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57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59"/>
        <w:gridCol w:w="913"/>
        <w:gridCol w:w="1080"/>
        <w:gridCol w:w="2301"/>
        <w:gridCol w:w="2549"/>
        <w:gridCol w:w="926"/>
        <w:gridCol w:w="1400"/>
        <w:gridCol w:w="900"/>
        <w:gridCol w:w="5222"/>
      </w:tblGrid>
      <w:tr w14:paraId="4405B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cantSplit/>
          <w:trHeight w:val="90" w:hRule="atLeast"/>
          <w:tblHeader/>
          <w:jc w:val="center"/>
        </w:trPr>
        <w:tc>
          <w:tcPr>
            <w:tcW w:w="465"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14:paraId="45206F09">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ascii="黑体" w:hAnsi="宋体" w:eastAsia="黑体" w:cs="黑体"/>
                <w:color w:val="000000"/>
                <w:spacing w:val="-6"/>
                <w:sz w:val="21"/>
                <w:szCs w:val="21"/>
              </w:rPr>
              <w:t>序号</w:t>
            </w:r>
          </w:p>
        </w:tc>
        <w:tc>
          <w:tcPr>
            <w:tcW w:w="97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4326AFBD">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事项类别</w:t>
            </w:r>
          </w:p>
        </w:tc>
        <w:tc>
          <w:tcPr>
            <w:tcW w:w="114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467069C4">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事项名称</w:t>
            </w:r>
          </w:p>
        </w:tc>
        <w:tc>
          <w:tcPr>
            <w:tcW w:w="249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2615CF5E">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公开内容</w:t>
            </w:r>
          </w:p>
        </w:tc>
        <w:tc>
          <w:tcPr>
            <w:tcW w:w="274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009CA84D">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公开依据</w:t>
            </w:r>
          </w:p>
        </w:tc>
        <w:tc>
          <w:tcPr>
            <w:tcW w:w="97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25A124CA">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公开渠道</w:t>
            </w:r>
          </w:p>
        </w:tc>
        <w:tc>
          <w:tcPr>
            <w:tcW w:w="150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0B1FE5A5">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公开时限</w:t>
            </w:r>
          </w:p>
        </w:tc>
        <w:tc>
          <w:tcPr>
            <w:tcW w:w="94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21F6B2C4">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公开责任</w:t>
            </w:r>
          </w:p>
        </w:tc>
        <w:tc>
          <w:tcPr>
            <w:tcW w:w="258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013212AA">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链接地址</w:t>
            </w:r>
          </w:p>
        </w:tc>
      </w:tr>
      <w:tr w14:paraId="4F1D0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100" w:hRule="atLeast"/>
          <w:jc w:val="center"/>
        </w:trPr>
        <w:tc>
          <w:tcPr>
            <w:tcW w:w="465"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474AC652">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1</w:t>
            </w:r>
          </w:p>
        </w:tc>
        <w:tc>
          <w:tcPr>
            <w:tcW w:w="975" w:type="dxa"/>
            <w:vMerge w:val="restart"/>
            <w:tcBorders>
              <w:top w:val="nil"/>
              <w:left w:val="nil"/>
              <w:bottom w:val="single" w:color="auto" w:sz="8" w:space="0"/>
              <w:right w:val="single" w:color="auto" w:sz="8" w:space="0"/>
            </w:tcBorders>
            <w:shd w:val="clear"/>
            <w:tcMar>
              <w:left w:w="108" w:type="dxa"/>
              <w:right w:w="108" w:type="dxa"/>
            </w:tcMar>
            <w:vAlign w:val="center"/>
          </w:tcPr>
          <w:p w14:paraId="4D033801">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ascii="方正仿宋_GBK" w:hAnsi="方正仿宋_GBK" w:eastAsia="方正仿宋_GBK" w:cs="方正仿宋_GBK"/>
                <w:color w:val="000000"/>
                <w:spacing w:val="-6"/>
                <w:sz w:val="20"/>
                <w:szCs w:val="20"/>
                <w:u w:val="none"/>
              </w:rPr>
              <w:t>政策文件</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50DD0AE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行政规范性文件</w:t>
            </w:r>
          </w:p>
        </w:tc>
        <w:tc>
          <w:tcPr>
            <w:tcW w:w="2490" w:type="dxa"/>
            <w:tcBorders>
              <w:top w:val="nil"/>
              <w:left w:val="nil"/>
              <w:bottom w:val="single" w:color="auto" w:sz="8" w:space="0"/>
              <w:right w:val="single" w:color="auto" w:sz="8" w:space="0"/>
            </w:tcBorders>
            <w:shd w:val="clear"/>
            <w:tcMar>
              <w:left w:w="108" w:type="dxa"/>
              <w:right w:w="108" w:type="dxa"/>
            </w:tcMar>
            <w:vAlign w:val="center"/>
          </w:tcPr>
          <w:p w14:paraId="1AA0FFF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行政规范性文件</w:t>
            </w:r>
          </w:p>
        </w:tc>
        <w:tc>
          <w:tcPr>
            <w:tcW w:w="2745" w:type="dxa"/>
            <w:tcBorders>
              <w:top w:val="nil"/>
              <w:left w:val="nil"/>
              <w:bottom w:val="single" w:color="auto" w:sz="8" w:space="0"/>
              <w:right w:val="single" w:color="auto" w:sz="8" w:space="0"/>
            </w:tcBorders>
            <w:shd w:val="clear"/>
            <w:tcMar>
              <w:left w:w="108" w:type="dxa"/>
              <w:right w:w="108" w:type="dxa"/>
            </w:tcMar>
            <w:vAlign w:val="center"/>
          </w:tcPr>
          <w:p w14:paraId="6502B65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77B3095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44D809F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45" w:type="dxa"/>
            <w:tcBorders>
              <w:top w:val="nil"/>
              <w:left w:val="nil"/>
              <w:bottom w:val="single" w:color="auto" w:sz="8" w:space="0"/>
              <w:right w:val="single" w:color="auto" w:sz="8" w:space="0"/>
            </w:tcBorders>
            <w:shd w:val="clear"/>
            <w:tcMar>
              <w:left w:w="108" w:type="dxa"/>
              <w:right w:w="108" w:type="dxa"/>
            </w:tcMar>
            <w:vAlign w:val="center"/>
          </w:tcPr>
          <w:p w14:paraId="5D84F81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文电部门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00FA0C3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 http://www.xp.gov.cn/xp/c110671/dept_xxgk_list.shtml</w:t>
            </w:r>
          </w:p>
        </w:tc>
      </w:tr>
      <w:tr w14:paraId="0BE9E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065" w:hRule="atLeast"/>
          <w:jc w:val="center"/>
        </w:trPr>
        <w:tc>
          <w:tcPr>
            <w:tcW w:w="46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776ECB4B">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74325749">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1CFD18F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其他政策文件</w:t>
            </w:r>
          </w:p>
        </w:tc>
        <w:tc>
          <w:tcPr>
            <w:tcW w:w="2490" w:type="dxa"/>
            <w:tcBorders>
              <w:top w:val="nil"/>
              <w:left w:val="nil"/>
              <w:bottom w:val="single" w:color="auto" w:sz="8" w:space="0"/>
              <w:right w:val="single" w:color="auto" w:sz="8" w:space="0"/>
            </w:tcBorders>
            <w:shd w:val="clear"/>
            <w:tcMar>
              <w:left w:w="108" w:type="dxa"/>
              <w:right w:w="108" w:type="dxa"/>
            </w:tcMar>
            <w:vAlign w:val="center"/>
          </w:tcPr>
          <w:p w14:paraId="43DCBB3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除行政规范性文件以外的其他可以公开的文件</w:t>
            </w:r>
          </w:p>
        </w:tc>
        <w:tc>
          <w:tcPr>
            <w:tcW w:w="2745" w:type="dxa"/>
            <w:tcBorders>
              <w:top w:val="nil"/>
              <w:left w:val="nil"/>
              <w:bottom w:val="single" w:color="auto" w:sz="8" w:space="0"/>
              <w:right w:val="single" w:color="auto" w:sz="8" w:space="0"/>
            </w:tcBorders>
            <w:shd w:val="clear"/>
            <w:tcMar>
              <w:left w:w="108" w:type="dxa"/>
              <w:right w:w="108" w:type="dxa"/>
            </w:tcMar>
            <w:vAlign w:val="center"/>
          </w:tcPr>
          <w:p w14:paraId="03F3F06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6A75755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6B11DF5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45" w:type="dxa"/>
            <w:tcBorders>
              <w:top w:val="nil"/>
              <w:left w:val="nil"/>
              <w:bottom w:val="single" w:color="auto" w:sz="8" w:space="0"/>
              <w:right w:val="single" w:color="auto" w:sz="8" w:space="0"/>
            </w:tcBorders>
            <w:shd w:val="clear"/>
            <w:tcMar>
              <w:left w:w="108" w:type="dxa"/>
              <w:right w:w="108" w:type="dxa"/>
            </w:tcMar>
            <w:vAlign w:val="center"/>
          </w:tcPr>
          <w:p w14:paraId="59966E5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文电部门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44B7D8F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 http://www.xp.gov.cn/xp/c110671/dept_xxgk_list.shtml</w:t>
            </w:r>
          </w:p>
        </w:tc>
      </w:tr>
      <w:tr w14:paraId="4A89F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101" w:hRule="atLeast"/>
          <w:jc w:val="center"/>
        </w:trPr>
        <w:tc>
          <w:tcPr>
            <w:tcW w:w="465"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0E81C43C">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2</w:t>
            </w:r>
          </w:p>
        </w:tc>
        <w:tc>
          <w:tcPr>
            <w:tcW w:w="975" w:type="dxa"/>
            <w:vMerge w:val="restart"/>
            <w:tcBorders>
              <w:top w:val="nil"/>
              <w:left w:val="nil"/>
              <w:bottom w:val="single" w:color="auto" w:sz="8" w:space="0"/>
              <w:right w:val="single" w:color="auto" w:sz="8" w:space="0"/>
            </w:tcBorders>
            <w:shd w:val="clear"/>
            <w:tcMar>
              <w:left w:w="108" w:type="dxa"/>
              <w:right w:w="108" w:type="dxa"/>
            </w:tcMar>
            <w:vAlign w:val="center"/>
          </w:tcPr>
          <w:p w14:paraId="2D579515">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机构概况</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327E6D1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领导信息</w:t>
            </w:r>
          </w:p>
        </w:tc>
        <w:tc>
          <w:tcPr>
            <w:tcW w:w="2490" w:type="dxa"/>
            <w:tcBorders>
              <w:top w:val="nil"/>
              <w:left w:val="nil"/>
              <w:bottom w:val="single" w:color="auto" w:sz="8" w:space="0"/>
              <w:right w:val="single" w:color="auto" w:sz="8" w:space="0"/>
            </w:tcBorders>
            <w:shd w:val="clear"/>
            <w:tcMar>
              <w:left w:w="108" w:type="dxa"/>
              <w:right w:w="108" w:type="dxa"/>
            </w:tcMar>
            <w:vAlign w:val="center"/>
          </w:tcPr>
          <w:p w14:paraId="4CDC924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单位负责人姓名、职务、主管或分管工作等</w:t>
            </w:r>
          </w:p>
        </w:tc>
        <w:tc>
          <w:tcPr>
            <w:tcW w:w="2745" w:type="dxa"/>
            <w:tcBorders>
              <w:top w:val="nil"/>
              <w:left w:val="nil"/>
              <w:bottom w:val="single" w:color="auto" w:sz="8" w:space="0"/>
              <w:right w:val="single" w:color="auto" w:sz="8" w:space="0"/>
            </w:tcBorders>
            <w:shd w:val="clear"/>
            <w:tcMar>
              <w:left w:w="108" w:type="dxa"/>
              <w:right w:w="108" w:type="dxa"/>
            </w:tcMar>
            <w:vAlign w:val="center"/>
          </w:tcPr>
          <w:p w14:paraId="31157E3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6217D49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3E4741D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45" w:type="dxa"/>
            <w:tcBorders>
              <w:top w:val="nil"/>
              <w:left w:val="nil"/>
              <w:bottom w:val="single" w:color="auto" w:sz="8" w:space="0"/>
              <w:right w:val="single" w:color="auto" w:sz="8" w:space="0"/>
            </w:tcBorders>
            <w:shd w:val="clear"/>
            <w:tcMar>
              <w:left w:w="108" w:type="dxa"/>
              <w:right w:w="108" w:type="dxa"/>
            </w:tcMar>
            <w:vAlign w:val="center"/>
          </w:tcPr>
          <w:p w14:paraId="52F2EC8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人事部门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25BA9E5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 http://www.xp.gov.cn/xp/c110668/dept_xxgk_leaderlist.shtml</w:t>
            </w:r>
          </w:p>
        </w:tc>
      </w:tr>
      <w:tr w14:paraId="60BD6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596" w:hRule="atLeast"/>
          <w:jc w:val="center"/>
        </w:trPr>
        <w:tc>
          <w:tcPr>
            <w:tcW w:w="46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2B2089B3">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1BA37643">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2D1ECA5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机构信息</w:t>
            </w:r>
          </w:p>
        </w:tc>
        <w:tc>
          <w:tcPr>
            <w:tcW w:w="2490" w:type="dxa"/>
            <w:tcBorders>
              <w:top w:val="nil"/>
              <w:left w:val="nil"/>
              <w:bottom w:val="single" w:color="auto" w:sz="8" w:space="0"/>
              <w:right w:val="single" w:color="auto" w:sz="8" w:space="0"/>
            </w:tcBorders>
            <w:shd w:val="clear"/>
            <w:tcMar>
              <w:left w:w="108" w:type="dxa"/>
              <w:right w:w="108" w:type="dxa"/>
            </w:tcMar>
            <w:vAlign w:val="center"/>
          </w:tcPr>
          <w:p w14:paraId="73DD1AE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依据三定方案确定的机关职能，以及机构设置、办公地址、办公时间、联系方式等</w:t>
            </w:r>
          </w:p>
        </w:tc>
        <w:tc>
          <w:tcPr>
            <w:tcW w:w="2745" w:type="dxa"/>
            <w:tcBorders>
              <w:top w:val="nil"/>
              <w:left w:val="nil"/>
              <w:bottom w:val="single" w:color="auto" w:sz="8" w:space="0"/>
              <w:right w:val="single" w:color="auto" w:sz="8" w:space="0"/>
            </w:tcBorders>
            <w:shd w:val="clear"/>
            <w:tcMar>
              <w:left w:w="108" w:type="dxa"/>
              <w:right w:w="108" w:type="dxa"/>
            </w:tcMar>
            <w:vAlign w:val="center"/>
          </w:tcPr>
          <w:p w14:paraId="74A4A58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6ED51B0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1E4A4C8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0F0A26B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人事部门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531D72C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 http://www.xp.gov.cn/xp/c110667/dept_xxgk_about.shtml</w:t>
            </w:r>
          </w:p>
        </w:tc>
      </w:tr>
      <w:tr w14:paraId="569EA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646" w:hRule="atLeast"/>
          <w:jc w:val="center"/>
        </w:trPr>
        <w:tc>
          <w:tcPr>
            <w:tcW w:w="46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7AF11834">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3</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1A2F77CB">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规划计划</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5155FEE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乡镇规划计划</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2B1B79D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涉及科技业务职能的中长期计划、年度工作计划信息、计划执行情况</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281F6B0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7D6E64A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2FABD29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43136CA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规划部门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18E7DB9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 http://www.xp.gov.cn/xp/c110673/dept_xxgk_list.shtml</w:t>
            </w:r>
          </w:p>
        </w:tc>
      </w:tr>
      <w:tr w14:paraId="30B75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885" w:hRule="atLeast"/>
          <w:jc w:val="center"/>
        </w:trPr>
        <w:tc>
          <w:tcPr>
            <w:tcW w:w="46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3EE61A9D">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4</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34AC54BA">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政务服务</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78FF680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乡镇政务服务事项信息</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22DB4E0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科技领域办理行政许可和其他对外管理服务事项目录，行使事项的依据、条件、程序以及办理结果</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4E08B83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《中华人民共和国行政许可法》第三十条；《中华人民共和国政府信息公开条例》（国务院令第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号）第二十条；《国务院办公厅关于全面实行行政许可事项清单管理的通知》（国办发〔</w:t>
            </w:r>
            <w:r>
              <w:rPr>
                <w:rFonts w:hint="default" w:ascii="Times New Roman" w:hAnsi="Times New Roman" w:cs="Times New Roman"/>
                <w:color w:val="000000"/>
                <w:spacing w:val="-6"/>
                <w:sz w:val="20"/>
                <w:szCs w:val="20"/>
                <w:u w:val="none"/>
              </w:rPr>
              <w:t>2022</w:t>
            </w:r>
            <w:r>
              <w:rPr>
                <w:rFonts w:hint="default" w:ascii="方正仿宋_GBK" w:hAnsi="方正仿宋_GBK" w:eastAsia="方正仿宋_GBK" w:cs="方正仿宋_GBK"/>
                <w:color w:val="000000"/>
                <w:spacing w:val="-6"/>
                <w:sz w:val="20"/>
                <w:szCs w:val="20"/>
                <w:u w:val="none"/>
              </w:rPr>
              <w:t>〕</w:t>
            </w:r>
            <w:r>
              <w:rPr>
                <w:rFonts w:hint="default" w:ascii="Times New Roman" w:hAnsi="Times New Roman" w:cs="Times New Roman"/>
                <w:color w:val="000000"/>
                <w:spacing w:val="-6"/>
                <w:sz w:val="20"/>
                <w:szCs w:val="20"/>
                <w:u w:val="none"/>
              </w:rPr>
              <w:t>2</w:t>
            </w:r>
            <w:r>
              <w:rPr>
                <w:rFonts w:hint="default" w:ascii="方正仿宋_GBK" w:hAnsi="方正仿宋_GBK" w:eastAsia="方正仿宋_GBK" w:cs="方正仿宋_GBK"/>
                <w:color w:val="000000"/>
                <w:spacing w:val="-6"/>
                <w:sz w:val="20"/>
                <w:szCs w:val="20"/>
                <w:u w:val="none"/>
              </w:rPr>
              <w:t>号）第（八）条；《国务院关于建立完善守信联合激励和失信联合惩戒制度加快推进社会诚信建设的指导意见》（国发〔</w:t>
            </w:r>
            <w:r>
              <w:rPr>
                <w:rFonts w:hint="default" w:ascii="Times New Roman" w:hAnsi="Times New Roman" w:cs="Times New Roman"/>
                <w:color w:val="000000"/>
                <w:spacing w:val="-6"/>
                <w:sz w:val="20"/>
                <w:szCs w:val="20"/>
                <w:u w:val="none"/>
              </w:rPr>
              <w:t>2016</w:t>
            </w:r>
            <w:r>
              <w:rPr>
                <w:rFonts w:hint="default" w:ascii="方正仿宋_GBK" w:hAnsi="方正仿宋_GBK" w:eastAsia="方正仿宋_GBK" w:cs="方正仿宋_GBK"/>
                <w:color w:val="000000"/>
                <w:spacing w:val="-6"/>
                <w:sz w:val="20"/>
                <w:szCs w:val="20"/>
                <w:u w:val="none"/>
              </w:rPr>
              <w:t>〕</w:t>
            </w:r>
            <w:r>
              <w:rPr>
                <w:rFonts w:hint="default" w:ascii="Times New Roman" w:hAnsi="Times New Roman" w:cs="Times New Roman"/>
                <w:color w:val="000000"/>
                <w:spacing w:val="-6"/>
                <w:sz w:val="20"/>
                <w:szCs w:val="20"/>
                <w:u w:val="none"/>
              </w:rPr>
              <w:t>33</w:t>
            </w:r>
            <w:r>
              <w:rPr>
                <w:rFonts w:hint="default" w:ascii="方正仿宋_GBK" w:hAnsi="方正仿宋_GBK" w:eastAsia="方正仿宋_GBK" w:cs="方正仿宋_GBK"/>
                <w:color w:val="000000"/>
                <w:spacing w:val="-6"/>
                <w:sz w:val="20"/>
                <w:szCs w:val="20"/>
                <w:u w:val="none"/>
              </w:rPr>
              <w:t>号）第（十七）条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06D78B9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4D43842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个工作日内；行政许可自决定之日起</w:t>
            </w:r>
            <w:r>
              <w:rPr>
                <w:rFonts w:hint="default" w:ascii="Times New Roman" w:hAnsi="Times New Roman" w:cs="Times New Roman"/>
                <w:color w:val="000000"/>
                <w:spacing w:val="-6"/>
                <w:sz w:val="20"/>
                <w:szCs w:val="20"/>
                <w:u w:val="none"/>
              </w:rPr>
              <w:t>7</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2589070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相关部门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3C0E40E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 http://zwfw-new.hunan.gov.cn/hnzwfw/1/13/155/index.htm</w:t>
            </w:r>
          </w:p>
        </w:tc>
      </w:tr>
      <w:tr w14:paraId="0DDC1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471" w:hRule="atLeast"/>
          <w:jc w:val="center"/>
        </w:trPr>
        <w:tc>
          <w:tcPr>
            <w:tcW w:w="46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56A7D673">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5</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1AACC04D">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财政信息</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18B8954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预算、决算</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648000E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部门预算、决算及执行情况</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3393286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《中华人民共和国预算法》</w:t>
            </w:r>
            <w:r>
              <w:rPr>
                <w:rFonts w:hint="default" w:ascii="Times New Roman" w:hAnsi="Times New Roman" w:cs="Times New Roman"/>
                <w:color w:val="000000"/>
                <w:spacing w:val="-6"/>
                <w:sz w:val="20"/>
                <w:szCs w:val="20"/>
                <w:u w:val="none"/>
              </w:rPr>
              <w:t xml:space="preserve"> </w:t>
            </w:r>
            <w:r>
              <w:rPr>
                <w:rFonts w:hint="default" w:ascii="方正仿宋_GBK" w:hAnsi="方正仿宋_GBK" w:eastAsia="方正仿宋_GBK" w:cs="方正仿宋_GBK"/>
                <w:color w:val="000000"/>
                <w:spacing w:val="-6"/>
                <w:sz w:val="20"/>
                <w:szCs w:val="20"/>
                <w:u w:val="none"/>
              </w:rPr>
              <w:t>第十四条；《中华人民共和国预算法实施条例》第六条；《中华人民共和国政府信息公开条例》（国务院令第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0C7214C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5F34D4F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rPr>
              <w:t>批准（批复）后</w:t>
            </w:r>
            <w:r>
              <w:rPr>
                <w:rFonts w:hint="default" w:ascii="Times New Roman" w:hAnsi="Times New Roman" w:cs="Times New Roman"/>
                <w:color w:val="000000"/>
                <w:spacing w:val="-6"/>
                <w:sz w:val="20"/>
                <w:szCs w:val="20"/>
              </w:rPr>
              <w:t>20</w:t>
            </w:r>
            <w:r>
              <w:rPr>
                <w:rFonts w:hint="default" w:ascii="方正仿宋_GBK" w:hAnsi="方正仿宋_GBK" w:eastAsia="方正仿宋_GBK" w:cs="方正仿宋_GBK"/>
                <w:color w:val="000000"/>
                <w:spacing w:val="-6"/>
                <w:sz w:val="20"/>
                <w:szCs w:val="20"/>
              </w:rPr>
              <w:t>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13317DF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行管部门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47C33D5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 http://www.xp.gov.cn/xp/c110674/dept_xxgk_list.shtml</w:t>
            </w:r>
          </w:p>
        </w:tc>
      </w:tr>
      <w:tr w14:paraId="7E35A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500" w:hRule="atLeast"/>
          <w:jc w:val="center"/>
        </w:trPr>
        <w:tc>
          <w:tcPr>
            <w:tcW w:w="46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48D964DB">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6</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5D2C9DCA">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法治政府建设年度报告</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5DD2057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法治政府建设年度报告</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796CD91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4AA2CC7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中共中央办公厅</w:t>
            </w:r>
            <w:r>
              <w:rPr>
                <w:rFonts w:hint="default" w:ascii="Times New Roman" w:hAnsi="Times New Roman" w:cs="Times New Roman"/>
                <w:color w:val="000000"/>
                <w:spacing w:val="-6"/>
                <w:sz w:val="20"/>
                <w:szCs w:val="20"/>
                <w:u w:val="none"/>
              </w:rPr>
              <w:t xml:space="preserve"> </w:t>
            </w:r>
            <w:r>
              <w:rPr>
                <w:rFonts w:hint="default" w:ascii="方正仿宋_GBK" w:hAnsi="方正仿宋_GBK" w:eastAsia="方正仿宋_GBK" w:cs="方正仿宋_GBK"/>
                <w:color w:val="000000"/>
                <w:spacing w:val="-6"/>
                <w:sz w:val="20"/>
                <w:szCs w:val="20"/>
                <w:u w:val="none"/>
              </w:rPr>
              <w:t>国务院办公厅印发《法治政府建设与责任落实督察工作规定》第二十四条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05669A4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2F316D6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每年</w:t>
            </w:r>
            <w:r>
              <w:rPr>
                <w:rFonts w:hint="default" w:ascii="Times New Roman" w:hAnsi="Times New Roman" w:cs="Times New Roman"/>
                <w:color w:val="000000"/>
                <w:spacing w:val="-6"/>
                <w:sz w:val="20"/>
                <w:szCs w:val="20"/>
                <w:u w:val="none"/>
              </w:rPr>
              <w:t>4</w:t>
            </w:r>
            <w:r>
              <w:rPr>
                <w:rFonts w:hint="default" w:ascii="方正仿宋_GBK" w:hAnsi="方正仿宋_GBK" w:eastAsia="方正仿宋_GBK" w:cs="方正仿宋_GBK"/>
                <w:color w:val="000000"/>
                <w:spacing w:val="-6"/>
                <w:sz w:val="20"/>
                <w:szCs w:val="20"/>
                <w:u w:val="none"/>
              </w:rPr>
              <w:t>月</w:t>
            </w:r>
            <w:r>
              <w:rPr>
                <w:rFonts w:hint="default" w:ascii="Times New Roman" w:hAnsi="Times New Roman" w:cs="Times New Roman"/>
                <w:color w:val="000000"/>
                <w:spacing w:val="-6"/>
                <w:sz w:val="20"/>
                <w:szCs w:val="20"/>
                <w:u w:val="none"/>
              </w:rPr>
              <w:t>1</w:t>
            </w:r>
            <w:r>
              <w:rPr>
                <w:rFonts w:hint="default" w:ascii="方正仿宋_GBK" w:hAnsi="方正仿宋_GBK" w:eastAsia="方正仿宋_GBK" w:cs="方正仿宋_GBK"/>
                <w:color w:val="000000"/>
                <w:spacing w:val="-6"/>
                <w:sz w:val="20"/>
                <w:szCs w:val="20"/>
                <w:u w:val="none"/>
              </w:rPr>
              <w:t>日之前</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15CB0D4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联系法治工作的部门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166D983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 http://www.xp.gov.cn/xp/c110671/dept_xxgk_list.shtml</w:t>
            </w:r>
          </w:p>
        </w:tc>
      </w:tr>
      <w:tr w14:paraId="1B0A6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160" w:hRule="atLeast"/>
          <w:jc w:val="center"/>
        </w:trPr>
        <w:tc>
          <w:tcPr>
            <w:tcW w:w="465"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021F417C">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7</w:t>
            </w:r>
          </w:p>
        </w:tc>
        <w:tc>
          <w:tcPr>
            <w:tcW w:w="975" w:type="dxa"/>
            <w:vMerge w:val="restart"/>
            <w:tcBorders>
              <w:top w:val="nil"/>
              <w:left w:val="nil"/>
              <w:bottom w:val="single" w:color="auto" w:sz="8" w:space="0"/>
              <w:right w:val="single" w:color="auto" w:sz="8" w:space="0"/>
            </w:tcBorders>
            <w:shd w:val="clear"/>
            <w:tcMar>
              <w:left w:w="108" w:type="dxa"/>
              <w:right w:w="108" w:type="dxa"/>
            </w:tcMar>
            <w:vAlign w:val="center"/>
          </w:tcPr>
          <w:p w14:paraId="667F253B">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39E793B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政府信息公开指南</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7450E5AC">
            <w:pPr>
              <w:pStyle w:val="2"/>
              <w:keepNext w:val="0"/>
              <w:keepLines w:val="0"/>
              <w:widowControl/>
              <w:suppressLineNumbers w:val="0"/>
              <w:spacing w:before="0" w:beforeAutospacing="0" w:after="0" w:afterAutospacing="0" w:line="28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政府信息主动公开、依申请公开有关情况，不予公开的内容，政府信息公开工作机构的名称、办公地址、办公时间、联系电话、传真号码、互联网联系方式等</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2BC30A8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号）第十二条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2050D31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4AA0A81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53D6F83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272D49F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 http://www.xp.gov.cn/xp/c110675/dept_xxgk_singleArticle.shtml</w:t>
            </w:r>
          </w:p>
        </w:tc>
      </w:tr>
      <w:tr w14:paraId="57DA4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115" w:hRule="atLeast"/>
          <w:jc w:val="center"/>
        </w:trPr>
        <w:tc>
          <w:tcPr>
            <w:tcW w:w="46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6DC0B59A">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7BAF9DCF">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2E6F443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政府信息公开目录</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4F0CFEE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政府信息主动公开事项目录</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0843315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号）第十二条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766C26F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631A6F0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659480F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43FCDB0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 http://www.xp.gov.cn/xp/c110667/dept_xxgk_about.shtml</w:t>
            </w:r>
          </w:p>
        </w:tc>
      </w:tr>
      <w:tr w14:paraId="3830E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070" w:hRule="atLeast"/>
          <w:jc w:val="center"/>
        </w:trPr>
        <w:tc>
          <w:tcPr>
            <w:tcW w:w="46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6E0276E8">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776C7ECD">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39ADBF9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政府信息公开工作年度报告</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2C7711F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政府信息公开工作年度报告</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54CCB1D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号）第四十九条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3BEBA8D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76A08C8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每年</w:t>
            </w:r>
            <w:r>
              <w:rPr>
                <w:rFonts w:hint="default" w:ascii="Times New Roman" w:hAnsi="Times New Roman" w:cs="Times New Roman"/>
                <w:color w:val="000000"/>
                <w:spacing w:val="-6"/>
                <w:sz w:val="20"/>
                <w:szCs w:val="20"/>
                <w:u w:val="none"/>
              </w:rPr>
              <w:t>1</w:t>
            </w:r>
            <w:r>
              <w:rPr>
                <w:rFonts w:hint="default" w:ascii="方正仿宋_GBK" w:hAnsi="方正仿宋_GBK" w:eastAsia="方正仿宋_GBK" w:cs="方正仿宋_GBK"/>
                <w:color w:val="000000"/>
                <w:spacing w:val="-6"/>
                <w:sz w:val="20"/>
                <w:szCs w:val="20"/>
                <w:u w:val="none"/>
              </w:rPr>
              <w:t>月</w:t>
            </w:r>
            <w:r>
              <w:rPr>
                <w:rFonts w:hint="default" w:ascii="Times New Roman" w:hAnsi="Times New Roman" w:cs="Times New Roman"/>
                <w:color w:val="000000"/>
                <w:spacing w:val="-6"/>
                <w:sz w:val="20"/>
                <w:szCs w:val="20"/>
                <w:u w:val="none"/>
              </w:rPr>
              <w:t>31</w:t>
            </w:r>
            <w:r>
              <w:rPr>
                <w:rFonts w:hint="default" w:ascii="方正仿宋_GBK" w:hAnsi="方正仿宋_GBK" w:eastAsia="方正仿宋_GBK" w:cs="方正仿宋_GBK"/>
                <w:color w:val="000000"/>
                <w:spacing w:val="-6"/>
                <w:sz w:val="20"/>
                <w:szCs w:val="20"/>
                <w:u w:val="none"/>
              </w:rPr>
              <w:t>日前向社会公布</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6B212C7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6211819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 http://www.xp.gov.cn/xp/c110676/dept_xxgk_list.shtml</w:t>
            </w:r>
          </w:p>
        </w:tc>
      </w:tr>
      <w:tr w14:paraId="5E303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791" w:hRule="atLeast"/>
          <w:jc w:val="center"/>
        </w:trPr>
        <w:tc>
          <w:tcPr>
            <w:tcW w:w="46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13AE0853">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7D28F5FE">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4531D5C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政府信息公开工作制度</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145B563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包括《中华人民共和国政府信息公开条例》，政府信息公开方面的地方性法规、自治条例、单行条例、规章，以及全国政府信息公开工作主管部门发布的法规解释性文件，原则上不包括其他制度文件</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4E505A3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《国务院办公厅政府信息与政务公开办公室关于规范政府信息公开平台有关事项的通知》（国办公开办函〔</w:t>
            </w:r>
            <w:r>
              <w:rPr>
                <w:rFonts w:hint="default" w:ascii="Times New Roman" w:hAnsi="Times New Roman" w:cs="Times New Roman"/>
                <w:color w:val="000000"/>
                <w:spacing w:val="-6"/>
                <w:sz w:val="20"/>
                <w:szCs w:val="20"/>
                <w:u w:val="none"/>
              </w:rPr>
              <w:t>2019</w:t>
            </w:r>
            <w:r>
              <w:rPr>
                <w:rFonts w:hint="default" w:ascii="方正仿宋_GBK" w:hAnsi="方正仿宋_GBK" w:eastAsia="方正仿宋_GBK" w:cs="方正仿宋_GBK"/>
                <w:color w:val="000000"/>
                <w:spacing w:val="-6"/>
                <w:sz w:val="20"/>
                <w:szCs w:val="20"/>
                <w:u w:val="none"/>
              </w:rPr>
              <w:t>〕</w:t>
            </w:r>
            <w:r>
              <w:rPr>
                <w:rFonts w:hint="default" w:ascii="Times New Roman" w:hAnsi="Times New Roman" w:cs="Times New Roman"/>
                <w:color w:val="000000"/>
                <w:spacing w:val="-6"/>
                <w:sz w:val="20"/>
                <w:szCs w:val="20"/>
                <w:u w:val="none"/>
              </w:rPr>
              <w:t>61</w:t>
            </w:r>
            <w:r>
              <w:rPr>
                <w:rFonts w:hint="default" w:ascii="方正仿宋_GBK" w:hAnsi="方正仿宋_GBK" w:eastAsia="方正仿宋_GBK" w:cs="方正仿宋_GBK"/>
                <w:color w:val="000000"/>
                <w:spacing w:val="-6"/>
                <w:sz w:val="20"/>
                <w:szCs w:val="20"/>
                <w:u w:val="none"/>
              </w:rPr>
              <w:t>号）第二部分</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67EB433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01CF270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58D22F9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179B44A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 http://www.xp.gov.cn/xp/xxgkzd/zfxxgkList.shtml</w:t>
            </w:r>
          </w:p>
        </w:tc>
      </w:tr>
      <w:tr w14:paraId="0118E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071" w:hRule="atLeast"/>
          <w:jc w:val="center"/>
        </w:trPr>
        <w:tc>
          <w:tcPr>
            <w:tcW w:w="46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361002F5">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8</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068027FF">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其他事项</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0584221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民生信息</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1BE48A7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与民生相关的各项信息</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6CC0606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号），《社会救助暂行办法》（国务院令第</w:t>
            </w:r>
            <w:r>
              <w:rPr>
                <w:rFonts w:hint="default" w:ascii="Times New Roman" w:hAnsi="Times New Roman" w:cs="Times New Roman"/>
                <w:color w:val="000000"/>
                <w:spacing w:val="-6"/>
                <w:sz w:val="20"/>
                <w:szCs w:val="20"/>
                <w:u w:val="none"/>
              </w:rPr>
              <w:t>649</w:t>
            </w:r>
            <w:r>
              <w:rPr>
                <w:rFonts w:hint="default" w:ascii="方正仿宋_GBK" w:hAnsi="方正仿宋_GBK" w:eastAsia="方正仿宋_GBK" w:cs="方正仿宋_GBK"/>
                <w:color w:val="000000"/>
                <w:spacing w:val="-6"/>
                <w:sz w:val="20"/>
                <w:szCs w:val="20"/>
                <w:u w:val="none"/>
              </w:rPr>
              <w:t>号）</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0BB471C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21F1ED8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29D326E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7EC63B8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 http://www.xp.gov.cn/xp/c110671/dept_xxgk_list.shtml</w:t>
            </w:r>
          </w:p>
        </w:tc>
      </w:tr>
    </w:tbl>
    <w:p w14:paraId="779512C3">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9427BD"/>
    <w:rsid w:val="799427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2025-12-30T03:53:00Z</dcterms:created>
  <dc:creator>敷衍</dc:creator>
  <cp:lastModifiedBy>敷衍</cp:lastModifiedBy>
  <dcterms:modified xsi:type="dcterms:W3CDTF">2025-12-30T03:54:05Z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9AB772027585486892AB37A4ED096F19_11</vt:lpwstr>
  </property>
  <property fmtid="{D5CDD505-2E9C-101B-9397-08002B2CF9AE}" pid="4" name="KSOTemplateDocerSaveRecord">
    <vt:lpwstr>eyJoZGlkIjoiNDc4MWVmYWJkZTllNTNiZWFiODgyNWFlMTkxMjZhM2MiLCJ1c2VySWQiOiI5NTkxMTI2OTEifQ==</vt:lpwstr>
  </property>
</Properties>
</file>