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2D" w:rsidRPr="00022B2D" w:rsidRDefault="00022B2D" w:rsidP="00022B2D">
      <w:pPr>
        <w:widowControl/>
        <w:spacing w:before="100" w:beforeAutospacing="1" w:after="100" w:afterAutospacing="1"/>
        <w:jc w:val="center"/>
        <w:outlineLvl w:val="0"/>
        <w:rPr>
          <w:rFonts w:asciiTheme="majorEastAsia" w:eastAsiaTheme="majorEastAsia" w:hAnsiTheme="majorEastAsia" w:cs="宋体"/>
          <w:b/>
          <w:bCs/>
          <w:kern w:val="36"/>
          <w:sz w:val="36"/>
          <w:szCs w:val="36"/>
        </w:rPr>
      </w:pPr>
      <w:r w:rsidRPr="00022B2D">
        <w:rPr>
          <w:rFonts w:asciiTheme="majorEastAsia" w:eastAsiaTheme="majorEastAsia" w:hAnsiTheme="majorEastAsia" w:cs="宋体"/>
          <w:b/>
          <w:bCs/>
          <w:kern w:val="36"/>
          <w:sz w:val="36"/>
          <w:szCs w:val="36"/>
        </w:rPr>
        <w:t>2023年四季度全县经济运行情况分析</w:t>
      </w:r>
    </w:p>
    <w:p w:rsidR="00022B2D" w:rsidRPr="00022B2D" w:rsidRDefault="00022B2D" w:rsidP="00022B2D">
      <w:pPr>
        <w:widowControl/>
        <w:spacing w:before="100" w:beforeAutospacing="1" w:after="100" w:afterAutospacing="1" w:line="340" w:lineRule="atLeast"/>
        <w:ind w:firstLine="480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022B2D">
        <w:rPr>
          <w:rFonts w:asciiTheme="majorEastAsia" w:eastAsiaTheme="majorEastAsia" w:hAnsiTheme="majorEastAsia" w:cs="宋体"/>
          <w:kern w:val="0"/>
          <w:sz w:val="24"/>
          <w:szCs w:val="24"/>
        </w:rPr>
        <w:t>2023年是全面贯彻党的二十大精神的开局之年，是三年新冠疫情防控转段后经济恢复发展的一年。在县委、县政府的领导下，全县坚持以习近平新时代中国特色社会主义思想为指导，围绕服务经济社会发展大局，在深学深悟中落实上级要求，在夯实基础中提高统计数据质量，全年经济仍保持着高质量发展扎实推进，经济增长新动能逐渐激发。</w:t>
      </w:r>
    </w:p>
    <w:p w:rsidR="00022B2D" w:rsidRPr="00022B2D" w:rsidRDefault="00022B2D" w:rsidP="00022B2D">
      <w:pPr>
        <w:widowControl/>
        <w:spacing w:before="100" w:beforeAutospacing="1" w:after="100" w:afterAutospacing="1" w:line="340" w:lineRule="atLeast"/>
        <w:ind w:firstLine="480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022B2D">
        <w:rPr>
          <w:rFonts w:asciiTheme="majorEastAsia" w:eastAsiaTheme="majorEastAsia" w:hAnsiTheme="majorEastAsia" w:cs="宋体"/>
          <w:kern w:val="0"/>
          <w:sz w:val="24"/>
          <w:szCs w:val="24"/>
        </w:rPr>
        <w:t>一、主要经济指标完成情况</w:t>
      </w:r>
    </w:p>
    <w:p w:rsidR="00022B2D" w:rsidRPr="00022B2D" w:rsidRDefault="00022B2D" w:rsidP="00022B2D">
      <w:pPr>
        <w:widowControl/>
        <w:spacing w:before="100" w:beforeAutospacing="1" w:after="100" w:afterAutospacing="1" w:line="340" w:lineRule="atLeast"/>
        <w:ind w:firstLine="480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022B2D">
        <w:rPr>
          <w:rFonts w:asciiTheme="majorEastAsia" w:eastAsiaTheme="majorEastAsia" w:hAnsiTheme="majorEastAsia" w:cs="宋体"/>
          <w:kern w:val="0"/>
          <w:sz w:val="24"/>
          <w:szCs w:val="24"/>
        </w:rPr>
        <w:t>1.地区生产总值。2023年，实现地区生产总值221.23亿元，增长5.0%。从三次产业看，第一产业增加值47.24亿元、增长2.8%；第二产业增加值61.77亿元，增长5.2%；第三产业增加值112.22亿元，增长5.8%，三次产业占比为21.35：27.92:50.73。</w:t>
      </w:r>
    </w:p>
    <w:p w:rsidR="00022B2D" w:rsidRPr="00022B2D" w:rsidRDefault="00022B2D" w:rsidP="00022B2D">
      <w:pPr>
        <w:widowControl/>
        <w:spacing w:before="100" w:beforeAutospacing="1" w:after="100" w:afterAutospacing="1" w:line="340" w:lineRule="atLeast"/>
        <w:ind w:firstLine="480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022B2D">
        <w:rPr>
          <w:rFonts w:asciiTheme="majorEastAsia" w:eastAsiaTheme="majorEastAsia" w:hAnsiTheme="majorEastAsia" w:cs="宋体"/>
          <w:kern w:val="0"/>
          <w:sz w:val="24"/>
          <w:szCs w:val="24"/>
        </w:rPr>
        <w:t>2.规模工业。2023年全县规模以上工业增加值同比增长10.5%。分三大门类看，采矿业增加值同比增速-6.1%，制造业增速15.9%，电力、热力、燃气及水生产和供应业增速-7.2%。</w:t>
      </w:r>
    </w:p>
    <w:p w:rsidR="00022B2D" w:rsidRPr="00022B2D" w:rsidRDefault="00022B2D" w:rsidP="00022B2D">
      <w:pPr>
        <w:widowControl/>
        <w:spacing w:before="100" w:beforeAutospacing="1" w:after="100" w:afterAutospacing="1" w:line="340" w:lineRule="atLeast"/>
        <w:ind w:firstLine="480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022B2D">
        <w:rPr>
          <w:rFonts w:asciiTheme="majorEastAsia" w:eastAsiaTheme="majorEastAsia" w:hAnsiTheme="majorEastAsia" w:cs="宋体"/>
          <w:kern w:val="0"/>
          <w:sz w:val="24"/>
          <w:szCs w:val="24"/>
        </w:rPr>
        <w:t>3.社会消费品零售总额。2023年全县社会消费品零售总额842646.1万元，同比增长8.8%,比三季度加快2个百分点。按城乡来看，城镇消费品零售额736981.2万元，同比增长8.8%；乡村消费品零售额105664.9万元，增长9.0%。按行业来看，批发业销售额187652.3万元，增长5.9%；零售业销售额447586.2万元，增长10.27%；住宿业营业额64829.3万元，增长7.13%；餐饮业营业额142578.3万元，增长9.12%。在限额以上单位商品零售额中，烟酒类、日用品类、汽车类、文化办公用品类商品零售额分别增长60.6%、32.2%、8.5%、85.4%。</w:t>
      </w:r>
    </w:p>
    <w:p w:rsidR="00022B2D" w:rsidRPr="00022B2D" w:rsidRDefault="00022B2D" w:rsidP="00022B2D">
      <w:pPr>
        <w:widowControl/>
        <w:spacing w:before="100" w:beforeAutospacing="1" w:after="100" w:afterAutospacing="1" w:line="340" w:lineRule="atLeast"/>
        <w:ind w:firstLine="480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022B2D">
        <w:rPr>
          <w:rFonts w:asciiTheme="majorEastAsia" w:eastAsiaTheme="majorEastAsia" w:hAnsiTheme="majorEastAsia" w:cs="宋体"/>
          <w:kern w:val="0"/>
          <w:sz w:val="24"/>
          <w:szCs w:val="24"/>
        </w:rPr>
        <w:t>4.固定资产投资。2023年全县固定资产投资同比增长8.5%，增速基本与上月持平；基础设施投资增长有所回升，1-12月同比下降了24.9个百分点，增速较上月回升了5.9个百分点；民间投资增长有所回落，1-12月民间投资同比增长27.1%，增速较上月下降了3.9个百分点；民间基础设施投资增长有所回落，1-12月同比增长25.2%，增速较上月下降了7个百分点；产业投资增长有所回落产业投资1-12月同比增长了7.6%，增速较上月下降了8.2个百分点。</w:t>
      </w:r>
    </w:p>
    <w:p w:rsidR="00022B2D" w:rsidRPr="00022B2D" w:rsidRDefault="00022B2D" w:rsidP="00022B2D">
      <w:pPr>
        <w:widowControl/>
        <w:spacing w:before="100" w:beforeAutospacing="1" w:after="100" w:afterAutospacing="1" w:line="340" w:lineRule="atLeast"/>
        <w:ind w:firstLine="480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022B2D">
        <w:rPr>
          <w:rFonts w:asciiTheme="majorEastAsia" w:eastAsiaTheme="majorEastAsia" w:hAnsiTheme="majorEastAsia" w:cs="宋体"/>
          <w:kern w:val="0"/>
          <w:sz w:val="24"/>
          <w:szCs w:val="24"/>
        </w:rPr>
        <w:t>5.财政收入。2023年全县地方一般公共预算收入完成10.61亿元，同比增长8.54%；全年公共财政预算支出完成58.66亿元，分行业来看，教育、科学技术、社会保障与就业、节能环保分别增长2.51%、15.09%、14.34%、11.67%。</w:t>
      </w:r>
    </w:p>
    <w:p w:rsidR="00022B2D" w:rsidRPr="00022B2D" w:rsidRDefault="00022B2D" w:rsidP="00022B2D">
      <w:pPr>
        <w:widowControl/>
        <w:spacing w:before="100" w:beforeAutospacing="1" w:after="100" w:afterAutospacing="1" w:line="340" w:lineRule="atLeast"/>
        <w:ind w:firstLine="480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022B2D">
        <w:rPr>
          <w:rFonts w:asciiTheme="majorEastAsia" w:eastAsiaTheme="majorEastAsia" w:hAnsiTheme="majorEastAsia" w:cs="宋体"/>
          <w:kern w:val="0"/>
          <w:sz w:val="24"/>
          <w:szCs w:val="24"/>
        </w:rPr>
        <w:t>城乡收入差距逐步缩小。</w:t>
      </w:r>
      <w:r w:rsidRPr="00022B2D">
        <w:rPr>
          <w:rFonts w:asciiTheme="majorEastAsia" w:eastAsia="MS Mincho" w:hAnsi="MS Mincho" w:cs="MS Mincho" w:hint="eastAsia"/>
          <w:kern w:val="0"/>
          <w:sz w:val="24"/>
          <w:szCs w:val="24"/>
        </w:rPr>
        <w:t> </w:t>
      </w:r>
      <w:r w:rsidRPr="00022B2D">
        <w:rPr>
          <w:rFonts w:asciiTheme="majorEastAsia" w:eastAsiaTheme="majorEastAsia" w:hAnsiTheme="majorEastAsia" w:cs="宋体"/>
          <w:kern w:val="0"/>
          <w:sz w:val="24"/>
          <w:szCs w:val="24"/>
        </w:rPr>
        <w:t>6.人均可支配收入。城乡居民人均可支配收入22726元，增速6.6%；其中城镇居民人均可支配收入31888元，增速5.5%；农</w:t>
      </w:r>
      <w:r w:rsidRPr="00022B2D">
        <w:rPr>
          <w:rFonts w:asciiTheme="majorEastAsia" w:eastAsiaTheme="majorEastAsia" w:hAnsiTheme="majorEastAsia" w:cs="宋体"/>
          <w:kern w:val="0"/>
          <w:sz w:val="24"/>
          <w:szCs w:val="24"/>
        </w:rPr>
        <w:lastRenderedPageBreak/>
        <w:t>村居民人均可支配收入17543元，增速6.9%。农村居民收入增速高于城镇居民收入1.4个百分点，</w:t>
      </w:r>
    </w:p>
    <w:p w:rsidR="00022B2D" w:rsidRPr="00022B2D" w:rsidRDefault="00022B2D" w:rsidP="00022B2D">
      <w:pPr>
        <w:widowControl/>
        <w:spacing w:before="100" w:beforeAutospacing="1" w:after="100" w:afterAutospacing="1" w:line="340" w:lineRule="atLeast"/>
        <w:ind w:firstLine="480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022B2D">
        <w:rPr>
          <w:rFonts w:asciiTheme="majorEastAsia" w:eastAsiaTheme="majorEastAsia" w:hAnsiTheme="majorEastAsia" w:cs="宋体"/>
          <w:kern w:val="0"/>
          <w:sz w:val="24"/>
          <w:szCs w:val="24"/>
        </w:rPr>
        <w:t>7.服务业营业收入。租赁和商务服务业营业收入同比增长64.9%，超市平均35.9个百分点；文化、体育和娱乐业营业收入同比增长37.1%，超市平均9.3个百分点；互联网和相关服务、软件和信息技术服务业营业收入同比增长30.8%，超市平均1.8个百分点。</w:t>
      </w:r>
    </w:p>
    <w:p w:rsidR="00022B2D" w:rsidRPr="00022B2D" w:rsidRDefault="00022B2D" w:rsidP="00022B2D">
      <w:pPr>
        <w:widowControl/>
        <w:spacing w:before="100" w:beforeAutospacing="1" w:after="100" w:afterAutospacing="1" w:line="340" w:lineRule="atLeast"/>
        <w:ind w:firstLine="480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022B2D">
        <w:rPr>
          <w:rFonts w:asciiTheme="majorEastAsia" w:eastAsiaTheme="majorEastAsia" w:hAnsiTheme="majorEastAsia" w:cs="宋体"/>
          <w:kern w:val="0"/>
          <w:sz w:val="24"/>
          <w:szCs w:val="24"/>
        </w:rPr>
        <w:t>8.“四上”企业入库。截止2023年底，我县共有“四上”企业230家。全年新增入库企业35家，退库5家，净增30家。分行业看，现有规上工业企业120，新增18家，退库4家，净增14家；资质建筑业企业14家；限额以上批零住餐企业51家，新增11家，退出1家，净增10家；资质房地产企业22家，新增1家，退库0家，净增1家；规上服务业企业23家，净增5家，退库0家，净增0家。</w:t>
      </w:r>
    </w:p>
    <w:p w:rsidR="00D647B0" w:rsidRPr="00022B2D" w:rsidRDefault="00D647B0" w:rsidP="00022B2D">
      <w:pPr>
        <w:rPr>
          <w:rFonts w:asciiTheme="majorEastAsia" w:eastAsiaTheme="majorEastAsia" w:hAnsiTheme="majorEastAsia"/>
          <w:sz w:val="24"/>
          <w:szCs w:val="24"/>
        </w:rPr>
      </w:pPr>
    </w:p>
    <w:sectPr w:rsidR="00D647B0" w:rsidRPr="00022B2D" w:rsidSect="008C4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B8E" w:rsidRDefault="00ED5B8E" w:rsidP="00D647B0">
      <w:r>
        <w:separator/>
      </w:r>
    </w:p>
  </w:endnote>
  <w:endnote w:type="continuationSeparator" w:id="1">
    <w:p w:rsidR="00ED5B8E" w:rsidRDefault="00ED5B8E" w:rsidP="00D64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B8E" w:rsidRDefault="00ED5B8E" w:rsidP="00D647B0">
      <w:r>
        <w:separator/>
      </w:r>
    </w:p>
  </w:footnote>
  <w:footnote w:type="continuationSeparator" w:id="1">
    <w:p w:rsidR="00ED5B8E" w:rsidRDefault="00ED5B8E" w:rsidP="00D647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47B0"/>
    <w:rsid w:val="00022B2D"/>
    <w:rsid w:val="008C45E9"/>
    <w:rsid w:val="00D647B0"/>
    <w:rsid w:val="00E1219A"/>
    <w:rsid w:val="00ED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5E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22B2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4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47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4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47B0"/>
    <w:rPr>
      <w:sz w:val="18"/>
      <w:szCs w:val="18"/>
    </w:rPr>
  </w:style>
  <w:style w:type="paragraph" w:styleId="a5">
    <w:name w:val="Normal (Web)"/>
    <w:basedOn w:val="a"/>
    <w:uiPriority w:val="99"/>
    <w:unhideWhenUsed/>
    <w:rsid w:val="00D647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022B2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info-item">
    <w:name w:val="info-item"/>
    <w:basedOn w:val="a0"/>
    <w:rsid w:val="00022B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0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5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>Microsoft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5</cp:revision>
  <dcterms:created xsi:type="dcterms:W3CDTF">2024-03-21T02:09:00Z</dcterms:created>
  <dcterms:modified xsi:type="dcterms:W3CDTF">2024-03-21T02:11:00Z</dcterms:modified>
</cp:coreProperties>
</file>