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62E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B6B93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1112C99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FCB4D99">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98F6F1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4CBDE5B">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87C2B08">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4AF045C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4327033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葛竹坪镇2024年工作情况汇报</w:t>
      </w:r>
    </w:p>
    <w:p w14:paraId="224C58E0">
      <w:pPr>
        <w:keepNext w:val="0"/>
        <w:keepLines w:val="0"/>
        <w:pageBreakBefore w:val="0"/>
        <w:widowControl w:val="0"/>
        <w:kinsoku/>
        <w:wordWrap/>
        <w:overflowPunct/>
        <w:topLinePunct w:val="0"/>
        <w:autoSpaceDE/>
        <w:autoSpaceDN/>
        <w:bidi w:val="0"/>
        <w:adjustRightInd/>
        <w:snapToGrid/>
        <w:spacing w:before="188" w:beforeLines="60" w:line="520" w:lineRule="exact"/>
        <w:ind w:left="0" w:leftChars="0" w:firstLine="0" w:firstLineChars="0"/>
        <w:jc w:val="center"/>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中共葛竹坪镇委员会</w:t>
      </w:r>
    </w:p>
    <w:p w14:paraId="395032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_GB2312" w:hAnsi="楷体_GB2312" w:eastAsia="楷体_GB2312" w:cs="楷体_GB2312"/>
          <w:b/>
          <w:bCs/>
          <w:color w:val="000000" w:themeColor="text1"/>
          <w:spacing w:val="17"/>
          <w:sz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7"/>
          <w:sz w:val="32"/>
          <w:szCs w:val="32"/>
          <w:lang w:val="en-US" w:eastAsia="zh-CN"/>
          <w14:textFill>
            <w14:solidFill>
              <w14:schemeClr w14:val="tx1"/>
            </w14:solidFill>
          </w14:textFill>
        </w:rPr>
        <w:t>葛竹坪镇人民政府</w:t>
      </w:r>
    </w:p>
    <w:p w14:paraId="04E4C2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（2025年1月10日）</w:t>
      </w:r>
    </w:p>
    <w:p w14:paraId="1FAFEFAF">
      <w:pPr>
        <w:pStyle w:val="17"/>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_GB2312" w:eastAsia="楷体_GB2312" w:cs="楷体_GB2312"/>
          <w:b/>
          <w:bCs w:val="0"/>
          <w:color w:val="000000" w:themeColor="text1"/>
          <w:spacing w:val="4"/>
          <w:kern w:val="2"/>
          <w:sz w:val="32"/>
          <w:szCs w:val="32"/>
          <w:lang w:val="en-US" w:eastAsia="zh-CN" w:bidi="ar-SA"/>
          <w14:textFill>
            <w14:solidFill>
              <w14:schemeClr w14:val="tx1"/>
            </w14:solidFill>
          </w14:textFill>
        </w:rPr>
      </w:pPr>
    </w:p>
    <w:p w14:paraId="6835D47F">
      <w:pPr>
        <w:pStyle w:val="17"/>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_GB2312" w:eastAsia="楷体_GB2312" w:cs="楷体_GB2312"/>
          <w:b/>
          <w:bCs w:val="0"/>
          <w:color w:val="000000" w:themeColor="text1"/>
          <w:spacing w:val="4"/>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4"/>
          <w:kern w:val="2"/>
          <w:sz w:val="32"/>
          <w:szCs w:val="32"/>
          <w:lang w:val="en-US" w:eastAsia="zh-CN" w:bidi="ar-SA"/>
          <w14:textFill>
            <w14:solidFill>
              <w14:schemeClr w14:val="tx1"/>
            </w14:solidFill>
          </w14:textFill>
        </w:rPr>
        <w:t>郑湘书记：</w:t>
      </w:r>
    </w:p>
    <w:p w14:paraId="22E1B870">
      <w:pPr>
        <w:pStyle w:val="6"/>
        <w:keepNext w:val="0"/>
        <w:keepLines w:val="0"/>
        <w:pageBreakBefore w:val="0"/>
        <w:kinsoku/>
        <w:wordWrap/>
        <w:overflowPunct/>
        <w:topLinePunct w:val="0"/>
        <w:autoSpaceDE/>
        <w:autoSpaceDN/>
        <w:bidi w:val="0"/>
        <w:adjustRightInd/>
        <w:snapToGrid/>
        <w:spacing w:after="0" w:afterLines="0" w:line="580" w:lineRule="exac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 xml:space="preserve">    非常感谢您一直以来对葛竹坪镇的关心和厚爱！</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在县委、县政府的正确领导下，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我们始终</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坚持以习近平新时代中国特色社会主义思想为指导，全面贯彻落实党的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二十大和</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二十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届三中全会</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精神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坚定信心、保持定力、奋发作为，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较好地完成了全年发展目</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标任务。山背村顺利通过市级和美村庄验收，学生安全工作、农村人居环境整治提升工作在全县工作会议上作典型发言，消防安全“敲门</w:t>
      </w:r>
      <w:bookmarkStart w:id="0" w:name="_GoBack"/>
      <w:bookmarkEnd w:id="0"/>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行动”做法被央广网、潇湘晨报、怀化日报等媒体推介，森林防灭火应急演练、防汛演练被怀化新闻联播报道。现将工作情况汇报如下：</w:t>
      </w:r>
    </w:p>
    <w:p w14:paraId="787A3157">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kern w:val="2"/>
          <w:sz w:val="32"/>
          <w:szCs w:val="32"/>
          <w:lang w:val="en-US" w:eastAsia="zh-CN" w:bidi="ar-SA"/>
        </w:rPr>
      </w:pPr>
      <w:r>
        <w:rPr>
          <w:rFonts w:hint="eastAsia" w:ascii="黑体" w:hAnsi="黑体" w:eastAsia="黑体"/>
          <w:sz w:val="32"/>
          <w:szCs w:val="32"/>
        </w:rPr>
        <w:t>一、</w:t>
      </w:r>
      <w:r>
        <w:rPr>
          <w:rFonts w:hint="eastAsia" w:ascii="黑体" w:hAnsi="黑体" w:eastAsia="黑体"/>
          <w:sz w:val="32"/>
          <w:szCs w:val="32"/>
          <w:lang w:val="en-US" w:eastAsia="zh-CN"/>
        </w:rPr>
        <w:t>2024年</w:t>
      </w:r>
      <w:r>
        <w:rPr>
          <w:rFonts w:hint="eastAsia" w:ascii="黑体" w:hAnsi="黑体" w:eastAsia="黑体"/>
          <w:sz w:val="32"/>
          <w:szCs w:val="32"/>
        </w:rPr>
        <w:t>工作</w:t>
      </w:r>
      <w:r>
        <w:rPr>
          <w:rFonts w:hint="eastAsia" w:ascii="黑体" w:hAnsi="黑体" w:eastAsia="黑体"/>
          <w:sz w:val="32"/>
          <w:szCs w:val="32"/>
          <w:lang w:val="en-US" w:eastAsia="zh-CN"/>
        </w:rPr>
        <w:t>完成情况</w:t>
      </w:r>
    </w:p>
    <w:p w14:paraId="1E0491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（一）抓党建引领，不断筑牢战斗堡垒</w:t>
      </w:r>
    </w:p>
    <w:p w14:paraId="5E80AE0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1.以赶考的姿态扛主责。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把党的政治建设摆在首位，全年专题研究党建工作12次，组织开展党委理论学习中心组学习16次，上专题党课4次，开展主题党日活动12次，开展谈心谈话30余次，推动全镇党建工作提质增效。认真落实村民代表联系服务群众“三长制”工作要求，推进村民代表联系服务群众工作，全年上门走访4.9万余人次，收集解决问题204个，调解矛盾纠纷88起。</w:t>
      </w:r>
    </w:p>
    <w:p w14:paraId="08B3D2A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 xml:space="preserve">    2.以鲜明的导向强队伍。</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不断提高发展党员质效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发展党员9名，预备党员转正11人，培养入党积极分子21名，为党组织注入了新鲜血液。着眼村“两委”换届，从严把关后备力量的政治素养、年龄、学历等基本条件，共摸排出村党组织书记后备力量22名，平均年龄38岁，大专及以上学历18人，后备力量的年龄、学历和能力实现了“一降两升”。持续推动为基层减负赋能工作落实见效，切实提高工作效率，让干部脱去束缚，轻装上阵，今年来会议数量同比下降26%，发文数量同比下降24%。</w:t>
      </w:r>
    </w:p>
    <w:p w14:paraId="109783E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3.以务实的举措筑堡垒。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定期专题研究党风廉政工作，落实“一岗双责”要求，认真落实中央《关于推动党纪学习教育常态化长效化的意见》，建立经常性和集中性相结合的纪律教育机制。今年共立案6起，已办结3件、移送审理2件，1人受党内警告处分，2人受党内严重警告处分。坚决落实“第一议题”制度，全力打好意识形态工作主动战，重点围绕基层党建、乡村振兴、文明创建、安全生产等工作推介报道100余篇，回复12345市民服务热线10余条。</w:t>
      </w:r>
    </w:p>
    <w:p w14:paraId="53BCCD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（二）抓经济发展，着力推进乡村振兴</w:t>
      </w:r>
    </w:p>
    <w:p w14:paraId="5556F86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1.着力推进产业发展。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大力开展“招商引资年”活动，紧紧围绕文旅、石材、山银花三大产业，加大招商引资力度。天星村山银花标准化加工厂已建成运营；旗形村新建百亩粑叶套种油茶、黄柏基地以及配套的冷库；里木墩村兔肉养殖基地及加工产业项目一期建设已完成，将逐步实现月出栏肉兔1500只以上。</w:t>
      </w:r>
    </w:p>
    <w:p w14:paraId="7E1B002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2.完善基础设施建设。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争取项目资金，新建双江、新桥、岚水江、天星等村防洪堤700多米，硬化楠木冲、里木墩等村村组公路2公里，油化步家垅村主公路500米，维修加固岚水江、步家垅、鹿山、金石、天星、山背等村灌溉渠道3.8公里。着力推进饮水工程建设与改造，新建里木墩村蓄水池一座，累计为各村解决饮用水管1.5万余米。新建各村公路安全防护栏28.44公里，为群众出行系上“安全带”。集镇新建公厕一座，并对存在安全隐患的旗形村永胜桥护栏进行了改造，获得群众好评。</w:t>
      </w:r>
    </w:p>
    <w:p w14:paraId="6FAF0E2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3.持续优化营商环境。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扎实推进“送解优”行动，主要领导带头累计走访辖区内企业70余次，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共计推送各类政策法规50余条，为企业解决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土地租赁等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问题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、调解矛盾纠纷10余</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次，现场提供各类政策咨询30余条。</w:t>
      </w:r>
    </w:p>
    <w:p w14:paraId="5A109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（三）抓乡风文明，持续改善人居环境</w:t>
      </w:r>
    </w:p>
    <w:p w14:paraId="2A36B9E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1.抓实人居环境整治。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加大投入力度，更换配备入户垃圾桶1200余个。积极开展“最美庭院”“美家美妇”“庭院小菜园”“畜禽圈养”“文明户”“卫生户”等系列微评比活动，</w:t>
      </w:r>
      <w:r>
        <w:rPr>
          <w:rFonts w:hint="eastAsia" w:ascii="仿宋_GB2312" w:hAnsi="仿宋_GB2312" w:eastAsia="仿宋_GB2312" w:cs="仿宋_GB2312"/>
          <w:b w:val="0"/>
          <w:bCs w:val="0"/>
          <w:color w:val="auto"/>
          <w:sz w:val="32"/>
          <w:szCs w:val="32"/>
          <w:lang w:val="en-US" w:eastAsia="zh-CN"/>
        </w:rPr>
        <w:t>做到学有标杆、干有榜样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。结合“三长制”，引导群众积极参与农村人居环境整治工作，形成“党群共治、户户参与”的常态化治理模式。山背村顺利通过市级和美乡村创建验收。</w:t>
      </w:r>
    </w:p>
    <w:p w14:paraId="391760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2.严守生态保护红线。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面落实河长制、林长制，扎实开展水质提升百日攻坚行动，常态化溪河巡查、环保督察等100余次，督促整改焚烧秸秆、河道“四乱”等问题10余起，拆除岚水江村侵占河道建筑物1处、双江村破坏生态红线建筑物1处。大力推进绿化美化工程，利用植树节契机，在辖区公路两侧种植桂花树800余株、桃树600余株、鹰抓风600余株，以实际行动为生态文明建设增绿添彩。</w:t>
      </w:r>
    </w:p>
    <w:p w14:paraId="1EA011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（四）抓民生改善，切实增进群众福祉</w:t>
      </w:r>
    </w:p>
    <w:p w14:paraId="1251953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1.持续巩固脱贫攻坚成果。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入开展巩固拓展脱贫攻坚成果同乡村振兴有效衔接突出问题排查整改专项行动，全面走访1201户脱贫户和监测户，做好结对联系帮扶。组织开展多轮业务培训，有效提升镇、村两级帮扶干部能力水平。巩固拓展脱贫攻坚成果同乡村振兴有效衔接工作在县里获评为“好”等次。</w:t>
      </w:r>
    </w:p>
    <w:p w14:paraId="326E0DB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2.切实提升教育医疗水平。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争取项目资金，对山背村、天星村卫生室进行了改造，方便群众就医。累计为辖区内1113名适龄妇女提供宫颈癌、乳腺癌免费筛查。加大农村居民医保宣传、征收力度，全镇特殊人群、建档立卡脱贫户全部参保。牢固树立“抓教育就是抓发展”的理念，扎实开展“护学岗”工作，持续对校园周边环境进行综合整治，为学生安全保驾护航。镇中学、小学教学质量不断提升，初升高考试和会考成绩均排名全县前列。学生安全工作在全县作典型发言。</w:t>
      </w:r>
    </w:p>
    <w:p w14:paraId="4D87839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3.不断强化社会保障工作。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切实关心关爱困难群众，全年走访慰问分散供养特困户、孤儿和事实无人抚养儿童、困难党员、受灾群众等200余人次，发放物资和资金7万余元。发放退役军人优待金112余万元，申报退役军人医疗救助金1.5余万元。进行残疾人无障碍房屋改造21户、统筹项目改造18户。新增改造标准化山背村农村互助养老服务站、金石村儿童之家，不断推进农村养老服务和关心下一代工作</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1CFEC6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（五）抓工作落实，全力确保安全稳定</w:t>
      </w:r>
    </w:p>
    <w:p w14:paraId="42670010">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2"/>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1.着力抓好防汛和森林防火。</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应对多轮强降雨，加强群众避险转移，累计转移群众114户237人，其中鹿山村郑家院子群众成功转移避险案例被中国网、湖南应急等媒体宣传。积极做好灾后恢复重建工作，先后维修加固水渠、农村道路等1.5公里，清理道路塌方30余处。扎实开展森林防灭火宣传、巡查、值守、演练等工作，今年来未发生一起森林火灾。森林防灭火应急演练被怀化新闻联播报道。</w:t>
      </w:r>
    </w:p>
    <w:p w14:paraId="06B0E499">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2"/>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2.着力抓好安全防范工作。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党政领导坚持带队开展安全生产检查，共发现一般安全隐患300个，重大安全隐患25个，均及时督促整改到位。全年立案处罚2起，处置非法营运2起，劝导“一盔一带”等交通违法违规行为257起，处理违法超员、非法载人6起，打击无证驾驶15起</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同时加强宣传教育，共组织观看安全生产专题片4次，发放宣传资料6000余份，悬挂宣传标语200余条。消防安全“敲门行动”被央广网、潇湘晨报、怀化日报等媒体推介。</w:t>
      </w:r>
    </w:p>
    <w:p w14:paraId="346C743F">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2"/>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3.着力抓好平安建设工作。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坚持把综治维稳工作摆在突出位置，共调处各类矛盾30多起。对辖区内的39名外国媳妇进行全面走访，针对各类风险隐患，制定具体应对措施，把风险等级降到最低。</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深化平安创建，常态化开展扫黑除恶专项斗争，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在辖区内全面推广“溆浦经验”。切实</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打好新一轮禁毒人民战争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，禁毒工作获县禁毒委通报表扬。“反性侵、反欺凌”未成年人保护普法宣传做法被湖南法治报刊发推介。</w:t>
      </w:r>
    </w:p>
    <w:p w14:paraId="635B4B90">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642"/>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同时，武装、卫生健康、老干、团委、统计、妇联等各项工作都稳步推进，取得明显成效。</w:t>
      </w:r>
    </w:p>
    <w:p w14:paraId="6E8B02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二、主要成效及亮点</w:t>
      </w:r>
    </w:p>
    <w:p w14:paraId="70166E5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（一）坚持人民至上，守护群众安全。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应对多轮强降雨，加强群众避险转移，累计转移群众114户237人，其中鹿山村郑家院子群众成功转移避险案例被中国网、湖南应急等媒体宣传。消防安全“敲门行动”被央广网、潇湘晨报、怀化日报等媒体推介。扎实开展森林防灭火宣传、巡查、值守、演练等工作，今年来未发生一起森林火灾。森林防灭火应急演练被怀化市新闻联播报道。</w:t>
      </w:r>
    </w:p>
    <w:p w14:paraId="56C4F143">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（二）建设美丽乡村，</w:t>
      </w:r>
      <w:r>
        <w:rPr>
          <w:rFonts w:hint="eastAsia" w:ascii="仿宋_GB2312" w:hAnsi="仿宋_GB2312" w:cs="仿宋_GB2312"/>
          <w:b/>
          <w:bCs/>
          <w:color w:val="000000" w:themeColor="text1"/>
          <w:kern w:val="2"/>
          <w:sz w:val="32"/>
          <w:szCs w:val="32"/>
          <w:lang w:val="en-US" w:eastAsia="zh-CN" w:bidi="ar-SA"/>
          <w14:textFill>
            <w14:solidFill>
              <w14:schemeClr w14:val="tx1"/>
            </w14:solidFill>
          </w14:textFill>
        </w:rPr>
        <w:t>绘好生态底色</w:t>
      </w:r>
    </w:p>
    <w:p w14:paraId="17FBEFA1">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大力推进绿化工程，利用植树节契机，在辖区公路两侧种植了桂花树800余株、桃树600余株、鹰抓风600余株，以实际行动为生态文明建设增绿添彩。结合“三长制”工作引导群众积极参与农村人居环境整治工作，形成“党群共治、户户参与”的常态化治理模式。每周开展集中清爽行动，营造了人人讲卫生、户户爱整洁的浓厚氛围。山背村通过市级和美乡村验收。</w:t>
      </w:r>
    </w:p>
    <w:p w14:paraId="21348F9E">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三、存在的问题</w:t>
      </w:r>
    </w:p>
    <w:p w14:paraId="042E43B4">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在2024年城乡居民医保综合参保率与全县平均水平相较还有差距，要进一步加大宣传力度，扎实推进城乡居民医保收缴工作。</w:t>
      </w:r>
    </w:p>
    <w:p w14:paraId="021DC9D1">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bCs/>
          <w:color w:val="000000" w:themeColor="text1"/>
          <w:kern w:val="2"/>
          <w:sz w:val="32"/>
          <w:szCs w:val="32"/>
          <w:lang w:val="en-US" w:eastAsia="zh-CN" w:bidi="ar-SA"/>
          <w14:textFill>
            <w14:solidFill>
              <w14:schemeClr w14:val="tx1"/>
            </w14:solidFill>
          </w14:textFill>
        </w:rPr>
        <w:t>二</w:t>
      </w: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产业发展</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成效还不够突出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。我镇</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虽然发展了山银花</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猕猴桃</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等特色产业，但都未形成规模和品牌效应，带动群众增收致富的效果还不明显。</w:t>
      </w:r>
    </w:p>
    <w:p w14:paraId="31F429FC">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bCs/>
          <w:color w:val="000000" w:themeColor="text1"/>
          <w:kern w:val="2"/>
          <w:sz w:val="32"/>
          <w:szCs w:val="32"/>
          <w:lang w:val="en-US" w:eastAsia="zh-CN" w:bidi="ar-SA"/>
          <w14:textFill>
            <w14:solidFill>
              <w14:schemeClr w14:val="tx1"/>
            </w14:solidFill>
          </w14:textFill>
        </w:rPr>
        <w:t>三</w:t>
      </w: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村干部队伍</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整体</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素质</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还有待提升</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，班子配备不强，年轻干部占比依然不高，现有村班子队伍乏朝气和活力，缺少开拓进取精神。</w:t>
      </w:r>
    </w:p>
    <w:p w14:paraId="03CEFA94">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四、2025年工作目标</w:t>
      </w:r>
    </w:p>
    <w:p w14:paraId="62062493">
      <w:pPr>
        <w:keepNext w:val="0"/>
        <w:keepLines w:val="0"/>
        <w:pageBreakBefore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2025年</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是实施“十四五”规划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最后</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一年。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葛竹坪镇将始终</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坚持以习近平新时代中国特色社会主义思想为指导，全面贯彻党的二十大和二十届</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中全会精神，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坚决落实县委、县政府决策部署，全力以赴，抓好落实，确保取得新的工作成效</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auto"/>
          <w:sz w:val="32"/>
          <w:szCs w:val="32"/>
          <w:lang w:val="zh-CN"/>
        </w:rPr>
        <w:t>重点抓好以下工作：</w:t>
      </w:r>
    </w:p>
    <w:p w14:paraId="149AFBC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1.抓党建，强基础。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入学习贯彻党的二十大精神，与全县重大战略、重点工作紧密结合起来，以理论学习的实际成效全力推动葛竹坪镇经济社会高质量跨越发展。持续加强对村“两委”干部教育培训，改进工作作风，发挥好村级财务监管体系作用，强化对村干部的教育、管理和监督。强化党建与各项工作深度融合，切实履行抓基层党建主体责任，落实意识形态责任制，党风廉政建设责任制，落实“一岗双责”职责，强化对权力运行的监督和制约，充分发挥纪检作用，健全完善监督体系。</w:t>
      </w:r>
    </w:p>
    <w:p w14:paraId="50CA3DC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2.抓经济，促发展。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继续围绕文旅、石材、山银花等重点，加快产业发展。积极推进山背索道建成运营，丰富辖区内旅游业态，壮大文旅产业。主动争取石材产业园落地，逐步建成集开采、加工、推广、销售为一体的产业整体布局。围绕龙潭镇山银花集散市场，不断提升我镇山银花种植和加工水平，让山银花真正成为乡村振兴道路上的“致富花”。</w:t>
      </w:r>
    </w:p>
    <w:p w14:paraId="561597AD">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right="0" w:rightChars="0" w:firstLine="643"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3.抓安全，保稳定。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常态化开展安全生产大排查大整治，抓好问题整改，推动安全生产形势稳定向好。坚持推广好“溆浦经验”做法，深化“三二一”矛盾纠纷化解机制，多元化解社会矛盾纠纷。保持严打高压态势预防违法犯罪行为，常态化开展扫黑除恶专项斗争，确保镇域社会和谐稳定。</w:t>
      </w:r>
    </w:p>
    <w:p w14:paraId="4130D642">
      <w:pPr>
        <w:pStyle w:val="6"/>
        <w:keepNext w:val="0"/>
        <w:keepLines w:val="0"/>
        <w:pageBreakBefore w:val="0"/>
        <w:kinsoku/>
        <w:wordWrap/>
        <w:overflowPunct/>
        <w:topLinePunct w:val="0"/>
        <w:autoSpaceDE/>
        <w:autoSpaceDN/>
        <w:bidi w:val="0"/>
        <w:adjustRightInd/>
        <w:snapToGrid/>
        <w:spacing w:after="0" w:afterLines="0" w:line="560" w:lineRule="exact"/>
        <w:ind w:left="0" w:leftChars="0" w:right="0" w:firstLine="656"/>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4.抓民生，增福祉。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抓好重点群体就业引导服务工作，切实做好就业保障。全面落实低保、特困和临时救助等兜底保障政策，确保困难群众生活。积极争取民生项目建设，不断完善基础设施。大力推广全民健康生活方式，着力提升卫生健康工作水平，让群众更有获得感和幸福感。</w:t>
      </w:r>
    </w:p>
    <w:p w14:paraId="3806B3DC">
      <w:pPr>
        <w:pStyle w:val="6"/>
        <w:keepNext w:val="0"/>
        <w:keepLines w:val="0"/>
        <w:pageBreakBefore w:val="0"/>
        <w:kinsoku/>
        <w:wordWrap/>
        <w:overflowPunct/>
        <w:topLinePunct w:val="0"/>
        <w:autoSpaceDE/>
        <w:autoSpaceDN/>
        <w:bidi w:val="0"/>
        <w:adjustRightInd/>
        <w:snapToGrid/>
        <w:spacing w:after="0" w:afterLines="0" w:line="560" w:lineRule="exact"/>
        <w:ind w:left="0" w:leftChars="0" w:right="0" w:firstLine="656"/>
        <w:textAlignment w:val="auto"/>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5.抓环境，美乡村。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持续巩固省级卫生乡镇、市级和美乡镇创建成果，</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深入推进人居环境整治提升行动，统筹做好改厕工作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持续开展美丽乡村建设，实现镇村面貌和群众满意度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不断</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提升。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认真</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落实河长制、林长制及生态环境保护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工作要求</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持续改善水质、空气质量，为老百姓营造良好的生活工作环境</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sectPr>
      <w:footerReference r:id="rId3" w:type="default"/>
      <w:pgSz w:w="11906" w:h="16838"/>
      <w:pgMar w:top="1701" w:right="1502" w:bottom="1531" w:left="1502"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15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8CB9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F8CB9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932EC"/>
    <w:rsid w:val="0BB27EF8"/>
    <w:rsid w:val="151158D9"/>
    <w:rsid w:val="18495DE4"/>
    <w:rsid w:val="1C956CAB"/>
    <w:rsid w:val="1D005902"/>
    <w:rsid w:val="2ABA04DD"/>
    <w:rsid w:val="2FC932EC"/>
    <w:rsid w:val="3D9D20A7"/>
    <w:rsid w:val="3E053730"/>
    <w:rsid w:val="494F2CA2"/>
    <w:rsid w:val="56162FDC"/>
    <w:rsid w:val="5A6D1AED"/>
    <w:rsid w:val="628F149A"/>
    <w:rsid w:val="63CE0609"/>
    <w:rsid w:val="6C7A1DCE"/>
    <w:rsid w:val="71CE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ind w:firstLine="720" w:firstLineChars="200"/>
    </w:pPr>
    <w:rPr>
      <w:rFonts w:eastAsia="仿宋_GB2312"/>
      <w:sz w:val="36"/>
      <w:szCs w:val="36"/>
    </w:rPr>
  </w:style>
  <w:style w:type="paragraph" w:styleId="4">
    <w:name w:val="Normal Indent"/>
    <w:basedOn w:val="1"/>
    <w:next w:val="5"/>
    <w:qFormat/>
    <w:uiPriority w:val="0"/>
    <w:pPr>
      <w:ind w:firstLine="420" w:firstLineChars="2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Body Text"/>
    <w:basedOn w:val="1"/>
    <w:next w:val="7"/>
    <w:qFormat/>
    <w:uiPriority w:val="0"/>
    <w:pPr>
      <w:spacing w:after="120" w:afterLines="0" w:afterAutospacing="0"/>
    </w:pPr>
  </w:style>
  <w:style w:type="paragraph" w:styleId="7">
    <w:name w:val="Body Text First Indent"/>
    <w:basedOn w:val="6"/>
    <w:qFormat/>
    <w:uiPriority w:val="0"/>
    <w:pPr>
      <w:ind w:firstLine="0" w:firstLineChars="0"/>
      <w:jc w:val="left"/>
    </w:pPr>
    <w:rPr>
      <w:rFonts w:ascii="Times New Roman" w:hAnsi="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大标题"/>
    <w:basedOn w:val="1"/>
    <w:qFormat/>
    <w:uiPriority w:val="0"/>
    <w:pPr>
      <w:spacing w:line="700" w:lineRule="exact"/>
      <w:ind w:firstLine="0" w:firstLineChars="0"/>
      <w:jc w:val="center"/>
    </w:pPr>
    <w:rPr>
      <w:rFonts w:eastAsia="方正小标宋简体"/>
      <w:sz w:val="44"/>
    </w:rPr>
  </w:style>
  <w:style w:type="paragraph" w:customStyle="1" w:styleId="12">
    <w:name w:val="一级标题"/>
    <w:basedOn w:val="1"/>
    <w:qFormat/>
    <w:uiPriority w:val="0"/>
    <w:pPr>
      <w:spacing w:line="240" w:lineRule="auto"/>
      <w:jc w:val="left"/>
    </w:pPr>
    <w:rPr>
      <w:rFonts w:eastAsia="黑体"/>
    </w:rPr>
  </w:style>
  <w:style w:type="paragraph" w:customStyle="1" w:styleId="13">
    <w:name w:val="文内小标"/>
    <w:basedOn w:val="1"/>
    <w:link w:val="14"/>
    <w:qFormat/>
    <w:uiPriority w:val="0"/>
    <w:pPr>
      <w:jc w:val="left"/>
    </w:pPr>
    <w:rPr>
      <w:rFonts w:ascii="Times New Roman" w:hAnsi="Times New Roman" w:eastAsia="楷体" w:cstheme="minorBidi"/>
      <w:b/>
      <w:szCs w:val="22"/>
    </w:rPr>
  </w:style>
  <w:style w:type="character" w:customStyle="1" w:styleId="14">
    <w:name w:val="文内小标 Char"/>
    <w:link w:val="13"/>
    <w:qFormat/>
    <w:uiPriority w:val="0"/>
    <w:rPr>
      <w:rFonts w:ascii="Times New Roman" w:hAnsi="Times New Roman" w:eastAsia="楷体" w:cstheme="minorBidi"/>
      <w:b/>
      <w:szCs w:val="22"/>
    </w:rPr>
  </w:style>
  <w:style w:type="paragraph" w:customStyle="1" w:styleId="15">
    <w:name w:val="三级标题"/>
    <w:basedOn w:val="1"/>
    <w:qFormat/>
    <w:uiPriority w:val="0"/>
    <w:pPr>
      <w:jc w:val="left"/>
    </w:pPr>
    <w:rPr>
      <w:rFonts w:eastAsia="黑体"/>
    </w:rPr>
  </w:style>
  <w:style w:type="paragraph" w:customStyle="1" w:styleId="16">
    <w:name w:val="二级标题"/>
    <w:basedOn w:val="1"/>
    <w:qFormat/>
    <w:uiPriority w:val="0"/>
    <w:pPr>
      <w:jc w:val="left"/>
    </w:pPr>
    <w:rPr>
      <w:b/>
    </w:rPr>
  </w:style>
  <w:style w:type="paragraph" w:customStyle="1" w:styleId="17">
    <w:name w:val="_Style 0"/>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4220</Words>
  <Characters>4360</Characters>
  <Lines>0</Lines>
  <Paragraphs>0</Paragraphs>
  <TotalTime>4</TotalTime>
  <ScaleCrop>false</ScaleCrop>
  <LinksUpToDate>false</LinksUpToDate>
  <CharactersWithSpaces>4380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2025-01-10T04:17:00Z</dcterms:created>
  <dc:creator>Aiden</dc:creator>
  <cp:lastModifiedBy>Aiden</cp:lastModifiedBy>
  <dcterms:modified xsi:type="dcterms:W3CDTF">2025-01-10T05:11:03Z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99417868AAFD40F4B00440F338DBC34C_11</vt:lpwstr>
  </property>
</Properties>
</file>