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葛竹坪镇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法治政府建设工作报告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在县委、县政府的正确领导下，在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政法委、县司法局等单位的精心指导下，我镇坚持以习近平新时代中国特色社会主义思想为指导，全面贯彻党的二十大精神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溆浦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争创全国法治政府建设示范县活动实施方案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文件精神，认真履行职责，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，各项工作稳步推进，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并取得了一定成效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情况汇报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主要做法和取得的成效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法治领导机制不断健全。镇党委政府高度重视法治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建设工作，将法治建设工作作为一项全局性和长期性的系统工程来抓，做到统筹规划，科学安排，稳步推进，建立健全法治政府建设工作的领导体制和工作机制。调整了法治政府建设工作领导小组，由镇党委书记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张春涛同志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副书记镇长邓海阁同志及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其他党政班子成员任副组长，镇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党政办、司法所、派出所、执法队等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各职能办公室负责人、各村（社区）总支书记等为小组成员，统一领导、协调推进法治政府建设各项工作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，下设办公室，政法委员张锋同志兼任办公室主任，谌青青同志为专干，具体指导相关工作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。同时明确了相关职能职责，完善了相关工作制度，制定一系列工作计划和活动方案，切实做到各项工作和活动开展有人负责，职责清晰，确保工作有序开展。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2、推进法治政府建设，创新社会管理。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通过党政班子会、党员干部职工会、镇村干部会等，组织学习宣传了习近平法治思想、党的二十大精神以及省、市、县法治政府重大决策部署。二是开展法治助力乡村振兴活动，我镇共选聘培训法律明白人36人，围绕人民群众法治需求，不断做好法治宣传。三是推进基层公共法律服务体系建设，全面落实“一村(社区)一法律顾问”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，配齐李升等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13名村法律顾问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重大决策中坚持听取法律顾问意见，重要会议邀请法律顾问列席。加强政务公开，认真落实国家和省市县关于政务公开工作要求，切实抓好政务公开工作。四是推进做好人民调解工作。充实了人民调解委员会工作领导小组，由镇党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张春涛同志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副书记、镇长邓海阁同志及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其他党政班子成员任副组长，镇各职能办公室负责人、各村（社区）总支书记、网格员等为小组成员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，下设办公室，办公室设镇司法所内，由政法委员张锋同志兼任办公室主任，谌宽、谌青青、李洁为专干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，统一领导、协调推进人民调解工作。同时明确了相关职能职责，完善了相关工作制度，制定一系列工作计划和活动方案，切实做到各项工作和活动开展有人负责，职责清晰，确保工作矛盾化解在基层。五是利用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微信群、微信朋友圈等新媒体信息快、覆盖广、影响力强的优势，积极推送相关法律知识，发布相关的文本、图像、声音、视频等内容，打造了指尖上的普法宣传阵地。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3、健全普法网络体系，制定学法用法制度。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针对不同普法对象特点，因人而异，分类施教，不断推进重点对象学法用法工作，带动全民普法深入开展，取得积极成效。一是组织全体干部职工认真学习各项法律法规，全镇共计开展集中学法8次。由镇长邓海阁同志领学《宪法》,同时组织镇村干部集中学习《物权法》、《土地管理法》、《城镇规划法》、《道路交通安全法》、《村庄和集镇规划建设管理条例》、《食品安全法》、《义务教育法》、《未成年人保护法》、《消防法》、《信访工作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、《反有组织犯罪法》、《国家安全法》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等共计1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部法律条文。不断提升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干部职工法律基本知识和理论素养，提高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干部职工依法执法的水平，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</w:rPr>
        <w:t>学法平台，开展面向全体机关工作人员的法治教育，切实推进机关干部学法用法常态化。二是组织干部职工通过统一考试取得行政执法证，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现全镇有向祚燕等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12名干部考取了行政执法证，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行政、公正执法和依法办事的能力和水平。三是充分发挥学校教育、家庭教育作用，系统推进青少年法治教育。学校经常性开展法治讲座、法治演讲比赛、征文比赛、主题班会、法律知识竞赛等普法学法活动，营造浓厚的校园普法氛围。并通过开展家长讲座、家长会、家访等形式，为青少年健康成长营造和谐的家庭环境，通过开展旁听庭审、警示教育等活动，不断激发青少年学法用法热情。四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旗形村等十三个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学校、信用社、卫生院等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站所设置法治宣传栏、制作普法板报等，以图片、文字、壁画等形式最大限度的展示宪法和社会保障、医疗卫生、社会救助、土地流转等与保障和改善民生息息相关的法律法规。五是发挥镇村干部、驻村工作队、挂包干部等作用，通过入户走访、亲切交谈等形式为村民送去精准的法律服务，向村民宣传涉及他们切身利益的土地流转、生活保障、维权途径等方面的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，各村未能处理的矛盾问题，要求每月定期上报矛盾纠纷问题排查台账，由党委、政府每月进行会商联席会议的方式研究处理。今年来共摸排矛盾纠纷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80起，化解矛盾纠纷80起，矛盾纠纷都已得到化解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 xml:space="preserve"> 4、建立健全长效机制，提高依法管理水平。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依法依规决策审查。牵头梳理防风险保稳定问题，积极协调推进处理重点难点、历史遗留问题有效防范化解风险，坚持严格执行民主集中制。对涉及工程招投标、特色产业发展、防风险保稳定问题、干部过渡和选拔任用等“三重一大”事项均严格按照我镇党委相关会议制度，依法依程序集体决策，促进决策科学化、民主化。加强制度建设，促进依法行政制度化、规范化。完善各项财务管理制度、内控内审制度，加强对财政资金使用的管理，严格执行财政开支、审批的有关规定，防止以权谋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接受人大、政协监督，虚心听取对法治政府建设工作的意见和建议。认真执行向本级人大及人大主席团报告工作制度，高度重视人大代表提案办理工作，自觉履行法院生效裁判。加大行政复议工作力度，贯彻实施《中华人民共和国行政复议法实施条例》，重视行政复议在化解行政争议中的作用，畅通复议渠道，规范复议程序，提高复议质量，加强行政复议能力建设。强化社会监督，进一步完善群众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0745-3670001，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举报违法行为制度和途径，认真受理群众来信来访。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1、法制氛围还不够浓厚。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村民法律基础较差，生活中接触法律机会不多，全民学法的意识还不够浓厚。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2、专业人才队伍缺乏。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镇村两级拥有一定法律专业知识人员较少，开展普法工作无法进行全面覆盖，法律咨询服务点业务水平较低，镇村干部队伍综合素质有待提升；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3、创新意识还不够强。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目前普法宣传形式相对单一。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1、加强党对法治政府建设领导。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以习近平法治思想为引领，坚持党的领导，坚决把牢法治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建设正确方向。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充分认识加强党对全面依法治国集中统一领导的重大意义，树牢“四个意识”，坚定“四个自信”，做到“两个维护”，把党的领导贯彻到法治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建设的全过程和各方面。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2、压实责任扎实法治政府建设。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建设工作目标和具体任务，明确法治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建设的责任分工，把法治建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设纳入年终考核内容。实施党政一把手责任制，对镇属各部门、各村开展法治建设工作督查，严格考核各单位法治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工作推进情况，推进“八五”普法、法治政府、法治社会建设工作取得良好成效。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3、加强法治学习队伍建设。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加强党员干部对宪法、党内法规、行政法规等各方面法律法规学习。通过组织开展法律知识讲座、开展法律知识测试、学法用法等方式督促党员干部主动学法。积极探索多种办法和措施，进一步强化行政执法队伍的法治意识和严格执法意识，提高行政干部运用法律手段开展业务的能力，提高行政执法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4、创新宣传改善法治环境。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普法宣传工作目标和任务，结合实际确定宣传重点，对不同的对象，采取不同的宣传内容与要求。同时根据工作特点与宣传教育对象的不同进行系统部署，进一步挖掘更具有操作性的宣传形式，灵活多样、寓教于乐，使法治宣传教育形式更加生动活泼，内容更加深入人心，推进全民普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2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2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2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中共葛竹坪镇委员会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  <w:lang w:val="en-US" w:eastAsia="zh-CN"/>
        </w:rPr>
        <w:t>葛竹坪镇人民政府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（2023年3月15日）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02" w:bottom="1531" w:left="150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10E45-B18D-49A6-BF86-62DAD0A2DB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64814B-3A02-44B7-8AB8-2A949C65C60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EF60F58-5542-4E80-A4F2-CE418AB1354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FDA4759-2E64-462B-84B1-9CEFE36524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OTMwZTE3ZjdlOTYwZGYyNmU4ODQwN2E5YWY5Y2EifQ=="/>
  </w:docVars>
  <w:rsids>
    <w:rsidRoot w:val="2D871FF2"/>
    <w:rsid w:val="013462E3"/>
    <w:rsid w:val="0696261C"/>
    <w:rsid w:val="09EA72AC"/>
    <w:rsid w:val="0A426D43"/>
    <w:rsid w:val="0A6B755E"/>
    <w:rsid w:val="15D80AED"/>
    <w:rsid w:val="1C631FF0"/>
    <w:rsid w:val="22282F57"/>
    <w:rsid w:val="230E1A60"/>
    <w:rsid w:val="2D871FF2"/>
    <w:rsid w:val="3D257C7B"/>
    <w:rsid w:val="3D385C00"/>
    <w:rsid w:val="416F7716"/>
    <w:rsid w:val="496B4A1D"/>
    <w:rsid w:val="49947118"/>
    <w:rsid w:val="4ACC01A0"/>
    <w:rsid w:val="588027CF"/>
    <w:rsid w:val="66EF0721"/>
    <w:rsid w:val="677A5B38"/>
    <w:rsid w:val="70BC7054"/>
    <w:rsid w:val="75DE488F"/>
    <w:rsid w:val="7A036672"/>
    <w:rsid w:val="7AF5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3095</Words>
  <Characters>3119</Characters>
  <Lines>0</Lines>
  <Paragraphs>0</Paragraphs>
  <TotalTime>10</TotalTime>
  <ScaleCrop>false</ScaleCrop>
  <LinksUpToDate>false</LinksUpToDate>
  <CharactersWithSpaces>3120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2023-08-19T03:14:00Z</dcterms:created>
  <dc:creator>牧人</dc:creator>
  <cp:lastModifiedBy>牧人</cp:lastModifiedBy>
  <cp:lastPrinted>2023-08-19T03:50:00Z</cp:lastPrinted>
  <dcterms:modified xsi:type="dcterms:W3CDTF">2023-09-06T00:44:36Z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110153B702F54B2DB47AE1D08629E05B_13</vt:lpwstr>
  </property>
</Properties>
</file>