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773A4">
      <w:pPr>
        <w:pStyle w:val="13"/>
        <w:jc w:val="both"/>
        <w:rPr>
          <w:rFonts w:hAnsi="黑体"/>
          <w:sz w:val="36"/>
          <w:szCs w:val="36"/>
        </w:rPr>
      </w:pPr>
      <w:r>
        <w:rPr>
          <w:rFonts w:hint="eastAsia" w:hAnsi="黑体"/>
          <w:sz w:val="36"/>
          <w:szCs w:val="36"/>
        </w:rPr>
        <w:t>附件1</w:t>
      </w:r>
    </w:p>
    <w:p w14:paraId="773062F1">
      <w:pPr>
        <w:pStyle w:val="13"/>
        <w:jc w:val="center"/>
        <w:rPr>
          <w:rFonts w:ascii="Times New Roman" w:hAnsi="Times New Roman" w:cs="Times New Roman"/>
          <w:sz w:val="56"/>
          <w:szCs w:val="56"/>
        </w:rPr>
      </w:pPr>
    </w:p>
    <w:p w14:paraId="59FD74F8">
      <w:pPr>
        <w:pStyle w:val="13"/>
        <w:jc w:val="center"/>
        <w:rPr>
          <w:rFonts w:ascii="Times New Roman" w:hAnsi="Times New Roman" w:cs="Times New Roman"/>
          <w:sz w:val="84"/>
          <w:szCs w:val="84"/>
        </w:rPr>
      </w:pPr>
    </w:p>
    <w:p w14:paraId="7E964BEC">
      <w:pPr>
        <w:pStyle w:val="13"/>
        <w:jc w:val="center"/>
        <w:rPr>
          <w:rFonts w:ascii="Times New Roman" w:hAnsi="Times New Roman" w:cs="Times New Roman"/>
          <w:sz w:val="84"/>
          <w:szCs w:val="84"/>
        </w:rPr>
      </w:pPr>
    </w:p>
    <w:p w14:paraId="58C6111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65DC332">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淘金坪乡人民政府</w:t>
      </w:r>
      <w:r>
        <w:rPr>
          <w:rFonts w:ascii="Times New Roman" w:hAnsi="Times New Roman" w:eastAsia="方正小标宋简体" w:cs="Times New Roman"/>
          <w:sz w:val="72"/>
          <w:szCs w:val="72"/>
        </w:rPr>
        <w:t>部门决算</w:t>
      </w:r>
    </w:p>
    <w:p w14:paraId="51445D51">
      <w:pPr>
        <w:pStyle w:val="13"/>
        <w:jc w:val="center"/>
        <w:rPr>
          <w:rFonts w:ascii="Times New Roman" w:hAnsi="Times New Roman" w:eastAsia="方正小标宋_GBK" w:cs="Times New Roman"/>
          <w:sz w:val="56"/>
          <w:szCs w:val="56"/>
        </w:rPr>
      </w:pPr>
    </w:p>
    <w:p w14:paraId="2770A9FA">
      <w:pPr>
        <w:pStyle w:val="13"/>
        <w:jc w:val="center"/>
        <w:rPr>
          <w:rFonts w:ascii="Times New Roman" w:hAnsi="Times New Roman" w:cs="Times New Roman"/>
          <w:sz w:val="56"/>
          <w:szCs w:val="56"/>
        </w:rPr>
      </w:pPr>
    </w:p>
    <w:p w14:paraId="0AA01625">
      <w:pPr>
        <w:pStyle w:val="13"/>
        <w:rPr>
          <w:rFonts w:ascii="Times New Roman" w:hAnsi="Times New Roman" w:cs="Times New Roman"/>
          <w:sz w:val="56"/>
          <w:szCs w:val="56"/>
        </w:rPr>
      </w:pPr>
    </w:p>
    <w:p w14:paraId="12324582">
      <w:pPr>
        <w:pStyle w:val="13"/>
        <w:jc w:val="center"/>
        <w:rPr>
          <w:rFonts w:ascii="Times New Roman" w:hAnsi="Times New Roman" w:cs="Times New Roman"/>
          <w:sz w:val="32"/>
          <w:szCs w:val="32"/>
        </w:rPr>
      </w:pPr>
    </w:p>
    <w:p w14:paraId="3D54BE0E">
      <w:pPr>
        <w:pStyle w:val="13"/>
        <w:jc w:val="center"/>
        <w:rPr>
          <w:rFonts w:ascii="Times New Roman" w:hAnsi="Times New Roman" w:cs="Times New Roman"/>
          <w:sz w:val="32"/>
          <w:szCs w:val="32"/>
        </w:rPr>
      </w:pPr>
    </w:p>
    <w:p w14:paraId="19B22955">
      <w:pPr>
        <w:pStyle w:val="13"/>
        <w:jc w:val="center"/>
        <w:rPr>
          <w:rFonts w:ascii="Times New Roman" w:hAnsi="Times New Roman" w:cs="Times New Roman"/>
          <w:sz w:val="32"/>
          <w:szCs w:val="32"/>
        </w:rPr>
      </w:pPr>
    </w:p>
    <w:p w14:paraId="35C5A682">
      <w:pPr>
        <w:pStyle w:val="13"/>
        <w:jc w:val="center"/>
        <w:rPr>
          <w:rFonts w:ascii="Times New Roman" w:hAnsi="Times New Roman" w:cs="Times New Roman"/>
          <w:sz w:val="32"/>
          <w:szCs w:val="32"/>
        </w:rPr>
      </w:pPr>
    </w:p>
    <w:p w14:paraId="34B63A94">
      <w:pPr>
        <w:pStyle w:val="13"/>
        <w:jc w:val="center"/>
        <w:rPr>
          <w:rFonts w:ascii="Times New Roman" w:hAnsi="Times New Roman" w:cs="Times New Roman"/>
          <w:sz w:val="32"/>
          <w:szCs w:val="32"/>
        </w:rPr>
      </w:pPr>
    </w:p>
    <w:p w14:paraId="19A1FE12">
      <w:pPr>
        <w:pStyle w:val="13"/>
        <w:jc w:val="center"/>
        <w:rPr>
          <w:rFonts w:ascii="Times New Roman" w:hAnsi="Times New Roman" w:cs="Times New Roman"/>
          <w:sz w:val="32"/>
          <w:szCs w:val="32"/>
        </w:rPr>
      </w:pPr>
    </w:p>
    <w:p w14:paraId="75444B7F">
      <w:pPr>
        <w:pStyle w:val="13"/>
        <w:spacing w:line="540" w:lineRule="exact"/>
        <w:jc w:val="center"/>
        <w:rPr>
          <w:rFonts w:ascii="Times New Roman" w:hAnsi="Times New Roman" w:cs="Times New Roman"/>
          <w:sz w:val="56"/>
          <w:szCs w:val="56"/>
        </w:rPr>
      </w:pPr>
    </w:p>
    <w:p w14:paraId="5D4D880D">
      <w:pP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4CAE640C">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3649D2ED">
      <w:pPr>
        <w:pStyle w:val="13"/>
        <w:spacing w:line="600" w:lineRule="exact"/>
        <w:jc w:val="both"/>
        <w:rPr>
          <w:rFonts w:ascii="Times New Roman" w:hAnsi="Times New Roman" w:cs="Times New Roman"/>
          <w:b/>
          <w:sz w:val="36"/>
          <w:szCs w:val="28"/>
        </w:rPr>
      </w:pPr>
    </w:p>
    <w:p w14:paraId="3DDC08AE">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22D572B">
      <w:pPr>
        <w:pStyle w:val="13"/>
        <w:spacing w:line="600" w:lineRule="exact"/>
        <w:jc w:val="center"/>
        <w:rPr>
          <w:rFonts w:ascii="Times New Roman" w:hAnsi="Times New Roman" w:cs="Times New Roman"/>
          <w:b/>
          <w:sz w:val="36"/>
          <w:szCs w:val="28"/>
        </w:rPr>
      </w:pPr>
    </w:p>
    <w:p w14:paraId="57F94D85">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淘金坪乡人民政府</w:t>
      </w:r>
      <w:r>
        <w:rPr>
          <w:rFonts w:ascii="Times New Roman" w:hAnsi="Times New Roman" w:cs="Times New Roman"/>
          <w:bCs/>
          <w:sz w:val="32"/>
          <w:szCs w:val="32"/>
        </w:rPr>
        <w:t>概况</w:t>
      </w:r>
    </w:p>
    <w:p w14:paraId="76F60D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7DA2F1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7F16D7E">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68B23BE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F576CC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0CCB33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0174F1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88E849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E59112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4D3E59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BC5F87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473884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DB6BD2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2F32EB9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1C73591">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15F590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87BD66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A4C288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7B8803B">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9FD09F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AFE051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DE6E1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EF182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C6960C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2A6DC1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2603DD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BB1AD6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4147E43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47113915">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03D74C17">
      <w:pPr>
        <w:pStyle w:val="13"/>
        <w:spacing w:line="600" w:lineRule="exact"/>
        <w:rPr>
          <w:rFonts w:ascii="Times New Roman" w:hAnsi="Times New Roman" w:cs="Times New Roman"/>
          <w:bCs/>
          <w:sz w:val="28"/>
          <w:szCs w:val="28"/>
        </w:rPr>
      </w:pPr>
    </w:p>
    <w:p w14:paraId="5B6B6FF2">
      <w:pPr>
        <w:jc w:val="center"/>
        <w:rPr>
          <w:rFonts w:ascii="Times New Roman" w:hAnsi="Times New Roman" w:cs="Times New Roman"/>
          <w:sz w:val="72"/>
          <w:szCs w:val="72"/>
        </w:rPr>
      </w:pPr>
    </w:p>
    <w:p w14:paraId="4067440B">
      <w:pPr>
        <w:jc w:val="center"/>
        <w:rPr>
          <w:rFonts w:ascii="Times New Roman" w:hAnsi="Times New Roman" w:cs="Times New Roman"/>
          <w:sz w:val="72"/>
          <w:szCs w:val="72"/>
        </w:rPr>
      </w:pPr>
    </w:p>
    <w:p w14:paraId="655FB367">
      <w:pPr>
        <w:jc w:val="center"/>
        <w:rPr>
          <w:rFonts w:ascii="Times New Roman" w:hAnsi="Times New Roman" w:cs="Times New Roman"/>
          <w:sz w:val="72"/>
          <w:szCs w:val="72"/>
        </w:rPr>
      </w:pPr>
    </w:p>
    <w:p w14:paraId="0C6D4362">
      <w:pPr>
        <w:pStyle w:val="7"/>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717AC0C">
      <w:pPr>
        <w:rPr>
          <w:rFonts w:ascii="Times New Roman" w:hAnsi="Times New Roman" w:eastAsia="方正小标宋_GBK" w:cs="Times New Roman"/>
          <w:sz w:val="72"/>
          <w:szCs w:val="72"/>
        </w:rPr>
      </w:pPr>
    </w:p>
    <w:p w14:paraId="0C87930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E12100E">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淘金坪乡人民政府</w:t>
      </w:r>
      <w:r>
        <w:rPr>
          <w:rFonts w:ascii="Times New Roman" w:hAnsi="Times New Roman" w:eastAsia="方正小标宋_GBK" w:cs="Times New Roman"/>
          <w:sz w:val="52"/>
          <w:szCs w:val="52"/>
        </w:rPr>
        <w:t>概况</w:t>
      </w:r>
    </w:p>
    <w:p w14:paraId="5588A943">
      <w:pPr>
        <w:pStyle w:val="3"/>
        <w:ind w:left="0" w:leftChars="0" w:firstLine="0" w:firstLineChars="0"/>
        <w:rPr>
          <w:rFonts w:ascii="Times New Roman" w:hAnsi="Times New Roman" w:cs="Times New Roman"/>
        </w:rPr>
      </w:pPr>
    </w:p>
    <w:p w14:paraId="11D6BE27">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DEAAA04">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仿宋_GB2312"/>
          <w:sz w:val="32"/>
          <w:szCs w:val="32"/>
        </w:rPr>
        <w:t>制定和组织实施经济、科技和社会发展计划，制定产业结构调整方案，组织指导好各产业生产，协调好本乡与外地区的经济交流与合作，抓好人才引进项目开发，不断培育市场体系，组织经济运行，促进经济发展。</w:t>
      </w:r>
    </w:p>
    <w:p w14:paraId="6B49176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ascii="Times New Roman" w:hAnsi="Times New Roman" w:eastAsia="仿宋_GB2312" w:cs="Times New Roman"/>
          <w:sz w:val="32"/>
          <w:szCs w:val="32"/>
        </w:rPr>
        <w:t>（二）</w:t>
      </w:r>
      <w:r>
        <w:rPr>
          <w:rFonts w:hint="eastAsia" w:ascii="Times New Roman" w:hAnsi="Times New Roman" w:eastAsia="仿宋_GB2312" w:cs="仿宋_GB2312"/>
          <w:sz w:val="32"/>
          <w:szCs w:val="32"/>
        </w:rPr>
        <w:t>制定并组织实施乡村建设规划，部署重点工程建设，地方道路建设及公共设施，水利设施的管理，负责土地、林木、水等自然资源和生态环境的保护，做好护林防火工作。</w:t>
      </w:r>
    </w:p>
    <w:p w14:paraId="1488D6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7BA918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（四）按计划组织本级财政收入的征收，完成国家财政计划，管好财政资金，增强财政实力。</w:t>
      </w:r>
    </w:p>
    <w:p w14:paraId="54B96BC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（五）抓好精神文明建设，丰富群众文化生活，提倡移风易俗，反对封建迷信，破除陈规陋习，树立社会主义新风尚。</w:t>
      </w:r>
    </w:p>
    <w:p w14:paraId="5E15E2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（六）完成上级党委、政府交办的其它事项。</w:t>
      </w:r>
    </w:p>
    <w:p w14:paraId="0B99C4F9">
      <w:pPr>
        <w:spacing w:line="600" w:lineRule="exact"/>
        <w:ind w:firstLine="800" w:firstLineChars="250"/>
        <w:jc w:val="left"/>
        <w:rPr>
          <w:rFonts w:ascii="Times New Roman" w:hAnsi="Times New Roman" w:eastAsia="仿宋_GB2312" w:cs="Times New Roman"/>
          <w:sz w:val="32"/>
          <w:szCs w:val="32"/>
        </w:rPr>
      </w:pPr>
    </w:p>
    <w:p w14:paraId="167EC989">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717C4B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淘金坪乡人民政府</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仿宋_GB2312"/>
          <w:sz w:val="32"/>
          <w:szCs w:val="32"/>
        </w:rPr>
        <w:t>本单位是行政机关单位，单位核定编制53名，实有在职人员</w:t>
      </w:r>
      <w:r>
        <w:rPr>
          <w:rFonts w:hint="eastAsia" w:ascii="Times New Roman" w:hAnsi="Times New Roman" w:eastAsia="仿宋_GB2312" w:cs="仿宋_GB2312"/>
          <w:sz w:val="32"/>
          <w:szCs w:val="32"/>
          <w:lang w:val="en-US" w:eastAsia="zh-CN"/>
        </w:rPr>
        <w:t>40</w:t>
      </w:r>
      <w:r>
        <w:rPr>
          <w:rFonts w:hint="eastAsia" w:ascii="Times New Roman" w:hAnsi="Times New Roman" w:eastAsia="仿宋_GB2312" w:cs="仿宋_GB2312"/>
          <w:sz w:val="32"/>
          <w:szCs w:val="32"/>
        </w:rPr>
        <w:t>名，其中行政人员</w:t>
      </w:r>
      <w:r>
        <w:rPr>
          <w:rFonts w:hint="eastAsia" w:ascii="Times New Roman" w:hAnsi="Times New Roman" w:eastAsia="仿宋_GB2312" w:cs="仿宋_GB2312"/>
          <w:sz w:val="32"/>
          <w:szCs w:val="32"/>
          <w:lang w:val="en-US" w:eastAsia="zh-CN"/>
        </w:rPr>
        <w:t>20</w:t>
      </w:r>
      <w:r>
        <w:rPr>
          <w:rFonts w:hint="eastAsia" w:ascii="Times New Roman" w:hAnsi="Times New Roman" w:eastAsia="仿宋_GB2312" w:cs="仿宋_GB2312"/>
          <w:sz w:val="32"/>
          <w:szCs w:val="32"/>
        </w:rPr>
        <w:t>人，事业人员</w:t>
      </w:r>
      <w:r>
        <w:rPr>
          <w:rFonts w:hint="eastAsia" w:ascii="Times New Roman" w:hAnsi="Times New Roman" w:eastAsia="仿宋_GB2312" w:cs="仿宋_GB2312"/>
          <w:sz w:val="32"/>
          <w:szCs w:val="32"/>
          <w:lang w:val="en-US" w:eastAsia="zh-CN"/>
        </w:rPr>
        <w:t>20</w:t>
      </w:r>
      <w:r>
        <w:rPr>
          <w:rFonts w:hint="eastAsia" w:ascii="Times New Roman" w:hAnsi="Times New Roman" w:eastAsia="仿宋_GB2312" w:cs="仿宋_GB2312"/>
          <w:sz w:val="32"/>
          <w:szCs w:val="32"/>
        </w:rPr>
        <w:t>人。下设</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个内设机构，分别是</w:t>
      </w:r>
      <w:r>
        <w:rPr>
          <w:rFonts w:hint="eastAsia" w:ascii="仿宋_GB2312" w:hAnsi="仿宋_GB2312" w:eastAsia="仿宋_GB2312" w:cs="仿宋_GB2312"/>
          <w:spacing w:val="-2"/>
          <w:kern w:val="2"/>
          <w:sz w:val="32"/>
          <w:szCs w:val="32"/>
          <w:lang w:val="en-US" w:eastAsia="zh-CN" w:bidi="ar-SA"/>
        </w:rPr>
        <w:t>党建办公室、党政办公室、经济发展办公室、社会事务办公室、纪检监察室、社会治安和应急管理办公室、综合行政执法大队、农业综合服务中心、社会事务综合服务中心、政务服务中心；无下属及派出机构。</w:t>
      </w:r>
    </w:p>
    <w:p w14:paraId="5FC234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淘金坪乡人民政府</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sz w:val="32"/>
          <w:szCs w:val="32"/>
        </w:rPr>
        <w:t>溆浦县淘金坪乡人民政府本级以及卫生和计划生育办公室、淘金坪乡财政所。</w:t>
      </w:r>
    </w:p>
    <w:p w14:paraId="531F7687">
      <w:pPr>
        <w:widowControl/>
        <w:spacing w:line="600" w:lineRule="exact"/>
        <w:rPr>
          <w:rFonts w:ascii="Times New Roman" w:hAnsi="Times New Roman" w:eastAsia="仿宋_GB2312" w:cs="Times New Roman"/>
          <w:bCs/>
          <w:kern w:val="0"/>
          <w:sz w:val="32"/>
          <w:szCs w:val="32"/>
        </w:rPr>
      </w:pPr>
    </w:p>
    <w:p w14:paraId="6475562D">
      <w:pPr>
        <w:jc w:val="left"/>
        <w:rPr>
          <w:rFonts w:ascii="Times New Roman" w:hAnsi="Times New Roman" w:eastAsia="仿宋_GB2312" w:cs="Times New Roman"/>
          <w:sz w:val="28"/>
          <w:szCs w:val="32"/>
        </w:rPr>
      </w:pPr>
    </w:p>
    <w:p w14:paraId="14636B8A">
      <w:pPr>
        <w:jc w:val="center"/>
        <w:rPr>
          <w:rFonts w:ascii="Times New Roman" w:hAnsi="Times New Roman" w:eastAsia="黑体" w:cs="Times New Roman"/>
          <w:sz w:val="28"/>
          <w:szCs w:val="28"/>
        </w:rPr>
      </w:pPr>
    </w:p>
    <w:p w14:paraId="3E04C724">
      <w:pPr>
        <w:jc w:val="center"/>
        <w:rPr>
          <w:rFonts w:ascii="Times New Roman" w:hAnsi="Times New Roman" w:eastAsia="黑体" w:cs="Times New Roman"/>
          <w:sz w:val="28"/>
          <w:szCs w:val="28"/>
        </w:rPr>
      </w:pPr>
    </w:p>
    <w:p w14:paraId="2341465A">
      <w:pPr>
        <w:jc w:val="center"/>
        <w:rPr>
          <w:rFonts w:ascii="Times New Roman" w:hAnsi="Times New Roman" w:eastAsia="黑体" w:cs="Times New Roman"/>
          <w:sz w:val="28"/>
          <w:szCs w:val="28"/>
        </w:rPr>
      </w:pPr>
    </w:p>
    <w:p w14:paraId="5B69C690">
      <w:pPr>
        <w:jc w:val="center"/>
        <w:rPr>
          <w:rFonts w:ascii="Times New Roman" w:hAnsi="Times New Roman" w:eastAsia="黑体" w:cs="Times New Roman"/>
          <w:sz w:val="28"/>
          <w:szCs w:val="28"/>
        </w:rPr>
      </w:pPr>
    </w:p>
    <w:p w14:paraId="647A6FAC">
      <w:pPr>
        <w:jc w:val="center"/>
        <w:rPr>
          <w:rFonts w:ascii="Times New Roman" w:hAnsi="Times New Roman" w:eastAsia="黑体" w:cs="Times New Roman"/>
          <w:sz w:val="28"/>
          <w:szCs w:val="28"/>
        </w:rPr>
      </w:pPr>
    </w:p>
    <w:p w14:paraId="75FDBAC1">
      <w:pPr>
        <w:pStyle w:val="7"/>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CBACAC8">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387E8252">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16D7ED5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5E105AA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fixed"/>
        <w:tblCellMar>
          <w:top w:w="0" w:type="dxa"/>
          <w:left w:w="108" w:type="dxa"/>
          <w:bottom w:w="0" w:type="dxa"/>
          <w:right w:w="108" w:type="dxa"/>
        </w:tblCellMar>
      </w:tblPr>
      <w:tblGrid>
        <w:gridCol w:w="5374"/>
        <w:gridCol w:w="886"/>
        <w:gridCol w:w="1346"/>
        <w:gridCol w:w="5057"/>
        <w:gridCol w:w="886"/>
        <w:gridCol w:w="1347"/>
      </w:tblGrid>
      <w:tr w14:paraId="4214AB41">
        <w:tblPrEx>
          <w:tblCellMar>
            <w:top w:w="0" w:type="dxa"/>
            <w:left w:w="108" w:type="dxa"/>
            <w:bottom w:w="0" w:type="dxa"/>
            <w:right w:w="108" w:type="dxa"/>
          </w:tblCellMar>
        </w:tblPrEx>
        <w:trPr>
          <w:trHeight w:val="340" w:hRule="exact"/>
          <w:jc w:val="center"/>
        </w:trPr>
        <w:tc>
          <w:tcPr>
            <w:tcW w:w="76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55FF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72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362A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222F86FB">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365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E3EE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3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7E6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756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7584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3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A93C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588D59E8">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0589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54B45">
            <w:pPr>
              <w:jc w:val="center"/>
              <w:rPr>
                <w:rFonts w:ascii="Times New Roman" w:hAnsi="Times New Roman" w:eastAsia="仿宋_GB2312" w:cs="Times New Roman"/>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2D7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07D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E74DE">
            <w:pPr>
              <w:jc w:val="center"/>
              <w:rPr>
                <w:rFonts w:ascii="Times New Roman" w:hAnsi="Times New Roman" w:eastAsia="仿宋_GB2312" w:cs="Times New Roman"/>
                <w:color w:val="000000"/>
                <w:sz w:val="24"/>
                <w:szCs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4FD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03C963FE">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B5E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0F6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543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1093.55</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C7F2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77CB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000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514.87</w:t>
            </w:r>
          </w:p>
        </w:tc>
      </w:tr>
      <w:tr w14:paraId="3905A908">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3AB8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6B2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5D9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5733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B51A6">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069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7DF031AC">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026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898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5D52">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DE3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6A45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33</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164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06EAB2BC">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FB8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2EE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BC6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328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8AE88">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460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60137356">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C490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BD6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F49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C5EB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B1DE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B37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18710E12">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535F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9FE4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7C9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3EF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9607F">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CB91">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3A6A8766">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21BA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037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8679">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02A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七、文化旅游体育与传媒支出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A6BE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37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CE8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w:t>
            </w:r>
          </w:p>
        </w:tc>
      </w:tr>
      <w:tr w14:paraId="0A56F2FD">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935F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B552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7188">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A6D4">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9E86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B73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78.06</w:t>
            </w:r>
          </w:p>
        </w:tc>
      </w:tr>
      <w:tr w14:paraId="2AD19C27">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6DC6">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1AD32">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D245">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C805">
            <w:pPr>
              <w:widowControl/>
              <w:jc w:val="left"/>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2"/>
              </w:rPr>
              <w:t>九、卫生健康支出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44177">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39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61D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30.44</w:t>
            </w:r>
          </w:p>
        </w:tc>
      </w:tr>
      <w:tr w14:paraId="6C3D9025">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AACA">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A7C2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4C3B">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0C1E">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十、节能环保支出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8557B">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049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14.98</w:t>
            </w:r>
          </w:p>
        </w:tc>
      </w:tr>
      <w:tr w14:paraId="548EAF3A">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2787">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306D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69D8">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2845">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十一、城乡社区支出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F8EC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4FF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w:t>
            </w:r>
          </w:p>
        </w:tc>
      </w:tr>
      <w:tr w14:paraId="7CEC3E17">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E2DC">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94100">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4D59">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02BE">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十二、农林水支出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4BDD7">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0CA7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383.7</w:t>
            </w:r>
          </w:p>
        </w:tc>
      </w:tr>
      <w:tr w14:paraId="04F79D97">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3545">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3D81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876A">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4287">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十三、交通运输支出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9DD7C">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43</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EA11">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026D8AAF">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813F">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76C5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FBA4">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C888">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十四、资源勘探工业信息等支出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DEC1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549">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44E7BE78">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B772">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88C22">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A8D0">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F5B4">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十五、商业服务业等支出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E9BA6">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20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6CDD4823">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0EBE">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497A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CFB2">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FE3E">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十六、金融支出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1A89C">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A9E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5480A8D2">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C40B">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33651">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12CC">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50AC">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十七、援助其他地区支出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65AC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F08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21EDEFAF">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7BB6">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7DADB">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CF30">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00E1">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十八、自然资源海洋气象等支出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429E3">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066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6A429774">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AE57">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04986">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370">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F79D">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十九、住房保障支出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086EA">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197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20.39</w:t>
            </w:r>
          </w:p>
        </w:tc>
      </w:tr>
      <w:tr w14:paraId="39764890">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16CA">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03355">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0EC8">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5E97">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二十、粮油物资储备支出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DAA1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5F3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19</w:t>
            </w:r>
          </w:p>
        </w:tc>
      </w:tr>
      <w:tr w14:paraId="7812687F">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C9F2">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2414B">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1680">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05B4">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二十一、国有资本经营预算支出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65F75">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DEF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14F46AFD">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229D">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F9937">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2C12">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478C">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二十二、灾害防治及应急管理支出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57DE7">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6C3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3.75</w:t>
            </w:r>
          </w:p>
        </w:tc>
      </w:tr>
      <w:tr w14:paraId="3ADBE57C">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F0D9">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0FD24">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BB44">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1ABF">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二十三、其他支出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5478">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53</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0CF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w:t>
            </w:r>
          </w:p>
        </w:tc>
      </w:tr>
      <w:tr w14:paraId="4FB61F0B">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79B8">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869AD">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9502">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8D44">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二十四、债务还本支出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CAC65">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E206">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1A3B22BB">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7E0D">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6B989">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CB87">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B67D">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二十五、债务付息支出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A0828">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4ABE">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768D4143">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20D3">
            <w:pPr>
              <w:jc w:val="right"/>
              <w:rPr>
                <w:rFonts w:ascii="Times New Roman" w:hAnsi="Times New Roman" w:eastAsia="仿宋_GB2312" w:cs="Times New Roman"/>
                <w:color w:val="000000"/>
                <w:sz w:val="20"/>
                <w:szCs w:val="20"/>
              </w:rPr>
            </w:pP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BD506">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B28B">
            <w:pPr>
              <w:jc w:val="right"/>
              <w:rPr>
                <w:rFonts w:ascii="Times New Roman" w:hAnsi="Times New Roman" w:eastAsia="仿宋_GB2312" w:cs="Times New Roman"/>
                <w:color w:val="000000"/>
                <w:sz w:val="22"/>
              </w:rPr>
            </w:pP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0FFD">
            <w:pPr>
              <w:widowControl/>
              <w:jc w:val="left"/>
              <w:textAlignment w:val="center"/>
              <w:rPr>
                <w:rFonts w:hint="eastAsia"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二十六、抗疫特别国债安排的支出</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E489F">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C5D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4667B6DC">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3C2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2B37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15B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1114.55</w:t>
            </w: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454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2F1F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FF2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1114.55</w:t>
            </w:r>
          </w:p>
        </w:tc>
      </w:tr>
      <w:tr w14:paraId="13A5D3C3">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D81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0947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E33E">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CD2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3EC5A">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9FB7">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1892F636">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0FA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D722B">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8F77">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5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4ED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4DB8B">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59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C7E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27A19103">
        <w:tblPrEx>
          <w:tblCellMar>
            <w:top w:w="0" w:type="dxa"/>
            <w:left w:w="108" w:type="dxa"/>
            <w:bottom w:w="0" w:type="dxa"/>
            <w:right w:w="108" w:type="dxa"/>
          </w:tblCellMar>
        </w:tblPrEx>
        <w:trPr>
          <w:trHeight w:val="340" w:hRule="exact"/>
          <w:jc w:val="center"/>
        </w:trPr>
        <w:tc>
          <w:tcPr>
            <w:tcW w:w="53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7ED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948A2">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177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1114.55</w:t>
            </w:r>
          </w:p>
        </w:tc>
        <w:tc>
          <w:tcPr>
            <w:tcW w:w="50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6C41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B0F9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60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C4A3">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1114.55</w:t>
            </w:r>
          </w:p>
        </w:tc>
      </w:tr>
    </w:tbl>
    <w:p w14:paraId="10D98245">
      <w:pPr>
        <w:widowControl/>
        <w:jc w:val="left"/>
        <w:textAlignment w:val="center"/>
        <w:rPr>
          <w:rFonts w:ascii="Times New Roman" w:hAnsi="Times New Roman" w:eastAsia="宋体" w:cs="Times New Roman"/>
          <w:color w:val="000000"/>
          <w:kern w:val="0"/>
          <w:sz w:val="24"/>
          <w:szCs w:val="24"/>
        </w:rPr>
      </w:pPr>
    </w:p>
    <w:p w14:paraId="3E3BD44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6A1D6D4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09F4D25">
      <w:pPr>
        <w:widowControl/>
        <w:spacing w:line="400" w:lineRule="exact"/>
        <w:jc w:val="center"/>
        <w:textAlignment w:val="center"/>
        <w:rPr>
          <w:rFonts w:ascii="Times New Roman" w:hAnsi="Times New Roman" w:eastAsia="黑体" w:cs="Times New Roman"/>
          <w:color w:val="000000"/>
          <w:kern w:val="0"/>
          <w:sz w:val="32"/>
          <w:szCs w:val="32"/>
        </w:rPr>
      </w:pPr>
    </w:p>
    <w:p w14:paraId="10DCE78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3F07C41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903E7FC">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4230"/>
        <w:gridCol w:w="1370"/>
        <w:gridCol w:w="1407"/>
        <w:gridCol w:w="1364"/>
        <w:gridCol w:w="1025"/>
        <w:gridCol w:w="1015"/>
        <w:gridCol w:w="1342"/>
        <w:gridCol w:w="1027"/>
      </w:tblGrid>
      <w:tr w14:paraId="7D3BF03B">
        <w:trPr>
          <w:trHeight w:val="450" w:hRule="atLeast"/>
          <w:jc w:val="center"/>
        </w:trPr>
        <w:tc>
          <w:tcPr>
            <w:tcW w:w="611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88F5E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3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D13D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4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FB44D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3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DE3C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0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CEC78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0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CFAB8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3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EBA0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0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80EBA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B373AB8">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01229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42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F36A7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14:paraId="3C17072E">
            <w:pPr>
              <w:rPr>
                <w:rFonts w:ascii="Times New Roman" w:hAnsi="Times New Roman" w:eastAsia="仿宋_GB2312" w:cs="Times New Roman"/>
                <w:sz w:val="24"/>
                <w:szCs w:val="24"/>
              </w:rPr>
            </w:pPr>
          </w:p>
        </w:tc>
        <w:tc>
          <w:tcPr>
            <w:tcW w:w="1407" w:type="dxa"/>
            <w:vMerge w:val="continue"/>
            <w:tcBorders>
              <w:top w:val="single" w:color="auto" w:sz="4" w:space="0"/>
              <w:left w:val="single" w:color="auto" w:sz="4" w:space="0"/>
              <w:bottom w:val="single" w:color="auto" w:sz="4" w:space="0"/>
              <w:right w:val="single" w:color="auto" w:sz="4" w:space="0"/>
            </w:tcBorders>
            <w:vAlign w:val="center"/>
          </w:tcPr>
          <w:p w14:paraId="60F26945">
            <w:pPr>
              <w:rPr>
                <w:rFonts w:ascii="Times New Roman" w:hAnsi="Times New Roman" w:eastAsia="仿宋_GB2312" w:cs="Times New Roman"/>
                <w:sz w:val="24"/>
                <w:szCs w:val="24"/>
              </w:rPr>
            </w:pPr>
          </w:p>
        </w:tc>
        <w:tc>
          <w:tcPr>
            <w:tcW w:w="1364" w:type="dxa"/>
            <w:vMerge w:val="continue"/>
            <w:tcBorders>
              <w:top w:val="single" w:color="auto" w:sz="4" w:space="0"/>
              <w:left w:val="single" w:color="auto" w:sz="4" w:space="0"/>
              <w:bottom w:val="single" w:color="auto" w:sz="4" w:space="0"/>
              <w:right w:val="single" w:color="auto" w:sz="4" w:space="0"/>
            </w:tcBorders>
            <w:vAlign w:val="center"/>
          </w:tcPr>
          <w:p w14:paraId="3E897115">
            <w:pPr>
              <w:rPr>
                <w:rFonts w:ascii="Times New Roman" w:hAnsi="Times New Roman" w:eastAsia="仿宋_GB2312" w:cs="Times New Roman"/>
                <w:sz w:val="24"/>
                <w:szCs w:val="24"/>
              </w:rPr>
            </w:pP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4C82F454">
            <w:pPr>
              <w:rPr>
                <w:rFonts w:ascii="Times New Roman" w:hAnsi="Times New Roman" w:eastAsia="仿宋_GB2312" w:cs="Times New Roman"/>
                <w:sz w:val="24"/>
                <w:szCs w:val="24"/>
              </w:rPr>
            </w:pPr>
          </w:p>
        </w:tc>
        <w:tc>
          <w:tcPr>
            <w:tcW w:w="1015" w:type="dxa"/>
            <w:vMerge w:val="continue"/>
            <w:tcBorders>
              <w:top w:val="single" w:color="auto" w:sz="4" w:space="0"/>
              <w:left w:val="single" w:color="auto" w:sz="4" w:space="0"/>
              <w:bottom w:val="single" w:color="auto" w:sz="4" w:space="0"/>
              <w:right w:val="single" w:color="auto" w:sz="4" w:space="0"/>
            </w:tcBorders>
            <w:vAlign w:val="center"/>
          </w:tcPr>
          <w:p w14:paraId="1B39B47C">
            <w:pPr>
              <w:rPr>
                <w:rFonts w:ascii="Times New Roman" w:hAnsi="Times New Roman" w:eastAsia="仿宋_GB2312" w:cs="Times New Roman"/>
                <w:sz w:val="24"/>
                <w:szCs w:val="24"/>
              </w:rPr>
            </w:pPr>
          </w:p>
        </w:tc>
        <w:tc>
          <w:tcPr>
            <w:tcW w:w="1342" w:type="dxa"/>
            <w:vMerge w:val="continue"/>
            <w:tcBorders>
              <w:top w:val="single" w:color="auto" w:sz="4" w:space="0"/>
              <w:left w:val="single" w:color="auto" w:sz="4" w:space="0"/>
              <w:bottom w:val="single" w:color="auto" w:sz="4" w:space="0"/>
              <w:right w:val="single" w:color="auto" w:sz="4" w:space="0"/>
            </w:tcBorders>
            <w:vAlign w:val="center"/>
          </w:tcPr>
          <w:p w14:paraId="08E40F08">
            <w:pPr>
              <w:rPr>
                <w:rFonts w:ascii="Times New Roman" w:hAnsi="Times New Roman" w:eastAsia="仿宋_GB2312" w:cs="Times New Roman"/>
                <w:sz w:val="24"/>
                <w:szCs w:val="24"/>
              </w:rPr>
            </w:pPr>
          </w:p>
        </w:tc>
        <w:tc>
          <w:tcPr>
            <w:tcW w:w="1027" w:type="dxa"/>
            <w:vMerge w:val="continue"/>
            <w:tcBorders>
              <w:top w:val="single" w:color="auto" w:sz="4" w:space="0"/>
              <w:left w:val="single" w:color="auto" w:sz="4" w:space="0"/>
              <w:bottom w:val="single" w:color="auto" w:sz="4" w:space="0"/>
              <w:right w:val="single" w:color="auto" w:sz="4" w:space="0"/>
            </w:tcBorders>
            <w:vAlign w:val="center"/>
          </w:tcPr>
          <w:p w14:paraId="5F729DBE">
            <w:pPr>
              <w:rPr>
                <w:rFonts w:ascii="Times New Roman" w:hAnsi="Times New Roman" w:eastAsia="仿宋_GB2312" w:cs="Times New Roman"/>
                <w:sz w:val="24"/>
                <w:szCs w:val="24"/>
              </w:rPr>
            </w:pPr>
          </w:p>
        </w:tc>
      </w:tr>
      <w:tr w14:paraId="4A97DAAA">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5AB2C0A">
            <w:pPr>
              <w:rPr>
                <w:rFonts w:ascii="Times New Roman" w:hAnsi="Times New Roman" w:eastAsia="仿宋_GB2312" w:cs="Times New Roman"/>
                <w:sz w:val="24"/>
                <w:szCs w:val="24"/>
              </w:rPr>
            </w:pPr>
          </w:p>
        </w:tc>
        <w:tc>
          <w:tcPr>
            <w:tcW w:w="4230" w:type="dxa"/>
            <w:vMerge w:val="continue"/>
            <w:tcBorders>
              <w:top w:val="nil"/>
              <w:left w:val="single" w:color="auto" w:sz="4" w:space="0"/>
              <w:bottom w:val="single" w:color="auto" w:sz="4" w:space="0"/>
              <w:right w:val="single" w:color="auto" w:sz="4" w:space="0"/>
            </w:tcBorders>
            <w:vAlign w:val="center"/>
          </w:tcPr>
          <w:p w14:paraId="2D7CCD44">
            <w:pPr>
              <w:rPr>
                <w:rFonts w:ascii="Times New Roman" w:hAnsi="Times New Roman" w:eastAsia="仿宋_GB2312" w:cs="Times New Roman"/>
                <w:sz w:val="24"/>
                <w:szCs w:val="24"/>
              </w:rPr>
            </w:pPr>
          </w:p>
        </w:tc>
        <w:tc>
          <w:tcPr>
            <w:tcW w:w="1370" w:type="dxa"/>
            <w:vMerge w:val="continue"/>
            <w:tcBorders>
              <w:top w:val="single" w:color="auto" w:sz="4" w:space="0"/>
              <w:left w:val="single" w:color="auto" w:sz="4" w:space="0"/>
              <w:bottom w:val="single" w:color="auto" w:sz="4" w:space="0"/>
              <w:right w:val="single" w:color="auto" w:sz="4" w:space="0"/>
            </w:tcBorders>
            <w:vAlign w:val="center"/>
          </w:tcPr>
          <w:p w14:paraId="0D35251E">
            <w:pPr>
              <w:rPr>
                <w:rFonts w:ascii="Times New Roman" w:hAnsi="Times New Roman" w:eastAsia="仿宋_GB2312" w:cs="Times New Roman"/>
                <w:sz w:val="24"/>
                <w:szCs w:val="24"/>
              </w:rPr>
            </w:pPr>
          </w:p>
        </w:tc>
        <w:tc>
          <w:tcPr>
            <w:tcW w:w="1407" w:type="dxa"/>
            <w:vMerge w:val="continue"/>
            <w:tcBorders>
              <w:top w:val="single" w:color="auto" w:sz="4" w:space="0"/>
              <w:left w:val="single" w:color="auto" w:sz="4" w:space="0"/>
              <w:bottom w:val="single" w:color="auto" w:sz="4" w:space="0"/>
              <w:right w:val="single" w:color="auto" w:sz="4" w:space="0"/>
            </w:tcBorders>
            <w:vAlign w:val="center"/>
          </w:tcPr>
          <w:p w14:paraId="3CC5C0CA">
            <w:pPr>
              <w:rPr>
                <w:rFonts w:ascii="Times New Roman" w:hAnsi="Times New Roman" w:eastAsia="仿宋_GB2312" w:cs="Times New Roman"/>
                <w:sz w:val="24"/>
                <w:szCs w:val="24"/>
              </w:rPr>
            </w:pPr>
          </w:p>
        </w:tc>
        <w:tc>
          <w:tcPr>
            <w:tcW w:w="1364" w:type="dxa"/>
            <w:vMerge w:val="continue"/>
            <w:tcBorders>
              <w:top w:val="single" w:color="auto" w:sz="4" w:space="0"/>
              <w:left w:val="single" w:color="auto" w:sz="4" w:space="0"/>
              <w:bottom w:val="single" w:color="auto" w:sz="4" w:space="0"/>
              <w:right w:val="single" w:color="auto" w:sz="4" w:space="0"/>
            </w:tcBorders>
            <w:vAlign w:val="center"/>
          </w:tcPr>
          <w:p w14:paraId="0673656A">
            <w:pPr>
              <w:rPr>
                <w:rFonts w:ascii="Times New Roman" w:hAnsi="Times New Roman" w:eastAsia="仿宋_GB2312" w:cs="Times New Roman"/>
                <w:sz w:val="24"/>
                <w:szCs w:val="24"/>
              </w:rPr>
            </w:pP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0D0BAA4C">
            <w:pPr>
              <w:rPr>
                <w:rFonts w:ascii="Times New Roman" w:hAnsi="Times New Roman" w:eastAsia="仿宋_GB2312" w:cs="Times New Roman"/>
                <w:sz w:val="24"/>
                <w:szCs w:val="24"/>
              </w:rPr>
            </w:pPr>
          </w:p>
        </w:tc>
        <w:tc>
          <w:tcPr>
            <w:tcW w:w="1015" w:type="dxa"/>
            <w:vMerge w:val="continue"/>
            <w:tcBorders>
              <w:top w:val="single" w:color="auto" w:sz="4" w:space="0"/>
              <w:left w:val="single" w:color="auto" w:sz="4" w:space="0"/>
              <w:bottom w:val="single" w:color="auto" w:sz="4" w:space="0"/>
              <w:right w:val="single" w:color="auto" w:sz="4" w:space="0"/>
            </w:tcBorders>
            <w:vAlign w:val="center"/>
          </w:tcPr>
          <w:p w14:paraId="2952D20C">
            <w:pPr>
              <w:rPr>
                <w:rFonts w:ascii="Times New Roman" w:hAnsi="Times New Roman" w:eastAsia="仿宋_GB2312" w:cs="Times New Roman"/>
                <w:sz w:val="24"/>
                <w:szCs w:val="24"/>
              </w:rPr>
            </w:pPr>
          </w:p>
        </w:tc>
        <w:tc>
          <w:tcPr>
            <w:tcW w:w="1342" w:type="dxa"/>
            <w:vMerge w:val="continue"/>
            <w:tcBorders>
              <w:top w:val="single" w:color="auto" w:sz="4" w:space="0"/>
              <w:left w:val="single" w:color="auto" w:sz="4" w:space="0"/>
              <w:bottom w:val="single" w:color="auto" w:sz="4" w:space="0"/>
              <w:right w:val="single" w:color="auto" w:sz="4" w:space="0"/>
            </w:tcBorders>
            <w:vAlign w:val="center"/>
          </w:tcPr>
          <w:p w14:paraId="04BEBF78">
            <w:pPr>
              <w:rPr>
                <w:rFonts w:ascii="Times New Roman" w:hAnsi="Times New Roman" w:eastAsia="仿宋_GB2312" w:cs="Times New Roman"/>
                <w:sz w:val="24"/>
                <w:szCs w:val="24"/>
              </w:rPr>
            </w:pPr>
          </w:p>
        </w:tc>
        <w:tc>
          <w:tcPr>
            <w:tcW w:w="1027" w:type="dxa"/>
            <w:vMerge w:val="continue"/>
            <w:tcBorders>
              <w:top w:val="single" w:color="auto" w:sz="4" w:space="0"/>
              <w:left w:val="single" w:color="auto" w:sz="4" w:space="0"/>
              <w:bottom w:val="single" w:color="auto" w:sz="4" w:space="0"/>
              <w:right w:val="single" w:color="auto" w:sz="4" w:space="0"/>
            </w:tcBorders>
            <w:vAlign w:val="center"/>
          </w:tcPr>
          <w:p w14:paraId="73FE5273">
            <w:pPr>
              <w:rPr>
                <w:rFonts w:ascii="Times New Roman" w:hAnsi="Times New Roman" w:eastAsia="仿宋_GB2312" w:cs="Times New Roman"/>
                <w:sz w:val="24"/>
                <w:szCs w:val="24"/>
              </w:rPr>
            </w:pPr>
          </w:p>
        </w:tc>
      </w:tr>
      <w:tr w14:paraId="145E7026">
        <w:tblPrEx>
          <w:tblCellMar>
            <w:top w:w="0" w:type="dxa"/>
            <w:left w:w="0" w:type="dxa"/>
            <w:bottom w:w="0" w:type="dxa"/>
            <w:right w:w="0" w:type="dxa"/>
          </w:tblCellMar>
        </w:tblPrEx>
        <w:trPr>
          <w:trHeight w:val="450" w:hRule="atLeast"/>
          <w:jc w:val="center"/>
        </w:trPr>
        <w:tc>
          <w:tcPr>
            <w:tcW w:w="611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0BBC53">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37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CF738C5">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40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2428220">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364"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BA97795">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025"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18DBE81">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015"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AAEBCC4">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342"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363D50C">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02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A57B382">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279C2CF">
        <w:tblPrEx>
          <w:tblCellMar>
            <w:top w:w="0" w:type="dxa"/>
            <w:left w:w="0" w:type="dxa"/>
            <w:bottom w:w="0" w:type="dxa"/>
            <w:right w:w="0" w:type="dxa"/>
          </w:tblCellMar>
        </w:tblPrEx>
        <w:trPr>
          <w:trHeight w:val="450" w:hRule="atLeast"/>
          <w:jc w:val="center"/>
        </w:trPr>
        <w:tc>
          <w:tcPr>
            <w:tcW w:w="611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955A35">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37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40178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1114.55</w:t>
            </w:r>
            <w:r>
              <w:rPr>
                <w:rFonts w:ascii="Times New Roman" w:hAnsi="Times New Roman" w:eastAsia="仿宋_GB2312" w:cs="Times New Roman"/>
              </w:rPr>
              <w:t>　</w:t>
            </w:r>
          </w:p>
        </w:tc>
        <w:tc>
          <w:tcPr>
            <w:tcW w:w="140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6CE4A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1114.55</w:t>
            </w:r>
            <w:r>
              <w:rPr>
                <w:rFonts w:ascii="Times New Roman" w:hAnsi="Times New Roman" w:eastAsia="仿宋_GB2312" w:cs="Times New Roman"/>
              </w:rPr>
              <w:t>　</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489C1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w:t>
            </w:r>
            <w:r>
              <w:rPr>
                <w:rFonts w:ascii="Times New Roman" w:hAnsi="Times New Roman" w:eastAsia="仿宋_GB2312" w:cs="Times New Roman"/>
              </w:rPr>
              <w:t>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0A4E4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w:t>
            </w:r>
            <w:r>
              <w:rPr>
                <w:rFonts w:ascii="Times New Roman" w:hAnsi="Times New Roman" w:eastAsia="仿宋_GB2312" w:cs="Times New Roman"/>
              </w:rPr>
              <w:t>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B2F8D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w:t>
            </w:r>
            <w:r>
              <w:rPr>
                <w:rFonts w:ascii="Times New Roman" w:hAnsi="Times New Roman" w:eastAsia="仿宋_GB2312" w:cs="Times New Roman"/>
              </w:rPr>
              <w:t>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90ECED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w:t>
            </w:r>
            <w:r>
              <w:rPr>
                <w:rFonts w:ascii="Times New Roman" w:hAnsi="Times New Roman" w:eastAsia="仿宋_GB2312" w:cs="Times New Roman"/>
              </w:rPr>
              <w:t>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375FA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w:t>
            </w:r>
            <w:r>
              <w:rPr>
                <w:rFonts w:ascii="Times New Roman" w:hAnsi="Times New Roman" w:eastAsia="仿宋_GB2312" w:cs="Times New Roman"/>
              </w:rPr>
              <w:t>　</w:t>
            </w:r>
          </w:p>
        </w:tc>
      </w:tr>
      <w:tr w14:paraId="3F83B5B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7D2B9A4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C6999A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一般公共服务支出</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52509C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514.87</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318D97E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514.87</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12F82C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C64CC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D0C01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9BD502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C5083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4658B4D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4C4D6CA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56017F3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政府办公厅（室）及相关机构事务</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60BA9B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466.84</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4EF5193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466.84</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66983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867B1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8D3AA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9ED12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23AF18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73FC8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14AC4E7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2010301</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D47312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536EB4C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457.40</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7624A83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457.40</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D4649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E66F71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38D28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E3B3C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4E820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36300F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5CCB2A4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2010399</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728514F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其他政府办公厅（室）及相关机构事务支出</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56C6921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9.45</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BFA848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9.45</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7F783F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7D9C7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EBA21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B8F4FA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C9572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E1C8E7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5EB7367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20104</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334B8BE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发展与改革事务</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7A2D1AF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13.00</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04D5B1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13.00</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A4FE9E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76DD1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BC529A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A81EC6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56220D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E26FF8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36DA37D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2010499</w:t>
            </w:r>
          </w:p>
        </w:tc>
        <w:tc>
          <w:tcPr>
            <w:tcW w:w="423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6DEBB5B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其他发展与改革事务支出</w:t>
            </w:r>
          </w:p>
        </w:tc>
        <w:tc>
          <w:tcPr>
            <w:tcW w:w="137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37478BE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13.00</w:t>
            </w:r>
          </w:p>
        </w:tc>
        <w:tc>
          <w:tcPr>
            <w:tcW w:w="1407"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5279D2F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13.00</w:t>
            </w:r>
          </w:p>
        </w:tc>
        <w:tc>
          <w:tcPr>
            <w:tcW w:w="136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010A2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86DA6E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B01FD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A621B3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6BDBA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DB2579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C639C0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5E32CA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财政事务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8740AF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15.03</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AC4BD3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15.03</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348FC15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154DE1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31075A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E55A25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71FABE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5AB1981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590194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5BBB5B8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493BC25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8.09</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8ED806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8.09</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E0DE42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877BEE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7CA0F4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EC202C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B00E64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1ED2D5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674870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4D2E32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0BC781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6.94</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4180AB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6.94</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A595A3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42FADF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55B8E4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8CD1FA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6149CF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41420B3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15DC96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0DDD4C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组织事务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8FB368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20341AE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C6E2C7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AE471A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043E4A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5BCDF0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EA1055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5B4B76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FE4A20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2B2550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其他组织事务支出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46679CF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E468C8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E66DA8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71EEED3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FAB2D9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3029D5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0C5521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3BDC60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2AFC83E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7A4CF8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1EF5B9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19FE16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D1743C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379B78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A6C1CC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39398B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E6E828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7514AF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A331D1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2014004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573CEF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信访业务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AB98B1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07B9A3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57774F9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6FFB749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941D36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BBA0C7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C5E40C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E3F51B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DB23B2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CDA36F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公共安全支出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6A794E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11.36</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C16601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11.36</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3284B4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164685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269E8D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98991A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4391D3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F066DE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BADC1D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83D4E8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公安</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472C712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11.36</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126051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11.36</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0F5FFB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312D5B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1306CD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C8E06C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38FEFB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F4A531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60048F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D3650B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78A207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2AAE8C4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AF56C0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3F039D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AF7209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F4576D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DE5DCA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079414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F54106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85206B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D006A8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7.36</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9DEADF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7.36</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8D4AED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832468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6BAD13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2E7F13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9BA885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53BD8CD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3E6F76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86FE4D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文化旅游体育与传媒支出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E94E8E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DFB690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B15598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6FD3A12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A21482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5BAD65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883C71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59F640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2FC05D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2B8977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文化和旅游</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80685E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B439BD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649EF6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F29CDD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D7C0BE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E73291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A1106F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43D52E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7D5442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D9514F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其他文化和旅游支出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64EEFF6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99E575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0342CE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97B8F0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E95730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22E4CA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4A90A0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43E6BF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F07D3E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4F68B19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社会保障和就业支出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F6E438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78.06</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0380B0D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78.06</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DF020E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895D39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803A79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C55AB9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331D9E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B281FC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913860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56B112E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行政事业单位养老支出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42BCCD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45.33</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9D82A7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45.33</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A47D56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0722D8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89AD25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E765C0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B70958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BF787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E663DD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D15E93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机关事业单位基本养老保险缴费支出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611ADC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45.33</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1AC686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45.33</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9F75A3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6C3CBC4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6B2D05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3E7EBC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2821DA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5D3DD92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07B56D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BEC46C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抚恤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DD5924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6.03</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BCD668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6.03</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8BE3F3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BD85BA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819969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CAD92D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623BEF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C54110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77E5F4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121A6A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死亡抚恤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3355F4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6.03</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F8C3F2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6.03</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14EC7D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72DD05C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F29AF5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68EBF8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0A3E29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B9B5A3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AF92FA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1380C8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退役军人管理事务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7BC9C8E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CA8AA2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7E5761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63D377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1DB670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CBCB29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7807C4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FAE00F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6A918C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71945F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其他退役军人事务管理支出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2C348B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2FA791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34E802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63BBE4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F3383B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ECEF63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30D178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A21AE8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76D242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F21DE1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7E6F8DF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39E571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38406DA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702170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06C162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720F38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2F11B9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1844B1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1EF4FE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56420E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E05E72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EC6E61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92E73C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DB65E9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759E59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4CF843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4CD64E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1ADBC0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E17535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6BA0DE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卫生健康支出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005B69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30.44</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A69209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30.44</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5E25BEB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7E7D87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9DD2C8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B5ADF9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D7CE65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21AB2E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35DFB7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8AF3AB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公共卫生</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C608C8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362994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38E0F3B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66C047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DE0C29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D52BFC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8E859C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580EE59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5D68A7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2100410</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4665EF7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突发公共卫生事件应急处置</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6621BD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3CFB0B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5E4FCEF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4E31D6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313730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0963A8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D2F211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2B4696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1691F8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AB0245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行政事业单位医疗</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6A3BC5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22.44</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7EEA1B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22.44</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AFB9AB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A95929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4CAF619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0B1643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F89DC8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AE4BAB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55A087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8F7F7E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行政单位医疗</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CA7F97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22.44</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3FF580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22.44</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2A31E0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99266E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182725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DE7444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0F5F4F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8AFED3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94D7F1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E228E8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节能环保支出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687F49D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14.98</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0D4773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14.98</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219FFD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7548CDC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0E0D45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4E14E2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6FE804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A588AE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2F9B05F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12CBCC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自然生态保护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FB1259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082CB46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669107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C81A50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DC9717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951080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08A18F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425582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18AA23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38C6C6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农村环境保护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6F43CB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1B86E0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A83F69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C80B7C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710591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D86FFA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4777D1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965306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828DBD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A6C7C2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森林保护修复</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9A835C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0.98</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014380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0.98</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EB34B5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712031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C8D64E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131B40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FF4674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478AC1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3F1BB3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432B3BC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森林管护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78D288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0.98</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4BA488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0.98</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88B18E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6FA3CD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2A7047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903CB9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C86427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86BA18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8FB9A2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A2C686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239E06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43D0A9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B1E26A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3BBD22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109C40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70A373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54B66F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11B35A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F2EC13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BCB626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城乡社区公共设施</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2E7827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7515B6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CA286D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E02BD3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4A436C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DDE10C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DBB8A3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0625EE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F32781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2120303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BA896E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小城镇基础设施建设</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454ECA8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291D6B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E7DD8E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2EEF06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5872D0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557FA2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416E21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DFA295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B0D4E9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366D65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农林水支出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7C6C6A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383.70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07F3B20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383.70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DA2C90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CC8345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44E5F74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031549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B718C1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7F417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C97305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5CA92D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农业农村</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B05044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6C4D7F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859148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046689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484270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4B0B21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2A4FBB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CAE375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A2D462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2130126</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836784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农村社会事业</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3D7C46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02DF07A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540A9F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D51C8D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DC98EA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719713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9ADACB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FD2C0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E70426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FC9672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其他农业农村支出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466102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3C5F05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34FD1C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6B4DA38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02A48F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A04DEF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8843F7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50DE27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02DA33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7D8BBC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A7B60E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BE26A1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162CBD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0DE887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5D406E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3DDB48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7D6044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EC7847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16F4A95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2130306</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A42979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水利工程运行与维护</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251BAD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8E874C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5E00FCA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7679AD8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F37AD5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33EA40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E2F33C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9B58AA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F6B010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315CF5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6367051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225.39</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13CAE8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225.39</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CDECF2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6B02D6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C48A09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71F5C7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C50350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D4A116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693C1F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594477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农村基础设施建设</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90991A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165.04</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AF4A9B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165.04</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E632D4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E2816B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1CA1C6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D6E505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366FF4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3F247BD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AC9278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B1D85E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生产发展</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303DAE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E9ABED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CD42BF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B5D734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DA316B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B075A2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84A33E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DDEC53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41EEDE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678CE31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w:t>
            </w: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C4FE57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27.35</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560FF2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27.35</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C661EB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317AF8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96CDF4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A9633E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399F63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E39841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C503CA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A7828D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农村综合改革</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8A7055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141.31</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222400F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141.31</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E9B59A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3B4952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3C040F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F513F8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EF8472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D58A2E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2303ED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576663D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对村级公益事业建设的补助</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7C123D6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58.00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2DAD405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58.00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6C4D243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9BE10A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D4E776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ED6125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F52885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253368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291A8B7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2130705</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AA32EC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对村民委员会和村党支部的补助</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36EF58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83.31</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0CED9C0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83.31</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C95248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D11C36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54B294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4E4696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7AB594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4820CF6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84E788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3225BF1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住房保障支出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2058A7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B13EF8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D7F195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1AC2D7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4A13D61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E3DC8C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D66CBD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5C59AC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46018F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73E864A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住房改革支出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0C6C3FE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5FC7DC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61556C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53A3C77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8545E8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5E420D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8A8170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940F42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8E8B31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A44E46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住房公积金</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DB9080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DDF025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20.39</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0A28E5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8ED738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7A66F5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BF65E4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08B786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D5A606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06BDCB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721C3A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粮油物资储备支出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814132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04CEA1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B562A1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0B5F06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5A4A7E0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82FC78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1948F32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D21D2D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A37566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D9FFDF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6504296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CC4C4B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A0C540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52E8DC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23C99D3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003846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08F8C41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961716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4B1F3DF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2220199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0CED4B6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其他粮油物资事务支出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C3DC88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14586B6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8B572C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55D4D6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B36D7C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2D7DC8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25F147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03C8E1A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E1D1CA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F10294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灾害防治及应急管理支出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12A74E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3.75</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08E889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3.75</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F36BEF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BB5C49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6427D2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7B8389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5136AAA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568929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3974F6A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DC0AE1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消防救援事务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5AC93A4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1.75</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43F250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1.75</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05522F2">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7B454E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C2C8AC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84FE8B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8BA30C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7C2B653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EDDAEF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561A2ED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81C045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1.75</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46F1A9A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1.75</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7740DD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3CFA1E1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045557F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4201E5F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F01F85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FC36E9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6539A48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4707CC4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自然灾害救灾及恢复重建支出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C651B0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2843682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1F63C24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5ED541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9B6ABC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D62608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6BE4726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1E270A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EC6812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2240703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C5C53A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自然灾害救灾补助</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24E3FD9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3853F81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868600C">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259C6D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B9A763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10DA1491">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C3EC73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18BFCF1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0BF486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175AC40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1454296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6BE96B9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869FF0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7B7F69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17595B0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29DE59F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72407530">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28B3E18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7781213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5F2ABB1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彩票公益金安排的支出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3161498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1AC6D04">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7F1866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839284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3AF268CE">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4CA428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3C78213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6A69CB6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5E79173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2296002</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3A498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用于社会福利的彩票公益金支出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6010683D">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751496A6">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64BD029">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926CDB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6E0C32DB">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68324A0F">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297B28B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r w14:paraId="4EBE29D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vAlign w:val="center"/>
          </w:tcPr>
          <w:p w14:paraId="0195849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2296003</w:t>
            </w:r>
          </w:p>
        </w:tc>
        <w:tc>
          <w:tcPr>
            <w:tcW w:w="4230" w:type="dxa"/>
            <w:tcBorders>
              <w:top w:val="single" w:color="auto" w:sz="4" w:space="0"/>
              <w:left w:val="single" w:color="auto" w:sz="4" w:space="0"/>
              <w:bottom w:val="single" w:color="auto" w:sz="4" w:space="0"/>
              <w:right w:val="single" w:color="auto" w:sz="4" w:space="0"/>
            </w:tcBorders>
            <w:shd w:val="clear" w:color="auto" w:fill="FFFFFF"/>
            <w:vAlign w:val="center"/>
          </w:tcPr>
          <w:p w14:paraId="2C9D7DC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用于体育事业的彩票公益金支出</w:t>
            </w:r>
          </w:p>
        </w:tc>
        <w:tc>
          <w:tcPr>
            <w:tcW w:w="1370" w:type="dxa"/>
            <w:tcBorders>
              <w:top w:val="single" w:color="auto" w:sz="4" w:space="0"/>
              <w:left w:val="single" w:color="auto" w:sz="4" w:space="0"/>
              <w:bottom w:val="single" w:color="auto" w:sz="4" w:space="0"/>
              <w:right w:val="single" w:color="auto" w:sz="4" w:space="0"/>
            </w:tcBorders>
            <w:shd w:val="clear" w:color="auto" w:fill="FFFFFF"/>
            <w:vAlign w:val="center"/>
          </w:tcPr>
          <w:p w14:paraId="4B575D0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407" w:type="dxa"/>
            <w:tcBorders>
              <w:top w:val="single" w:color="auto" w:sz="4" w:space="0"/>
              <w:left w:val="single" w:color="auto" w:sz="4" w:space="0"/>
              <w:bottom w:val="single" w:color="auto" w:sz="4" w:space="0"/>
              <w:right w:val="single" w:color="auto" w:sz="4" w:space="0"/>
            </w:tcBorders>
            <w:shd w:val="clear" w:color="auto" w:fill="FFFFFF"/>
            <w:vAlign w:val="center"/>
          </w:tcPr>
          <w:p w14:paraId="51C15A25">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41A267E8">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4EA11D7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14:paraId="75BD661A">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3FD303B3">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14:paraId="4F2254B7">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　</w:t>
            </w:r>
          </w:p>
        </w:tc>
      </w:tr>
    </w:tbl>
    <w:p w14:paraId="406AA120">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9B9A03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4CEDCEC6">
      <w:pPr>
        <w:widowControl/>
        <w:jc w:val="center"/>
        <w:textAlignment w:val="center"/>
        <w:rPr>
          <w:rFonts w:ascii="Times New Roman" w:hAnsi="Times New Roman" w:eastAsia="黑体" w:cs="Times New Roman"/>
          <w:color w:val="000000"/>
          <w:kern w:val="0"/>
          <w:sz w:val="32"/>
          <w:szCs w:val="32"/>
        </w:rPr>
      </w:pPr>
    </w:p>
    <w:p w14:paraId="2D1EC13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9672FC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DE0570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981"/>
        <w:gridCol w:w="4674"/>
        <w:gridCol w:w="1180"/>
        <w:gridCol w:w="1052"/>
        <w:gridCol w:w="1035"/>
        <w:gridCol w:w="1461"/>
        <w:gridCol w:w="1200"/>
        <w:gridCol w:w="1626"/>
      </w:tblGrid>
      <w:tr w14:paraId="21FBE585">
        <w:tblPrEx>
          <w:tblCellMar>
            <w:top w:w="0" w:type="dxa"/>
            <w:left w:w="108" w:type="dxa"/>
            <w:bottom w:w="0" w:type="dxa"/>
            <w:right w:w="108" w:type="dxa"/>
          </w:tblCellMar>
        </w:tblPrEx>
        <w:trPr>
          <w:trHeight w:val="595" w:hRule="atLeast"/>
          <w:jc w:val="center"/>
        </w:trPr>
        <w:tc>
          <w:tcPr>
            <w:tcW w:w="665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C425E6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11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6AA13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0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8138E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0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55635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46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4E30F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2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D18FE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16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A2B6D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0A56139">
        <w:tblPrEx>
          <w:tblCellMar>
            <w:top w:w="0" w:type="dxa"/>
            <w:left w:w="108" w:type="dxa"/>
            <w:bottom w:w="0" w:type="dxa"/>
            <w:right w:w="108" w:type="dxa"/>
          </w:tblCellMar>
        </w:tblPrEx>
        <w:trPr>
          <w:trHeight w:val="312" w:hRule="exact"/>
          <w:jc w:val="center"/>
        </w:trPr>
        <w:tc>
          <w:tcPr>
            <w:tcW w:w="198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83C5D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74" w:type="dxa"/>
            <w:vMerge w:val="restart"/>
            <w:tcBorders>
              <w:top w:val="nil"/>
              <w:left w:val="single" w:color="auto" w:sz="4" w:space="0"/>
              <w:bottom w:val="single" w:color="auto" w:sz="4" w:space="0"/>
              <w:right w:val="single" w:color="auto" w:sz="4" w:space="0"/>
            </w:tcBorders>
            <w:shd w:val="clear" w:color="000000" w:fill="FFFFFF"/>
            <w:vAlign w:val="center"/>
          </w:tcPr>
          <w:p w14:paraId="36DCADB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180" w:type="dxa"/>
            <w:vMerge w:val="continue"/>
            <w:tcBorders>
              <w:top w:val="single" w:color="auto" w:sz="4" w:space="0"/>
              <w:left w:val="single" w:color="auto" w:sz="4" w:space="0"/>
              <w:bottom w:val="single" w:color="auto" w:sz="4" w:space="0"/>
              <w:right w:val="single" w:color="auto" w:sz="4" w:space="0"/>
            </w:tcBorders>
            <w:vAlign w:val="center"/>
          </w:tcPr>
          <w:p w14:paraId="563B81AE">
            <w:pPr>
              <w:widowControl/>
              <w:jc w:val="left"/>
              <w:rPr>
                <w:rFonts w:ascii="Times New Roman" w:hAnsi="Times New Roman" w:eastAsia="仿宋_GB2312" w:cs="Times New Roman"/>
                <w:b/>
                <w:bCs/>
                <w:kern w:val="0"/>
                <w:sz w:val="24"/>
                <w:szCs w:val="24"/>
              </w:rPr>
            </w:pPr>
          </w:p>
        </w:tc>
        <w:tc>
          <w:tcPr>
            <w:tcW w:w="1052" w:type="dxa"/>
            <w:vMerge w:val="continue"/>
            <w:tcBorders>
              <w:top w:val="single" w:color="auto" w:sz="4" w:space="0"/>
              <w:left w:val="single" w:color="auto" w:sz="4" w:space="0"/>
              <w:bottom w:val="single" w:color="auto" w:sz="4" w:space="0"/>
              <w:right w:val="single" w:color="auto" w:sz="4" w:space="0"/>
            </w:tcBorders>
            <w:vAlign w:val="center"/>
          </w:tcPr>
          <w:p w14:paraId="1A18C686">
            <w:pPr>
              <w:widowControl/>
              <w:jc w:val="left"/>
              <w:rPr>
                <w:rFonts w:ascii="Times New Roman" w:hAnsi="Times New Roman" w:eastAsia="仿宋_GB2312" w:cs="Times New Roman"/>
                <w:b/>
                <w:bCs/>
                <w:kern w:val="0"/>
                <w:sz w:val="24"/>
                <w:szCs w:val="24"/>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7451B570">
            <w:pPr>
              <w:widowControl/>
              <w:jc w:val="left"/>
              <w:rPr>
                <w:rFonts w:ascii="Times New Roman" w:hAnsi="Times New Roman" w:eastAsia="仿宋_GB2312" w:cs="Times New Roman"/>
                <w:b/>
                <w:bCs/>
                <w:kern w:val="0"/>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7C9ED9C7">
            <w:pPr>
              <w:widowControl/>
              <w:jc w:val="left"/>
              <w:rPr>
                <w:rFonts w:ascii="Times New Roman" w:hAnsi="Times New Roman" w:eastAsia="仿宋_GB2312" w:cs="Times New Roman"/>
                <w:b/>
                <w:bCs/>
                <w:kern w:val="0"/>
                <w:sz w:val="24"/>
                <w:szCs w:val="24"/>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14:paraId="659791A0">
            <w:pPr>
              <w:widowControl/>
              <w:jc w:val="left"/>
              <w:rPr>
                <w:rFonts w:ascii="Times New Roman" w:hAnsi="Times New Roman" w:eastAsia="仿宋_GB2312" w:cs="Times New Roman"/>
                <w:b/>
                <w:bCs/>
                <w:kern w:val="0"/>
                <w:sz w:val="24"/>
                <w:szCs w:val="24"/>
              </w:rPr>
            </w:pPr>
          </w:p>
        </w:tc>
        <w:tc>
          <w:tcPr>
            <w:tcW w:w="1626" w:type="dxa"/>
            <w:vMerge w:val="continue"/>
            <w:tcBorders>
              <w:top w:val="single" w:color="auto" w:sz="4" w:space="0"/>
              <w:left w:val="single" w:color="auto" w:sz="4" w:space="0"/>
              <w:bottom w:val="single" w:color="auto" w:sz="4" w:space="0"/>
              <w:right w:val="single" w:color="auto" w:sz="4" w:space="0"/>
            </w:tcBorders>
            <w:vAlign w:val="center"/>
          </w:tcPr>
          <w:p w14:paraId="52748110">
            <w:pPr>
              <w:widowControl/>
              <w:jc w:val="left"/>
              <w:rPr>
                <w:rFonts w:ascii="Times New Roman" w:hAnsi="Times New Roman" w:eastAsia="仿宋_GB2312" w:cs="Times New Roman"/>
                <w:b/>
                <w:bCs/>
                <w:kern w:val="0"/>
                <w:sz w:val="24"/>
                <w:szCs w:val="24"/>
              </w:rPr>
            </w:pPr>
          </w:p>
        </w:tc>
      </w:tr>
      <w:tr w14:paraId="12FDE544">
        <w:tblPrEx>
          <w:tblCellMar>
            <w:top w:w="0" w:type="dxa"/>
            <w:left w:w="108" w:type="dxa"/>
            <w:bottom w:w="0" w:type="dxa"/>
            <w:right w:w="108" w:type="dxa"/>
          </w:tblCellMar>
        </w:tblPrEx>
        <w:trPr>
          <w:trHeight w:val="595" w:hRule="atLeast"/>
          <w:jc w:val="center"/>
        </w:trPr>
        <w:tc>
          <w:tcPr>
            <w:tcW w:w="1981" w:type="dxa"/>
            <w:vMerge w:val="continue"/>
            <w:tcBorders>
              <w:top w:val="single" w:color="auto" w:sz="4" w:space="0"/>
              <w:left w:val="single" w:color="auto" w:sz="4" w:space="0"/>
              <w:bottom w:val="single" w:color="auto" w:sz="4" w:space="0"/>
              <w:right w:val="single" w:color="auto" w:sz="4" w:space="0"/>
            </w:tcBorders>
            <w:vAlign w:val="center"/>
          </w:tcPr>
          <w:p w14:paraId="4AB8F4A8">
            <w:pPr>
              <w:widowControl/>
              <w:jc w:val="left"/>
              <w:rPr>
                <w:rFonts w:ascii="Times New Roman" w:hAnsi="Times New Roman" w:eastAsia="仿宋_GB2312" w:cs="Times New Roman"/>
                <w:kern w:val="0"/>
                <w:sz w:val="24"/>
                <w:szCs w:val="24"/>
              </w:rPr>
            </w:pPr>
          </w:p>
        </w:tc>
        <w:tc>
          <w:tcPr>
            <w:tcW w:w="4674" w:type="dxa"/>
            <w:vMerge w:val="continue"/>
            <w:tcBorders>
              <w:top w:val="nil"/>
              <w:left w:val="single" w:color="auto" w:sz="4" w:space="0"/>
              <w:bottom w:val="single" w:color="auto" w:sz="4" w:space="0"/>
              <w:right w:val="single" w:color="auto" w:sz="4" w:space="0"/>
            </w:tcBorders>
            <w:vAlign w:val="center"/>
          </w:tcPr>
          <w:p w14:paraId="0BCF7BD4">
            <w:pPr>
              <w:widowControl/>
              <w:jc w:val="left"/>
              <w:rPr>
                <w:rFonts w:ascii="Times New Roman" w:hAnsi="Times New Roman" w:eastAsia="仿宋_GB2312" w:cs="Times New Roman"/>
                <w:kern w:val="0"/>
                <w:sz w:val="24"/>
                <w:szCs w:val="24"/>
              </w:rPr>
            </w:pPr>
          </w:p>
        </w:tc>
        <w:tc>
          <w:tcPr>
            <w:tcW w:w="1180" w:type="dxa"/>
            <w:vMerge w:val="continue"/>
            <w:tcBorders>
              <w:top w:val="single" w:color="auto" w:sz="4" w:space="0"/>
              <w:left w:val="single" w:color="auto" w:sz="4" w:space="0"/>
              <w:bottom w:val="single" w:color="auto" w:sz="4" w:space="0"/>
              <w:right w:val="single" w:color="auto" w:sz="4" w:space="0"/>
            </w:tcBorders>
            <w:vAlign w:val="center"/>
          </w:tcPr>
          <w:p w14:paraId="20D085EB">
            <w:pPr>
              <w:widowControl/>
              <w:jc w:val="left"/>
              <w:rPr>
                <w:rFonts w:ascii="Times New Roman" w:hAnsi="Times New Roman" w:eastAsia="仿宋_GB2312" w:cs="Times New Roman"/>
                <w:kern w:val="0"/>
                <w:sz w:val="24"/>
                <w:szCs w:val="24"/>
              </w:rPr>
            </w:pPr>
          </w:p>
        </w:tc>
        <w:tc>
          <w:tcPr>
            <w:tcW w:w="1052" w:type="dxa"/>
            <w:vMerge w:val="continue"/>
            <w:tcBorders>
              <w:top w:val="single" w:color="auto" w:sz="4" w:space="0"/>
              <w:left w:val="single" w:color="auto" w:sz="4" w:space="0"/>
              <w:bottom w:val="single" w:color="auto" w:sz="4" w:space="0"/>
              <w:right w:val="single" w:color="auto" w:sz="4" w:space="0"/>
            </w:tcBorders>
            <w:vAlign w:val="center"/>
          </w:tcPr>
          <w:p w14:paraId="47FB2E56">
            <w:pPr>
              <w:widowControl/>
              <w:jc w:val="left"/>
              <w:rPr>
                <w:rFonts w:ascii="Times New Roman" w:hAnsi="Times New Roman" w:eastAsia="仿宋_GB2312" w:cs="Times New Roman"/>
                <w:kern w:val="0"/>
                <w:sz w:val="24"/>
                <w:szCs w:val="24"/>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38887CF4">
            <w:pPr>
              <w:widowControl/>
              <w:jc w:val="left"/>
              <w:rPr>
                <w:rFonts w:ascii="Times New Roman" w:hAnsi="Times New Roman" w:eastAsia="仿宋_GB2312" w:cs="Times New Roman"/>
                <w:kern w:val="0"/>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vAlign w:val="center"/>
          </w:tcPr>
          <w:p w14:paraId="334251CC">
            <w:pPr>
              <w:widowControl/>
              <w:jc w:val="left"/>
              <w:rPr>
                <w:rFonts w:ascii="Times New Roman" w:hAnsi="Times New Roman" w:eastAsia="仿宋_GB2312" w:cs="Times New Roman"/>
                <w:kern w:val="0"/>
                <w:sz w:val="24"/>
                <w:szCs w:val="24"/>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14:paraId="5AE97318">
            <w:pPr>
              <w:widowControl/>
              <w:jc w:val="left"/>
              <w:rPr>
                <w:rFonts w:ascii="Times New Roman" w:hAnsi="Times New Roman" w:eastAsia="仿宋_GB2312" w:cs="Times New Roman"/>
                <w:kern w:val="0"/>
                <w:sz w:val="24"/>
                <w:szCs w:val="24"/>
              </w:rPr>
            </w:pPr>
          </w:p>
        </w:tc>
        <w:tc>
          <w:tcPr>
            <w:tcW w:w="1626" w:type="dxa"/>
            <w:vMerge w:val="continue"/>
            <w:tcBorders>
              <w:top w:val="single" w:color="auto" w:sz="4" w:space="0"/>
              <w:left w:val="single" w:color="auto" w:sz="4" w:space="0"/>
              <w:bottom w:val="single" w:color="auto" w:sz="4" w:space="0"/>
              <w:right w:val="single" w:color="auto" w:sz="4" w:space="0"/>
            </w:tcBorders>
            <w:vAlign w:val="center"/>
          </w:tcPr>
          <w:p w14:paraId="7733369E">
            <w:pPr>
              <w:widowControl/>
              <w:jc w:val="left"/>
              <w:rPr>
                <w:rFonts w:ascii="Times New Roman" w:hAnsi="Times New Roman" w:eastAsia="仿宋_GB2312" w:cs="Times New Roman"/>
                <w:kern w:val="0"/>
                <w:sz w:val="24"/>
                <w:szCs w:val="24"/>
              </w:rPr>
            </w:pPr>
          </w:p>
        </w:tc>
      </w:tr>
      <w:tr w14:paraId="6D431BA9">
        <w:tblPrEx>
          <w:tblCellMar>
            <w:top w:w="0" w:type="dxa"/>
            <w:left w:w="108" w:type="dxa"/>
            <w:bottom w:w="0" w:type="dxa"/>
            <w:right w:w="108" w:type="dxa"/>
          </w:tblCellMar>
        </w:tblPrEx>
        <w:trPr>
          <w:trHeight w:val="595" w:hRule="atLeast"/>
          <w:jc w:val="center"/>
        </w:trPr>
        <w:tc>
          <w:tcPr>
            <w:tcW w:w="665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6ED58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180" w:type="dxa"/>
            <w:tcBorders>
              <w:top w:val="nil"/>
              <w:left w:val="nil"/>
              <w:bottom w:val="single" w:color="auto" w:sz="4" w:space="0"/>
              <w:right w:val="single" w:color="auto" w:sz="4" w:space="0"/>
            </w:tcBorders>
            <w:shd w:val="clear" w:color="000000" w:fill="FFFFFF"/>
            <w:vAlign w:val="center"/>
          </w:tcPr>
          <w:p w14:paraId="618947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052" w:type="dxa"/>
            <w:tcBorders>
              <w:top w:val="nil"/>
              <w:left w:val="nil"/>
              <w:bottom w:val="single" w:color="auto" w:sz="4" w:space="0"/>
              <w:right w:val="single" w:color="auto" w:sz="4" w:space="0"/>
            </w:tcBorders>
            <w:shd w:val="clear" w:color="000000" w:fill="FFFFFF"/>
            <w:vAlign w:val="center"/>
          </w:tcPr>
          <w:p w14:paraId="720097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035" w:type="dxa"/>
            <w:tcBorders>
              <w:top w:val="nil"/>
              <w:left w:val="nil"/>
              <w:bottom w:val="single" w:color="auto" w:sz="4" w:space="0"/>
              <w:right w:val="single" w:color="auto" w:sz="4" w:space="0"/>
            </w:tcBorders>
            <w:shd w:val="clear" w:color="000000" w:fill="FFFFFF"/>
            <w:vAlign w:val="center"/>
          </w:tcPr>
          <w:p w14:paraId="68B45C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461" w:type="dxa"/>
            <w:tcBorders>
              <w:top w:val="nil"/>
              <w:left w:val="nil"/>
              <w:bottom w:val="single" w:color="auto" w:sz="4" w:space="0"/>
              <w:right w:val="single" w:color="auto" w:sz="4" w:space="0"/>
            </w:tcBorders>
            <w:shd w:val="clear" w:color="000000" w:fill="FFFFFF"/>
            <w:vAlign w:val="center"/>
          </w:tcPr>
          <w:p w14:paraId="52482C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200" w:type="dxa"/>
            <w:tcBorders>
              <w:top w:val="nil"/>
              <w:left w:val="nil"/>
              <w:bottom w:val="single" w:color="auto" w:sz="4" w:space="0"/>
              <w:right w:val="single" w:color="auto" w:sz="4" w:space="0"/>
            </w:tcBorders>
            <w:shd w:val="clear" w:color="000000" w:fill="FFFFFF"/>
            <w:vAlign w:val="center"/>
          </w:tcPr>
          <w:p w14:paraId="301571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1626" w:type="dxa"/>
            <w:tcBorders>
              <w:top w:val="nil"/>
              <w:left w:val="nil"/>
              <w:bottom w:val="single" w:color="auto" w:sz="4" w:space="0"/>
              <w:right w:val="single" w:color="auto" w:sz="4" w:space="0"/>
            </w:tcBorders>
            <w:shd w:val="clear" w:color="000000" w:fill="FFFFFF"/>
            <w:vAlign w:val="center"/>
          </w:tcPr>
          <w:p w14:paraId="37FACA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3BC1471">
        <w:tblPrEx>
          <w:tblCellMar>
            <w:top w:w="0" w:type="dxa"/>
            <w:left w:w="108" w:type="dxa"/>
            <w:bottom w:w="0" w:type="dxa"/>
            <w:right w:w="108" w:type="dxa"/>
          </w:tblCellMar>
        </w:tblPrEx>
        <w:trPr>
          <w:trHeight w:val="595" w:hRule="atLeast"/>
          <w:jc w:val="center"/>
        </w:trPr>
        <w:tc>
          <w:tcPr>
            <w:tcW w:w="665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BF590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180" w:type="dxa"/>
            <w:tcBorders>
              <w:top w:val="nil"/>
              <w:left w:val="nil"/>
              <w:bottom w:val="single" w:color="auto" w:sz="4" w:space="0"/>
              <w:right w:val="single" w:color="auto" w:sz="4" w:space="0"/>
            </w:tcBorders>
            <w:shd w:val="clear" w:color="auto" w:fill="auto"/>
            <w:vAlign w:val="center"/>
          </w:tcPr>
          <w:p w14:paraId="387855A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1114.55</w:t>
            </w:r>
            <w:r>
              <w:rPr>
                <w:rFonts w:ascii="Times New Roman" w:hAnsi="Times New Roman" w:eastAsia="仿宋_GB2312" w:cs="Times New Roman"/>
                <w:kern w:val="0"/>
                <w:sz w:val="24"/>
                <w:szCs w:val="24"/>
              </w:rPr>
              <w:t>　</w:t>
            </w:r>
          </w:p>
        </w:tc>
        <w:tc>
          <w:tcPr>
            <w:tcW w:w="1052" w:type="dxa"/>
            <w:tcBorders>
              <w:top w:val="nil"/>
              <w:left w:val="nil"/>
              <w:bottom w:val="single" w:color="auto" w:sz="4" w:space="0"/>
              <w:right w:val="single" w:color="auto" w:sz="4" w:space="0"/>
            </w:tcBorders>
            <w:shd w:val="clear" w:color="auto" w:fill="auto"/>
            <w:vAlign w:val="center"/>
          </w:tcPr>
          <w:p w14:paraId="0F88BB9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738.12</w:t>
            </w:r>
            <w:r>
              <w:rPr>
                <w:rFonts w:ascii="Times New Roman" w:hAnsi="Times New Roman" w:eastAsia="仿宋_GB2312" w:cs="Times New Roman"/>
                <w:kern w:val="0"/>
                <w:sz w:val="24"/>
                <w:szCs w:val="24"/>
              </w:rPr>
              <w:t>　</w:t>
            </w:r>
          </w:p>
        </w:tc>
        <w:tc>
          <w:tcPr>
            <w:tcW w:w="1035" w:type="dxa"/>
            <w:tcBorders>
              <w:top w:val="nil"/>
              <w:left w:val="nil"/>
              <w:bottom w:val="single" w:color="auto" w:sz="4" w:space="0"/>
              <w:right w:val="single" w:color="auto" w:sz="4" w:space="0"/>
            </w:tcBorders>
            <w:shd w:val="clear" w:color="auto" w:fill="auto"/>
            <w:vAlign w:val="center"/>
          </w:tcPr>
          <w:p w14:paraId="0669C9C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376.43</w:t>
            </w:r>
            <w:r>
              <w:rPr>
                <w:rFonts w:ascii="Times New Roman" w:hAnsi="Times New Roman" w:eastAsia="仿宋_GB2312" w:cs="Times New Roman"/>
                <w:kern w:val="0"/>
                <w:sz w:val="24"/>
                <w:szCs w:val="24"/>
              </w:rPr>
              <w:t>　</w:t>
            </w:r>
          </w:p>
        </w:tc>
        <w:tc>
          <w:tcPr>
            <w:tcW w:w="1461" w:type="dxa"/>
            <w:tcBorders>
              <w:top w:val="nil"/>
              <w:left w:val="nil"/>
              <w:bottom w:val="single" w:color="auto" w:sz="4" w:space="0"/>
              <w:right w:val="single" w:color="auto" w:sz="4" w:space="0"/>
            </w:tcBorders>
            <w:shd w:val="clear" w:color="auto" w:fill="auto"/>
            <w:vAlign w:val="center"/>
          </w:tcPr>
          <w:p w14:paraId="2A87DBA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r>
              <w:rPr>
                <w:rFonts w:ascii="Times New Roman" w:hAnsi="Times New Roman" w:eastAsia="仿宋_GB2312" w:cs="Times New Roman"/>
                <w:kern w:val="0"/>
                <w:sz w:val="24"/>
                <w:szCs w:val="24"/>
              </w:rPr>
              <w:t>　</w:t>
            </w:r>
          </w:p>
        </w:tc>
        <w:tc>
          <w:tcPr>
            <w:tcW w:w="1200" w:type="dxa"/>
            <w:tcBorders>
              <w:top w:val="nil"/>
              <w:left w:val="nil"/>
              <w:bottom w:val="single" w:color="auto" w:sz="4" w:space="0"/>
              <w:right w:val="single" w:color="auto" w:sz="4" w:space="0"/>
            </w:tcBorders>
            <w:shd w:val="clear" w:color="auto" w:fill="auto"/>
            <w:vAlign w:val="center"/>
          </w:tcPr>
          <w:p w14:paraId="410978F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r>
              <w:rPr>
                <w:rFonts w:ascii="Times New Roman" w:hAnsi="Times New Roman" w:eastAsia="仿宋_GB2312" w:cs="Times New Roman"/>
                <w:kern w:val="0"/>
                <w:sz w:val="24"/>
                <w:szCs w:val="24"/>
              </w:rPr>
              <w:t>　</w:t>
            </w:r>
          </w:p>
        </w:tc>
        <w:tc>
          <w:tcPr>
            <w:tcW w:w="1626" w:type="dxa"/>
            <w:tcBorders>
              <w:top w:val="nil"/>
              <w:left w:val="nil"/>
              <w:bottom w:val="single" w:color="auto" w:sz="4" w:space="0"/>
              <w:right w:val="single" w:color="auto" w:sz="4" w:space="0"/>
            </w:tcBorders>
            <w:shd w:val="clear" w:color="auto" w:fill="auto"/>
            <w:vAlign w:val="center"/>
          </w:tcPr>
          <w:p w14:paraId="3459D8D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r>
              <w:rPr>
                <w:rFonts w:ascii="Times New Roman" w:hAnsi="Times New Roman" w:eastAsia="仿宋_GB2312" w:cs="Times New Roman"/>
                <w:kern w:val="0"/>
                <w:sz w:val="24"/>
                <w:szCs w:val="24"/>
              </w:rPr>
              <w:t>　</w:t>
            </w:r>
          </w:p>
        </w:tc>
      </w:tr>
      <w:tr w14:paraId="2303614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B4740AC">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w:t>
            </w:r>
          </w:p>
        </w:tc>
        <w:tc>
          <w:tcPr>
            <w:tcW w:w="4674" w:type="dxa"/>
            <w:tcBorders>
              <w:top w:val="nil"/>
              <w:left w:val="nil"/>
              <w:bottom w:val="single" w:color="auto" w:sz="4" w:space="0"/>
              <w:right w:val="single" w:color="auto" w:sz="4" w:space="0"/>
            </w:tcBorders>
            <w:shd w:val="clear" w:color="auto" w:fill="FFFFFF"/>
            <w:vAlign w:val="center"/>
          </w:tcPr>
          <w:p w14:paraId="4F371175">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一般公共服务支出</w:t>
            </w:r>
          </w:p>
        </w:tc>
        <w:tc>
          <w:tcPr>
            <w:tcW w:w="1180" w:type="dxa"/>
            <w:tcBorders>
              <w:top w:val="nil"/>
              <w:left w:val="nil"/>
              <w:bottom w:val="single" w:color="auto" w:sz="4" w:space="0"/>
              <w:right w:val="single" w:color="auto" w:sz="4" w:space="0"/>
            </w:tcBorders>
            <w:shd w:val="clear" w:color="auto" w:fill="FFFFFF"/>
            <w:vAlign w:val="center"/>
          </w:tcPr>
          <w:p w14:paraId="0F24080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514.87</w:t>
            </w:r>
          </w:p>
        </w:tc>
        <w:tc>
          <w:tcPr>
            <w:tcW w:w="1052" w:type="dxa"/>
            <w:tcBorders>
              <w:top w:val="nil"/>
              <w:left w:val="nil"/>
              <w:bottom w:val="single" w:color="auto" w:sz="4" w:space="0"/>
              <w:right w:val="single" w:color="auto" w:sz="4" w:space="0"/>
            </w:tcBorders>
            <w:shd w:val="clear" w:color="auto" w:fill="FFFFFF"/>
            <w:vAlign w:val="center"/>
          </w:tcPr>
          <w:p w14:paraId="79125F6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484.93</w:t>
            </w:r>
          </w:p>
        </w:tc>
        <w:tc>
          <w:tcPr>
            <w:tcW w:w="1035" w:type="dxa"/>
            <w:tcBorders>
              <w:top w:val="nil"/>
              <w:left w:val="nil"/>
              <w:bottom w:val="single" w:color="auto" w:sz="4" w:space="0"/>
              <w:right w:val="single" w:color="auto" w:sz="4" w:space="0"/>
            </w:tcBorders>
            <w:shd w:val="clear" w:color="auto" w:fill="FFFFFF"/>
            <w:vAlign w:val="center"/>
          </w:tcPr>
          <w:p w14:paraId="5007759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29.94</w:t>
            </w:r>
          </w:p>
        </w:tc>
        <w:tc>
          <w:tcPr>
            <w:tcW w:w="1461" w:type="dxa"/>
            <w:tcBorders>
              <w:top w:val="nil"/>
              <w:left w:val="nil"/>
              <w:bottom w:val="single" w:color="auto" w:sz="4" w:space="0"/>
              <w:right w:val="single" w:color="auto" w:sz="4" w:space="0"/>
            </w:tcBorders>
            <w:shd w:val="clear" w:color="auto" w:fill="auto"/>
            <w:vAlign w:val="center"/>
          </w:tcPr>
          <w:p w14:paraId="1F30875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7785B06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00C0DFB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2EC8B5C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C2098A1">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20103</w:t>
            </w:r>
          </w:p>
        </w:tc>
        <w:tc>
          <w:tcPr>
            <w:tcW w:w="4674" w:type="dxa"/>
            <w:tcBorders>
              <w:top w:val="nil"/>
              <w:left w:val="nil"/>
              <w:bottom w:val="single" w:color="auto" w:sz="4" w:space="0"/>
              <w:right w:val="single" w:color="auto" w:sz="4" w:space="0"/>
            </w:tcBorders>
            <w:shd w:val="clear" w:color="auto" w:fill="FFFFFF"/>
            <w:vAlign w:val="center"/>
          </w:tcPr>
          <w:p w14:paraId="123266DF">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政府办公厅（室）及相关机构事务</w:t>
            </w:r>
          </w:p>
        </w:tc>
        <w:tc>
          <w:tcPr>
            <w:tcW w:w="1180" w:type="dxa"/>
            <w:tcBorders>
              <w:top w:val="nil"/>
              <w:left w:val="nil"/>
              <w:bottom w:val="single" w:color="auto" w:sz="4" w:space="0"/>
              <w:right w:val="single" w:color="auto" w:sz="4" w:space="0"/>
            </w:tcBorders>
            <w:shd w:val="clear" w:color="auto" w:fill="FFFFFF"/>
            <w:vAlign w:val="center"/>
          </w:tcPr>
          <w:p w14:paraId="3133005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466.84</w:t>
            </w:r>
          </w:p>
        </w:tc>
        <w:tc>
          <w:tcPr>
            <w:tcW w:w="1052" w:type="dxa"/>
            <w:tcBorders>
              <w:top w:val="nil"/>
              <w:left w:val="nil"/>
              <w:bottom w:val="single" w:color="auto" w:sz="4" w:space="0"/>
              <w:right w:val="single" w:color="auto" w:sz="4" w:space="0"/>
            </w:tcBorders>
            <w:shd w:val="clear" w:color="auto" w:fill="FFFFFF"/>
            <w:vAlign w:val="center"/>
          </w:tcPr>
          <w:p w14:paraId="274049C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466.84</w:t>
            </w:r>
          </w:p>
        </w:tc>
        <w:tc>
          <w:tcPr>
            <w:tcW w:w="1035" w:type="dxa"/>
            <w:tcBorders>
              <w:top w:val="nil"/>
              <w:left w:val="nil"/>
              <w:bottom w:val="single" w:color="auto" w:sz="4" w:space="0"/>
              <w:right w:val="single" w:color="auto" w:sz="4" w:space="0"/>
            </w:tcBorders>
            <w:shd w:val="clear" w:color="auto" w:fill="FFFFFF"/>
            <w:vAlign w:val="center"/>
          </w:tcPr>
          <w:p w14:paraId="01A5663D">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nil"/>
              <w:left w:val="nil"/>
              <w:bottom w:val="single" w:color="auto" w:sz="4" w:space="0"/>
              <w:right w:val="single" w:color="auto" w:sz="4" w:space="0"/>
            </w:tcBorders>
            <w:shd w:val="clear" w:color="auto" w:fill="auto"/>
            <w:vAlign w:val="center"/>
          </w:tcPr>
          <w:p w14:paraId="6338ADF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233EDF8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261E28D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61E0FB0">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09131DF">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2010301</w:t>
            </w:r>
          </w:p>
        </w:tc>
        <w:tc>
          <w:tcPr>
            <w:tcW w:w="4674" w:type="dxa"/>
            <w:tcBorders>
              <w:top w:val="nil"/>
              <w:left w:val="nil"/>
              <w:bottom w:val="single" w:color="auto" w:sz="4" w:space="0"/>
              <w:right w:val="single" w:color="auto" w:sz="4" w:space="0"/>
            </w:tcBorders>
            <w:shd w:val="clear" w:color="auto" w:fill="FFFFFF"/>
            <w:vAlign w:val="center"/>
          </w:tcPr>
          <w:p w14:paraId="212E7804">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行政运行</w:t>
            </w:r>
          </w:p>
        </w:tc>
        <w:tc>
          <w:tcPr>
            <w:tcW w:w="1180" w:type="dxa"/>
            <w:tcBorders>
              <w:top w:val="nil"/>
              <w:left w:val="nil"/>
              <w:bottom w:val="single" w:color="auto" w:sz="4" w:space="0"/>
              <w:right w:val="single" w:color="auto" w:sz="4" w:space="0"/>
            </w:tcBorders>
            <w:shd w:val="clear" w:color="auto" w:fill="FFFFFF"/>
            <w:vAlign w:val="center"/>
          </w:tcPr>
          <w:p w14:paraId="28B520C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457.40</w:t>
            </w:r>
          </w:p>
        </w:tc>
        <w:tc>
          <w:tcPr>
            <w:tcW w:w="1052" w:type="dxa"/>
            <w:tcBorders>
              <w:top w:val="nil"/>
              <w:left w:val="nil"/>
              <w:bottom w:val="single" w:color="auto" w:sz="4" w:space="0"/>
              <w:right w:val="single" w:color="auto" w:sz="4" w:space="0"/>
            </w:tcBorders>
            <w:shd w:val="clear" w:color="auto" w:fill="FFFFFF"/>
            <w:vAlign w:val="center"/>
          </w:tcPr>
          <w:p w14:paraId="13CE73E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457.40</w:t>
            </w:r>
          </w:p>
        </w:tc>
        <w:tc>
          <w:tcPr>
            <w:tcW w:w="1035" w:type="dxa"/>
            <w:tcBorders>
              <w:top w:val="nil"/>
              <w:left w:val="nil"/>
              <w:bottom w:val="single" w:color="auto" w:sz="4" w:space="0"/>
              <w:right w:val="single" w:color="auto" w:sz="4" w:space="0"/>
            </w:tcBorders>
            <w:shd w:val="clear" w:color="auto" w:fill="FFFFFF"/>
            <w:vAlign w:val="center"/>
          </w:tcPr>
          <w:p w14:paraId="68CC6584">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nil"/>
              <w:left w:val="nil"/>
              <w:bottom w:val="single" w:color="auto" w:sz="4" w:space="0"/>
              <w:right w:val="single" w:color="auto" w:sz="4" w:space="0"/>
            </w:tcBorders>
            <w:shd w:val="clear" w:color="auto" w:fill="auto"/>
            <w:vAlign w:val="center"/>
          </w:tcPr>
          <w:p w14:paraId="7202D8F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74B6FC1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10B9855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5E5EC4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DF1DE0E">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2010399</w:t>
            </w:r>
          </w:p>
        </w:tc>
        <w:tc>
          <w:tcPr>
            <w:tcW w:w="4674" w:type="dxa"/>
            <w:tcBorders>
              <w:top w:val="nil"/>
              <w:left w:val="nil"/>
              <w:bottom w:val="single" w:color="auto" w:sz="4" w:space="0"/>
              <w:right w:val="single" w:color="auto" w:sz="4" w:space="0"/>
            </w:tcBorders>
            <w:shd w:val="clear" w:color="auto" w:fill="FFFFFF"/>
            <w:vAlign w:val="center"/>
          </w:tcPr>
          <w:p w14:paraId="3A7BC81B">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其他政府办公厅（室）及相关机构事务支出</w:t>
            </w:r>
          </w:p>
        </w:tc>
        <w:tc>
          <w:tcPr>
            <w:tcW w:w="1180" w:type="dxa"/>
            <w:tcBorders>
              <w:top w:val="nil"/>
              <w:left w:val="nil"/>
              <w:bottom w:val="single" w:color="auto" w:sz="4" w:space="0"/>
              <w:right w:val="single" w:color="auto" w:sz="4" w:space="0"/>
            </w:tcBorders>
            <w:shd w:val="clear" w:color="auto" w:fill="FFFFFF"/>
            <w:vAlign w:val="center"/>
          </w:tcPr>
          <w:p w14:paraId="0584110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9.45</w:t>
            </w:r>
          </w:p>
        </w:tc>
        <w:tc>
          <w:tcPr>
            <w:tcW w:w="1052" w:type="dxa"/>
            <w:tcBorders>
              <w:top w:val="nil"/>
              <w:left w:val="nil"/>
              <w:bottom w:val="single" w:color="auto" w:sz="4" w:space="0"/>
              <w:right w:val="single" w:color="auto" w:sz="4" w:space="0"/>
            </w:tcBorders>
            <w:shd w:val="clear" w:color="auto" w:fill="FFFFFF"/>
            <w:vAlign w:val="center"/>
          </w:tcPr>
          <w:p w14:paraId="773892D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9.45</w:t>
            </w:r>
          </w:p>
        </w:tc>
        <w:tc>
          <w:tcPr>
            <w:tcW w:w="1035" w:type="dxa"/>
            <w:tcBorders>
              <w:top w:val="nil"/>
              <w:left w:val="nil"/>
              <w:bottom w:val="single" w:color="auto" w:sz="4" w:space="0"/>
              <w:right w:val="single" w:color="auto" w:sz="4" w:space="0"/>
            </w:tcBorders>
            <w:shd w:val="clear" w:color="auto" w:fill="FFFFFF"/>
            <w:vAlign w:val="center"/>
          </w:tcPr>
          <w:p w14:paraId="232F1110">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nil"/>
              <w:left w:val="nil"/>
              <w:bottom w:val="single" w:color="auto" w:sz="4" w:space="0"/>
              <w:right w:val="single" w:color="auto" w:sz="4" w:space="0"/>
            </w:tcBorders>
            <w:shd w:val="clear" w:color="auto" w:fill="auto"/>
            <w:vAlign w:val="center"/>
          </w:tcPr>
          <w:p w14:paraId="0F0871F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2BD4943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28E441F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DA60AB1">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1B0F8BA">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20104</w:t>
            </w:r>
          </w:p>
        </w:tc>
        <w:tc>
          <w:tcPr>
            <w:tcW w:w="4674" w:type="dxa"/>
            <w:tcBorders>
              <w:top w:val="nil"/>
              <w:left w:val="nil"/>
              <w:bottom w:val="single" w:color="auto" w:sz="4" w:space="0"/>
              <w:right w:val="single" w:color="auto" w:sz="4" w:space="0"/>
            </w:tcBorders>
            <w:shd w:val="clear" w:color="auto" w:fill="FFFFFF"/>
            <w:vAlign w:val="center"/>
          </w:tcPr>
          <w:p w14:paraId="29A6F54F">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发展与改革事务</w:t>
            </w:r>
          </w:p>
        </w:tc>
        <w:tc>
          <w:tcPr>
            <w:tcW w:w="1180" w:type="dxa"/>
            <w:tcBorders>
              <w:top w:val="nil"/>
              <w:left w:val="nil"/>
              <w:bottom w:val="single" w:color="auto" w:sz="4" w:space="0"/>
              <w:right w:val="single" w:color="auto" w:sz="4" w:space="0"/>
            </w:tcBorders>
            <w:shd w:val="clear" w:color="auto" w:fill="FFFFFF"/>
            <w:vAlign w:val="center"/>
          </w:tcPr>
          <w:p w14:paraId="58CD741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13.00</w:t>
            </w:r>
          </w:p>
        </w:tc>
        <w:tc>
          <w:tcPr>
            <w:tcW w:w="1052" w:type="dxa"/>
            <w:tcBorders>
              <w:top w:val="nil"/>
              <w:left w:val="nil"/>
              <w:bottom w:val="single" w:color="auto" w:sz="4" w:space="0"/>
              <w:right w:val="single" w:color="auto" w:sz="4" w:space="0"/>
            </w:tcBorders>
            <w:shd w:val="clear" w:color="auto" w:fill="FFFFFF"/>
            <w:vAlign w:val="center"/>
          </w:tcPr>
          <w:p w14:paraId="63FBB69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nil"/>
              <w:left w:val="nil"/>
              <w:bottom w:val="single" w:color="auto" w:sz="4" w:space="0"/>
              <w:right w:val="single" w:color="auto" w:sz="4" w:space="0"/>
            </w:tcBorders>
            <w:shd w:val="clear" w:color="auto" w:fill="FFFFFF"/>
            <w:vAlign w:val="center"/>
          </w:tcPr>
          <w:p w14:paraId="010460A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13.00</w:t>
            </w:r>
          </w:p>
        </w:tc>
        <w:tc>
          <w:tcPr>
            <w:tcW w:w="1461" w:type="dxa"/>
            <w:tcBorders>
              <w:top w:val="nil"/>
              <w:left w:val="nil"/>
              <w:bottom w:val="single" w:color="auto" w:sz="4" w:space="0"/>
              <w:right w:val="single" w:color="auto" w:sz="4" w:space="0"/>
            </w:tcBorders>
            <w:shd w:val="clear" w:color="auto" w:fill="auto"/>
            <w:vAlign w:val="center"/>
          </w:tcPr>
          <w:p w14:paraId="6791F71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47929C3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27CA4E2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247122D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0CF4FF8">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2010499</w:t>
            </w:r>
          </w:p>
        </w:tc>
        <w:tc>
          <w:tcPr>
            <w:tcW w:w="4674" w:type="dxa"/>
            <w:tcBorders>
              <w:top w:val="nil"/>
              <w:left w:val="nil"/>
              <w:bottom w:val="single" w:color="auto" w:sz="4" w:space="0"/>
              <w:right w:val="single" w:color="auto" w:sz="4" w:space="0"/>
            </w:tcBorders>
            <w:shd w:val="clear" w:color="auto" w:fill="FFFFFF"/>
            <w:vAlign w:val="center"/>
          </w:tcPr>
          <w:p w14:paraId="61C093E4">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其他发展与改革事务支出</w:t>
            </w:r>
          </w:p>
        </w:tc>
        <w:tc>
          <w:tcPr>
            <w:tcW w:w="1180" w:type="dxa"/>
            <w:tcBorders>
              <w:top w:val="nil"/>
              <w:left w:val="nil"/>
              <w:bottom w:val="single" w:color="auto" w:sz="4" w:space="0"/>
              <w:right w:val="single" w:color="auto" w:sz="4" w:space="0"/>
            </w:tcBorders>
            <w:shd w:val="clear" w:color="auto" w:fill="FFFFFF"/>
            <w:vAlign w:val="center"/>
          </w:tcPr>
          <w:p w14:paraId="28FEBC2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13.00</w:t>
            </w:r>
          </w:p>
        </w:tc>
        <w:tc>
          <w:tcPr>
            <w:tcW w:w="1052" w:type="dxa"/>
            <w:tcBorders>
              <w:top w:val="nil"/>
              <w:left w:val="nil"/>
              <w:bottom w:val="single" w:color="auto" w:sz="4" w:space="0"/>
              <w:right w:val="single" w:color="auto" w:sz="4" w:space="0"/>
            </w:tcBorders>
            <w:shd w:val="clear" w:color="auto" w:fill="FFFFFF"/>
            <w:vAlign w:val="center"/>
          </w:tcPr>
          <w:p w14:paraId="05F6E25C">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nil"/>
              <w:left w:val="nil"/>
              <w:bottom w:val="single" w:color="auto" w:sz="4" w:space="0"/>
              <w:right w:val="single" w:color="auto" w:sz="4" w:space="0"/>
            </w:tcBorders>
            <w:shd w:val="clear" w:color="auto" w:fill="FFFFFF"/>
            <w:vAlign w:val="center"/>
          </w:tcPr>
          <w:p w14:paraId="4ABEC61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13.00</w:t>
            </w:r>
          </w:p>
        </w:tc>
        <w:tc>
          <w:tcPr>
            <w:tcW w:w="1461" w:type="dxa"/>
            <w:tcBorders>
              <w:top w:val="nil"/>
              <w:left w:val="nil"/>
              <w:bottom w:val="single" w:color="auto" w:sz="4" w:space="0"/>
              <w:right w:val="single" w:color="auto" w:sz="4" w:space="0"/>
            </w:tcBorders>
            <w:shd w:val="clear" w:color="auto" w:fill="auto"/>
            <w:vAlign w:val="center"/>
          </w:tcPr>
          <w:p w14:paraId="50FDA4B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nil"/>
              <w:left w:val="nil"/>
              <w:bottom w:val="single" w:color="auto" w:sz="4" w:space="0"/>
              <w:right w:val="single" w:color="auto" w:sz="4" w:space="0"/>
            </w:tcBorders>
            <w:shd w:val="clear" w:color="auto" w:fill="auto"/>
            <w:vAlign w:val="center"/>
          </w:tcPr>
          <w:p w14:paraId="0DC2D45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nil"/>
              <w:left w:val="nil"/>
              <w:bottom w:val="single" w:color="auto" w:sz="4" w:space="0"/>
              <w:right w:val="single" w:color="auto" w:sz="4" w:space="0"/>
            </w:tcBorders>
            <w:shd w:val="clear" w:color="auto" w:fill="auto"/>
            <w:vAlign w:val="center"/>
          </w:tcPr>
          <w:p w14:paraId="6DDE641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2C77D9D">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8826394">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20106</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986C428">
            <w:pPr>
              <w:widowControl/>
              <w:spacing w:beforeLines="0" w:afterLines="0"/>
              <w:jc w:val="left"/>
              <w:textAlignment w:val="center"/>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bidi="ar"/>
              </w:rPr>
              <w:t>财政事务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998613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15.03</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1F98D1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8.09</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69FA69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6.94</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9B0124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FDFBC9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CCCBA8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D17A9F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60783B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92082C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0822BA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8.09</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C66D82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8.09</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979014F">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A6E39B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6A63EA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A300D3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3210F43">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70D4D5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BC19AC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B6AC3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6.94</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EF4508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A5941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6.94</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E87521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04DBED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8A9CD5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53006D8">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BE703F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FA109C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组织事务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4917FB7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18.00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9E11B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3FD762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0753C9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99DFCC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6B9B2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7319A7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7A56E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C144CB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其他组织事务支出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E2DCA8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18.00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10D1A7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18443B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FC4990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957AC9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9625D3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3A7A16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24246A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A6994A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4929160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6894261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5DF356FE">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4CC216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83108B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2AC173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079FC97">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578C85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2014004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D1FD7D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信访业务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847F96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131D81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0E71EE5">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4E4686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01FEB0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DB2330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E99757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012260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16373C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公共安全支出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5D287C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11.36</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6D183F1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9931A9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7.36</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7CE512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AC0BF2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C397C0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A7BC40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07C186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3866AD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公安</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AEEBAE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11.36</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BED030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5613E89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7.36</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37538C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1F1AD9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C505AC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8ECD4AF">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BC68FA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5B7F21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A5DDE4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725721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7C6A574">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0BFAAB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85DD51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C7C304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D39A27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2BE5AA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8C8CD6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E202C2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7.36</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36850C0">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72A9AA9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7.36</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45422F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FCA496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019663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E5F130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E66BC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545977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文化旅游体育与传媒支出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720C5B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270481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806D1F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82093A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9BFC56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4A8725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F998493">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D7E97F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783A94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文化和旅游</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FF89E4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AE4976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8C44116">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164813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83D07C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65C451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DBFB931">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1B372C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4B5FCB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其他文化和旅游支出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17D858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F30053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79B8F5C">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D06A31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92C4BD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8A62F2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DB4080B">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DCDCAE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FE06AF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社会保障和就业支出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0C2B46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78.06</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D2FC2C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78.06</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81FA670">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5A1AD0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91531C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78001A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54A338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9BDABB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8F11D3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行政事业单位养老支出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E2A9B3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45.33</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06125B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45.33</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E5403C9">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DF4CB0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781475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800213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F10D6F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5FB196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6834F2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机关事业单位基本养老保险缴费支出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04BE116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45.33</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1F40C0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45.33</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1E829A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9EA747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8E4E27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C05E94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0C9649A">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66DC2E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09C825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抚恤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EDEA2E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6.03</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9CC081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6.03</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8B77C3F">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8AE806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35D71D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A363A1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0041AC2">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ED6840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D862C8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死亡抚恤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5073DF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6.03</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34061F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6.03</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DFF942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0341AF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AAA069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64595F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0AC266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5883A2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24189C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退役军人管理事务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566EF6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974138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D243C0C">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370C92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24EE63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16AF64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29ABAD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93AAC3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5B7DCA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其他退役军人事务管理支出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4D36A09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A9FF31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5BC5109E">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64726C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FF06E4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949B4B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C258A7A">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A37538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3B510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2ABCEF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761769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FF7F6BD">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4C3AE1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B0834A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A15E96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10F0230">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13ED96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55AF0F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6CE499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BE0973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73D0EB4">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09E41E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81723E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26C2FC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A752BE3">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77EF82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C9D1BE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卫生健康支出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5C7988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30.44</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5357B9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30.44</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77C7616">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2A233C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CB1753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418B39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CA73F2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C1AA1E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D53B5F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公共卫生</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F12B13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185882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6E75564">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3BCFD8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A9A66F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B0E879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BD2166D">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FADD46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2100410</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571D7D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突发公共卫生事件应急处置</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8893CC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D4796A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0968F5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2687AD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AA4F62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D489F8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62E5ED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FEF922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CB9FE7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行政事业单位医疗</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4584DD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22.44</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6339E4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22.44</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61B0D01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7BF98A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857803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1BADFF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22B3CA0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ED5EBF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0EBDEB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行政单位医疗</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0A1BE0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22.44</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52212D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22.44</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540717A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B2C5E8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1F4BC5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50F0F3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E5F7C9E">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1B1B7D5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C7B7FB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节能环保支出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7DB41F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14.98</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87ACE9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14.98</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B26E17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FFB1CF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0AB64F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CFD9B8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7E0058F">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146A2CE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6DE26F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自然生态保护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139554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0D7CE7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14.00</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E361BE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D90CE5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EC4746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CEC3BC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387451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9C32BE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252937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农村环境保护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8BD8CA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F3A226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14.00</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93CD7B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E56CAC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BB506D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805ACA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F60F14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5BD596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ADB89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森林保护修复</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219953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0.98</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F0CC5F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0.98</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D99759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6AE2C2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8D7C3B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0E98BB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64F25B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60E2BF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40C36F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森林管护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B1B7ED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0.98</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209019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0.98</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2DE8815">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16F435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69D871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6CF02A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2608D998">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762C16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7B9A49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0657F0A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145A2BE">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A409A7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6DE81E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564AF8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01F68D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8A07D8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64C5B0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702F60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城乡社区公共设施</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A20F00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E00F43C">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A50E64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934DF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406B2E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79B240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8D44DC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A5DF10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2120303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328FD1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小城镇基础设施建设</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688983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4AA6759">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D9853F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23A211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16C58D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CB0594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2B96DCA">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573CF6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DE8616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农林水支出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C4A449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383.70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B2E53F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98.31</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7381E95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285.39</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1AF371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BBC760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D04E21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B08B10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E3965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0025E6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农业农村</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064D149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15.00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494990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0E3296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01D8E6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008292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732FE1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6292BF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B2F2A2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2130126</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9D2AAD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农村社会事业</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0137AF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1A714F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CB6CF38">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7D5B9C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4DED80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783EE8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59C51D7F">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4516E8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74D82D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其他农业农村支出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9C3837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C67348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D9CC5B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0E4ACB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9F1E9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290E53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F24B79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476D34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BCA8AB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B0D15D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052D70F">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705EBC7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69E710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424E66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FC6DE6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8D1748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1E54649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2130306</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4D570CE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水利工程运行与维护</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8CFC3F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DE3DA86">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A1370F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140241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4011A6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53C1B4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1C5E48B">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2204EA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EE1E7A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3F879F2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225.39</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969C75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D798E6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223.39</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10C7CF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519CFF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D292AB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4A26732">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1C4F38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EAC7B2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农村基础设施建设</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0990660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165.04</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88F7604">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803E3E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165.04</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285D26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512AB1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3EA0B6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89480E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B11F8C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2B4633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生产发展</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AA1360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33.00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7E2D63D">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5C029D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33.00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5DB709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9D6456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8293F5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17AA29B1">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DB223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78938BB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w:t>
            </w: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83372A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27.35</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695B06E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8B8155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25.35</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550909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EABAF2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2BFF4E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B3911DE">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AF7ECF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4CD1C02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农村综合改革</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81B99B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141.31</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C64E44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83.31</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F88149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58.00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B1DE1D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9A614B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084BA2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9139386">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A56CB8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1DCD0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对村级公益事业建设的补助</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C1281F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58.00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CD57F0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56BB66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58.00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73CB7D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748AF6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0DDF08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056753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0F7BEB6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2130705</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4CA942D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对村民委员会和村党支部的补助</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B07D1A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83.31</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5DC8AA5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83.31</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7AE592A">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D9DFE2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7609F2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702367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0788703">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335261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362DF6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住房保障支出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E3A38C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B3E1FA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CE10DE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582AD3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A1B2E1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27CDA1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1689DC9">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30E564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F2974B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住房改革支出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B9772B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2819B86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A31F9D8">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66A25A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63F50F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1FE0EB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2D227A9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0E9B1E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801BE4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住房公积金</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AD5AF4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AF78BD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20.39</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467FF20">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292275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01C7A2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199B81A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03E3FFC">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D795BF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6A03DB9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粮油物资储备支出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E72680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997BDD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299128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904001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2C7637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06A65F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C2BEB05">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18381BC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12B1C15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EE3EB7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6494185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49E0F0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1678FC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D5FEA6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314D40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49D22B01">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4A2834F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2220199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E92E39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其他粮油物资事务支出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7CD173C7">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8A638D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C973C4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748F04E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E2DAB3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C6D1EE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7889720">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3FBA81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1CC57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灾害防治及应急管理支出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6C9A8BC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3.75</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463F431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09EFC42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3.75</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5E24187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8D04A0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4C871B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F81D92B">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57A0ED1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4B1B01D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消防救援事务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591747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1.75</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A441C1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683405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1.75</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4215ED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BC1B12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B46683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3400551">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9FD01D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D8CA22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A1E2D6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1.75</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746C0B7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DE85BD4">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1.75</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A1D1C5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AFBE14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94DCB5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5A767A2">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ED48E2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2FF537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自然灾害救灾及恢复重建支出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A4FAFA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0CC6A5F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271A5D4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6D4401B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A41601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7BB19B9">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1495EC0">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73809E9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2240703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0E60859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自然灾害救灾补助</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AF7488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0B9F20F">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5CDF6A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463EA4D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06DF97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6088D4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3C2D32C3">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2F6B47F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48F72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4E421F7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68DEF89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6455C7B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16910D8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167167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6697BCEA">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7A1068EF">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61089D8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277F516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彩票公益金安排的支出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5341CAD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42744B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35979E65">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286E8BE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B04C4F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46070B7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0E30E188">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36BC79C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2296002</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315DBF6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用于社会福利的彩票公益金支出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1BC45152">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3BB3186E">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1028504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3B7B6B1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52E971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55AF7E8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r w14:paraId="6AD1E0E4">
        <w:tblPrEx>
          <w:tblCellMar>
            <w:top w:w="0" w:type="dxa"/>
            <w:left w:w="108" w:type="dxa"/>
            <w:bottom w:w="0" w:type="dxa"/>
            <w:right w:w="108" w:type="dxa"/>
          </w:tblCellMar>
        </w:tblPrEx>
        <w:trPr>
          <w:trHeight w:val="595" w:hRule="atLeast"/>
          <w:jc w:val="center"/>
        </w:trPr>
        <w:tc>
          <w:tcPr>
            <w:tcW w:w="1981" w:type="dxa"/>
            <w:tcBorders>
              <w:top w:val="single" w:color="auto" w:sz="4" w:space="0"/>
              <w:left w:val="single" w:color="auto" w:sz="4" w:space="0"/>
              <w:bottom w:val="single" w:color="auto" w:sz="4" w:space="0"/>
              <w:right w:val="single" w:color="auto" w:sz="4" w:space="0"/>
            </w:tcBorders>
            <w:shd w:val="clear" w:color="auto" w:fill="FFFFFF"/>
            <w:vAlign w:val="center"/>
          </w:tcPr>
          <w:p w14:paraId="127DC7A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2296003</w:t>
            </w:r>
          </w:p>
        </w:tc>
        <w:tc>
          <w:tcPr>
            <w:tcW w:w="4674" w:type="dxa"/>
            <w:tcBorders>
              <w:top w:val="single" w:color="auto" w:sz="4" w:space="0"/>
              <w:left w:val="single" w:color="auto" w:sz="4" w:space="0"/>
              <w:bottom w:val="single" w:color="auto" w:sz="4" w:space="0"/>
              <w:right w:val="single" w:color="auto" w:sz="4" w:space="0"/>
            </w:tcBorders>
            <w:shd w:val="clear" w:color="auto" w:fill="FFFFFF"/>
            <w:vAlign w:val="center"/>
          </w:tcPr>
          <w:p w14:paraId="5A1F7C6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用于体育事业的彩票公益金支出</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14:paraId="291BD310">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052" w:type="dxa"/>
            <w:tcBorders>
              <w:top w:val="single" w:color="auto" w:sz="4" w:space="0"/>
              <w:left w:val="single" w:color="auto" w:sz="4" w:space="0"/>
              <w:bottom w:val="single" w:color="auto" w:sz="4" w:space="0"/>
              <w:right w:val="single" w:color="auto" w:sz="4" w:space="0"/>
            </w:tcBorders>
            <w:shd w:val="clear" w:color="auto" w:fill="FFFFFF"/>
            <w:vAlign w:val="center"/>
          </w:tcPr>
          <w:p w14:paraId="14E4F66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14:paraId="490831A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14:paraId="0D4782A3">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2776746">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3FFD997C">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　</w:t>
            </w:r>
          </w:p>
        </w:tc>
      </w:tr>
    </w:tbl>
    <w:p w14:paraId="6F02DF1A">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73AB791">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EC4E37B">
      <w:pPr>
        <w:widowControl/>
        <w:spacing w:line="400" w:lineRule="exact"/>
        <w:jc w:val="center"/>
        <w:textAlignment w:val="center"/>
        <w:rPr>
          <w:rFonts w:ascii="Times New Roman" w:hAnsi="Times New Roman" w:eastAsia="黑体" w:cs="Times New Roman"/>
          <w:color w:val="000000"/>
          <w:kern w:val="0"/>
          <w:sz w:val="32"/>
          <w:szCs w:val="32"/>
        </w:rPr>
      </w:pPr>
    </w:p>
    <w:p w14:paraId="55A222D2">
      <w:pPr>
        <w:widowControl/>
        <w:spacing w:line="400" w:lineRule="exact"/>
        <w:jc w:val="center"/>
        <w:textAlignment w:val="center"/>
        <w:rPr>
          <w:rFonts w:ascii="Times New Roman" w:hAnsi="Times New Roman" w:eastAsia="黑体" w:cs="Times New Roman"/>
          <w:color w:val="000000"/>
          <w:kern w:val="0"/>
          <w:sz w:val="32"/>
          <w:szCs w:val="32"/>
        </w:rPr>
      </w:pPr>
    </w:p>
    <w:p w14:paraId="1B50AF5A">
      <w:pPr>
        <w:widowControl/>
        <w:spacing w:line="400" w:lineRule="exact"/>
        <w:jc w:val="center"/>
        <w:textAlignment w:val="center"/>
        <w:rPr>
          <w:rFonts w:ascii="Times New Roman" w:hAnsi="Times New Roman" w:eastAsia="黑体" w:cs="Times New Roman"/>
          <w:color w:val="000000"/>
          <w:kern w:val="0"/>
          <w:sz w:val="32"/>
          <w:szCs w:val="32"/>
        </w:rPr>
      </w:pPr>
    </w:p>
    <w:p w14:paraId="1442EA5C">
      <w:pPr>
        <w:widowControl/>
        <w:spacing w:line="400" w:lineRule="exact"/>
        <w:jc w:val="center"/>
        <w:textAlignment w:val="center"/>
        <w:rPr>
          <w:rFonts w:ascii="Times New Roman" w:hAnsi="Times New Roman" w:eastAsia="黑体" w:cs="Times New Roman"/>
          <w:color w:val="000000"/>
          <w:kern w:val="0"/>
          <w:sz w:val="32"/>
          <w:szCs w:val="32"/>
        </w:rPr>
      </w:pPr>
    </w:p>
    <w:p w14:paraId="675F4428">
      <w:pPr>
        <w:widowControl/>
        <w:spacing w:line="400" w:lineRule="exact"/>
        <w:jc w:val="center"/>
        <w:textAlignment w:val="center"/>
        <w:rPr>
          <w:rFonts w:ascii="Times New Roman" w:hAnsi="Times New Roman" w:eastAsia="黑体" w:cs="Times New Roman"/>
          <w:color w:val="000000"/>
          <w:kern w:val="0"/>
          <w:sz w:val="32"/>
          <w:szCs w:val="32"/>
        </w:rPr>
      </w:pPr>
    </w:p>
    <w:p w14:paraId="15F8286D">
      <w:pPr>
        <w:widowControl/>
        <w:spacing w:line="400" w:lineRule="exact"/>
        <w:jc w:val="center"/>
        <w:textAlignment w:val="center"/>
        <w:rPr>
          <w:rFonts w:ascii="Times New Roman" w:hAnsi="Times New Roman" w:eastAsia="黑体" w:cs="Times New Roman"/>
          <w:color w:val="000000"/>
          <w:kern w:val="0"/>
          <w:sz w:val="32"/>
          <w:szCs w:val="32"/>
        </w:rPr>
      </w:pPr>
    </w:p>
    <w:p w14:paraId="24069FBD">
      <w:pPr>
        <w:widowControl/>
        <w:spacing w:line="400" w:lineRule="exact"/>
        <w:jc w:val="center"/>
        <w:textAlignment w:val="center"/>
        <w:rPr>
          <w:rFonts w:ascii="Times New Roman" w:hAnsi="Times New Roman" w:eastAsia="黑体" w:cs="Times New Roman"/>
          <w:color w:val="000000"/>
          <w:kern w:val="0"/>
          <w:sz w:val="32"/>
          <w:szCs w:val="32"/>
        </w:rPr>
      </w:pPr>
    </w:p>
    <w:p w14:paraId="6AEB9057">
      <w:pPr>
        <w:widowControl/>
        <w:spacing w:line="400" w:lineRule="exact"/>
        <w:jc w:val="center"/>
        <w:textAlignment w:val="center"/>
        <w:rPr>
          <w:rFonts w:ascii="Times New Roman" w:hAnsi="Times New Roman" w:eastAsia="黑体" w:cs="Times New Roman"/>
          <w:color w:val="000000"/>
          <w:kern w:val="0"/>
          <w:sz w:val="32"/>
          <w:szCs w:val="32"/>
        </w:rPr>
      </w:pPr>
    </w:p>
    <w:p w14:paraId="2FF5A384">
      <w:pPr>
        <w:widowControl/>
        <w:spacing w:line="400" w:lineRule="exact"/>
        <w:jc w:val="center"/>
        <w:textAlignment w:val="center"/>
        <w:rPr>
          <w:rFonts w:ascii="Times New Roman" w:hAnsi="Times New Roman" w:eastAsia="黑体" w:cs="Times New Roman"/>
          <w:color w:val="000000"/>
          <w:kern w:val="0"/>
          <w:sz w:val="32"/>
          <w:szCs w:val="32"/>
        </w:rPr>
      </w:pPr>
    </w:p>
    <w:p w14:paraId="7432E2BE">
      <w:pPr>
        <w:widowControl/>
        <w:spacing w:line="400" w:lineRule="exact"/>
        <w:jc w:val="center"/>
        <w:textAlignment w:val="center"/>
        <w:rPr>
          <w:rFonts w:ascii="Times New Roman" w:hAnsi="Times New Roman" w:eastAsia="黑体" w:cs="Times New Roman"/>
          <w:color w:val="000000"/>
          <w:kern w:val="0"/>
          <w:sz w:val="32"/>
          <w:szCs w:val="32"/>
        </w:rPr>
      </w:pPr>
    </w:p>
    <w:p w14:paraId="0190D054">
      <w:pPr>
        <w:widowControl/>
        <w:spacing w:line="400" w:lineRule="exact"/>
        <w:jc w:val="center"/>
        <w:textAlignment w:val="center"/>
        <w:rPr>
          <w:rFonts w:ascii="Times New Roman" w:hAnsi="Times New Roman" w:eastAsia="黑体" w:cs="Times New Roman"/>
          <w:color w:val="000000"/>
          <w:kern w:val="0"/>
          <w:sz w:val="32"/>
          <w:szCs w:val="32"/>
        </w:rPr>
      </w:pPr>
    </w:p>
    <w:p w14:paraId="3C7F0B7B">
      <w:pPr>
        <w:widowControl/>
        <w:spacing w:line="400" w:lineRule="exact"/>
        <w:jc w:val="center"/>
        <w:textAlignment w:val="center"/>
        <w:rPr>
          <w:rFonts w:ascii="Times New Roman" w:hAnsi="Times New Roman" w:eastAsia="黑体" w:cs="Times New Roman"/>
          <w:color w:val="000000"/>
          <w:kern w:val="0"/>
          <w:sz w:val="32"/>
          <w:szCs w:val="32"/>
        </w:rPr>
      </w:pPr>
    </w:p>
    <w:p w14:paraId="75DAA112">
      <w:pPr>
        <w:widowControl/>
        <w:spacing w:line="400" w:lineRule="exact"/>
        <w:jc w:val="center"/>
        <w:textAlignment w:val="center"/>
        <w:rPr>
          <w:rFonts w:ascii="Times New Roman" w:hAnsi="Times New Roman" w:eastAsia="黑体" w:cs="Times New Roman"/>
          <w:color w:val="000000"/>
          <w:kern w:val="0"/>
          <w:sz w:val="32"/>
          <w:szCs w:val="32"/>
        </w:rPr>
      </w:pPr>
    </w:p>
    <w:p w14:paraId="77554796">
      <w:pPr>
        <w:widowControl/>
        <w:spacing w:line="400" w:lineRule="exact"/>
        <w:jc w:val="center"/>
        <w:textAlignment w:val="center"/>
        <w:rPr>
          <w:rFonts w:ascii="Times New Roman" w:hAnsi="Times New Roman" w:eastAsia="黑体" w:cs="Times New Roman"/>
          <w:color w:val="000000"/>
          <w:kern w:val="0"/>
          <w:sz w:val="32"/>
          <w:szCs w:val="32"/>
        </w:rPr>
      </w:pPr>
    </w:p>
    <w:p w14:paraId="4979183E">
      <w:pPr>
        <w:widowControl/>
        <w:spacing w:line="400" w:lineRule="exact"/>
        <w:jc w:val="center"/>
        <w:textAlignment w:val="center"/>
        <w:rPr>
          <w:rFonts w:ascii="Times New Roman" w:hAnsi="Times New Roman" w:eastAsia="黑体" w:cs="Times New Roman"/>
          <w:color w:val="000000"/>
          <w:kern w:val="0"/>
          <w:sz w:val="32"/>
          <w:szCs w:val="32"/>
        </w:rPr>
      </w:pPr>
    </w:p>
    <w:p w14:paraId="5CFEB22B">
      <w:pPr>
        <w:widowControl/>
        <w:spacing w:line="400" w:lineRule="exact"/>
        <w:jc w:val="center"/>
        <w:textAlignment w:val="center"/>
        <w:rPr>
          <w:rFonts w:ascii="Times New Roman" w:hAnsi="Times New Roman" w:eastAsia="黑体" w:cs="Times New Roman"/>
          <w:color w:val="000000"/>
          <w:kern w:val="0"/>
          <w:sz w:val="32"/>
          <w:szCs w:val="32"/>
        </w:rPr>
      </w:pPr>
    </w:p>
    <w:p w14:paraId="0F461FE8">
      <w:pPr>
        <w:widowControl/>
        <w:spacing w:line="400" w:lineRule="exact"/>
        <w:jc w:val="both"/>
        <w:textAlignment w:val="center"/>
        <w:rPr>
          <w:rFonts w:ascii="Times New Roman" w:hAnsi="Times New Roman" w:eastAsia="黑体" w:cs="Times New Roman"/>
          <w:color w:val="000000"/>
          <w:kern w:val="0"/>
          <w:sz w:val="32"/>
          <w:szCs w:val="32"/>
        </w:rPr>
      </w:pPr>
    </w:p>
    <w:p w14:paraId="57282E4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1C78F58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471B507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296"/>
        <w:gridCol w:w="616"/>
        <w:gridCol w:w="931"/>
        <w:gridCol w:w="3516"/>
        <w:gridCol w:w="616"/>
        <w:gridCol w:w="1151"/>
        <w:gridCol w:w="1552"/>
        <w:gridCol w:w="1298"/>
        <w:gridCol w:w="1244"/>
      </w:tblGrid>
      <w:tr w14:paraId="79957973">
        <w:tblPrEx>
          <w:tblCellMar>
            <w:top w:w="0" w:type="dxa"/>
            <w:left w:w="108" w:type="dxa"/>
            <w:bottom w:w="0" w:type="dxa"/>
            <w:right w:w="108" w:type="dxa"/>
          </w:tblCellMar>
        </w:tblPrEx>
        <w:trPr>
          <w:trHeight w:val="402" w:hRule="atLeast"/>
          <w:jc w:val="center"/>
        </w:trPr>
        <w:tc>
          <w:tcPr>
            <w:tcW w:w="484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02C112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77" w:type="dxa"/>
            <w:gridSpan w:val="6"/>
            <w:tcBorders>
              <w:top w:val="single" w:color="auto" w:sz="4" w:space="0"/>
              <w:left w:val="nil"/>
              <w:bottom w:val="single" w:color="auto" w:sz="4" w:space="0"/>
              <w:right w:val="single" w:color="auto" w:sz="4" w:space="0"/>
            </w:tcBorders>
            <w:shd w:val="clear" w:color="000000" w:fill="FFFFFF"/>
            <w:vAlign w:val="center"/>
          </w:tcPr>
          <w:p w14:paraId="4A27214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CC851D7">
        <w:tblPrEx>
          <w:tblCellMar>
            <w:top w:w="0" w:type="dxa"/>
            <w:left w:w="108" w:type="dxa"/>
            <w:bottom w:w="0" w:type="dxa"/>
            <w:right w:w="108" w:type="dxa"/>
          </w:tblCellMar>
        </w:tblPrEx>
        <w:trPr>
          <w:trHeight w:val="630"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2C1EEE0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6" w:type="dxa"/>
            <w:tcBorders>
              <w:top w:val="nil"/>
              <w:left w:val="nil"/>
              <w:bottom w:val="single" w:color="auto" w:sz="4" w:space="0"/>
              <w:right w:val="single" w:color="auto" w:sz="4" w:space="0"/>
            </w:tcBorders>
            <w:shd w:val="clear" w:color="auto" w:fill="auto"/>
            <w:vAlign w:val="center"/>
          </w:tcPr>
          <w:p w14:paraId="0764200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31" w:type="dxa"/>
            <w:tcBorders>
              <w:top w:val="nil"/>
              <w:left w:val="nil"/>
              <w:bottom w:val="single" w:color="auto" w:sz="4" w:space="0"/>
              <w:right w:val="single" w:color="auto" w:sz="4" w:space="0"/>
            </w:tcBorders>
            <w:shd w:val="clear" w:color="auto" w:fill="auto"/>
            <w:vAlign w:val="center"/>
          </w:tcPr>
          <w:p w14:paraId="1BA740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3516" w:type="dxa"/>
            <w:tcBorders>
              <w:top w:val="nil"/>
              <w:left w:val="nil"/>
              <w:bottom w:val="single" w:color="auto" w:sz="4" w:space="0"/>
              <w:right w:val="single" w:color="auto" w:sz="4" w:space="0"/>
            </w:tcBorders>
            <w:shd w:val="clear" w:color="auto" w:fill="auto"/>
            <w:vAlign w:val="center"/>
          </w:tcPr>
          <w:p w14:paraId="3EF95D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6" w:type="dxa"/>
            <w:tcBorders>
              <w:top w:val="nil"/>
              <w:left w:val="nil"/>
              <w:bottom w:val="single" w:color="auto" w:sz="4" w:space="0"/>
              <w:right w:val="single" w:color="auto" w:sz="4" w:space="0"/>
            </w:tcBorders>
            <w:shd w:val="clear" w:color="auto" w:fill="auto"/>
            <w:vAlign w:val="center"/>
          </w:tcPr>
          <w:p w14:paraId="6CFC388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51" w:type="dxa"/>
            <w:tcBorders>
              <w:top w:val="nil"/>
              <w:left w:val="nil"/>
              <w:bottom w:val="single" w:color="auto" w:sz="4" w:space="0"/>
              <w:right w:val="single" w:color="auto" w:sz="4" w:space="0"/>
            </w:tcBorders>
            <w:shd w:val="clear" w:color="auto" w:fill="auto"/>
            <w:vAlign w:val="center"/>
          </w:tcPr>
          <w:p w14:paraId="0A4600A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552" w:type="dxa"/>
            <w:tcBorders>
              <w:top w:val="nil"/>
              <w:left w:val="nil"/>
              <w:bottom w:val="single" w:color="auto" w:sz="4" w:space="0"/>
              <w:right w:val="single" w:color="auto" w:sz="4" w:space="0"/>
            </w:tcBorders>
            <w:shd w:val="clear" w:color="auto" w:fill="auto"/>
            <w:vAlign w:val="center"/>
          </w:tcPr>
          <w:p w14:paraId="160F90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298" w:type="dxa"/>
            <w:tcBorders>
              <w:top w:val="nil"/>
              <w:left w:val="nil"/>
              <w:bottom w:val="single" w:color="auto" w:sz="4" w:space="0"/>
              <w:right w:val="single" w:color="auto" w:sz="4" w:space="0"/>
            </w:tcBorders>
            <w:shd w:val="clear" w:color="auto" w:fill="auto"/>
            <w:vAlign w:val="center"/>
          </w:tcPr>
          <w:p w14:paraId="40556B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244" w:type="dxa"/>
            <w:tcBorders>
              <w:top w:val="nil"/>
              <w:left w:val="nil"/>
              <w:bottom w:val="single" w:color="auto" w:sz="4" w:space="0"/>
              <w:right w:val="single" w:color="auto" w:sz="4" w:space="0"/>
            </w:tcBorders>
            <w:shd w:val="clear" w:color="auto" w:fill="auto"/>
            <w:vAlign w:val="center"/>
          </w:tcPr>
          <w:p w14:paraId="67B1C11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A15B436">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36DF3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6" w:type="dxa"/>
            <w:tcBorders>
              <w:top w:val="nil"/>
              <w:left w:val="nil"/>
              <w:bottom w:val="single" w:color="auto" w:sz="4" w:space="0"/>
              <w:right w:val="single" w:color="auto" w:sz="4" w:space="0"/>
            </w:tcBorders>
            <w:shd w:val="clear" w:color="auto" w:fill="auto"/>
            <w:vAlign w:val="center"/>
          </w:tcPr>
          <w:p w14:paraId="75C3148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31" w:type="dxa"/>
            <w:tcBorders>
              <w:top w:val="nil"/>
              <w:left w:val="nil"/>
              <w:bottom w:val="single" w:color="auto" w:sz="4" w:space="0"/>
              <w:right w:val="single" w:color="auto" w:sz="4" w:space="0"/>
            </w:tcBorders>
            <w:shd w:val="clear" w:color="auto" w:fill="auto"/>
            <w:vAlign w:val="center"/>
          </w:tcPr>
          <w:p w14:paraId="12A43D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516" w:type="dxa"/>
            <w:tcBorders>
              <w:top w:val="nil"/>
              <w:left w:val="nil"/>
              <w:bottom w:val="single" w:color="auto" w:sz="4" w:space="0"/>
              <w:right w:val="single" w:color="auto" w:sz="4" w:space="0"/>
            </w:tcBorders>
            <w:shd w:val="clear" w:color="auto" w:fill="auto"/>
            <w:vAlign w:val="center"/>
          </w:tcPr>
          <w:p w14:paraId="486ADA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6" w:type="dxa"/>
            <w:tcBorders>
              <w:top w:val="nil"/>
              <w:left w:val="nil"/>
              <w:bottom w:val="single" w:color="auto" w:sz="4" w:space="0"/>
              <w:right w:val="single" w:color="auto" w:sz="4" w:space="0"/>
            </w:tcBorders>
            <w:shd w:val="clear" w:color="auto" w:fill="auto"/>
            <w:vAlign w:val="center"/>
          </w:tcPr>
          <w:p w14:paraId="44045F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51" w:type="dxa"/>
            <w:tcBorders>
              <w:top w:val="nil"/>
              <w:left w:val="nil"/>
              <w:bottom w:val="single" w:color="auto" w:sz="4" w:space="0"/>
              <w:right w:val="single" w:color="auto" w:sz="4" w:space="0"/>
            </w:tcBorders>
            <w:shd w:val="clear" w:color="auto" w:fill="auto"/>
            <w:vAlign w:val="center"/>
          </w:tcPr>
          <w:p w14:paraId="206D2D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52" w:type="dxa"/>
            <w:tcBorders>
              <w:top w:val="nil"/>
              <w:left w:val="nil"/>
              <w:bottom w:val="single" w:color="auto" w:sz="4" w:space="0"/>
              <w:right w:val="single" w:color="auto" w:sz="4" w:space="0"/>
            </w:tcBorders>
            <w:shd w:val="clear" w:color="auto" w:fill="auto"/>
            <w:vAlign w:val="center"/>
          </w:tcPr>
          <w:p w14:paraId="2440C5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298" w:type="dxa"/>
            <w:tcBorders>
              <w:top w:val="nil"/>
              <w:left w:val="nil"/>
              <w:bottom w:val="single" w:color="auto" w:sz="4" w:space="0"/>
              <w:right w:val="single" w:color="auto" w:sz="4" w:space="0"/>
            </w:tcBorders>
            <w:shd w:val="clear" w:color="auto" w:fill="auto"/>
            <w:vAlign w:val="center"/>
          </w:tcPr>
          <w:p w14:paraId="2A9C375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244" w:type="dxa"/>
            <w:tcBorders>
              <w:top w:val="nil"/>
              <w:left w:val="nil"/>
              <w:bottom w:val="single" w:color="auto" w:sz="4" w:space="0"/>
              <w:right w:val="single" w:color="auto" w:sz="4" w:space="0"/>
            </w:tcBorders>
            <w:shd w:val="clear" w:color="auto" w:fill="auto"/>
            <w:vAlign w:val="center"/>
          </w:tcPr>
          <w:p w14:paraId="036959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CC61D4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70CA02B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vAlign w:val="center"/>
          </w:tcPr>
          <w:p w14:paraId="2ED4A4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31" w:type="dxa"/>
            <w:tcBorders>
              <w:top w:val="nil"/>
              <w:left w:val="nil"/>
              <w:bottom w:val="single" w:color="auto" w:sz="4" w:space="0"/>
              <w:right w:val="single" w:color="auto" w:sz="4" w:space="0"/>
            </w:tcBorders>
            <w:shd w:val="clear" w:color="auto" w:fill="auto"/>
            <w:vAlign w:val="center"/>
          </w:tcPr>
          <w:p w14:paraId="057C259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1093.55</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5043B5D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vAlign w:val="center"/>
          </w:tcPr>
          <w:p w14:paraId="3D0E27C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33</w:t>
            </w:r>
          </w:p>
        </w:tc>
        <w:tc>
          <w:tcPr>
            <w:tcW w:w="1151" w:type="dxa"/>
            <w:tcBorders>
              <w:top w:val="nil"/>
              <w:left w:val="nil"/>
              <w:bottom w:val="single" w:color="auto" w:sz="4" w:space="0"/>
              <w:right w:val="single" w:color="auto" w:sz="4" w:space="0"/>
            </w:tcBorders>
            <w:shd w:val="clear" w:color="auto" w:fill="auto"/>
            <w:vAlign w:val="center"/>
          </w:tcPr>
          <w:p w14:paraId="6F03D1D1">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514.87</w:t>
            </w:r>
          </w:p>
        </w:tc>
        <w:tc>
          <w:tcPr>
            <w:tcW w:w="1552" w:type="dxa"/>
            <w:tcBorders>
              <w:top w:val="nil"/>
              <w:left w:val="nil"/>
              <w:bottom w:val="single" w:color="auto" w:sz="4" w:space="0"/>
              <w:right w:val="single" w:color="auto" w:sz="4" w:space="0"/>
            </w:tcBorders>
            <w:shd w:val="clear" w:color="auto" w:fill="auto"/>
            <w:vAlign w:val="center"/>
          </w:tcPr>
          <w:p w14:paraId="204BD9C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98" w:type="dxa"/>
            <w:tcBorders>
              <w:top w:val="nil"/>
              <w:left w:val="nil"/>
              <w:bottom w:val="single" w:color="auto" w:sz="4" w:space="0"/>
              <w:right w:val="single" w:color="auto" w:sz="4" w:space="0"/>
            </w:tcBorders>
            <w:shd w:val="clear" w:color="auto" w:fill="auto"/>
            <w:vAlign w:val="center"/>
          </w:tcPr>
          <w:p w14:paraId="6A588528">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6455F14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7B6AE24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1EEC097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vAlign w:val="center"/>
          </w:tcPr>
          <w:p w14:paraId="2477C1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31" w:type="dxa"/>
            <w:tcBorders>
              <w:top w:val="nil"/>
              <w:left w:val="nil"/>
              <w:bottom w:val="single" w:color="auto" w:sz="4" w:space="0"/>
              <w:right w:val="single" w:color="auto" w:sz="4" w:space="0"/>
            </w:tcBorders>
            <w:shd w:val="clear" w:color="auto" w:fill="auto"/>
            <w:vAlign w:val="center"/>
          </w:tcPr>
          <w:p w14:paraId="22AC189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21.00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30F1FE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vAlign w:val="center"/>
          </w:tcPr>
          <w:p w14:paraId="796CD8C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34</w:t>
            </w:r>
          </w:p>
        </w:tc>
        <w:tc>
          <w:tcPr>
            <w:tcW w:w="1151" w:type="dxa"/>
            <w:tcBorders>
              <w:top w:val="nil"/>
              <w:left w:val="nil"/>
              <w:bottom w:val="single" w:color="auto" w:sz="4" w:space="0"/>
              <w:right w:val="single" w:color="auto" w:sz="4" w:space="0"/>
            </w:tcBorders>
            <w:shd w:val="clear" w:color="auto" w:fill="auto"/>
            <w:vAlign w:val="center"/>
          </w:tcPr>
          <w:p w14:paraId="780E580E">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0</w:t>
            </w:r>
          </w:p>
        </w:tc>
        <w:tc>
          <w:tcPr>
            <w:tcW w:w="1552" w:type="dxa"/>
            <w:tcBorders>
              <w:top w:val="nil"/>
              <w:left w:val="nil"/>
              <w:bottom w:val="single" w:color="auto" w:sz="4" w:space="0"/>
              <w:right w:val="single" w:color="auto" w:sz="4" w:space="0"/>
            </w:tcBorders>
            <w:shd w:val="clear" w:color="auto" w:fill="auto"/>
            <w:vAlign w:val="center"/>
          </w:tcPr>
          <w:p w14:paraId="2FEB4A7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10BB41F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040B93D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7289BC5E">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CAC2A9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vAlign w:val="center"/>
          </w:tcPr>
          <w:p w14:paraId="1F4CF8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31" w:type="dxa"/>
            <w:tcBorders>
              <w:top w:val="nil"/>
              <w:left w:val="nil"/>
              <w:bottom w:val="single" w:color="auto" w:sz="4" w:space="0"/>
              <w:right w:val="single" w:color="auto" w:sz="4" w:space="0"/>
            </w:tcBorders>
            <w:shd w:val="clear" w:color="auto" w:fill="auto"/>
            <w:vAlign w:val="center"/>
          </w:tcPr>
          <w:p w14:paraId="27DF16B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319FC7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2B06FA7B">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35</w:t>
            </w:r>
          </w:p>
        </w:tc>
        <w:tc>
          <w:tcPr>
            <w:tcW w:w="1151" w:type="dxa"/>
            <w:tcBorders>
              <w:top w:val="nil"/>
              <w:left w:val="nil"/>
              <w:bottom w:val="single" w:color="auto" w:sz="4" w:space="0"/>
              <w:right w:val="single" w:color="auto" w:sz="4" w:space="0"/>
            </w:tcBorders>
            <w:shd w:val="clear" w:color="auto" w:fill="auto"/>
            <w:vAlign w:val="center"/>
          </w:tcPr>
          <w:p w14:paraId="13D3F712">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0</w:t>
            </w:r>
          </w:p>
        </w:tc>
        <w:tc>
          <w:tcPr>
            <w:tcW w:w="1552" w:type="dxa"/>
            <w:tcBorders>
              <w:top w:val="nil"/>
              <w:left w:val="nil"/>
              <w:bottom w:val="single" w:color="auto" w:sz="4" w:space="0"/>
              <w:right w:val="single" w:color="auto" w:sz="4" w:space="0"/>
            </w:tcBorders>
            <w:shd w:val="clear" w:color="auto" w:fill="auto"/>
            <w:vAlign w:val="center"/>
          </w:tcPr>
          <w:p w14:paraId="5D991A9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5D839620">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2A111305">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A914D2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857927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35D7F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31" w:type="dxa"/>
            <w:tcBorders>
              <w:top w:val="nil"/>
              <w:left w:val="nil"/>
              <w:bottom w:val="single" w:color="auto" w:sz="4" w:space="0"/>
              <w:right w:val="single" w:color="auto" w:sz="4" w:space="0"/>
            </w:tcBorders>
            <w:shd w:val="clear" w:color="auto" w:fill="auto"/>
            <w:vAlign w:val="center"/>
          </w:tcPr>
          <w:p w14:paraId="2B07FD1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0F3D29B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5F166350">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36</w:t>
            </w:r>
          </w:p>
        </w:tc>
        <w:tc>
          <w:tcPr>
            <w:tcW w:w="1151" w:type="dxa"/>
            <w:tcBorders>
              <w:top w:val="nil"/>
              <w:left w:val="nil"/>
              <w:bottom w:val="single" w:color="auto" w:sz="4" w:space="0"/>
              <w:right w:val="single" w:color="auto" w:sz="4" w:space="0"/>
            </w:tcBorders>
            <w:shd w:val="clear" w:color="auto" w:fill="auto"/>
            <w:vAlign w:val="center"/>
          </w:tcPr>
          <w:p w14:paraId="1740263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11.36</w:t>
            </w:r>
          </w:p>
        </w:tc>
        <w:tc>
          <w:tcPr>
            <w:tcW w:w="1552" w:type="dxa"/>
            <w:tcBorders>
              <w:top w:val="nil"/>
              <w:left w:val="nil"/>
              <w:bottom w:val="single" w:color="auto" w:sz="4" w:space="0"/>
              <w:right w:val="single" w:color="auto" w:sz="4" w:space="0"/>
            </w:tcBorders>
            <w:shd w:val="clear" w:color="auto" w:fill="auto"/>
            <w:vAlign w:val="center"/>
          </w:tcPr>
          <w:p w14:paraId="07677CF0">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18FDDAFE">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50799409">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03BE512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64FB200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0DBEFC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31" w:type="dxa"/>
            <w:tcBorders>
              <w:top w:val="nil"/>
              <w:left w:val="nil"/>
              <w:bottom w:val="single" w:color="auto" w:sz="4" w:space="0"/>
              <w:right w:val="single" w:color="auto" w:sz="4" w:space="0"/>
            </w:tcBorders>
            <w:shd w:val="clear" w:color="auto" w:fill="auto"/>
            <w:vAlign w:val="center"/>
          </w:tcPr>
          <w:p w14:paraId="645BAB4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44FE484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863D7B0">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37</w:t>
            </w:r>
          </w:p>
        </w:tc>
        <w:tc>
          <w:tcPr>
            <w:tcW w:w="1151" w:type="dxa"/>
            <w:tcBorders>
              <w:top w:val="nil"/>
              <w:left w:val="nil"/>
              <w:bottom w:val="single" w:color="auto" w:sz="4" w:space="0"/>
              <w:right w:val="single" w:color="auto" w:sz="4" w:space="0"/>
            </w:tcBorders>
            <w:shd w:val="clear" w:color="auto" w:fill="auto"/>
            <w:vAlign w:val="center"/>
          </w:tcPr>
          <w:p w14:paraId="5B59B9D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0</w:t>
            </w:r>
          </w:p>
        </w:tc>
        <w:tc>
          <w:tcPr>
            <w:tcW w:w="1552" w:type="dxa"/>
            <w:tcBorders>
              <w:top w:val="nil"/>
              <w:left w:val="nil"/>
              <w:bottom w:val="single" w:color="auto" w:sz="4" w:space="0"/>
              <w:right w:val="single" w:color="auto" w:sz="4" w:space="0"/>
            </w:tcBorders>
            <w:shd w:val="clear" w:color="auto" w:fill="auto"/>
            <w:vAlign w:val="center"/>
          </w:tcPr>
          <w:p w14:paraId="5DF0758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1C270F04">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5F8EB0E0">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6B12268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A3AF30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F5207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31" w:type="dxa"/>
            <w:tcBorders>
              <w:top w:val="nil"/>
              <w:left w:val="nil"/>
              <w:bottom w:val="single" w:color="auto" w:sz="4" w:space="0"/>
              <w:right w:val="single" w:color="auto" w:sz="4" w:space="0"/>
            </w:tcBorders>
            <w:shd w:val="clear" w:color="auto" w:fill="auto"/>
            <w:vAlign w:val="center"/>
          </w:tcPr>
          <w:p w14:paraId="0C229A3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42A0AC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552F722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38</w:t>
            </w:r>
          </w:p>
        </w:tc>
        <w:tc>
          <w:tcPr>
            <w:tcW w:w="1151" w:type="dxa"/>
            <w:tcBorders>
              <w:top w:val="nil"/>
              <w:left w:val="nil"/>
              <w:bottom w:val="single" w:color="auto" w:sz="4" w:space="0"/>
              <w:right w:val="single" w:color="auto" w:sz="4" w:space="0"/>
            </w:tcBorders>
            <w:shd w:val="clear" w:color="auto" w:fill="auto"/>
            <w:vAlign w:val="center"/>
          </w:tcPr>
          <w:p w14:paraId="17A98928">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　0</w:t>
            </w:r>
          </w:p>
        </w:tc>
        <w:tc>
          <w:tcPr>
            <w:tcW w:w="1552" w:type="dxa"/>
            <w:tcBorders>
              <w:top w:val="nil"/>
              <w:left w:val="nil"/>
              <w:bottom w:val="single" w:color="auto" w:sz="4" w:space="0"/>
              <w:right w:val="single" w:color="auto" w:sz="4" w:space="0"/>
            </w:tcBorders>
            <w:shd w:val="clear" w:color="auto" w:fill="auto"/>
            <w:vAlign w:val="center"/>
          </w:tcPr>
          <w:p w14:paraId="43284BC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572A4558">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48DBBC70">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412A8DF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3D21E9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0F04914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31" w:type="dxa"/>
            <w:tcBorders>
              <w:top w:val="nil"/>
              <w:left w:val="nil"/>
              <w:bottom w:val="single" w:color="auto" w:sz="4" w:space="0"/>
              <w:right w:val="single" w:color="auto" w:sz="4" w:space="0"/>
            </w:tcBorders>
            <w:shd w:val="clear" w:color="auto" w:fill="auto"/>
            <w:vAlign w:val="center"/>
          </w:tcPr>
          <w:p w14:paraId="6FD1F23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066D01A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七、文化旅游体育与传媒支出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266A107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39</w:t>
            </w:r>
          </w:p>
        </w:tc>
        <w:tc>
          <w:tcPr>
            <w:tcW w:w="1151" w:type="dxa"/>
            <w:tcBorders>
              <w:top w:val="nil"/>
              <w:left w:val="nil"/>
              <w:bottom w:val="single" w:color="auto" w:sz="4" w:space="0"/>
              <w:right w:val="single" w:color="auto" w:sz="4" w:space="0"/>
            </w:tcBorders>
            <w:shd w:val="clear" w:color="auto" w:fill="FFFFFF"/>
            <w:vAlign w:val="center"/>
          </w:tcPr>
          <w:p w14:paraId="3347A3D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7.00</w:t>
            </w:r>
          </w:p>
        </w:tc>
        <w:tc>
          <w:tcPr>
            <w:tcW w:w="1552" w:type="dxa"/>
            <w:tcBorders>
              <w:top w:val="nil"/>
              <w:left w:val="nil"/>
              <w:bottom w:val="single" w:color="auto" w:sz="4" w:space="0"/>
              <w:right w:val="single" w:color="auto" w:sz="4" w:space="0"/>
            </w:tcBorders>
            <w:shd w:val="clear" w:color="auto" w:fill="FFFFFF"/>
            <w:vAlign w:val="center"/>
          </w:tcPr>
          <w:p w14:paraId="1C751CBD">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7.00</w:t>
            </w:r>
          </w:p>
        </w:tc>
        <w:tc>
          <w:tcPr>
            <w:tcW w:w="1298" w:type="dxa"/>
            <w:tcBorders>
              <w:top w:val="nil"/>
              <w:left w:val="nil"/>
              <w:bottom w:val="single" w:color="auto" w:sz="4" w:space="0"/>
              <w:right w:val="single" w:color="auto" w:sz="4" w:space="0"/>
            </w:tcBorders>
            <w:shd w:val="clear" w:color="auto" w:fill="auto"/>
            <w:vAlign w:val="center"/>
          </w:tcPr>
          <w:p w14:paraId="1AE6CA6B">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74190859">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00211F8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01FA27B9">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60618CB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w:t>
            </w:r>
          </w:p>
        </w:tc>
        <w:tc>
          <w:tcPr>
            <w:tcW w:w="931" w:type="dxa"/>
            <w:tcBorders>
              <w:top w:val="nil"/>
              <w:left w:val="nil"/>
              <w:bottom w:val="single" w:color="auto" w:sz="4" w:space="0"/>
              <w:right w:val="single" w:color="auto" w:sz="4" w:space="0"/>
            </w:tcBorders>
            <w:shd w:val="clear" w:color="auto" w:fill="auto"/>
            <w:vAlign w:val="center"/>
          </w:tcPr>
          <w:p w14:paraId="2A21A3E7">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auto"/>
            <w:vAlign w:val="center"/>
          </w:tcPr>
          <w:p w14:paraId="47F8212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八、社会保障和就业支出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51A84FD5">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40</w:t>
            </w:r>
          </w:p>
        </w:tc>
        <w:tc>
          <w:tcPr>
            <w:tcW w:w="1151" w:type="dxa"/>
            <w:tcBorders>
              <w:top w:val="nil"/>
              <w:left w:val="nil"/>
              <w:bottom w:val="single" w:color="auto" w:sz="4" w:space="0"/>
              <w:right w:val="single" w:color="auto" w:sz="4" w:space="0"/>
            </w:tcBorders>
            <w:shd w:val="clear" w:color="auto" w:fill="FFFFFF"/>
            <w:vAlign w:val="center"/>
          </w:tcPr>
          <w:p w14:paraId="0283FCC0">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78.06</w:t>
            </w:r>
          </w:p>
        </w:tc>
        <w:tc>
          <w:tcPr>
            <w:tcW w:w="1552" w:type="dxa"/>
            <w:tcBorders>
              <w:top w:val="nil"/>
              <w:left w:val="nil"/>
              <w:bottom w:val="single" w:color="auto" w:sz="4" w:space="0"/>
              <w:right w:val="single" w:color="auto" w:sz="4" w:space="0"/>
            </w:tcBorders>
            <w:shd w:val="clear" w:color="auto" w:fill="FFFFFF"/>
            <w:vAlign w:val="center"/>
          </w:tcPr>
          <w:p w14:paraId="03F59FF2">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78.06</w:t>
            </w:r>
          </w:p>
        </w:tc>
        <w:tc>
          <w:tcPr>
            <w:tcW w:w="1298" w:type="dxa"/>
            <w:tcBorders>
              <w:top w:val="nil"/>
              <w:left w:val="nil"/>
              <w:bottom w:val="single" w:color="auto" w:sz="4" w:space="0"/>
              <w:right w:val="single" w:color="auto" w:sz="4" w:space="0"/>
            </w:tcBorders>
            <w:shd w:val="clear" w:color="auto" w:fill="auto"/>
            <w:vAlign w:val="center"/>
          </w:tcPr>
          <w:p w14:paraId="554A4AA8">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6CC0D528">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39F837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C60E3CF">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0EBFEB1C">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9</w:t>
            </w:r>
          </w:p>
        </w:tc>
        <w:tc>
          <w:tcPr>
            <w:tcW w:w="931" w:type="dxa"/>
            <w:tcBorders>
              <w:top w:val="nil"/>
              <w:left w:val="nil"/>
              <w:bottom w:val="single" w:color="auto" w:sz="4" w:space="0"/>
              <w:right w:val="single" w:color="auto" w:sz="4" w:space="0"/>
            </w:tcBorders>
            <w:shd w:val="clear" w:color="auto" w:fill="auto"/>
            <w:vAlign w:val="center"/>
          </w:tcPr>
          <w:p w14:paraId="60C26153">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auto"/>
            <w:vAlign w:val="center"/>
          </w:tcPr>
          <w:p w14:paraId="26BC3D93">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九、卫生健康支出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753AAC22">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41</w:t>
            </w:r>
          </w:p>
        </w:tc>
        <w:tc>
          <w:tcPr>
            <w:tcW w:w="1151" w:type="dxa"/>
            <w:tcBorders>
              <w:top w:val="nil"/>
              <w:left w:val="nil"/>
              <w:bottom w:val="single" w:color="auto" w:sz="4" w:space="0"/>
              <w:right w:val="single" w:color="auto" w:sz="4" w:space="0"/>
            </w:tcBorders>
            <w:shd w:val="clear" w:color="auto" w:fill="FFFFFF"/>
            <w:vAlign w:val="center"/>
          </w:tcPr>
          <w:p w14:paraId="40FE7F5F">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30.44</w:t>
            </w:r>
          </w:p>
        </w:tc>
        <w:tc>
          <w:tcPr>
            <w:tcW w:w="1552" w:type="dxa"/>
            <w:tcBorders>
              <w:top w:val="nil"/>
              <w:left w:val="nil"/>
              <w:bottom w:val="single" w:color="auto" w:sz="4" w:space="0"/>
              <w:right w:val="single" w:color="auto" w:sz="4" w:space="0"/>
            </w:tcBorders>
            <w:shd w:val="clear" w:color="auto" w:fill="FFFFFF"/>
            <w:vAlign w:val="center"/>
          </w:tcPr>
          <w:p w14:paraId="24138E66">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30.44</w:t>
            </w:r>
          </w:p>
        </w:tc>
        <w:tc>
          <w:tcPr>
            <w:tcW w:w="1298" w:type="dxa"/>
            <w:tcBorders>
              <w:top w:val="nil"/>
              <w:left w:val="nil"/>
              <w:bottom w:val="single" w:color="auto" w:sz="4" w:space="0"/>
              <w:right w:val="single" w:color="auto" w:sz="4" w:space="0"/>
            </w:tcBorders>
            <w:shd w:val="clear" w:color="auto" w:fill="auto"/>
            <w:vAlign w:val="center"/>
          </w:tcPr>
          <w:p w14:paraId="33C5B279">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6685547D">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6BE8A67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273EE858">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0CA2FDF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10</w:t>
            </w:r>
          </w:p>
        </w:tc>
        <w:tc>
          <w:tcPr>
            <w:tcW w:w="931" w:type="dxa"/>
            <w:tcBorders>
              <w:top w:val="nil"/>
              <w:left w:val="nil"/>
              <w:bottom w:val="single" w:color="auto" w:sz="4" w:space="0"/>
              <w:right w:val="single" w:color="auto" w:sz="4" w:space="0"/>
            </w:tcBorders>
            <w:shd w:val="clear" w:color="auto" w:fill="auto"/>
            <w:vAlign w:val="center"/>
          </w:tcPr>
          <w:p w14:paraId="6A72A3A4">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05944DBE">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十、节能环保支出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5202DF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42</w:t>
            </w:r>
          </w:p>
        </w:tc>
        <w:tc>
          <w:tcPr>
            <w:tcW w:w="1151" w:type="dxa"/>
            <w:tcBorders>
              <w:top w:val="nil"/>
              <w:left w:val="nil"/>
              <w:bottom w:val="single" w:color="auto" w:sz="4" w:space="0"/>
              <w:right w:val="single" w:color="auto" w:sz="4" w:space="0"/>
            </w:tcBorders>
            <w:shd w:val="clear" w:color="auto" w:fill="FFFFFF"/>
            <w:vAlign w:val="center"/>
          </w:tcPr>
          <w:p w14:paraId="01A287B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14.98</w:t>
            </w:r>
          </w:p>
        </w:tc>
        <w:tc>
          <w:tcPr>
            <w:tcW w:w="1552" w:type="dxa"/>
            <w:tcBorders>
              <w:top w:val="nil"/>
              <w:left w:val="nil"/>
              <w:bottom w:val="single" w:color="auto" w:sz="4" w:space="0"/>
              <w:right w:val="single" w:color="auto" w:sz="4" w:space="0"/>
            </w:tcBorders>
            <w:shd w:val="clear" w:color="auto" w:fill="FFFFFF"/>
            <w:vAlign w:val="center"/>
          </w:tcPr>
          <w:p w14:paraId="10CD32BF">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14.98</w:t>
            </w:r>
          </w:p>
        </w:tc>
        <w:tc>
          <w:tcPr>
            <w:tcW w:w="1298" w:type="dxa"/>
            <w:tcBorders>
              <w:top w:val="nil"/>
              <w:left w:val="nil"/>
              <w:bottom w:val="single" w:color="auto" w:sz="4" w:space="0"/>
              <w:right w:val="single" w:color="auto" w:sz="4" w:space="0"/>
            </w:tcBorders>
            <w:shd w:val="clear" w:color="auto" w:fill="auto"/>
            <w:vAlign w:val="center"/>
          </w:tcPr>
          <w:p w14:paraId="7E296B5C">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501E1D78">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7E2A0CA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2E2B3796">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50C72894">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11</w:t>
            </w:r>
          </w:p>
        </w:tc>
        <w:tc>
          <w:tcPr>
            <w:tcW w:w="931" w:type="dxa"/>
            <w:tcBorders>
              <w:top w:val="nil"/>
              <w:left w:val="nil"/>
              <w:bottom w:val="single" w:color="auto" w:sz="4" w:space="0"/>
              <w:right w:val="single" w:color="auto" w:sz="4" w:space="0"/>
            </w:tcBorders>
            <w:shd w:val="clear" w:color="auto" w:fill="auto"/>
            <w:vAlign w:val="center"/>
          </w:tcPr>
          <w:p w14:paraId="4B34593B">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70A3059A">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十一、城乡社区支出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E9F18A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43</w:t>
            </w:r>
          </w:p>
        </w:tc>
        <w:tc>
          <w:tcPr>
            <w:tcW w:w="1151" w:type="dxa"/>
            <w:tcBorders>
              <w:top w:val="nil"/>
              <w:left w:val="nil"/>
              <w:bottom w:val="single" w:color="auto" w:sz="4" w:space="0"/>
              <w:right w:val="single" w:color="auto" w:sz="4" w:space="0"/>
            </w:tcBorders>
            <w:shd w:val="clear" w:color="auto" w:fill="FFFFFF"/>
            <w:vAlign w:val="center"/>
          </w:tcPr>
          <w:p w14:paraId="73433220">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10.00</w:t>
            </w:r>
          </w:p>
        </w:tc>
        <w:tc>
          <w:tcPr>
            <w:tcW w:w="1552" w:type="dxa"/>
            <w:tcBorders>
              <w:top w:val="nil"/>
              <w:left w:val="nil"/>
              <w:bottom w:val="single" w:color="auto" w:sz="4" w:space="0"/>
              <w:right w:val="single" w:color="auto" w:sz="4" w:space="0"/>
            </w:tcBorders>
            <w:shd w:val="clear" w:color="auto" w:fill="FFFFFF"/>
            <w:vAlign w:val="center"/>
          </w:tcPr>
          <w:p w14:paraId="16543D0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10.00</w:t>
            </w:r>
          </w:p>
        </w:tc>
        <w:tc>
          <w:tcPr>
            <w:tcW w:w="1298" w:type="dxa"/>
            <w:tcBorders>
              <w:top w:val="nil"/>
              <w:left w:val="nil"/>
              <w:bottom w:val="single" w:color="auto" w:sz="4" w:space="0"/>
              <w:right w:val="single" w:color="auto" w:sz="4" w:space="0"/>
            </w:tcBorders>
            <w:shd w:val="clear" w:color="auto" w:fill="auto"/>
            <w:vAlign w:val="center"/>
          </w:tcPr>
          <w:p w14:paraId="1DFE3734">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530A36FF">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66EC2AF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35BA54B">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618EA194">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12</w:t>
            </w:r>
          </w:p>
        </w:tc>
        <w:tc>
          <w:tcPr>
            <w:tcW w:w="931" w:type="dxa"/>
            <w:tcBorders>
              <w:top w:val="nil"/>
              <w:left w:val="nil"/>
              <w:bottom w:val="single" w:color="auto" w:sz="4" w:space="0"/>
              <w:right w:val="single" w:color="auto" w:sz="4" w:space="0"/>
            </w:tcBorders>
            <w:shd w:val="clear" w:color="auto" w:fill="auto"/>
            <w:vAlign w:val="center"/>
          </w:tcPr>
          <w:p w14:paraId="09ACD609">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6A11A652">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十二、农林水支出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510B4FE8">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44</w:t>
            </w:r>
          </w:p>
        </w:tc>
        <w:tc>
          <w:tcPr>
            <w:tcW w:w="1151" w:type="dxa"/>
            <w:tcBorders>
              <w:top w:val="nil"/>
              <w:left w:val="nil"/>
              <w:bottom w:val="single" w:color="auto" w:sz="4" w:space="0"/>
              <w:right w:val="single" w:color="auto" w:sz="4" w:space="0"/>
            </w:tcBorders>
            <w:shd w:val="clear" w:color="auto" w:fill="FFFFFF"/>
            <w:vAlign w:val="center"/>
          </w:tcPr>
          <w:p w14:paraId="5779D87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383.70</w:t>
            </w:r>
          </w:p>
        </w:tc>
        <w:tc>
          <w:tcPr>
            <w:tcW w:w="1552" w:type="dxa"/>
            <w:tcBorders>
              <w:top w:val="nil"/>
              <w:left w:val="nil"/>
              <w:bottom w:val="single" w:color="auto" w:sz="4" w:space="0"/>
              <w:right w:val="single" w:color="auto" w:sz="4" w:space="0"/>
            </w:tcBorders>
            <w:shd w:val="clear" w:color="auto" w:fill="FFFFFF"/>
            <w:vAlign w:val="center"/>
          </w:tcPr>
          <w:p w14:paraId="0160459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383.70</w:t>
            </w:r>
          </w:p>
        </w:tc>
        <w:tc>
          <w:tcPr>
            <w:tcW w:w="1298" w:type="dxa"/>
            <w:tcBorders>
              <w:top w:val="nil"/>
              <w:left w:val="nil"/>
              <w:bottom w:val="single" w:color="auto" w:sz="4" w:space="0"/>
              <w:right w:val="single" w:color="auto" w:sz="4" w:space="0"/>
            </w:tcBorders>
            <w:shd w:val="clear" w:color="auto" w:fill="auto"/>
            <w:vAlign w:val="center"/>
          </w:tcPr>
          <w:p w14:paraId="7FD4CB01">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29D6B960">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05493AD6">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2190509">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41BC9B6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13</w:t>
            </w:r>
          </w:p>
        </w:tc>
        <w:tc>
          <w:tcPr>
            <w:tcW w:w="931" w:type="dxa"/>
            <w:tcBorders>
              <w:top w:val="nil"/>
              <w:left w:val="nil"/>
              <w:bottom w:val="single" w:color="auto" w:sz="4" w:space="0"/>
              <w:right w:val="single" w:color="auto" w:sz="4" w:space="0"/>
            </w:tcBorders>
            <w:shd w:val="clear" w:color="auto" w:fill="auto"/>
            <w:vAlign w:val="center"/>
          </w:tcPr>
          <w:p w14:paraId="4F6126C9">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288BF1C4">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十三、交通运输支出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0173C9F0">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45</w:t>
            </w:r>
          </w:p>
        </w:tc>
        <w:tc>
          <w:tcPr>
            <w:tcW w:w="1151" w:type="dxa"/>
            <w:tcBorders>
              <w:top w:val="nil"/>
              <w:left w:val="nil"/>
              <w:bottom w:val="single" w:color="auto" w:sz="4" w:space="0"/>
              <w:right w:val="single" w:color="auto" w:sz="4" w:space="0"/>
            </w:tcBorders>
            <w:shd w:val="clear" w:color="auto" w:fill="FFFFFF"/>
            <w:vAlign w:val="center"/>
          </w:tcPr>
          <w:p w14:paraId="4599B66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306A5C6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6EB48263">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0627197C">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637491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7C4A668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576C8525">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14</w:t>
            </w:r>
          </w:p>
        </w:tc>
        <w:tc>
          <w:tcPr>
            <w:tcW w:w="931" w:type="dxa"/>
            <w:tcBorders>
              <w:top w:val="nil"/>
              <w:left w:val="nil"/>
              <w:bottom w:val="single" w:color="auto" w:sz="4" w:space="0"/>
              <w:right w:val="single" w:color="auto" w:sz="4" w:space="0"/>
            </w:tcBorders>
            <w:shd w:val="clear" w:color="auto" w:fill="auto"/>
            <w:vAlign w:val="center"/>
          </w:tcPr>
          <w:p w14:paraId="250A587C">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270710B5">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十四、资源勘探工业信息等支出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72E2308D">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46</w:t>
            </w:r>
          </w:p>
        </w:tc>
        <w:tc>
          <w:tcPr>
            <w:tcW w:w="1151" w:type="dxa"/>
            <w:tcBorders>
              <w:top w:val="nil"/>
              <w:left w:val="nil"/>
              <w:bottom w:val="single" w:color="auto" w:sz="4" w:space="0"/>
              <w:right w:val="single" w:color="auto" w:sz="4" w:space="0"/>
            </w:tcBorders>
            <w:shd w:val="clear" w:color="auto" w:fill="FFFFFF"/>
            <w:vAlign w:val="center"/>
          </w:tcPr>
          <w:p w14:paraId="40AC4C8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7ED937B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3359CC50">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364854AF">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5BAC9B7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FE29998">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474B2A72">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15</w:t>
            </w:r>
          </w:p>
        </w:tc>
        <w:tc>
          <w:tcPr>
            <w:tcW w:w="931" w:type="dxa"/>
            <w:tcBorders>
              <w:top w:val="nil"/>
              <w:left w:val="nil"/>
              <w:bottom w:val="single" w:color="auto" w:sz="4" w:space="0"/>
              <w:right w:val="single" w:color="auto" w:sz="4" w:space="0"/>
            </w:tcBorders>
            <w:shd w:val="clear" w:color="auto" w:fill="auto"/>
            <w:vAlign w:val="center"/>
          </w:tcPr>
          <w:p w14:paraId="3D25C76F">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029F8EA7">
            <w:pPr>
              <w:widowControl/>
              <w:jc w:val="left"/>
              <w:rPr>
                <w:rFonts w:hint="eastAsia" w:ascii="Times New Roman" w:hAnsi="Times New Roman" w:eastAsia="仿宋_GB2312" w:cs="Times New Roman"/>
                <w:kern w:val="0"/>
                <w:sz w:val="22"/>
                <w:shd w:val="clear" w:color="auto" w:fill="auto"/>
                <w:lang w:val="en-US" w:eastAsia="zh-CN"/>
              </w:rPr>
            </w:pPr>
            <w:r>
              <w:rPr>
                <w:rFonts w:hint="eastAsia" w:ascii="Times New Roman" w:hAnsi="Times New Roman" w:eastAsia="仿宋_GB2312" w:cs="Times New Roman"/>
                <w:kern w:val="0"/>
                <w:sz w:val="22"/>
                <w:shd w:val="clear" w:color="auto" w:fill="auto"/>
              </w:rPr>
              <w:t>十五、商业服务业等支出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5A060CE4">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47</w:t>
            </w:r>
          </w:p>
        </w:tc>
        <w:tc>
          <w:tcPr>
            <w:tcW w:w="1151" w:type="dxa"/>
            <w:tcBorders>
              <w:top w:val="nil"/>
              <w:left w:val="nil"/>
              <w:bottom w:val="single" w:color="auto" w:sz="4" w:space="0"/>
              <w:right w:val="single" w:color="auto" w:sz="4" w:space="0"/>
            </w:tcBorders>
            <w:shd w:val="clear" w:color="auto" w:fill="FFFFFF"/>
            <w:vAlign w:val="center"/>
          </w:tcPr>
          <w:p w14:paraId="54F9F0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66C7CA3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5FB1C8F3">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6DA116E1">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6F77876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93C31FF">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19D9B5F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16</w:t>
            </w:r>
          </w:p>
        </w:tc>
        <w:tc>
          <w:tcPr>
            <w:tcW w:w="931" w:type="dxa"/>
            <w:tcBorders>
              <w:top w:val="nil"/>
              <w:left w:val="nil"/>
              <w:bottom w:val="single" w:color="auto" w:sz="4" w:space="0"/>
              <w:right w:val="single" w:color="auto" w:sz="4" w:space="0"/>
            </w:tcBorders>
            <w:shd w:val="clear" w:color="auto" w:fill="auto"/>
            <w:vAlign w:val="center"/>
          </w:tcPr>
          <w:p w14:paraId="29A51069">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5E816F73">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十六、金融支出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11D6C2B2">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48</w:t>
            </w:r>
          </w:p>
        </w:tc>
        <w:tc>
          <w:tcPr>
            <w:tcW w:w="1151" w:type="dxa"/>
            <w:tcBorders>
              <w:top w:val="nil"/>
              <w:left w:val="nil"/>
              <w:bottom w:val="single" w:color="auto" w:sz="4" w:space="0"/>
              <w:right w:val="single" w:color="auto" w:sz="4" w:space="0"/>
            </w:tcBorders>
            <w:shd w:val="clear" w:color="auto" w:fill="FFFFFF"/>
            <w:vAlign w:val="center"/>
          </w:tcPr>
          <w:p w14:paraId="1E61F97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02B0E4A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66253D7D">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32858CF7">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ED2D0C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7713BDA1">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0B7B207D">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17</w:t>
            </w:r>
          </w:p>
        </w:tc>
        <w:tc>
          <w:tcPr>
            <w:tcW w:w="931" w:type="dxa"/>
            <w:tcBorders>
              <w:top w:val="nil"/>
              <w:left w:val="nil"/>
              <w:bottom w:val="single" w:color="auto" w:sz="4" w:space="0"/>
              <w:right w:val="single" w:color="auto" w:sz="4" w:space="0"/>
            </w:tcBorders>
            <w:shd w:val="clear" w:color="auto" w:fill="auto"/>
            <w:vAlign w:val="center"/>
          </w:tcPr>
          <w:p w14:paraId="6EE5BC8A">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43AC0EF3">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十七、援助其他地区支出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0AE50333">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49</w:t>
            </w:r>
          </w:p>
        </w:tc>
        <w:tc>
          <w:tcPr>
            <w:tcW w:w="1151" w:type="dxa"/>
            <w:tcBorders>
              <w:top w:val="nil"/>
              <w:left w:val="nil"/>
              <w:bottom w:val="single" w:color="auto" w:sz="4" w:space="0"/>
              <w:right w:val="single" w:color="auto" w:sz="4" w:space="0"/>
            </w:tcBorders>
            <w:shd w:val="clear" w:color="auto" w:fill="FFFFFF"/>
            <w:vAlign w:val="center"/>
          </w:tcPr>
          <w:p w14:paraId="799A5EA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1930AD9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262BE82A">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6CB48AB2">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186D8AFE">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14FD11A">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7CDC548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18</w:t>
            </w:r>
          </w:p>
        </w:tc>
        <w:tc>
          <w:tcPr>
            <w:tcW w:w="931" w:type="dxa"/>
            <w:tcBorders>
              <w:top w:val="nil"/>
              <w:left w:val="nil"/>
              <w:bottom w:val="single" w:color="auto" w:sz="4" w:space="0"/>
              <w:right w:val="single" w:color="auto" w:sz="4" w:space="0"/>
            </w:tcBorders>
            <w:shd w:val="clear" w:color="auto" w:fill="auto"/>
            <w:vAlign w:val="center"/>
          </w:tcPr>
          <w:p w14:paraId="460F95DD">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29697A25">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十八、自然资源海洋气象等支出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09926D1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50</w:t>
            </w:r>
          </w:p>
        </w:tc>
        <w:tc>
          <w:tcPr>
            <w:tcW w:w="1151" w:type="dxa"/>
            <w:tcBorders>
              <w:top w:val="nil"/>
              <w:left w:val="nil"/>
              <w:bottom w:val="single" w:color="auto" w:sz="4" w:space="0"/>
              <w:right w:val="single" w:color="auto" w:sz="4" w:space="0"/>
            </w:tcBorders>
            <w:shd w:val="clear" w:color="auto" w:fill="FFFFFF"/>
            <w:vAlign w:val="center"/>
          </w:tcPr>
          <w:p w14:paraId="7F75DD9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2B7D950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005C0047">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3C8A173F">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2F819D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58FF94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01E81ED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19</w:t>
            </w:r>
          </w:p>
        </w:tc>
        <w:tc>
          <w:tcPr>
            <w:tcW w:w="931" w:type="dxa"/>
            <w:tcBorders>
              <w:top w:val="nil"/>
              <w:left w:val="nil"/>
              <w:bottom w:val="single" w:color="auto" w:sz="4" w:space="0"/>
              <w:right w:val="single" w:color="auto" w:sz="4" w:space="0"/>
            </w:tcBorders>
            <w:shd w:val="clear" w:color="auto" w:fill="auto"/>
            <w:vAlign w:val="center"/>
          </w:tcPr>
          <w:p w14:paraId="6AAB7F98">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67F66B34">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十九、住房保障支出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73051B6F">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51</w:t>
            </w:r>
          </w:p>
        </w:tc>
        <w:tc>
          <w:tcPr>
            <w:tcW w:w="1151" w:type="dxa"/>
            <w:tcBorders>
              <w:top w:val="nil"/>
              <w:left w:val="nil"/>
              <w:bottom w:val="single" w:color="auto" w:sz="4" w:space="0"/>
              <w:right w:val="single" w:color="auto" w:sz="4" w:space="0"/>
            </w:tcBorders>
            <w:shd w:val="clear" w:color="auto" w:fill="FFFFFF"/>
            <w:vAlign w:val="center"/>
          </w:tcPr>
          <w:p w14:paraId="1C4C07B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20.39</w:t>
            </w:r>
          </w:p>
        </w:tc>
        <w:tc>
          <w:tcPr>
            <w:tcW w:w="1552" w:type="dxa"/>
            <w:tcBorders>
              <w:top w:val="nil"/>
              <w:left w:val="nil"/>
              <w:bottom w:val="single" w:color="auto" w:sz="4" w:space="0"/>
              <w:right w:val="single" w:color="auto" w:sz="4" w:space="0"/>
            </w:tcBorders>
            <w:shd w:val="clear" w:color="auto" w:fill="FFFFFF"/>
            <w:vAlign w:val="center"/>
          </w:tcPr>
          <w:p w14:paraId="50184E9F">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20.39</w:t>
            </w:r>
          </w:p>
        </w:tc>
        <w:tc>
          <w:tcPr>
            <w:tcW w:w="1298" w:type="dxa"/>
            <w:tcBorders>
              <w:top w:val="nil"/>
              <w:left w:val="nil"/>
              <w:bottom w:val="single" w:color="auto" w:sz="4" w:space="0"/>
              <w:right w:val="single" w:color="auto" w:sz="4" w:space="0"/>
            </w:tcBorders>
            <w:shd w:val="clear" w:color="auto" w:fill="auto"/>
            <w:vAlign w:val="center"/>
          </w:tcPr>
          <w:p w14:paraId="0B3D3C77">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2317C389">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6ED63053">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D8F5816">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6F2EAD30">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20</w:t>
            </w:r>
          </w:p>
        </w:tc>
        <w:tc>
          <w:tcPr>
            <w:tcW w:w="931" w:type="dxa"/>
            <w:tcBorders>
              <w:top w:val="nil"/>
              <w:left w:val="nil"/>
              <w:bottom w:val="single" w:color="auto" w:sz="4" w:space="0"/>
              <w:right w:val="single" w:color="auto" w:sz="4" w:space="0"/>
            </w:tcBorders>
            <w:shd w:val="clear" w:color="auto" w:fill="auto"/>
            <w:vAlign w:val="center"/>
          </w:tcPr>
          <w:p w14:paraId="50D29702">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5CEE4FFB">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二十、粮油物资储备支出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256211C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52</w:t>
            </w:r>
          </w:p>
        </w:tc>
        <w:tc>
          <w:tcPr>
            <w:tcW w:w="1151" w:type="dxa"/>
            <w:tcBorders>
              <w:top w:val="nil"/>
              <w:left w:val="nil"/>
              <w:bottom w:val="single" w:color="auto" w:sz="4" w:space="0"/>
              <w:right w:val="single" w:color="auto" w:sz="4" w:space="0"/>
            </w:tcBorders>
            <w:shd w:val="clear" w:color="auto" w:fill="FFFFFF"/>
            <w:vAlign w:val="center"/>
          </w:tcPr>
          <w:p w14:paraId="31034B0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19.00</w:t>
            </w:r>
          </w:p>
        </w:tc>
        <w:tc>
          <w:tcPr>
            <w:tcW w:w="1552" w:type="dxa"/>
            <w:tcBorders>
              <w:top w:val="nil"/>
              <w:left w:val="nil"/>
              <w:bottom w:val="single" w:color="auto" w:sz="4" w:space="0"/>
              <w:right w:val="single" w:color="auto" w:sz="4" w:space="0"/>
            </w:tcBorders>
            <w:shd w:val="clear" w:color="auto" w:fill="FFFFFF"/>
            <w:vAlign w:val="center"/>
          </w:tcPr>
          <w:p w14:paraId="12FEC62E">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19.00</w:t>
            </w:r>
          </w:p>
        </w:tc>
        <w:tc>
          <w:tcPr>
            <w:tcW w:w="1298" w:type="dxa"/>
            <w:tcBorders>
              <w:top w:val="nil"/>
              <w:left w:val="nil"/>
              <w:bottom w:val="single" w:color="auto" w:sz="4" w:space="0"/>
              <w:right w:val="single" w:color="auto" w:sz="4" w:space="0"/>
            </w:tcBorders>
            <w:shd w:val="clear" w:color="auto" w:fill="auto"/>
            <w:vAlign w:val="center"/>
          </w:tcPr>
          <w:p w14:paraId="519BBD16">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69781B8C">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7217C65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72577939">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45F3863A">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21</w:t>
            </w:r>
          </w:p>
        </w:tc>
        <w:tc>
          <w:tcPr>
            <w:tcW w:w="931" w:type="dxa"/>
            <w:tcBorders>
              <w:top w:val="nil"/>
              <w:left w:val="nil"/>
              <w:bottom w:val="single" w:color="auto" w:sz="4" w:space="0"/>
              <w:right w:val="single" w:color="auto" w:sz="4" w:space="0"/>
            </w:tcBorders>
            <w:shd w:val="clear" w:color="auto" w:fill="auto"/>
            <w:vAlign w:val="center"/>
          </w:tcPr>
          <w:p w14:paraId="3C6D69DE">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23CEF70C">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二十一、国有资本经营预算支出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062F2A8">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53</w:t>
            </w:r>
          </w:p>
        </w:tc>
        <w:tc>
          <w:tcPr>
            <w:tcW w:w="1151" w:type="dxa"/>
            <w:tcBorders>
              <w:top w:val="nil"/>
              <w:left w:val="nil"/>
              <w:bottom w:val="single" w:color="auto" w:sz="4" w:space="0"/>
              <w:right w:val="single" w:color="auto" w:sz="4" w:space="0"/>
            </w:tcBorders>
            <w:shd w:val="clear" w:color="auto" w:fill="FFFFFF"/>
            <w:vAlign w:val="center"/>
          </w:tcPr>
          <w:p w14:paraId="00E0F71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26333E3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FFFFFF"/>
            <w:vAlign w:val="center"/>
          </w:tcPr>
          <w:p w14:paraId="23C62A9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3BF40F43">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r>
      <w:tr w14:paraId="54A5FE56">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527D4F3">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69F8C122">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22</w:t>
            </w:r>
          </w:p>
        </w:tc>
        <w:tc>
          <w:tcPr>
            <w:tcW w:w="931" w:type="dxa"/>
            <w:tcBorders>
              <w:top w:val="nil"/>
              <w:left w:val="nil"/>
              <w:bottom w:val="single" w:color="auto" w:sz="4" w:space="0"/>
              <w:right w:val="single" w:color="auto" w:sz="4" w:space="0"/>
            </w:tcBorders>
            <w:shd w:val="clear" w:color="auto" w:fill="auto"/>
            <w:vAlign w:val="center"/>
          </w:tcPr>
          <w:p w14:paraId="2F1DE308">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1F4F9515">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二十二、灾害防治及应急管理支出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3117FB9">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54</w:t>
            </w:r>
          </w:p>
        </w:tc>
        <w:tc>
          <w:tcPr>
            <w:tcW w:w="1151" w:type="dxa"/>
            <w:tcBorders>
              <w:top w:val="nil"/>
              <w:left w:val="nil"/>
              <w:bottom w:val="single" w:color="auto" w:sz="4" w:space="0"/>
              <w:right w:val="single" w:color="auto" w:sz="4" w:space="0"/>
            </w:tcBorders>
            <w:shd w:val="clear" w:color="auto" w:fill="FFFFFF"/>
            <w:vAlign w:val="center"/>
          </w:tcPr>
          <w:p w14:paraId="636F6B4E">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3.75</w:t>
            </w:r>
          </w:p>
        </w:tc>
        <w:tc>
          <w:tcPr>
            <w:tcW w:w="1552" w:type="dxa"/>
            <w:tcBorders>
              <w:top w:val="nil"/>
              <w:left w:val="nil"/>
              <w:bottom w:val="single" w:color="auto" w:sz="4" w:space="0"/>
              <w:right w:val="single" w:color="auto" w:sz="4" w:space="0"/>
            </w:tcBorders>
            <w:shd w:val="clear" w:color="auto" w:fill="FFFFFF"/>
            <w:vAlign w:val="center"/>
          </w:tcPr>
          <w:p w14:paraId="415B7240">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3.75</w:t>
            </w:r>
          </w:p>
        </w:tc>
        <w:tc>
          <w:tcPr>
            <w:tcW w:w="1298" w:type="dxa"/>
            <w:tcBorders>
              <w:top w:val="nil"/>
              <w:left w:val="nil"/>
              <w:bottom w:val="single" w:color="auto" w:sz="4" w:space="0"/>
              <w:right w:val="single" w:color="auto" w:sz="4" w:space="0"/>
            </w:tcBorders>
            <w:shd w:val="clear" w:color="auto" w:fill="FFFFFF"/>
            <w:vAlign w:val="center"/>
          </w:tcPr>
          <w:p w14:paraId="12E7ED8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3E0D5F45">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r>
      <w:tr w14:paraId="6A1DA491">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7CA36390">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2438AFF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23</w:t>
            </w:r>
          </w:p>
        </w:tc>
        <w:tc>
          <w:tcPr>
            <w:tcW w:w="931" w:type="dxa"/>
            <w:tcBorders>
              <w:top w:val="nil"/>
              <w:left w:val="nil"/>
              <w:bottom w:val="single" w:color="auto" w:sz="4" w:space="0"/>
              <w:right w:val="single" w:color="auto" w:sz="4" w:space="0"/>
            </w:tcBorders>
            <w:shd w:val="clear" w:color="auto" w:fill="auto"/>
            <w:vAlign w:val="center"/>
          </w:tcPr>
          <w:p w14:paraId="41E51D1A">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71E4A69C">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二十三、其他支出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3B38A1FF">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55</w:t>
            </w:r>
          </w:p>
        </w:tc>
        <w:tc>
          <w:tcPr>
            <w:tcW w:w="1151" w:type="dxa"/>
            <w:tcBorders>
              <w:top w:val="nil"/>
              <w:left w:val="nil"/>
              <w:bottom w:val="single" w:color="auto" w:sz="4" w:space="0"/>
              <w:right w:val="single" w:color="auto" w:sz="4" w:space="0"/>
            </w:tcBorders>
            <w:shd w:val="clear" w:color="auto" w:fill="FFFFFF"/>
            <w:vAlign w:val="center"/>
          </w:tcPr>
          <w:p w14:paraId="28C4F04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21.00</w:t>
            </w:r>
          </w:p>
        </w:tc>
        <w:tc>
          <w:tcPr>
            <w:tcW w:w="1552" w:type="dxa"/>
            <w:tcBorders>
              <w:top w:val="nil"/>
              <w:left w:val="nil"/>
              <w:bottom w:val="single" w:color="auto" w:sz="4" w:space="0"/>
              <w:right w:val="single" w:color="auto" w:sz="4" w:space="0"/>
            </w:tcBorders>
            <w:shd w:val="clear" w:color="auto" w:fill="FFFFFF"/>
            <w:vAlign w:val="center"/>
          </w:tcPr>
          <w:p w14:paraId="1149295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FFFFFF"/>
            <w:vAlign w:val="center"/>
          </w:tcPr>
          <w:p w14:paraId="39422D23">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21.00</w:t>
            </w:r>
          </w:p>
        </w:tc>
        <w:tc>
          <w:tcPr>
            <w:tcW w:w="1244" w:type="dxa"/>
            <w:tcBorders>
              <w:top w:val="nil"/>
              <w:left w:val="nil"/>
              <w:bottom w:val="single" w:color="auto" w:sz="4" w:space="0"/>
              <w:right w:val="single" w:color="auto" w:sz="4" w:space="0"/>
            </w:tcBorders>
            <w:shd w:val="clear" w:color="auto" w:fill="auto"/>
            <w:vAlign w:val="center"/>
          </w:tcPr>
          <w:p w14:paraId="3AA4D1B3">
            <w:pPr>
              <w:widowControl/>
              <w:jc w:val="righ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r>
      <w:tr w14:paraId="0D16E1A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46C010B">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3AB2488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24</w:t>
            </w:r>
          </w:p>
        </w:tc>
        <w:tc>
          <w:tcPr>
            <w:tcW w:w="931" w:type="dxa"/>
            <w:tcBorders>
              <w:top w:val="nil"/>
              <w:left w:val="nil"/>
              <w:bottom w:val="single" w:color="auto" w:sz="4" w:space="0"/>
              <w:right w:val="single" w:color="auto" w:sz="4" w:space="0"/>
            </w:tcBorders>
            <w:shd w:val="clear" w:color="auto" w:fill="auto"/>
            <w:vAlign w:val="center"/>
          </w:tcPr>
          <w:p w14:paraId="401584B0">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48CDE901">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二十四、债务还本支出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0D3DB318">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56</w:t>
            </w:r>
          </w:p>
        </w:tc>
        <w:tc>
          <w:tcPr>
            <w:tcW w:w="1151" w:type="dxa"/>
            <w:tcBorders>
              <w:top w:val="nil"/>
              <w:left w:val="nil"/>
              <w:bottom w:val="single" w:color="auto" w:sz="4" w:space="0"/>
              <w:right w:val="single" w:color="auto" w:sz="4" w:space="0"/>
            </w:tcBorders>
            <w:shd w:val="clear" w:color="auto" w:fill="FFFFFF"/>
            <w:vAlign w:val="center"/>
          </w:tcPr>
          <w:p w14:paraId="69C32753">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69790496">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6957D0ED">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4E44F3FC">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2A8448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3CF744FA">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089EFA8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25</w:t>
            </w:r>
          </w:p>
        </w:tc>
        <w:tc>
          <w:tcPr>
            <w:tcW w:w="931" w:type="dxa"/>
            <w:tcBorders>
              <w:top w:val="nil"/>
              <w:left w:val="nil"/>
              <w:bottom w:val="single" w:color="auto" w:sz="4" w:space="0"/>
              <w:right w:val="single" w:color="auto" w:sz="4" w:space="0"/>
            </w:tcBorders>
            <w:shd w:val="clear" w:color="auto" w:fill="auto"/>
            <w:vAlign w:val="center"/>
          </w:tcPr>
          <w:p w14:paraId="6B2B6622">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0AFF59C1">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二十五、债务付息支出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4D06EE7D">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57</w:t>
            </w:r>
          </w:p>
        </w:tc>
        <w:tc>
          <w:tcPr>
            <w:tcW w:w="1151" w:type="dxa"/>
            <w:tcBorders>
              <w:top w:val="nil"/>
              <w:left w:val="nil"/>
              <w:bottom w:val="single" w:color="auto" w:sz="4" w:space="0"/>
              <w:right w:val="single" w:color="auto" w:sz="4" w:space="0"/>
            </w:tcBorders>
            <w:shd w:val="clear" w:color="auto" w:fill="FFFFFF"/>
            <w:vAlign w:val="center"/>
          </w:tcPr>
          <w:p w14:paraId="13157678">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0D2533E5">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1EEF545F">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34F704DA">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096BD99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0D618E4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FFFFFF" w:themeFill="background1"/>
            <w:vAlign w:val="center"/>
          </w:tcPr>
          <w:p w14:paraId="1A99138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26</w:t>
            </w:r>
          </w:p>
        </w:tc>
        <w:tc>
          <w:tcPr>
            <w:tcW w:w="931" w:type="dxa"/>
            <w:tcBorders>
              <w:top w:val="nil"/>
              <w:left w:val="nil"/>
              <w:bottom w:val="single" w:color="auto" w:sz="4" w:space="0"/>
              <w:right w:val="single" w:color="auto" w:sz="4" w:space="0"/>
            </w:tcBorders>
            <w:shd w:val="clear" w:color="auto" w:fill="auto"/>
            <w:vAlign w:val="center"/>
          </w:tcPr>
          <w:p w14:paraId="52834C83">
            <w:pPr>
              <w:widowControl/>
              <w:jc w:val="right"/>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FFFFFF" w:themeFill="background1"/>
            <w:vAlign w:val="center"/>
          </w:tcPr>
          <w:p w14:paraId="0C336BB8">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二十六、抗疫特别国债安排的支出</w:t>
            </w:r>
          </w:p>
        </w:tc>
        <w:tc>
          <w:tcPr>
            <w:tcW w:w="616" w:type="dxa"/>
            <w:tcBorders>
              <w:top w:val="nil"/>
              <w:left w:val="nil"/>
              <w:bottom w:val="single" w:color="auto" w:sz="4" w:space="0"/>
              <w:right w:val="single" w:color="auto" w:sz="4" w:space="0"/>
            </w:tcBorders>
            <w:shd w:val="clear" w:color="auto" w:fill="FFFFFF" w:themeFill="background1"/>
            <w:vAlign w:val="center"/>
          </w:tcPr>
          <w:p w14:paraId="087A3805">
            <w:pPr>
              <w:widowControl/>
              <w:spacing w:beforeLines="0" w:afterLines="0"/>
              <w:jc w:val="center"/>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58</w:t>
            </w:r>
          </w:p>
        </w:tc>
        <w:tc>
          <w:tcPr>
            <w:tcW w:w="1151" w:type="dxa"/>
            <w:tcBorders>
              <w:top w:val="nil"/>
              <w:left w:val="nil"/>
              <w:bottom w:val="single" w:color="auto" w:sz="4" w:space="0"/>
              <w:right w:val="single" w:color="auto" w:sz="4" w:space="0"/>
            </w:tcBorders>
            <w:shd w:val="clear" w:color="auto" w:fill="FFFFFF"/>
            <w:vAlign w:val="center"/>
          </w:tcPr>
          <w:p w14:paraId="1C29FD75">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3255C42B">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0F337C33">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11E42B49">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5F9B0052">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48E7FFC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FFFFFF" w:themeFill="background1"/>
            <w:vAlign w:val="center"/>
          </w:tcPr>
          <w:p w14:paraId="558FE5D8">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27</w:t>
            </w:r>
          </w:p>
        </w:tc>
        <w:tc>
          <w:tcPr>
            <w:tcW w:w="931" w:type="dxa"/>
            <w:tcBorders>
              <w:top w:val="nil"/>
              <w:left w:val="nil"/>
              <w:bottom w:val="single" w:color="auto" w:sz="4" w:space="0"/>
              <w:right w:val="single" w:color="auto" w:sz="4" w:space="0"/>
            </w:tcBorders>
            <w:shd w:val="clear" w:color="auto" w:fill="auto"/>
            <w:vAlign w:val="center"/>
          </w:tcPr>
          <w:p w14:paraId="6E51ABA4">
            <w:pPr>
              <w:widowControl/>
              <w:jc w:val="right"/>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1114.55</w:t>
            </w:r>
          </w:p>
        </w:tc>
        <w:tc>
          <w:tcPr>
            <w:tcW w:w="3516" w:type="dxa"/>
            <w:tcBorders>
              <w:top w:val="nil"/>
              <w:left w:val="nil"/>
              <w:bottom w:val="single" w:color="auto" w:sz="4" w:space="0"/>
              <w:right w:val="single" w:color="auto" w:sz="4" w:space="0"/>
            </w:tcBorders>
            <w:shd w:val="clear" w:color="auto" w:fill="auto"/>
            <w:vAlign w:val="center"/>
          </w:tcPr>
          <w:p w14:paraId="5E4EE0C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vAlign w:val="center"/>
          </w:tcPr>
          <w:p w14:paraId="612F89D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w:t>
            </w:r>
          </w:p>
        </w:tc>
        <w:tc>
          <w:tcPr>
            <w:tcW w:w="1151" w:type="dxa"/>
            <w:tcBorders>
              <w:top w:val="nil"/>
              <w:left w:val="nil"/>
              <w:bottom w:val="single" w:color="auto" w:sz="4" w:space="0"/>
              <w:right w:val="single" w:color="auto" w:sz="4" w:space="0"/>
            </w:tcBorders>
            <w:shd w:val="clear" w:color="auto" w:fill="auto"/>
            <w:vAlign w:val="center"/>
          </w:tcPr>
          <w:p w14:paraId="310FB28B">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1114.55</w:t>
            </w:r>
          </w:p>
        </w:tc>
        <w:tc>
          <w:tcPr>
            <w:tcW w:w="1552" w:type="dxa"/>
            <w:tcBorders>
              <w:top w:val="nil"/>
              <w:left w:val="nil"/>
              <w:bottom w:val="single" w:color="auto" w:sz="4" w:space="0"/>
              <w:right w:val="single" w:color="auto" w:sz="4" w:space="0"/>
            </w:tcBorders>
            <w:shd w:val="clear" w:color="auto" w:fill="auto"/>
            <w:vAlign w:val="center"/>
          </w:tcPr>
          <w:p w14:paraId="05026CC3">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1093.55</w:t>
            </w:r>
          </w:p>
        </w:tc>
        <w:tc>
          <w:tcPr>
            <w:tcW w:w="1298" w:type="dxa"/>
            <w:tcBorders>
              <w:top w:val="nil"/>
              <w:left w:val="nil"/>
              <w:bottom w:val="single" w:color="auto" w:sz="4" w:space="0"/>
              <w:right w:val="single" w:color="auto" w:sz="4" w:space="0"/>
            </w:tcBorders>
            <w:shd w:val="clear" w:color="auto" w:fill="auto"/>
            <w:vAlign w:val="center"/>
          </w:tcPr>
          <w:p w14:paraId="5507A73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1244" w:type="dxa"/>
            <w:tcBorders>
              <w:top w:val="nil"/>
              <w:left w:val="nil"/>
              <w:bottom w:val="single" w:color="auto" w:sz="4" w:space="0"/>
              <w:right w:val="single" w:color="auto" w:sz="4" w:space="0"/>
            </w:tcBorders>
            <w:shd w:val="clear" w:color="auto" w:fill="auto"/>
            <w:vAlign w:val="center"/>
          </w:tcPr>
          <w:p w14:paraId="53765009">
            <w:pPr>
              <w:widowControl/>
              <w:jc w:val="right"/>
              <w:rPr>
                <w:rFonts w:hint="eastAsia"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bCs/>
                <w:kern w:val="0"/>
                <w:sz w:val="22"/>
                <w:lang w:val="en-US" w:eastAsia="zh-CN"/>
              </w:rPr>
              <w:t>0</w:t>
            </w:r>
          </w:p>
        </w:tc>
      </w:tr>
      <w:tr w14:paraId="72205A7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09969F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FFFFFF" w:themeFill="background1"/>
            <w:vAlign w:val="center"/>
          </w:tcPr>
          <w:p w14:paraId="510A8BB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28</w:t>
            </w:r>
          </w:p>
        </w:tc>
        <w:tc>
          <w:tcPr>
            <w:tcW w:w="931" w:type="dxa"/>
            <w:tcBorders>
              <w:top w:val="nil"/>
              <w:left w:val="nil"/>
              <w:bottom w:val="single" w:color="auto" w:sz="4" w:space="0"/>
              <w:right w:val="single" w:color="auto" w:sz="4" w:space="0"/>
            </w:tcBorders>
            <w:shd w:val="clear" w:color="auto" w:fill="auto"/>
            <w:vAlign w:val="center"/>
          </w:tcPr>
          <w:p w14:paraId="7A788F8B">
            <w:pPr>
              <w:widowControl/>
              <w:jc w:val="right"/>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3516" w:type="dxa"/>
            <w:tcBorders>
              <w:top w:val="nil"/>
              <w:left w:val="nil"/>
              <w:bottom w:val="single" w:color="auto" w:sz="4" w:space="0"/>
              <w:right w:val="single" w:color="auto" w:sz="4" w:space="0"/>
            </w:tcBorders>
            <w:shd w:val="clear" w:color="auto" w:fill="auto"/>
            <w:vAlign w:val="center"/>
          </w:tcPr>
          <w:p w14:paraId="7F7DB1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vAlign w:val="center"/>
          </w:tcPr>
          <w:p w14:paraId="3038724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60</w:t>
            </w:r>
          </w:p>
        </w:tc>
        <w:tc>
          <w:tcPr>
            <w:tcW w:w="1151" w:type="dxa"/>
            <w:tcBorders>
              <w:top w:val="nil"/>
              <w:left w:val="nil"/>
              <w:bottom w:val="single" w:color="auto" w:sz="4" w:space="0"/>
              <w:right w:val="single" w:color="auto" w:sz="4" w:space="0"/>
            </w:tcBorders>
            <w:shd w:val="clear" w:color="auto" w:fill="FFFFFF"/>
            <w:vAlign w:val="center"/>
          </w:tcPr>
          <w:p w14:paraId="421C89E4">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241EB5CC">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1167E760">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74AEEF75">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05D9952">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59CD40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616" w:type="dxa"/>
            <w:tcBorders>
              <w:top w:val="nil"/>
              <w:left w:val="nil"/>
              <w:bottom w:val="single" w:color="auto" w:sz="4" w:space="0"/>
              <w:right w:val="single" w:color="auto" w:sz="4" w:space="0"/>
            </w:tcBorders>
            <w:shd w:val="clear" w:color="auto" w:fill="FFFFFF" w:themeFill="background1"/>
            <w:vAlign w:val="center"/>
          </w:tcPr>
          <w:p w14:paraId="26BDCC0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29</w:t>
            </w:r>
          </w:p>
        </w:tc>
        <w:tc>
          <w:tcPr>
            <w:tcW w:w="931" w:type="dxa"/>
            <w:tcBorders>
              <w:top w:val="nil"/>
              <w:left w:val="nil"/>
              <w:bottom w:val="single" w:color="auto" w:sz="4" w:space="0"/>
              <w:right w:val="single" w:color="auto" w:sz="4" w:space="0"/>
            </w:tcBorders>
            <w:shd w:val="clear" w:color="auto" w:fill="auto"/>
            <w:vAlign w:val="center"/>
          </w:tcPr>
          <w:p w14:paraId="457985D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0D9D43A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1E68726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w:t>
            </w:r>
          </w:p>
        </w:tc>
        <w:tc>
          <w:tcPr>
            <w:tcW w:w="1151" w:type="dxa"/>
            <w:tcBorders>
              <w:top w:val="nil"/>
              <w:left w:val="nil"/>
              <w:bottom w:val="single" w:color="auto" w:sz="4" w:space="0"/>
              <w:right w:val="single" w:color="auto" w:sz="4" w:space="0"/>
            </w:tcBorders>
            <w:shd w:val="clear" w:color="auto" w:fill="FFFFFF"/>
            <w:vAlign w:val="center"/>
          </w:tcPr>
          <w:p w14:paraId="57B42FC4">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6229C2DD">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03C8F9EA">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44" w:type="dxa"/>
            <w:tcBorders>
              <w:top w:val="nil"/>
              <w:left w:val="nil"/>
              <w:bottom w:val="single" w:color="auto" w:sz="4" w:space="0"/>
              <w:right w:val="single" w:color="auto" w:sz="4" w:space="0"/>
            </w:tcBorders>
            <w:shd w:val="clear" w:color="auto" w:fill="auto"/>
            <w:vAlign w:val="center"/>
          </w:tcPr>
          <w:p w14:paraId="0303FB23">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115DD9F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127A63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616" w:type="dxa"/>
            <w:tcBorders>
              <w:top w:val="nil"/>
              <w:left w:val="nil"/>
              <w:bottom w:val="single" w:color="auto" w:sz="4" w:space="0"/>
              <w:right w:val="single" w:color="auto" w:sz="4" w:space="0"/>
            </w:tcBorders>
            <w:shd w:val="clear" w:color="auto" w:fill="FFFFFF" w:themeFill="background1"/>
            <w:vAlign w:val="center"/>
          </w:tcPr>
          <w:p w14:paraId="61AFFCAE">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30</w:t>
            </w:r>
          </w:p>
        </w:tc>
        <w:tc>
          <w:tcPr>
            <w:tcW w:w="931" w:type="dxa"/>
            <w:tcBorders>
              <w:top w:val="nil"/>
              <w:left w:val="nil"/>
              <w:bottom w:val="single" w:color="auto" w:sz="4" w:space="0"/>
              <w:right w:val="single" w:color="auto" w:sz="4" w:space="0"/>
            </w:tcBorders>
            <w:shd w:val="clear" w:color="auto" w:fill="auto"/>
            <w:vAlign w:val="center"/>
          </w:tcPr>
          <w:p w14:paraId="3CAA842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6195EC6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FB5C5A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w:t>
            </w:r>
          </w:p>
        </w:tc>
        <w:tc>
          <w:tcPr>
            <w:tcW w:w="1151" w:type="dxa"/>
            <w:tcBorders>
              <w:top w:val="nil"/>
              <w:left w:val="nil"/>
              <w:bottom w:val="single" w:color="auto" w:sz="4" w:space="0"/>
              <w:right w:val="single" w:color="auto" w:sz="4" w:space="0"/>
            </w:tcBorders>
            <w:shd w:val="clear" w:color="auto" w:fill="FFFFFF"/>
            <w:vAlign w:val="center"/>
          </w:tcPr>
          <w:p w14:paraId="0BA18665">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1D9F5328">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59BADFF3">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426223F3">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337A54F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vAlign w:val="center"/>
          </w:tcPr>
          <w:p w14:paraId="0232620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616" w:type="dxa"/>
            <w:tcBorders>
              <w:top w:val="nil"/>
              <w:left w:val="nil"/>
              <w:bottom w:val="single" w:color="auto" w:sz="4" w:space="0"/>
              <w:right w:val="single" w:color="auto" w:sz="4" w:space="0"/>
            </w:tcBorders>
            <w:shd w:val="clear" w:color="auto" w:fill="FFFFFF" w:themeFill="background1"/>
            <w:vAlign w:val="center"/>
          </w:tcPr>
          <w:p w14:paraId="4C7E9E96">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31</w:t>
            </w:r>
          </w:p>
        </w:tc>
        <w:tc>
          <w:tcPr>
            <w:tcW w:w="931" w:type="dxa"/>
            <w:tcBorders>
              <w:top w:val="nil"/>
              <w:left w:val="nil"/>
              <w:bottom w:val="single" w:color="auto" w:sz="4" w:space="0"/>
              <w:right w:val="single" w:color="auto" w:sz="4" w:space="0"/>
            </w:tcBorders>
            <w:shd w:val="clear" w:color="auto" w:fill="auto"/>
            <w:vAlign w:val="center"/>
          </w:tcPr>
          <w:p w14:paraId="532A5DD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vAlign w:val="center"/>
          </w:tcPr>
          <w:p w14:paraId="00F2CE8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71F2C46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63</w:t>
            </w:r>
          </w:p>
        </w:tc>
        <w:tc>
          <w:tcPr>
            <w:tcW w:w="1151" w:type="dxa"/>
            <w:tcBorders>
              <w:top w:val="nil"/>
              <w:left w:val="nil"/>
              <w:bottom w:val="single" w:color="auto" w:sz="4" w:space="0"/>
              <w:right w:val="single" w:color="auto" w:sz="4" w:space="0"/>
            </w:tcBorders>
            <w:shd w:val="clear" w:color="auto" w:fill="FFFFFF"/>
            <w:vAlign w:val="center"/>
          </w:tcPr>
          <w:p w14:paraId="444D05EF">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552" w:type="dxa"/>
            <w:tcBorders>
              <w:top w:val="nil"/>
              <w:left w:val="nil"/>
              <w:bottom w:val="single" w:color="auto" w:sz="4" w:space="0"/>
              <w:right w:val="single" w:color="auto" w:sz="4" w:space="0"/>
            </w:tcBorders>
            <w:shd w:val="clear" w:color="auto" w:fill="FFFFFF"/>
            <w:vAlign w:val="center"/>
          </w:tcPr>
          <w:p w14:paraId="761AD900">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p>
        </w:tc>
        <w:tc>
          <w:tcPr>
            <w:tcW w:w="1298" w:type="dxa"/>
            <w:tcBorders>
              <w:top w:val="nil"/>
              <w:left w:val="nil"/>
              <w:bottom w:val="single" w:color="auto" w:sz="4" w:space="0"/>
              <w:right w:val="single" w:color="auto" w:sz="4" w:space="0"/>
            </w:tcBorders>
            <w:shd w:val="clear" w:color="auto" w:fill="auto"/>
            <w:vAlign w:val="center"/>
          </w:tcPr>
          <w:p w14:paraId="5065EE18">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c>
          <w:tcPr>
            <w:tcW w:w="1244" w:type="dxa"/>
            <w:tcBorders>
              <w:top w:val="nil"/>
              <w:left w:val="nil"/>
              <w:bottom w:val="single" w:color="auto" w:sz="4" w:space="0"/>
              <w:right w:val="single" w:color="auto" w:sz="4" w:space="0"/>
            </w:tcBorders>
            <w:shd w:val="clear" w:color="auto" w:fill="auto"/>
            <w:vAlign w:val="center"/>
          </w:tcPr>
          <w:p w14:paraId="7BA2DCEA">
            <w:pPr>
              <w:widowControl/>
              <w:jc w:val="righ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w:t>
            </w:r>
            <w:r>
              <w:rPr>
                <w:rFonts w:ascii="Times New Roman" w:hAnsi="Times New Roman" w:eastAsia="仿宋_GB2312" w:cs="Times New Roman"/>
                <w:kern w:val="0"/>
                <w:sz w:val="22"/>
              </w:rPr>
              <w:t>　</w:t>
            </w:r>
          </w:p>
        </w:tc>
      </w:tr>
      <w:tr w14:paraId="78CF12A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000000" w:fill="FFFFFF"/>
            <w:vAlign w:val="center"/>
          </w:tcPr>
          <w:p w14:paraId="78AF6E6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auto" w:fill="FFFFFF" w:themeFill="background1"/>
            <w:vAlign w:val="center"/>
          </w:tcPr>
          <w:p w14:paraId="5BBAB72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rPr>
              <w:t>32</w:t>
            </w:r>
          </w:p>
        </w:tc>
        <w:tc>
          <w:tcPr>
            <w:tcW w:w="931" w:type="dxa"/>
            <w:tcBorders>
              <w:top w:val="nil"/>
              <w:left w:val="nil"/>
              <w:bottom w:val="single" w:color="auto" w:sz="4" w:space="0"/>
              <w:right w:val="single" w:color="auto" w:sz="4" w:space="0"/>
            </w:tcBorders>
            <w:shd w:val="clear" w:color="auto" w:fill="auto"/>
            <w:vAlign w:val="center"/>
          </w:tcPr>
          <w:p w14:paraId="0797BF0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1114.55</w:t>
            </w: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000000" w:fill="FFFFFF"/>
            <w:vAlign w:val="center"/>
          </w:tcPr>
          <w:p w14:paraId="05223DB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14:paraId="2D2CEDE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64</w:t>
            </w:r>
          </w:p>
        </w:tc>
        <w:tc>
          <w:tcPr>
            <w:tcW w:w="1151" w:type="dxa"/>
            <w:tcBorders>
              <w:top w:val="nil"/>
              <w:left w:val="nil"/>
              <w:bottom w:val="single" w:color="auto" w:sz="4" w:space="0"/>
              <w:right w:val="single" w:color="auto" w:sz="4" w:space="0"/>
            </w:tcBorders>
            <w:shd w:val="clear" w:color="000000" w:fill="FFFFFF"/>
            <w:vAlign w:val="center"/>
          </w:tcPr>
          <w:p w14:paraId="0621155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1114.55</w:t>
            </w:r>
            <w:r>
              <w:rPr>
                <w:rFonts w:ascii="Times New Roman" w:hAnsi="Times New Roman" w:eastAsia="仿宋_GB2312" w:cs="Times New Roman"/>
                <w:kern w:val="0"/>
                <w:sz w:val="22"/>
              </w:rPr>
              <w:t>　</w:t>
            </w:r>
          </w:p>
        </w:tc>
        <w:tc>
          <w:tcPr>
            <w:tcW w:w="1552" w:type="dxa"/>
            <w:tcBorders>
              <w:top w:val="nil"/>
              <w:left w:val="nil"/>
              <w:bottom w:val="single" w:color="auto" w:sz="4" w:space="0"/>
              <w:right w:val="single" w:color="auto" w:sz="4" w:space="0"/>
            </w:tcBorders>
            <w:shd w:val="clear" w:color="000000" w:fill="FFFFFF"/>
            <w:vAlign w:val="center"/>
          </w:tcPr>
          <w:p w14:paraId="0A26A2D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1093.55</w:t>
            </w:r>
            <w:r>
              <w:rPr>
                <w:rFonts w:ascii="Times New Roman" w:hAnsi="Times New Roman" w:eastAsia="仿宋_GB2312" w:cs="Times New Roman"/>
                <w:kern w:val="0"/>
                <w:sz w:val="22"/>
              </w:rPr>
              <w:t>　</w:t>
            </w:r>
          </w:p>
        </w:tc>
        <w:tc>
          <w:tcPr>
            <w:tcW w:w="1298" w:type="dxa"/>
            <w:tcBorders>
              <w:top w:val="nil"/>
              <w:left w:val="nil"/>
              <w:bottom w:val="single" w:color="auto" w:sz="4" w:space="0"/>
              <w:right w:val="single" w:color="auto" w:sz="4" w:space="0"/>
            </w:tcBorders>
            <w:shd w:val="clear" w:color="auto" w:fill="auto"/>
            <w:vAlign w:val="center"/>
          </w:tcPr>
          <w:p w14:paraId="16B1B75E">
            <w:pPr>
              <w:widowControl/>
              <w:jc w:val="center"/>
              <w:rPr>
                <w:rFonts w:hint="default" w:ascii="Times New Roman" w:hAnsi="Times New Roman" w:eastAsia="仿宋_GB2312" w:cs="Times New Roman"/>
                <w:b/>
                <w:bCs/>
                <w:kern w:val="0"/>
                <w:sz w:val="22"/>
                <w:lang w:val="en-US" w:eastAsia="zh-CN"/>
              </w:rPr>
            </w:pPr>
            <w:r>
              <w:rPr>
                <w:rFonts w:hint="eastAsia" w:ascii="Times New Roman" w:hAnsi="Times New Roman" w:eastAsia="仿宋_GB2312" w:cs="Times New Roman"/>
                <w:b/>
                <w:bCs/>
                <w:kern w:val="0"/>
                <w:sz w:val="22"/>
                <w:lang w:val="en-US" w:eastAsia="zh-CN"/>
              </w:rPr>
              <w:t>2</w:t>
            </w:r>
            <w:r>
              <w:rPr>
                <w:rFonts w:hint="eastAsia" w:ascii="Times New Roman" w:hAnsi="Times New Roman" w:eastAsia="仿宋_GB2312" w:cs="Times New Roman"/>
                <w:kern w:val="0"/>
                <w:sz w:val="22"/>
                <w:lang w:val="en-US" w:eastAsia="zh-CN"/>
              </w:rPr>
              <w:t>1</w:t>
            </w:r>
          </w:p>
        </w:tc>
        <w:tc>
          <w:tcPr>
            <w:tcW w:w="1244" w:type="dxa"/>
            <w:tcBorders>
              <w:top w:val="nil"/>
              <w:left w:val="nil"/>
              <w:bottom w:val="single" w:color="auto" w:sz="4" w:space="0"/>
              <w:right w:val="single" w:color="auto" w:sz="4" w:space="0"/>
            </w:tcBorders>
            <w:shd w:val="clear" w:color="auto" w:fill="auto"/>
            <w:vAlign w:val="center"/>
          </w:tcPr>
          <w:p w14:paraId="44373087">
            <w:pPr>
              <w:widowControl/>
              <w:jc w:val="right"/>
              <w:rPr>
                <w:rFonts w:hint="eastAsia"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bCs/>
                <w:kern w:val="0"/>
                <w:sz w:val="22"/>
                <w:lang w:val="en-US" w:eastAsia="zh-CN"/>
              </w:rPr>
              <w:t>0</w:t>
            </w:r>
          </w:p>
        </w:tc>
      </w:tr>
    </w:tbl>
    <w:p w14:paraId="3FE44BE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4CE5254">
      <w:pPr>
        <w:widowControl/>
        <w:jc w:val="center"/>
        <w:rPr>
          <w:rFonts w:ascii="Times New Roman" w:hAnsi="Times New Roman" w:eastAsia="方正小标宋_GBK" w:cs="Times New Roman"/>
          <w:kern w:val="0"/>
          <w:sz w:val="36"/>
          <w:szCs w:val="36"/>
        </w:rPr>
      </w:pPr>
    </w:p>
    <w:p w14:paraId="1C567105">
      <w:pPr>
        <w:widowControl/>
        <w:jc w:val="center"/>
        <w:rPr>
          <w:rFonts w:ascii="Times New Roman" w:hAnsi="Times New Roman" w:eastAsia="方正小标宋_GBK" w:cs="Times New Roman"/>
          <w:kern w:val="0"/>
          <w:sz w:val="36"/>
          <w:szCs w:val="36"/>
        </w:rPr>
      </w:pPr>
    </w:p>
    <w:p w14:paraId="23DBE8C0">
      <w:pPr>
        <w:widowControl/>
        <w:jc w:val="center"/>
        <w:rPr>
          <w:rFonts w:ascii="Times New Roman" w:hAnsi="Times New Roman" w:eastAsia="方正小标宋_GBK" w:cs="Times New Roman"/>
          <w:kern w:val="0"/>
          <w:sz w:val="36"/>
          <w:szCs w:val="36"/>
        </w:rPr>
      </w:pPr>
    </w:p>
    <w:p w14:paraId="7AA8648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3CD06E68">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部门：公开05表</w:t>
      </w:r>
    </w:p>
    <w:p w14:paraId="608BDC8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9"/>
        <w:tblW w:w="14219" w:type="dxa"/>
        <w:jc w:val="center"/>
        <w:tblLayout w:type="fixed"/>
        <w:tblCellMar>
          <w:top w:w="0" w:type="dxa"/>
          <w:left w:w="108" w:type="dxa"/>
          <w:bottom w:w="0" w:type="dxa"/>
          <w:right w:w="108" w:type="dxa"/>
        </w:tblCellMar>
      </w:tblPr>
      <w:tblGrid>
        <w:gridCol w:w="1187"/>
        <w:gridCol w:w="4501"/>
        <w:gridCol w:w="2928"/>
        <w:gridCol w:w="2736"/>
        <w:gridCol w:w="2867"/>
      </w:tblGrid>
      <w:tr w14:paraId="0F97541E">
        <w:tblPrEx>
          <w:tblCellMar>
            <w:top w:w="0" w:type="dxa"/>
            <w:left w:w="108" w:type="dxa"/>
            <w:bottom w:w="0" w:type="dxa"/>
            <w:right w:w="108" w:type="dxa"/>
          </w:tblCellMar>
        </w:tblPrEx>
        <w:trPr>
          <w:trHeight w:val="545" w:hRule="atLeast"/>
          <w:jc w:val="center"/>
        </w:trPr>
        <w:tc>
          <w:tcPr>
            <w:tcW w:w="568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9BD8F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8531" w:type="dxa"/>
            <w:gridSpan w:val="3"/>
            <w:tcBorders>
              <w:top w:val="single" w:color="auto" w:sz="8" w:space="0"/>
              <w:left w:val="nil"/>
              <w:bottom w:val="single" w:color="auto" w:sz="4" w:space="0"/>
              <w:right w:val="single" w:color="000000" w:sz="8" w:space="0"/>
            </w:tcBorders>
            <w:shd w:val="clear" w:color="auto" w:fill="auto"/>
            <w:vAlign w:val="center"/>
          </w:tcPr>
          <w:p w14:paraId="4A45D5F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E3B96A3">
        <w:tblPrEx>
          <w:tblCellMar>
            <w:top w:w="0" w:type="dxa"/>
            <w:left w:w="108" w:type="dxa"/>
            <w:bottom w:w="0" w:type="dxa"/>
            <w:right w:w="108" w:type="dxa"/>
          </w:tblCellMar>
        </w:tblPrEx>
        <w:trPr>
          <w:trHeight w:val="312" w:hRule="exact"/>
          <w:jc w:val="center"/>
        </w:trPr>
        <w:tc>
          <w:tcPr>
            <w:tcW w:w="1187"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01BD6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501" w:type="dxa"/>
            <w:vMerge w:val="restart"/>
            <w:tcBorders>
              <w:top w:val="nil"/>
              <w:left w:val="single" w:color="auto" w:sz="4" w:space="0"/>
              <w:bottom w:val="single" w:color="auto" w:sz="4" w:space="0"/>
              <w:right w:val="single" w:color="auto" w:sz="4" w:space="0"/>
            </w:tcBorders>
            <w:shd w:val="clear" w:color="auto" w:fill="auto"/>
            <w:vAlign w:val="center"/>
          </w:tcPr>
          <w:p w14:paraId="104A07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28" w:type="dxa"/>
            <w:vMerge w:val="restart"/>
            <w:tcBorders>
              <w:top w:val="nil"/>
              <w:left w:val="single" w:color="auto" w:sz="4" w:space="0"/>
              <w:bottom w:val="single" w:color="000000" w:sz="4" w:space="0"/>
              <w:right w:val="single" w:color="auto" w:sz="4" w:space="0"/>
            </w:tcBorders>
            <w:shd w:val="clear" w:color="auto" w:fill="auto"/>
            <w:vAlign w:val="center"/>
          </w:tcPr>
          <w:p w14:paraId="71EA71F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736" w:type="dxa"/>
            <w:vMerge w:val="restart"/>
            <w:tcBorders>
              <w:top w:val="nil"/>
              <w:left w:val="single" w:color="auto" w:sz="4" w:space="0"/>
              <w:bottom w:val="single" w:color="000000" w:sz="4" w:space="0"/>
              <w:right w:val="single" w:color="auto" w:sz="4" w:space="0"/>
            </w:tcBorders>
            <w:shd w:val="clear" w:color="auto" w:fill="auto"/>
            <w:vAlign w:val="center"/>
          </w:tcPr>
          <w:p w14:paraId="622FC59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867" w:type="dxa"/>
            <w:vMerge w:val="restart"/>
            <w:tcBorders>
              <w:top w:val="nil"/>
              <w:left w:val="single" w:color="auto" w:sz="4" w:space="0"/>
              <w:bottom w:val="single" w:color="000000" w:sz="4" w:space="0"/>
              <w:right w:val="single" w:color="auto" w:sz="8" w:space="0"/>
            </w:tcBorders>
            <w:shd w:val="clear" w:color="auto" w:fill="auto"/>
            <w:vAlign w:val="center"/>
          </w:tcPr>
          <w:p w14:paraId="78A910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D0F77A1">
        <w:tblPrEx>
          <w:tblCellMar>
            <w:top w:w="0" w:type="dxa"/>
            <w:left w:w="108" w:type="dxa"/>
            <w:bottom w:w="0" w:type="dxa"/>
            <w:right w:w="108" w:type="dxa"/>
          </w:tblCellMar>
        </w:tblPrEx>
        <w:trPr>
          <w:trHeight w:val="360" w:hRule="atLeast"/>
          <w:jc w:val="center"/>
        </w:trPr>
        <w:tc>
          <w:tcPr>
            <w:tcW w:w="1187" w:type="dxa"/>
            <w:vMerge w:val="continue"/>
            <w:tcBorders>
              <w:top w:val="single" w:color="auto" w:sz="4" w:space="0"/>
              <w:left w:val="single" w:color="auto" w:sz="8" w:space="0"/>
              <w:bottom w:val="single" w:color="auto" w:sz="4" w:space="0"/>
              <w:right w:val="single" w:color="auto" w:sz="4" w:space="0"/>
            </w:tcBorders>
            <w:vAlign w:val="center"/>
          </w:tcPr>
          <w:p w14:paraId="27C9D884">
            <w:pPr>
              <w:widowControl/>
              <w:jc w:val="left"/>
              <w:rPr>
                <w:rFonts w:ascii="Times New Roman" w:hAnsi="Times New Roman" w:eastAsia="仿宋_GB2312" w:cs="Times New Roman"/>
                <w:kern w:val="0"/>
                <w:szCs w:val="21"/>
              </w:rPr>
            </w:pPr>
          </w:p>
        </w:tc>
        <w:tc>
          <w:tcPr>
            <w:tcW w:w="4501" w:type="dxa"/>
            <w:vMerge w:val="continue"/>
            <w:tcBorders>
              <w:top w:val="nil"/>
              <w:left w:val="single" w:color="auto" w:sz="4" w:space="0"/>
              <w:bottom w:val="single" w:color="auto" w:sz="4" w:space="0"/>
              <w:right w:val="single" w:color="auto" w:sz="4" w:space="0"/>
            </w:tcBorders>
            <w:vAlign w:val="center"/>
          </w:tcPr>
          <w:p w14:paraId="50FC44A4">
            <w:pPr>
              <w:widowControl/>
              <w:jc w:val="left"/>
              <w:rPr>
                <w:rFonts w:ascii="Times New Roman" w:hAnsi="Times New Roman" w:eastAsia="仿宋_GB2312" w:cs="Times New Roman"/>
                <w:kern w:val="0"/>
                <w:szCs w:val="21"/>
              </w:rPr>
            </w:pPr>
          </w:p>
        </w:tc>
        <w:tc>
          <w:tcPr>
            <w:tcW w:w="2928" w:type="dxa"/>
            <w:vMerge w:val="continue"/>
            <w:tcBorders>
              <w:top w:val="nil"/>
              <w:left w:val="single" w:color="auto" w:sz="4" w:space="0"/>
              <w:bottom w:val="single" w:color="000000" w:sz="4" w:space="0"/>
              <w:right w:val="single" w:color="auto" w:sz="4" w:space="0"/>
            </w:tcBorders>
            <w:vAlign w:val="center"/>
          </w:tcPr>
          <w:p w14:paraId="23206CB5">
            <w:pPr>
              <w:widowControl/>
              <w:jc w:val="left"/>
              <w:rPr>
                <w:rFonts w:ascii="Times New Roman" w:hAnsi="Times New Roman" w:eastAsia="仿宋_GB2312" w:cs="Times New Roman"/>
                <w:kern w:val="0"/>
                <w:szCs w:val="21"/>
              </w:rPr>
            </w:pPr>
          </w:p>
        </w:tc>
        <w:tc>
          <w:tcPr>
            <w:tcW w:w="2736" w:type="dxa"/>
            <w:vMerge w:val="continue"/>
            <w:tcBorders>
              <w:top w:val="nil"/>
              <w:left w:val="single" w:color="auto" w:sz="4" w:space="0"/>
              <w:bottom w:val="single" w:color="000000" w:sz="4" w:space="0"/>
              <w:right w:val="single" w:color="auto" w:sz="4" w:space="0"/>
            </w:tcBorders>
            <w:vAlign w:val="center"/>
          </w:tcPr>
          <w:p w14:paraId="50C6C8E1">
            <w:pPr>
              <w:widowControl/>
              <w:jc w:val="left"/>
              <w:rPr>
                <w:rFonts w:ascii="Times New Roman" w:hAnsi="Times New Roman" w:eastAsia="仿宋_GB2312" w:cs="Times New Roman"/>
                <w:kern w:val="0"/>
                <w:szCs w:val="21"/>
              </w:rPr>
            </w:pPr>
          </w:p>
        </w:tc>
        <w:tc>
          <w:tcPr>
            <w:tcW w:w="2867" w:type="dxa"/>
            <w:vMerge w:val="continue"/>
            <w:tcBorders>
              <w:top w:val="nil"/>
              <w:left w:val="single" w:color="auto" w:sz="4" w:space="0"/>
              <w:bottom w:val="single" w:color="000000" w:sz="4" w:space="0"/>
              <w:right w:val="single" w:color="auto" w:sz="8" w:space="0"/>
            </w:tcBorders>
            <w:vAlign w:val="center"/>
          </w:tcPr>
          <w:p w14:paraId="37EA559B">
            <w:pPr>
              <w:widowControl/>
              <w:jc w:val="left"/>
              <w:rPr>
                <w:rFonts w:ascii="Times New Roman" w:hAnsi="Times New Roman" w:eastAsia="仿宋_GB2312" w:cs="Times New Roman"/>
                <w:kern w:val="0"/>
                <w:szCs w:val="21"/>
              </w:rPr>
            </w:pPr>
          </w:p>
        </w:tc>
      </w:tr>
      <w:tr w14:paraId="153BB753">
        <w:tblPrEx>
          <w:tblCellMar>
            <w:top w:w="0" w:type="dxa"/>
            <w:left w:w="108" w:type="dxa"/>
            <w:bottom w:w="0" w:type="dxa"/>
            <w:right w:w="108" w:type="dxa"/>
          </w:tblCellMar>
        </w:tblPrEx>
        <w:trPr>
          <w:trHeight w:val="312" w:hRule="atLeast"/>
          <w:jc w:val="center"/>
        </w:trPr>
        <w:tc>
          <w:tcPr>
            <w:tcW w:w="1187" w:type="dxa"/>
            <w:vMerge w:val="continue"/>
            <w:tcBorders>
              <w:top w:val="single" w:color="auto" w:sz="4" w:space="0"/>
              <w:left w:val="single" w:color="auto" w:sz="8" w:space="0"/>
              <w:bottom w:val="single" w:color="auto" w:sz="4" w:space="0"/>
              <w:right w:val="single" w:color="auto" w:sz="4" w:space="0"/>
            </w:tcBorders>
            <w:vAlign w:val="center"/>
          </w:tcPr>
          <w:p w14:paraId="36A633A9">
            <w:pPr>
              <w:widowControl/>
              <w:jc w:val="left"/>
              <w:rPr>
                <w:rFonts w:ascii="Times New Roman" w:hAnsi="Times New Roman" w:eastAsia="仿宋_GB2312" w:cs="Times New Roman"/>
                <w:kern w:val="0"/>
                <w:szCs w:val="21"/>
              </w:rPr>
            </w:pPr>
          </w:p>
        </w:tc>
        <w:tc>
          <w:tcPr>
            <w:tcW w:w="4501" w:type="dxa"/>
            <w:vMerge w:val="continue"/>
            <w:tcBorders>
              <w:top w:val="nil"/>
              <w:left w:val="single" w:color="auto" w:sz="4" w:space="0"/>
              <w:bottom w:val="single" w:color="auto" w:sz="4" w:space="0"/>
              <w:right w:val="single" w:color="auto" w:sz="4" w:space="0"/>
            </w:tcBorders>
            <w:vAlign w:val="center"/>
          </w:tcPr>
          <w:p w14:paraId="07D305C6">
            <w:pPr>
              <w:widowControl/>
              <w:jc w:val="left"/>
              <w:rPr>
                <w:rFonts w:ascii="Times New Roman" w:hAnsi="Times New Roman" w:eastAsia="仿宋_GB2312" w:cs="Times New Roman"/>
                <w:kern w:val="0"/>
                <w:szCs w:val="21"/>
              </w:rPr>
            </w:pPr>
          </w:p>
        </w:tc>
        <w:tc>
          <w:tcPr>
            <w:tcW w:w="2928" w:type="dxa"/>
            <w:vMerge w:val="continue"/>
            <w:tcBorders>
              <w:top w:val="nil"/>
              <w:left w:val="single" w:color="auto" w:sz="4" w:space="0"/>
              <w:bottom w:val="single" w:color="000000" w:sz="4" w:space="0"/>
              <w:right w:val="single" w:color="auto" w:sz="4" w:space="0"/>
            </w:tcBorders>
            <w:vAlign w:val="center"/>
          </w:tcPr>
          <w:p w14:paraId="6C49DA19">
            <w:pPr>
              <w:widowControl/>
              <w:jc w:val="left"/>
              <w:rPr>
                <w:rFonts w:ascii="Times New Roman" w:hAnsi="Times New Roman" w:eastAsia="仿宋_GB2312" w:cs="Times New Roman"/>
                <w:kern w:val="0"/>
                <w:szCs w:val="21"/>
              </w:rPr>
            </w:pPr>
          </w:p>
        </w:tc>
        <w:tc>
          <w:tcPr>
            <w:tcW w:w="2736" w:type="dxa"/>
            <w:vMerge w:val="continue"/>
            <w:tcBorders>
              <w:top w:val="nil"/>
              <w:left w:val="single" w:color="auto" w:sz="4" w:space="0"/>
              <w:bottom w:val="single" w:color="000000" w:sz="4" w:space="0"/>
              <w:right w:val="single" w:color="auto" w:sz="4" w:space="0"/>
            </w:tcBorders>
            <w:vAlign w:val="center"/>
          </w:tcPr>
          <w:p w14:paraId="430A1361">
            <w:pPr>
              <w:widowControl/>
              <w:jc w:val="left"/>
              <w:rPr>
                <w:rFonts w:ascii="Times New Roman" w:hAnsi="Times New Roman" w:eastAsia="仿宋_GB2312" w:cs="Times New Roman"/>
                <w:kern w:val="0"/>
                <w:szCs w:val="21"/>
              </w:rPr>
            </w:pPr>
          </w:p>
        </w:tc>
        <w:tc>
          <w:tcPr>
            <w:tcW w:w="2867" w:type="dxa"/>
            <w:vMerge w:val="continue"/>
            <w:tcBorders>
              <w:top w:val="nil"/>
              <w:left w:val="single" w:color="auto" w:sz="4" w:space="0"/>
              <w:bottom w:val="single" w:color="000000" w:sz="4" w:space="0"/>
              <w:right w:val="single" w:color="auto" w:sz="8" w:space="0"/>
            </w:tcBorders>
            <w:vAlign w:val="center"/>
          </w:tcPr>
          <w:p w14:paraId="00BA32EA">
            <w:pPr>
              <w:widowControl/>
              <w:jc w:val="left"/>
              <w:rPr>
                <w:rFonts w:ascii="Times New Roman" w:hAnsi="Times New Roman" w:eastAsia="仿宋_GB2312" w:cs="Times New Roman"/>
                <w:kern w:val="0"/>
                <w:szCs w:val="21"/>
              </w:rPr>
            </w:pPr>
          </w:p>
        </w:tc>
      </w:tr>
      <w:tr w14:paraId="7A4BC55D">
        <w:tblPrEx>
          <w:tblCellMar>
            <w:top w:w="0" w:type="dxa"/>
            <w:left w:w="108" w:type="dxa"/>
            <w:bottom w:w="0" w:type="dxa"/>
            <w:right w:w="108" w:type="dxa"/>
          </w:tblCellMar>
        </w:tblPrEx>
        <w:trPr>
          <w:trHeight w:val="450" w:hRule="atLeast"/>
          <w:jc w:val="center"/>
        </w:trPr>
        <w:tc>
          <w:tcPr>
            <w:tcW w:w="568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F9D8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28" w:type="dxa"/>
            <w:tcBorders>
              <w:top w:val="nil"/>
              <w:left w:val="nil"/>
              <w:bottom w:val="single" w:color="auto" w:sz="4" w:space="0"/>
              <w:right w:val="single" w:color="auto" w:sz="4" w:space="0"/>
            </w:tcBorders>
            <w:shd w:val="clear" w:color="auto" w:fill="auto"/>
            <w:vAlign w:val="center"/>
          </w:tcPr>
          <w:p w14:paraId="3D55094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736" w:type="dxa"/>
            <w:tcBorders>
              <w:top w:val="nil"/>
              <w:left w:val="nil"/>
              <w:bottom w:val="single" w:color="auto" w:sz="4" w:space="0"/>
              <w:right w:val="single" w:color="auto" w:sz="4" w:space="0"/>
            </w:tcBorders>
            <w:shd w:val="clear" w:color="auto" w:fill="auto"/>
            <w:vAlign w:val="center"/>
          </w:tcPr>
          <w:p w14:paraId="78B6039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867" w:type="dxa"/>
            <w:tcBorders>
              <w:top w:val="nil"/>
              <w:left w:val="nil"/>
              <w:bottom w:val="single" w:color="auto" w:sz="4" w:space="0"/>
              <w:right w:val="single" w:color="auto" w:sz="8" w:space="0"/>
            </w:tcBorders>
            <w:shd w:val="clear" w:color="auto" w:fill="auto"/>
            <w:vAlign w:val="center"/>
          </w:tcPr>
          <w:p w14:paraId="52B85C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6022E91">
        <w:tblPrEx>
          <w:tblCellMar>
            <w:top w:w="0" w:type="dxa"/>
            <w:left w:w="108" w:type="dxa"/>
            <w:bottom w:w="0" w:type="dxa"/>
            <w:right w:w="108" w:type="dxa"/>
          </w:tblCellMar>
        </w:tblPrEx>
        <w:trPr>
          <w:trHeight w:val="450" w:hRule="atLeast"/>
          <w:jc w:val="center"/>
        </w:trPr>
        <w:tc>
          <w:tcPr>
            <w:tcW w:w="568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82DA6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28" w:type="dxa"/>
            <w:tcBorders>
              <w:top w:val="nil"/>
              <w:left w:val="nil"/>
              <w:bottom w:val="single" w:color="auto" w:sz="4" w:space="0"/>
              <w:right w:val="single" w:color="auto" w:sz="4" w:space="0"/>
            </w:tcBorders>
            <w:shd w:val="clear" w:color="auto" w:fill="auto"/>
            <w:vAlign w:val="center"/>
          </w:tcPr>
          <w:p w14:paraId="6A127D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1093.55</w:t>
            </w:r>
            <w:r>
              <w:rPr>
                <w:rFonts w:ascii="Times New Roman" w:hAnsi="Times New Roman" w:eastAsia="仿宋_GB2312" w:cs="Times New Roman"/>
                <w:kern w:val="0"/>
                <w:szCs w:val="21"/>
              </w:rPr>
              <w:t>　</w:t>
            </w:r>
          </w:p>
        </w:tc>
        <w:tc>
          <w:tcPr>
            <w:tcW w:w="2736" w:type="dxa"/>
            <w:tcBorders>
              <w:top w:val="nil"/>
              <w:left w:val="nil"/>
              <w:bottom w:val="single" w:color="auto" w:sz="4" w:space="0"/>
              <w:right w:val="single" w:color="auto" w:sz="4" w:space="0"/>
            </w:tcBorders>
            <w:shd w:val="clear" w:color="auto" w:fill="auto"/>
            <w:vAlign w:val="center"/>
          </w:tcPr>
          <w:p w14:paraId="1555AE5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738.12</w:t>
            </w:r>
            <w:r>
              <w:rPr>
                <w:rFonts w:ascii="Times New Roman" w:hAnsi="Times New Roman" w:eastAsia="仿宋_GB2312" w:cs="Times New Roman"/>
                <w:kern w:val="0"/>
                <w:szCs w:val="21"/>
              </w:rPr>
              <w:t>　</w:t>
            </w:r>
          </w:p>
        </w:tc>
        <w:tc>
          <w:tcPr>
            <w:tcW w:w="2867" w:type="dxa"/>
            <w:tcBorders>
              <w:top w:val="nil"/>
              <w:left w:val="nil"/>
              <w:bottom w:val="single" w:color="auto" w:sz="4" w:space="0"/>
              <w:right w:val="single" w:color="auto" w:sz="8" w:space="0"/>
            </w:tcBorders>
            <w:shd w:val="clear" w:color="auto" w:fill="auto"/>
            <w:vAlign w:val="center"/>
          </w:tcPr>
          <w:p w14:paraId="2F488D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355.43</w:t>
            </w:r>
            <w:r>
              <w:rPr>
                <w:rFonts w:ascii="Times New Roman" w:hAnsi="Times New Roman" w:eastAsia="仿宋_GB2312" w:cs="Times New Roman"/>
                <w:kern w:val="0"/>
                <w:szCs w:val="21"/>
              </w:rPr>
              <w:t>　</w:t>
            </w:r>
          </w:p>
        </w:tc>
      </w:tr>
      <w:tr w14:paraId="00E2C8D6">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F8B4BB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309102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一般公共服务支出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26B752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514.87</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57E176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484.93</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541B39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29.94</w:t>
            </w:r>
          </w:p>
        </w:tc>
      </w:tr>
      <w:tr w14:paraId="4A60888E">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5D3174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DE8B0B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政府办公厅（室）及相关机构事务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68FF0D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466.84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2A050DF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466.84</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13CA0F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B154B62">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137E23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E7036A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D84DFE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457.40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151808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457.40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DF794C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4B32CED">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7B857B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2010399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583B3A3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其他政府办公厅（室）及相关机构事务支出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A34FCB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9.45</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2A435BB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9.45</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5298B6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09A682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45BF82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00EE770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发展与改革事务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255C4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4E7D66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B237D2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13.00</w:t>
            </w:r>
          </w:p>
        </w:tc>
      </w:tr>
      <w:tr w14:paraId="373CC492">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6C1D22E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2010499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5ADEBF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其他发展与改革事务支出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8D387A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EE0642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8BC3E7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13.00</w:t>
            </w:r>
          </w:p>
        </w:tc>
      </w:tr>
      <w:tr w14:paraId="549BA3CF">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3F4E99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45869A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财政事务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3AB8B6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15.03</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178317B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32CB43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6.94</w:t>
            </w:r>
          </w:p>
        </w:tc>
      </w:tr>
      <w:tr w14:paraId="3F26A02C">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3E5353D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FC0C2B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F217AB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D90861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5092FB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61ABFA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4BF0AE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2010602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525632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CD3C43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2AFAD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FFF955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6.94</w:t>
            </w:r>
          </w:p>
        </w:tc>
      </w:tr>
      <w:tr w14:paraId="5A17F802">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2E9503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5CB323C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组织事务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04F4D5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68729A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99E40D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610F3B56">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B8B4B7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2013299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5F85AE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其他组织事务支出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B20380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4AB624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EC1ED5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51AFF95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275EA4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EA5269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B8B2BE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33E3E2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12223D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C6CD7FE">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B96C94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2014004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00CD581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信访业务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2D25B8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134075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377117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1B2929D">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EEBCEC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4021B40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公共安全支出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34C489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11.36</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244602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60226B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7.36</w:t>
            </w:r>
          </w:p>
        </w:tc>
      </w:tr>
      <w:tr w14:paraId="3C8C18A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55565A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1986A7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公安</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588166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11.36</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E2ECC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46A890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7.36</w:t>
            </w:r>
          </w:p>
        </w:tc>
      </w:tr>
      <w:tr w14:paraId="53F8C8F1">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31927C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4E6B76F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行政运行</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1A78E4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1EDC9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375E41D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A7B0445">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12201C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2040202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9F3E4E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F6D89A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7.36</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CC4F45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B16C95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7.36</w:t>
            </w:r>
          </w:p>
        </w:tc>
      </w:tr>
      <w:tr w14:paraId="5B302453">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D554FB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066ADB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文化旅游体育与传媒支出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9E78E4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C3BEA0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D6C1D4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D2A90F1">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6E6E1CC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512B60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文化和旅游</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E8EC0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7F792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FB430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C1FA4B5">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28B97B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2070199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9261D7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其他文化和旅游支出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9DC0B5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A37D47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B82E86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9D3C8EC">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6CD2DBC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0D51E3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社会保障和就业支出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B397FB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78.06</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A2FE35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78.06</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397F55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7159FF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0C8946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77EC97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行政事业单位养老支出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7E2C01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45.33</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93DB61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45.33</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4687EB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39A7F6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7BC85D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2080505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37E36F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机关事业单位基本养老保险缴费支出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EB2AB5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45.33</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2DFBDF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45.33</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67E4F0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3D98E47">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881BEE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1D8992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抚恤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D629D7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6.03</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274AE0C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6.03</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C03E1C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680A09E">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5E9B10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2080801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42E2B6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死亡抚恤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E9E3D2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6.03</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AA3B96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6.03</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2F5133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230A12F">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3A8DFE2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235A3A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退役军人管理事务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A7CE12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176B3C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350003C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802FB6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1106DA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2082899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62E1CB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其他退役军人事务管理支出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547FB1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2729A06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3D61009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C430A65">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4123E7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C80E5B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ADFE08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A6C442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D1FD0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4B9C5EF">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8180AA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2089999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EF6594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其他社会保障和就业支出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52C743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2C7F4B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D4326C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76CA1A5">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290A32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772ADC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卫生健康支出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D7DC44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30.44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B94645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30.44</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64F9DD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4AF8F7C">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5E125D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904A7A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公共卫生</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0A9D5C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76D222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72C9B0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99FD36F">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25218F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2100410</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45E0D9D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突发公共卫生事件应急处置</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FD3037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8314CE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A0F8D4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51E34BE">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D0EE22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29B5BA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行政事业单位医疗</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FA2BCB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F2E3E6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22.44</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159B3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29B2B0A">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364BF0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2101101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0F4A945">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行政单位医疗</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107B49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4D265A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22.44</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81E616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472328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63CFE7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FEB31A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节能环保支出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A95977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14.98</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206E02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14.98</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517E55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C902E8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469EDF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A154C1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自然生态保护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00504D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C02BED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4648AB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F1B5831">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2B0791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2110402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8C5858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农村环境保护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F0AA1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6A7BF2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9A782B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F5B1D4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3A1E92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B4C184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森林保护修复</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D341B9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0.98</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FCE178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0.98</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BD1FDB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25BA031">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034DF0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2110501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39BC88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森林管护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60DEF2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0.98</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B852CE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0.98</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5BF0D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4561D23">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3880CD0">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65F44A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C16AA2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8013BB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FABD9C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3CBF9D08">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7A5D00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540767C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城乡社区公共设施</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416576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75CD98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998659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3D3F889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35C0BD5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2120303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169335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小城镇基础设施建设</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15133F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F8E7CD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81080C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4A0432D1">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196AF3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CD33CC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农林水支出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825A11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383.70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BF8064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98.31</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5C3C46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285.39</w:t>
            </w:r>
          </w:p>
        </w:tc>
      </w:tr>
      <w:tr w14:paraId="7E24BECE">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3B0EE43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4C1593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农业农村</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8EAE4C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E66E4C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107B58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4BC0106B">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7EAC30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2130126</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76E7E2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农村社会事业</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5810AB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181309B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7A68185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10E208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BA55A8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2130199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0492414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其他农业农村支出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7A657B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38A883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B1047B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04499CC1">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64EF355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C8ABF0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9D36B7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22F8BAD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13440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554EF62C">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F7029D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2130306</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3005AA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水利工程运行与维护</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B18782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BA17CD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3B377FB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3785126A">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409DFB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C3203C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E026D7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225.39</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1210FD9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7A9249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223.39</w:t>
            </w:r>
          </w:p>
        </w:tc>
      </w:tr>
      <w:tr w14:paraId="0201E4C0">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C26823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219D91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农村基础设施建设</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C6111E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165.04</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58F5514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0A535F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165.04</w:t>
            </w:r>
          </w:p>
        </w:tc>
      </w:tr>
      <w:tr w14:paraId="4FFE789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E17A33B">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558813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生产发展</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74F007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3A6B1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1BC8B94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33.00</w:t>
            </w:r>
          </w:p>
        </w:tc>
      </w:tr>
      <w:tr w14:paraId="27DB72E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6CBF8E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2130599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039E02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w:t>
            </w:r>
            <w:r>
              <w:rPr>
                <w:rFonts w:hint="eastAsia" w:ascii="宋体" w:hAnsi="宋体" w:cs="宋体"/>
                <w:color w:val="000000"/>
                <w:kern w:val="0"/>
                <w:sz w:val="22"/>
                <w:szCs w:val="22"/>
                <w:lang w:eastAsia="zh-CN" w:bidi="ar"/>
              </w:rPr>
              <w:t>巩固拓展脱贫攻坚成果</w:t>
            </w:r>
            <w:r>
              <w:rPr>
                <w:rFonts w:hint="eastAsia" w:ascii="宋体" w:hAnsi="宋体" w:cs="宋体"/>
                <w:color w:val="000000"/>
                <w:kern w:val="0"/>
                <w:sz w:val="22"/>
                <w:szCs w:val="22"/>
                <w:lang w:bidi="ar"/>
              </w:rPr>
              <w:t>衔接乡村振兴支出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C8AFAB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27.35</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D2B870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35BEA6C">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25.35</w:t>
            </w:r>
          </w:p>
        </w:tc>
      </w:tr>
      <w:tr w14:paraId="0D217843">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3ADC5E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1122557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农村综合改革</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8F2C79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141.31</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07B2EA5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83.31</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D3C707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58.00</w:t>
            </w:r>
          </w:p>
        </w:tc>
      </w:tr>
      <w:tr w14:paraId="0B971E2F">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1AA7E00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DCE9B4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对村级公益事业建设的补助</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43995C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102B96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460C9D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58.00</w:t>
            </w:r>
          </w:p>
        </w:tc>
      </w:tr>
      <w:tr w14:paraId="5A9BFBD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1B01B4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2130705</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5DBF8E1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对村民委员会和村党支部的补助</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57EE963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83.31</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7B92524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83.31</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33FF317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5645522">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B59EF6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638C6E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住房保障支出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770BA6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F37809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67B7123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A334958">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FD1539C">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4BA2B41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住房改革支出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7F5E0B5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2C40CE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C8CB8B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FB3C95B">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2FA8E49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2210201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3B06EEF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住房公积金</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634A2A6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7A03B3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20.39</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467DB7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427CF3F">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6A8643B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2A3F48E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粮油物资储备支出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4EA7F31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93E0DB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2B130A9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r>
      <w:tr w14:paraId="70B7A0E6">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E8BD3F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5997A1F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粮油物资事务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DE62F01">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F3BDAE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6FEFF1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r>
      <w:tr w14:paraId="0A3FA74C">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7C22E87">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2220199</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0DA2DD6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其他粮油物资事务支出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2AC7F5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6BF0288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A61941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19.00</w:t>
            </w:r>
          </w:p>
        </w:tc>
      </w:tr>
      <w:tr w14:paraId="2C914B6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8FFBA2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40F4249">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灾害防治及应急管理支出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0252C4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3.75</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4E8599B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916AA8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3.75</w:t>
            </w:r>
          </w:p>
        </w:tc>
      </w:tr>
      <w:tr w14:paraId="16A00979">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52AAB321">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0813D6F3">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消防救援事务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0C62CE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1.75</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C638EF7">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5818A5D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1.75</w:t>
            </w:r>
          </w:p>
        </w:tc>
      </w:tr>
      <w:tr w14:paraId="032E9867">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07F9925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2240202</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47E5A24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一般行政管理事务</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5166B0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1.75</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19EE3CA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2EF23EA">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1.75</w:t>
            </w:r>
          </w:p>
        </w:tc>
      </w:tr>
      <w:tr w14:paraId="5CF29C9A">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4851E1C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6F5CD2B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自然灾害救灾及恢复重建支出</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48275E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1CE2F4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03672F46">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6832E0F4">
        <w:tblPrEx>
          <w:tblCellMar>
            <w:top w:w="0" w:type="dxa"/>
            <w:left w:w="108" w:type="dxa"/>
            <w:bottom w:w="0" w:type="dxa"/>
            <w:right w:w="108" w:type="dxa"/>
          </w:tblCellMar>
        </w:tblPrEx>
        <w:trPr>
          <w:trHeight w:val="450" w:hRule="atLeast"/>
          <w:jc w:val="center"/>
        </w:trPr>
        <w:tc>
          <w:tcPr>
            <w:tcW w:w="1187" w:type="dxa"/>
            <w:tcBorders>
              <w:top w:val="single" w:color="auto" w:sz="4" w:space="0"/>
              <w:left w:val="single" w:color="auto" w:sz="4" w:space="0"/>
              <w:bottom w:val="single" w:color="auto" w:sz="4" w:space="0"/>
              <w:right w:val="single" w:color="auto" w:sz="4" w:space="0"/>
            </w:tcBorders>
            <w:shd w:val="clear" w:color="auto" w:fill="FFFFFF"/>
            <w:vAlign w:val="center"/>
          </w:tcPr>
          <w:p w14:paraId="7C37B9EA">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2240703</w:t>
            </w:r>
          </w:p>
        </w:tc>
        <w:tc>
          <w:tcPr>
            <w:tcW w:w="4501" w:type="dxa"/>
            <w:tcBorders>
              <w:top w:val="single" w:color="auto" w:sz="4" w:space="0"/>
              <w:left w:val="single" w:color="auto" w:sz="4" w:space="0"/>
              <w:bottom w:val="single" w:color="auto" w:sz="4" w:space="0"/>
              <w:right w:val="single" w:color="auto" w:sz="4" w:space="0"/>
            </w:tcBorders>
            <w:shd w:val="clear" w:color="auto" w:fill="FFFFFF"/>
            <w:vAlign w:val="center"/>
          </w:tcPr>
          <w:p w14:paraId="7DD9559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自然灾害救灾补助</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1D2487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2736" w:type="dxa"/>
            <w:tcBorders>
              <w:top w:val="single" w:color="auto" w:sz="4" w:space="0"/>
              <w:left w:val="single" w:color="auto" w:sz="4" w:space="0"/>
              <w:bottom w:val="single" w:color="auto" w:sz="4" w:space="0"/>
              <w:right w:val="single" w:color="auto" w:sz="4" w:space="0"/>
            </w:tcBorders>
            <w:shd w:val="clear" w:color="auto" w:fill="FFFFFF"/>
            <w:vAlign w:val="center"/>
          </w:tcPr>
          <w:p w14:paraId="3853F17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2867" w:type="dxa"/>
            <w:tcBorders>
              <w:top w:val="single" w:color="auto" w:sz="4" w:space="0"/>
              <w:left w:val="single" w:color="auto" w:sz="4" w:space="0"/>
              <w:bottom w:val="single" w:color="auto" w:sz="4" w:space="0"/>
              <w:right w:val="single" w:color="auto" w:sz="4" w:space="0"/>
            </w:tcBorders>
            <w:shd w:val="clear" w:color="auto" w:fill="FFFFFF"/>
            <w:vAlign w:val="center"/>
          </w:tcPr>
          <w:p w14:paraId="4E5EC47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bl>
    <w:p w14:paraId="5C794DE0">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B3162F8">
      <w:pPr>
        <w:widowControl/>
        <w:jc w:val="left"/>
        <w:rPr>
          <w:rFonts w:ascii="Times New Roman" w:hAnsi="Times New Roman" w:eastAsia="仿宋_GB2312" w:cs="Times New Roman"/>
          <w:bCs/>
          <w:kern w:val="0"/>
          <w:szCs w:val="21"/>
        </w:rPr>
      </w:pPr>
    </w:p>
    <w:p w14:paraId="2C5AA9B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B94B155">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AD3AAF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部门：公开06表</w:t>
      </w:r>
    </w:p>
    <w:p w14:paraId="63635892">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2EB1D5B4">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94829A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F29532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7312EF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688B49D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16ECD5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62464CF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851C80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E34C21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84E06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6452C0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9ECA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14:paraId="196A60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FFFFFF"/>
            <w:vAlign w:val="center"/>
          </w:tcPr>
          <w:p w14:paraId="452CD8C6">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494.58</w:t>
            </w:r>
          </w:p>
        </w:tc>
        <w:tc>
          <w:tcPr>
            <w:tcW w:w="1116" w:type="dxa"/>
            <w:tcBorders>
              <w:top w:val="nil"/>
              <w:left w:val="nil"/>
              <w:bottom w:val="single" w:color="auto" w:sz="4" w:space="0"/>
              <w:right w:val="single" w:color="auto" w:sz="4" w:space="0"/>
            </w:tcBorders>
            <w:shd w:val="clear" w:color="auto" w:fill="auto"/>
            <w:vAlign w:val="center"/>
          </w:tcPr>
          <w:p w14:paraId="0BB5F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vAlign w:val="center"/>
          </w:tcPr>
          <w:p w14:paraId="0CC5D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FFFFFF"/>
            <w:vAlign w:val="center"/>
          </w:tcPr>
          <w:p w14:paraId="21E9E4CD">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139.85</w:t>
            </w:r>
          </w:p>
        </w:tc>
        <w:tc>
          <w:tcPr>
            <w:tcW w:w="1217" w:type="dxa"/>
            <w:tcBorders>
              <w:top w:val="nil"/>
              <w:left w:val="nil"/>
              <w:bottom w:val="single" w:color="auto" w:sz="4" w:space="0"/>
              <w:right w:val="single" w:color="auto" w:sz="4" w:space="0"/>
            </w:tcBorders>
            <w:shd w:val="clear" w:color="auto" w:fill="auto"/>
            <w:vAlign w:val="center"/>
          </w:tcPr>
          <w:p w14:paraId="2B2C9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14:paraId="53E16C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FFFFFF"/>
            <w:vAlign w:val="center"/>
          </w:tcPr>
          <w:p w14:paraId="17D05ADF">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25A025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5A27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14:paraId="745F49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FFFFFF"/>
            <w:vAlign w:val="center"/>
          </w:tcPr>
          <w:p w14:paraId="7B4E369D">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286.36</w:t>
            </w:r>
          </w:p>
        </w:tc>
        <w:tc>
          <w:tcPr>
            <w:tcW w:w="1116" w:type="dxa"/>
            <w:tcBorders>
              <w:top w:val="nil"/>
              <w:left w:val="nil"/>
              <w:bottom w:val="single" w:color="auto" w:sz="4" w:space="0"/>
              <w:right w:val="single" w:color="auto" w:sz="4" w:space="0"/>
            </w:tcBorders>
            <w:shd w:val="clear" w:color="auto" w:fill="auto"/>
            <w:vAlign w:val="center"/>
          </w:tcPr>
          <w:p w14:paraId="5C6237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vAlign w:val="center"/>
          </w:tcPr>
          <w:p w14:paraId="2EEB1F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933" w:type="dxa"/>
            <w:tcBorders>
              <w:top w:val="nil"/>
              <w:left w:val="nil"/>
              <w:bottom w:val="single" w:color="auto" w:sz="4" w:space="0"/>
              <w:right w:val="single" w:color="auto" w:sz="4" w:space="0"/>
            </w:tcBorders>
            <w:shd w:val="clear" w:color="auto" w:fill="FFFFFF"/>
            <w:vAlign w:val="center"/>
          </w:tcPr>
          <w:p w14:paraId="0995B384">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41.86</w:t>
            </w:r>
          </w:p>
        </w:tc>
        <w:tc>
          <w:tcPr>
            <w:tcW w:w="1217" w:type="dxa"/>
            <w:tcBorders>
              <w:top w:val="nil"/>
              <w:left w:val="nil"/>
              <w:bottom w:val="single" w:color="auto" w:sz="4" w:space="0"/>
              <w:right w:val="single" w:color="auto" w:sz="4" w:space="0"/>
            </w:tcBorders>
            <w:shd w:val="clear" w:color="auto" w:fill="auto"/>
            <w:vAlign w:val="center"/>
          </w:tcPr>
          <w:p w14:paraId="08B9A7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14:paraId="2FEC90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FFFFFF"/>
            <w:vAlign w:val="center"/>
          </w:tcPr>
          <w:p w14:paraId="33C26A67">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5F34B9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1DEA0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14:paraId="68DD24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FFFFFF"/>
            <w:vAlign w:val="center"/>
          </w:tcPr>
          <w:p w14:paraId="17215958">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44.88</w:t>
            </w:r>
          </w:p>
        </w:tc>
        <w:tc>
          <w:tcPr>
            <w:tcW w:w="1116" w:type="dxa"/>
            <w:tcBorders>
              <w:top w:val="nil"/>
              <w:left w:val="nil"/>
              <w:bottom w:val="single" w:color="auto" w:sz="4" w:space="0"/>
              <w:right w:val="single" w:color="auto" w:sz="4" w:space="0"/>
            </w:tcBorders>
            <w:shd w:val="clear" w:color="auto" w:fill="auto"/>
            <w:vAlign w:val="center"/>
          </w:tcPr>
          <w:p w14:paraId="2458F0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vAlign w:val="center"/>
          </w:tcPr>
          <w:p w14:paraId="138893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933" w:type="dxa"/>
            <w:tcBorders>
              <w:top w:val="nil"/>
              <w:left w:val="nil"/>
              <w:bottom w:val="single" w:color="auto" w:sz="4" w:space="0"/>
              <w:right w:val="single" w:color="auto" w:sz="4" w:space="0"/>
            </w:tcBorders>
            <w:shd w:val="clear" w:color="auto" w:fill="FFFFFF"/>
            <w:vAlign w:val="center"/>
          </w:tcPr>
          <w:p w14:paraId="734DDE39">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3.00</w:t>
            </w:r>
          </w:p>
        </w:tc>
        <w:tc>
          <w:tcPr>
            <w:tcW w:w="1217" w:type="dxa"/>
            <w:tcBorders>
              <w:top w:val="nil"/>
              <w:left w:val="nil"/>
              <w:bottom w:val="single" w:color="auto" w:sz="4" w:space="0"/>
              <w:right w:val="single" w:color="auto" w:sz="4" w:space="0"/>
            </w:tcBorders>
            <w:shd w:val="clear" w:color="auto" w:fill="auto"/>
            <w:vAlign w:val="center"/>
          </w:tcPr>
          <w:p w14:paraId="193B6C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14:paraId="3D0834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FFFFFF"/>
            <w:vAlign w:val="center"/>
          </w:tcPr>
          <w:p w14:paraId="3DEE8CB0">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5D957B4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5A3B8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14:paraId="4F6D96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FFFFFF"/>
            <w:vAlign w:val="center"/>
          </w:tcPr>
          <w:p w14:paraId="5E8AFFDA">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20.44</w:t>
            </w:r>
          </w:p>
        </w:tc>
        <w:tc>
          <w:tcPr>
            <w:tcW w:w="1116" w:type="dxa"/>
            <w:tcBorders>
              <w:top w:val="nil"/>
              <w:left w:val="nil"/>
              <w:bottom w:val="single" w:color="auto" w:sz="4" w:space="0"/>
              <w:right w:val="single" w:color="auto" w:sz="4" w:space="0"/>
            </w:tcBorders>
            <w:shd w:val="clear" w:color="auto" w:fill="auto"/>
            <w:vAlign w:val="center"/>
          </w:tcPr>
          <w:p w14:paraId="62487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vAlign w:val="center"/>
          </w:tcPr>
          <w:p w14:paraId="4B51EE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933" w:type="dxa"/>
            <w:tcBorders>
              <w:top w:val="nil"/>
              <w:left w:val="nil"/>
              <w:bottom w:val="single" w:color="auto" w:sz="4" w:space="0"/>
              <w:right w:val="single" w:color="auto" w:sz="4" w:space="0"/>
            </w:tcBorders>
            <w:shd w:val="clear" w:color="auto" w:fill="FFFFFF"/>
            <w:vAlign w:val="center"/>
          </w:tcPr>
          <w:p w14:paraId="0A149599">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48738A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14:paraId="1480EB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FFFFFF"/>
            <w:vAlign w:val="center"/>
          </w:tcPr>
          <w:p w14:paraId="5A07B66E">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552ED5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3F5BF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14:paraId="60D98E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FFFFFF"/>
            <w:vAlign w:val="center"/>
          </w:tcPr>
          <w:p w14:paraId="703D5AD2">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7.19</w:t>
            </w:r>
          </w:p>
        </w:tc>
        <w:tc>
          <w:tcPr>
            <w:tcW w:w="1116" w:type="dxa"/>
            <w:tcBorders>
              <w:top w:val="nil"/>
              <w:left w:val="nil"/>
              <w:bottom w:val="single" w:color="auto" w:sz="4" w:space="0"/>
              <w:right w:val="single" w:color="auto" w:sz="4" w:space="0"/>
            </w:tcBorders>
            <w:shd w:val="clear" w:color="auto" w:fill="auto"/>
            <w:vAlign w:val="center"/>
          </w:tcPr>
          <w:p w14:paraId="706397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vAlign w:val="center"/>
          </w:tcPr>
          <w:p w14:paraId="7A3E4D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933" w:type="dxa"/>
            <w:tcBorders>
              <w:top w:val="nil"/>
              <w:left w:val="nil"/>
              <w:bottom w:val="single" w:color="auto" w:sz="4" w:space="0"/>
              <w:right w:val="single" w:color="auto" w:sz="4" w:space="0"/>
            </w:tcBorders>
            <w:shd w:val="clear" w:color="auto" w:fill="FFFFFF"/>
            <w:vAlign w:val="center"/>
          </w:tcPr>
          <w:p w14:paraId="7457126A">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7D64C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14:paraId="5DF54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FFFFFF"/>
            <w:vAlign w:val="center"/>
          </w:tcPr>
          <w:p w14:paraId="73C6F7DE">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63E3BF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0425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14:paraId="0C161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FFFFFF"/>
            <w:vAlign w:val="center"/>
          </w:tcPr>
          <w:p w14:paraId="757DE25C">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4104C1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vAlign w:val="center"/>
          </w:tcPr>
          <w:p w14:paraId="550AAF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933" w:type="dxa"/>
            <w:tcBorders>
              <w:top w:val="nil"/>
              <w:left w:val="nil"/>
              <w:bottom w:val="single" w:color="auto" w:sz="4" w:space="0"/>
              <w:right w:val="single" w:color="auto" w:sz="4" w:space="0"/>
            </w:tcBorders>
            <w:shd w:val="clear" w:color="auto" w:fill="FFFFFF"/>
            <w:vAlign w:val="center"/>
          </w:tcPr>
          <w:p w14:paraId="1702F5B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3AF3BC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14:paraId="4ED405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FFFFFF"/>
            <w:vAlign w:val="center"/>
          </w:tcPr>
          <w:p w14:paraId="14096E68">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0138CF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514C0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14:paraId="31EE74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FFFFFF"/>
            <w:vAlign w:val="center"/>
          </w:tcPr>
          <w:p w14:paraId="2E715B83">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45.33</w:t>
            </w:r>
          </w:p>
        </w:tc>
        <w:tc>
          <w:tcPr>
            <w:tcW w:w="1116" w:type="dxa"/>
            <w:tcBorders>
              <w:top w:val="nil"/>
              <w:left w:val="nil"/>
              <w:bottom w:val="single" w:color="auto" w:sz="4" w:space="0"/>
              <w:right w:val="single" w:color="auto" w:sz="4" w:space="0"/>
            </w:tcBorders>
            <w:shd w:val="clear" w:color="auto" w:fill="auto"/>
            <w:vAlign w:val="center"/>
          </w:tcPr>
          <w:p w14:paraId="479B74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vAlign w:val="center"/>
          </w:tcPr>
          <w:p w14:paraId="3A1A47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933" w:type="dxa"/>
            <w:tcBorders>
              <w:top w:val="nil"/>
              <w:left w:val="nil"/>
              <w:bottom w:val="single" w:color="auto" w:sz="4" w:space="0"/>
              <w:right w:val="single" w:color="auto" w:sz="4" w:space="0"/>
            </w:tcBorders>
            <w:shd w:val="clear" w:color="auto" w:fill="FFFFFF"/>
            <w:vAlign w:val="center"/>
          </w:tcPr>
          <w:p w14:paraId="2210D07D">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4.00</w:t>
            </w:r>
          </w:p>
        </w:tc>
        <w:tc>
          <w:tcPr>
            <w:tcW w:w="1217" w:type="dxa"/>
            <w:tcBorders>
              <w:top w:val="nil"/>
              <w:left w:val="nil"/>
              <w:bottom w:val="single" w:color="auto" w:sz="4" w:space="0"/>
              <w:right w:val="single" w:color="auto" w:sz="4" w:space="0"/>
            </w:tcBorders>
            <w:shd w:val="clear" w:color="auto" w:fill="auto"/>
            <w:vAlign w:val="center"/>
          </w:tcPr>
          <w:p w14:paraId="1DAF1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14:paraId="7636C7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FFFFFF"/>
            <w:vAlign w:val="center"/>
          </w:tcPr>
          <w:p w14:paraId="06F9B2BE">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4B4277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ADB6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14:paraId="5E6361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FFFFFF"/>
            <w:vAlign w:val="center"/>
          </w:tcPr>
          <w:p w14:paraId="4B6D1D95">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0EB99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vAlign w:val="center"/>
          </w:tcPr>
          <w:p w14:paraId="24477F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933" w:type="dxa"/>
            <w:tcBorders>
              <w:top w:val="nil"/>
              <w:left w:val="nil"/>
              <w:bottom w:val="single" w:color="auto" w:sz="4" w:space="0"/>
              <w:right w:val="single" w:color="auto" w:sz="4" w:space="0"/>
            </w:tcBorders>
            <w:shd w:val="clear" w:color="auto" w:fill="FFFFFF"/>
            <w:vAlign w:val="center"/>
          </w:tcPr>
          <w:p w14:paraId="40495043">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7D4A33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14:paraId="79A74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FFFFFF"/>
            <w:vAlign w:val="center"/>
          </w:tcPr>
          <w:p w14:paraId="4BB0604A">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3234EC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8E7D7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14:paraId="4AC84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FFFFFF"/>
            <w:vAlign w:val="center"/>
          </w:tcPr>
          <w:p w14:paraId="3E0BD2D4">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22.44</w:t>
            </w:r>
          </w:p>
        </w:tc>
        <w:tc>
          <w:tcPr>
            <w:tcW w:w="1116" w:type="dxa"/>
            <w:tcBorders>
              <w:top w:val="nil"/>
              <w:left w:val="nil"/>
              <w:bottom w:val="single" w:color="auto" w:sz="4" w:space="0"/>
              <w:right w:val="single" w:color="auto" w:sz="4" w:space="0"/>
            </w:tcBorders>
            <w:shd w:val="clear" w:color="auto" w:fill="auto"/>
            <w:vAlign w:val="center"/>
          </w:tcPr>
          <w:p w14:paraId="512BB7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vAlign w:val="center"/>
          </w:tcPr>
          <w:p w14:paraId="5621E0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933" w:type="dxa"/>
            <w:tcBorders>
              <w:top w:val="nil"/>
              <w:left w:val="nil"/>
              <w:bottom w:val="single" w:color="auto" w:sz="4" w:space="0"/>
              <w:right w:val="single" w:color="auto" w:sz="4" w:space="0"/>
            </w:tcBorders>
            <w:shd w:val="clear" w:color="auto" w:fill="FFFFFF"/>
            <w:vAlign w:val="center"/>
          </w:tcPr>
          <w:p w14:paraId="3993F237">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123464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14:paraId="19282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FFFFFF"/>
            <w:vAlign w:val="center"/>
          </w:tcPr>
          <w:p w14:paraId="4C602421">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02F03CB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59EE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14:paraId="41BAE4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FFFFFF"/>
            <w:vAlign w:val="center"/>
          </w:tcPr>
          <w:p w14:paraId="620A4005">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493AC5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vAlign w:val="center"/>
          </w:tcPr>
          <w:p w14:paraId="396389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933" w:type="dxa"/>
            <w:tcBorders>
              <w:top w:val="nil"/>
              <w:left w:val="nil"/>
              <w:bottom w:val="single" w:color="auto" w:sz="4" w:space="0"/>
              <w:right w:val="single" w:color="auto" w:sz="4" w:space="0"/>
            </w:tcBorders>
            <w:shd w:val="clear" w:color="auto" w:fill="FFFFFF"/>
            <w:vAlign w:val="center"/>
          </w:tcPr>
          <w:p w14:paraId="3ED8BA4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28E3D5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14:paraId="3922C2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FFFFFF"/>
            <w:vAlign w:val="center"/>
          </w:tcPr>
          <w:p w14:paraId="714925BC">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72364E7F">
        <w:tblPrEx>
          <w:tblCellMar>
            <w:top w:w="0" w:type="dxa"/>
            <w:left w:w="108" w:type="dxa"/>
            <w:bottom w:w="0" w:type="dxa"/>
            <w:right w:w="108" w:type="dxa"/>
          </w:tblCellMar>
        </w:tblPrEx>
        <w:trPr>
          <w:trHeight w:val="233"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A6B8B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14:paraId="4E2F01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FFFFFF"/>
            <w:vAlign w:val="center"/>
          </w:tcPr>
          <w:p w14:paraId="344CEB5A">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41.74</w:t>
            </w:r>
          </w:p>
        </w:tc>
        <w:tc>
          <w:tcPr>
            <w:tcW w:w="1116" w:type="dxa"/>
            <w:tcBorders>
              <w:top w:val="nil"/>
              <w:left w:val="nil"/>
              <w:bottom w:val="single" w:color="auto" w:sz="4" w:space="0"/>
              <w:right w:val="single" w:color="auto" w:sz="4" w:space="0"/>
            </w:tcBorders>
            <w:shd w:val="clear" w:color="auto" w:fill="auto"/>
            <w:vAlign w:val="center"/>
          </w:tcPr>
          <w:p w14:paraId="5BC7C9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vAlign w:val="center"/>
          </w:tcPr>
          <w:p w14:paraId="5C02E4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933" w:type="dxa"/>
            <w:tcBorders>
              <w:top w:val="nil"/>
              <w:left w:val="nil"/>
              <w:bottom w:val="single" w:color="auto" w:sz="4" w:space="0"/>
              <w:right w:val="single" w:color="auto" w:sz="4" w:space="0"/>
            </w:tcBorders>
            <w:shd w:val="clear" w:color="auto" w:fill="FFFFFF"/>
            <w:vAlign w:val="center"/>
          </w:tcPr>
          <w:p w14:paraId="6D475C35">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25.79</w:t>
            </w:r>
          </w:p>
        </w:tc>
        <w:tc>
          <w:tcPr>
            <w:tcW w:w="1217" w:type="dxa"/>
            <w:tcBorders>
              <w:top w:val="nil"/>
              <w:left w:val="nil"/>
              <w:bottom w:val="single" w:color="auto" w:sz="4" w:space="0"/>
              <w:right w:val="single" w:color="auto" w:sz="4" w:space="0"/>
            </w:tcBorders>
            <w:shd w:val="clear" w:color="auto" w:fill="auto"/>
            <w:vAlign w:val="center"/>
          </w:tcPr>
          <w:p w14:paraId="46E376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14:paraId="30F92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FFFFFF"/>
            <w:vAlign w:val="center"/>
          </w:tcPr>
          <w:p w14:paraId="4EABB5E7">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26D65D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76773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14:paraId="7352E0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FFFFFF"/>
            <w:vAlign w:val="center"/>
          </w:tcPr>
          <w:p w14:paraId="05C87807">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20.39</w:t>
            </w:r>
          </w:p>
        </w:tc>
        <w:tc>
          <w:tcPr>
            <w:tcW w:w="1116" w:type="dxa"/>
            <w:tcBorders>
              <w:top w:val="nil"/>
              <w:left w:val="nil"/>
              <w:bottom w:val="single" w:color="auto" w:sz="4" w:space="0"/>
              <w:right w:val="single" w:color="auto" w:sz="4" w:space="0"/>
            </w:tcBorders>
            <w:shd w:val="clear" w:color="auto" w:fill="auto"/>
            <w:vAlign w:val="center"/>
          </w:tcPr>
          <w:p w14:paraId="2BCAC9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vAlign w:val="center"/>
          </w:tcPr>
          <w:p w14:paraId="067939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933" w:type="dxa"/>
            <w:tcBorders>
              <w:top w:val="nil"/>
              <w:left w:val="nil"/>
              <w:bottom w:val="single" w:color="auto" w:sz="4" w:space="0"/>
              <w:right w:val="single" w:color="auto" w:sz="4" w:space="0"/>
            </w:tcBorders>
            <w:shd w:val="clear" w:color="auto" w:fill="FFFFFF"/>
            <w:vAlign w:val="center"/>
          </w:tcPr>
          <w:p w14:paraId="53ABFF0A">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4ACC53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14:paraId="1C57F6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FFFFFF"/>
            <w:vAlign w:val="center"/>
          </w:tcPr>
          <w:p w14:paraId="32ACC82E">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1A9265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9F2A1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14:paraId="0DF7CE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FFFFFF"/>
            <w:vAlign w:val="center"/>
          </w:tcPr>
          <w:p w14:paraId="5EBD3326">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448497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vAlign w:val="center"/>
          </w:tcPr>
          <w:p w14:paraId="67ACE8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933" w:type="dxa"/>
            <w:tcBorders>
              <w:top w:val="nil"/>
              <w:left w:val="nil"/>
              <w:bottom w:val="single" w:color="auto" w:sz="4" w:space="0"/>
              <w:right w:val="single" w:color="auto" w:sz="4" w:space="0"/>
            </w:tcBorders>
            <w:shd w:val="clear" w:color="auto" w:fill="FFFFFF"/>
            <w:vAlign w:val="center"/>
          </w:tcPr>
          <w:p w14:paraId="0DE103CC">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6.98</w:t>
            </w:r>
          </w:p>
        </w:tc>
        <w:tc>
          <w:tcPr>
            <w:tcW w:w="1217" w:type="dxa"/>
            <w:tcBorders>
              <w:top w:val="nil"/>
              <w:left w:val="nil"/>
              <w:bottom w:val="single" w:color="auto" w:sz="4" w:space="0"/>
              <w:right w:val="single" w:color="auto" w:sz="4" w:space="0"/>
            </w:tcBorders>
            <w:shd w:val="clear" w:color="auto" w:fill="auto"/>
            <w:vAlign w:val="center"/>
          </w:tcPr>
          <w:p w14:paraId="2C9223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14:paraId="6DF7BA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FFFFFF"/>
            <w:vAlign w:val="center"/>
          </w:tcPr>
          <w:p w14:paraId="5744B863">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4E6F3D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38EB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14:paraId="4224DC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FFFFFF"/>
            <w:vAlign w:val="center"/>
          </w:tcPr>
          <w:p w14:paraId="2FFC4DE6">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5.82</w:t>
            </w:r>
          </w:p>
        </w:tc>
        <w:tc>
          <w:tcPr>
            <w:tcW w:w="1116" w:type="dxa"/>
            <w:tcBorders>
              <w:top w:val="nil"/>
              <w:left w:val="nil"/>
              <w:bottom w:val="single" w:color="auto" w:sz="4" w:space="0"/>
              <w:right w:val="single" w:color="auto" w:sz="4" w:space="0"/>
            </w:tcBorders>
            <w:shd w:val="clear" w:color="auto" w:fill="auto"/>
            <w:vAlign w:val="center"/>
          </w:tcPr>
          <w:p w14:paraId="4C5DF6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vAlign w:val="center"/>
          </w:tcPr>
          <w:p w14:paraId="160B9F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933" w:type="dxa"/>
            <w:tcBorders>
              <w:top w:val="nil"/>
              <w:left w:val="nil"/>
              <w:bottom w:val="single" w:color="auto" w:sz="4" w:space="0"/>
              <w:right w:val="single" w:color="auto" w:sz="4" w:space="0"/>
            </w:tcBorders>
            <w:shd w:val="clear" w:color="auto" w:fill="FFFFFF"/>
            <w:vAlign w:val="center"/>
          </w:tcPr>
          <w:p w14:paraId="53C80A6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2ACA6C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14:paraId="0AB966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FFFFFF"/>
            <w:vAlign w:val="center"/>
          </w:tcPr>
          <w:p w14:paraId="7F5A5482">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729015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59804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14:paraId="7A7DF8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FFFFFF"/>
            <w:vAlign w:val="center"/>
          </w:tcPr>
          <w:p w14:paraId="5AA9F761">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103.68</w:t>
            </w:r>
          </w:p>
        </w:tc>
        <w:tc>
          <w:tcPr>
            <w:tcW w:w="1116" w:type="dxa"/>
            <w:tcBorders>
              <w:top w:val="nil"/>
              <w:left w:val="nil"/>
              <w:bottom w:val="single" w:color="auto" w:sz="4" w:space="0"/>
              <w:right w:val="single" w:color="auto" w:sz="4" w:space="0"/>
            </w:tcBorders>
            <w:shd w:val="clear" w:color="auto" w:fill="auto"/>
            <w:vAlign w:val="center"/>
          </w:tcPr>
          <w:p w14:paraId="26E904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vAlign w:val="center"/>
          </w:tcPr>
          <w:p w14:paraId="3B95D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933" w:type="dxa"/>
            <w:tcBorders>
              <w:top w:val="nil"/>
              <w:left w:val="nil"/>
              <w:bottom w:val="single" w:color="auto" w:sz="4" w:space="0"/>
              <w:right w:val="single" w:color="auto" w:sz="4" w:space="0"/>
            </w:tcBorders>
            <w:shd w:val="clear" w:color="auto" w:fill="FFFFFF"/>
            <w:vAlign w:val="center"/>
          </w:tcPr>
          <w:p w14:paraId="7ACEFD81">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5.00</w:t>
            </w:r>
          </w:p>
        </w:tc>
        <w:tc>
          <w:tcPr>
            <w:tcW w:w="1217" w:type="dxa"/>
            <w:tcBorders>
              <w:top w:val="nil"/>
              <w:left w:val="nil"/>
              <w:bottom w:val="single" w:color="auto" w:sz="4" w:space="0"/>
              <w:right w:val="single" w:color="auto" w:sz="4" w:space="0"/>
            </w:tcBorders>
            <w:shd w:val="clear" w:color="auto" w:fill="auto"/>
            <w:vAlign w:val="center"/>
          </w:tcPr>
          <w:p w14:paraId="4959B0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14:paraId="6A4BF0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FFFFFF"/>
            <w:vAlign w:val="center"/>
          </w:tcPr>
          <w:p w14:paraId="3AFE6E2A">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0E2023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43CC2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14:paraId="60214A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FFFFFF"/>
            <w:vAlign w:val="center"/>
          </w:tcPr>
          <w:p w14:paraId="760652D8">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5B88B4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vAlign w:val="center"/>
          </w:tcPr>
          <w:p w14:paraId="3D6E5B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933" w:type="dxa"/>
            <w:tcBorders>
              <w:top w:val="nil"/>
              <w:left w:val="nil"/>
              <w:bottom w:val="single" w:color="auto" w:sz="4" w:space="0"/>
              <w:right w:val="single" w:color="auto" w:sz="4" w:space="0"/>
            </w:tcBorders>
            <w:shd w:val="clear" w:color="auto" w:fill="FFFFFF"/>
            <w:vAlign w:val="center"/>
          </w:tcPr>
          <w:p w14:paraId="2EDAFD33">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0.32</w:t>
            </w:r>
          </w:p>
        </w:tc>
        <w:tc>
          <w:tcPr>
            <w:tcW w:w="1217" w:type="dxa"/>
            <w:tcBorders>
              <w:top w:val="nil"/>
              <w:left w:val="nil"/>
              <w:bottom w:val="single" w:color="auto" w:sz="4" w:space="0"/>
              <w:right w:val="single" w:color="auto" w:sz="4" w:space="0"/>
            </w:tcBorders>
            <w:shd w:val="clear" w:color="auto" w:fill="auto"/>
            <w:vAlign w:val="center"/>
          </w:tcPr>
          <w:p w14:paraId="70CD14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14:paraId="7284E5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FFFFFF"/>
            <w:vAlign w:val="center"/>
          </w:tcPr>
          <w:p w14:paraId="70AD7C7E">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77FC44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B2384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14:paraId="1FD3D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FFFFFF"/>
            <w:vAlign w:val="center"/>
          </w:tcPr>
          <w:p w14:paraId="7D7AD5B8">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2313B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vAlign w:val="center"/>
          </w:tcPr>
          <w:p w14:paraId="01EBC4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933" w:type="dxa"/>
            <w:tcBorders>
              <w:top w:val="nil"/>
              <w:left w:val="nil"/>
              <w:bottom w:val="single" w:color="auto" w:sz="4" w:space="0"/>
              <w:right w:val="single" w:color="auto" w:sz="4" w:space="0"/>
            </w:tcBorders>
            <w:shd w:val="clear" w:color="auto" w:fill="FFFFFF"/>
            <w:vAlign w:val="center"/>
          </w:tcPr>
          <w:p w14:paraId="122E2224">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0.70</w:t>
            </w:r>
          </w:p>
        </w:tc>
        <w:tc>
          <w:tcPr>
            <w:tcW w:w="1217" w:type="dxa"/>
            <w:tcBorders>
              <w:top w:val="nil"/>
              <w:left w:val="nil"/>
              <w:bottom w:val="single" w:color="auto" w:sz="4" w:space="0"/>
              <w:right w:val="single" w:color="auto" w:sz="4" w:space="0"/>
            </w:tcBorders>
            <w:shd w:val="clear" w:color="auto" w:fill="auto"/>
            <w:vAlign w:val="center"/>
          </w:tcPr>
          <w:p w14:paraId="7A6809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14:paraId="7CCA1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FFFFFF"/>
            <w:vAlign w:val="center"/>
          </w:tcPr>
          <w:p w14:paraId="5A817846">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397E7C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5841F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14:paraId="23D04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FFFFFF"/>
            <w:vAlign w:val="center"/>
          </w:tcPr>
          <w:p w14:paraId="5706C772">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43DC14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vAlign w:val="center"/>
          </w:tcPr>
          <w:p w14:paraId="46866B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933" w:type="dxa"/>
            <w:tcBorders>
              <w:top w:val="nil"/>
              <w:left w:val="nil"/>
              <w:bottom w:val="single" w:color="auto" w:sz="4" w:space="0"/>
              <w:right w:val="single" w:color="auto" w:sz="4" w:space="0"/>
            </w:tcBorders>
            <w:shd w:val="clear" w:color="auto" w:fill="FFFFFF"/>
            <w:vAlign w:val="center"/>
          </w:tcPr>
          <w:p w14:paraId="1662F570">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76AA3F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14:paraId="49F42D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FFFFFF"/>
            <w:vAlign w:val="center"/>
          </w:tcPr>
          <w:p w14:paraId="781DB33A">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08EA64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AC9B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14:paraId="6B926D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FFFFFF"/>
            <w:vAlign w:val="center"/>
          </w:tcPr>
          <w:p w14:paraId="061B6D62">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7CDFF0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vAlign w:val="center"/>
          </w:tcPr>
          <w:p w14:paraId="163A66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933" w:type="dxa"/>
            <w:tcBorders>
              <w:top w:val="nil"/>
              <w:left w:val="nil"/>
              <w:bottom w:val="single" w:color="auto" w:sz="4" w:space="0"/>
              <w:right w:val="single" w:color="auto" w:sz="4" w:space="0"/>
            </w:tcBorders>
            <w:shd w:val="clear" w:color="auto" w:fill="FFFFFF"/>
            <w:vAlign w:val="center"/>
          </w:tcPr>
          <w:p w14:paraId="53B0D98B">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6CCC69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14:paraId="473EBD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FFFFFF"/>
            <w:vAlign w:val="center"/>
          </w:tcPr>
          <w:p w14:paraId="077737ED">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7202AA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CA180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14:paraId="2E9CAE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FFFFFF"/>
            <w:vAlign w:val="center"/>
          </w:tcPr>
          <w:p w14:paraId="16A36BCD">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95.68</w:t>
            </w:r>
          </w:p>
        </w:tc>
        <w:tc>
          <w:tcPr>
            <w:tcW w:w="1116" w:type="dxa"/>
            <w:tcBorders>
              <w:top w:val="nil"/>
              <w:left w:val="nil"/>
              <w:bottom w:val="single" w:color="auto" w:sz="4" w:space="0"/>
              <w:right w:val="single" w:color="auto" w:sz="4" w:space="0"/>
            </w:tcBorders>
            <w:shd w:val="clear" w:color="auto" w:fill="auto"/>
            <w:vAlign w:val="center"/>
          </w:tcPr>
          <w:p w14:paraId="67ABD1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vAlign w:val="center"/>
          </w:tcPr>
          <w:p w14:paraId="0AED7F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933" w:type="dxa"/>
            <w:tcBorders>
              <w:top w:val="nil"/>
              <w:left w:val="nil"/>
              <w:bottom w:val="single" w:color="auto" w:sz="4" w:space="0"/>
              <w:right w:val="single" w:color="auto" w:sz="4" w:space="0"/>
            </w:tcBorders>
            <w:shd w:val="clear" w:color="auto" w:fill="FFFFFF"/>
            <w:vAlign w:val="center"/>
          </w:tcPr>
          <w:p w14:paraId="70DAAEF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4270A7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14:paraId="6B06B8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FFFFFF"/>
            <w:vAlign w:val="center"/>
          </w:tcPr>
          <w:p w14:paraId="123E0314">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414417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9EC4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14:paraId="185403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FFFFFF"/>
            <w:vAlign w:val="center"/>
          </w:tcPr>
          <w:p w14:paraId="2C09DE83">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74B12E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vAlign w:val="center"/>
          </w:tcPr>
          <w:p w14:paraId="5DF3FA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933" w:type="dxa"/>
            <w:tcBorders>
              <w:top w:val="nil"/>
              <w:left w:val="nil"/>
              <w:bottom w:val="single" w:color="auto" w:sz="4" w:space="0"/>
              <w:right w:val="single" w:color="auto" w:sz="4" w:space="0"/>
            </w:tcBorders>
            <w:shd w:val="clear" w:color="auto" w:fill="FFFFFF"/>
            <w:vAlign w:val="center"/>
          </w:tcPr>
          <w:p w14:paraId="4C60444A">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4.87</w:t>
            </w:r>
          </w:p>
        </w:tc>
        <w:tc>
          <w:tcPr>
            <w:tcW w:w="1217" w:type="dxa"/>
            <w:tcBorders>
              <w:top w:val="nil"/>
              <w:left w:val="nil"/>
              <w:bottom w:val="single" w:color="auto" w:sz="4" w:space="0"/>
              <w:right w:val="single" w:color="auto" w:sz="4" w:space="0"/>
            </w:tcBorders>
            <w:shd w:val="clear" w:color="auto" w:fill="auto"/>
            <w:vAlign w:val="center"/>
          </w:tcPr>
          <w:p w14:paraId="5D0EBE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14:paraId="5B2185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FFFFFF"/>
            <w:vAlign w:val="center"/>
          </w:tcPr>
          <w:p w14:paraId="05C2BA97">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277C07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AC2C4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14:paraId="5BAE4E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FFFFFF"/>
            <w:vAlign w:val="center"/>
          </w:tcPr>
          <w:p w14:paraId="2C7179E3">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3ECAFD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vAlign w:val="center"/>
          </w:tcPr>
          <w:p w14:paraId="23D050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933" w:type="dxa"/>
            <w:tcBorders>
              <w:top w:val="nil"/>
              <w:left w:val="nil"/>
              <w:bottom w:val="single" w:color="auto" w:sz="4" w:space="0"/>
              <w:right w:val="single" w:color="auto" w:sz="4" w:space="0"/>
            </w:tcBorders>
            <w:shd w:val="clear" w:color="auto" w:fill="FFFFFF"/>
            <w:vAlign w:val="center"/>
          </w:tcPr>
          <w:p w14:paraId="4FE3885E">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7B6087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14:paraId="00B95B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FFFFFF"/>
            <w:vAlign w:val="center"/>
          </w:tcPr>
          <w:p w14:paraId="4768EEBB">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3C964C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2077F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14:paraId="06DB70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FFFFFF"/>
            <w:vAlign w:val="center"/>
          </w:tcPr>
          <w:p w14:paraId="668E2775">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070155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vAlign w:val="center"/>
          </w:tcPr>
          <w:p w14:paraId="61D4B0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933" w:type="dxa"/>
            <w:tcBorders>
              <w:top w:val="nil"/>
              <w:left w:val="nil"/>
              <w:bottom w:val="single" w:color="auto" w:sz="4" w:space="0"/>
              <w:right w:val="single" w:color="auto" w:sz="4" w:space="0"/>
            </w:tcBorders>
            <w:shd w:val="clear" w:color="auto" w:fill="FFFFFF"/>
            <w:vAlign w:val="center"/>
          </w:tcPr>
          <w:p w14:paraId="447C3E79">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232A82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14:paraId="070FED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FFFFFF"/>
            <w:vAlign w:val="center"/>
          </w:tcPr>
          <w:p w14:paraId="48B30B26">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031DCE1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179D7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14:paraId="74EB1B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FFFFFF"/>
            <w:vAlign w:val="center"/>
          </w:tcPr>
          <w:p w14:paraId="5437F726">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2EC69C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vAlign w:val="center"/>
          </w:tcPr>
          <w:p w14:paraId="03E75F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933" w:type="dxa"/>
            <w:tcBorders>
              <w:top w:val="nil"/>
              <w:left w:val="nil"/>
              <w:bottom w:val="single" w:color="auto" w:sz="4" w:space="0"/>
              <w:right w:val="single" w:color="auto" w:sz="4" w:space="0"/>
            </w:tcBorders>
            <w:shd w:val="clear" w:color="auto" w:fill="FFFFFF"/>
            <w:vAlign w:val="center"/>
          </w:tcPr>
          <w:p w14:paraId="2967312A">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0.10</w:t>
            </w:r>
          </w:p>
        </w:tc>
        <w:tc>
          <w:tcPr>
            <w:tcW w:w="1217" w:type="dxa"/>
            <w:tcBorders>
              <w:top w:val="nil"/>
              <w:left w:val="nil"/>
              <w:bottom w:val="single" w:color="auto" w:sz="4" w:space="0"/>
              <w:right w:val="single" w:color="auto" w:sz="4" w:space="0"/>
            </w:tcBorders>
            <w:shd w:val="clear" w:color="auto" w:fill="auto"/>
            <w:vAlign w:val="center"/>
          </w:tcPr>
          <w:p w14:paraId="6FFC08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14:paraId="389A01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7283E2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5AB4EA52">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B66EE39">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DBF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2FEBCDE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A00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662A6824">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3762F0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A8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447AA15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308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35A11538">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FFFFFF"/>
            <w:vAlign w:val="center"/>
          </w:tcPr>
          <w:p w14:paraId="3A308C09">
            <w:pPr>
              <w:widowControl/>
              <w:jc w:val="left"/>
              <w:rPr>
                <w:rFonts w:hint="default"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r>
      <w:tr w14:paraId="761009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D6690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14:paraId="30F442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FFFFFF"/>
            <w:vAlign w:val="center"/>
          </w:tcPr>
          <w:p w14:paraId="19BA9463">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0FE77D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vAlign w:val="center"/>
          </w:tcPr>
          <w:p w14:paraId="1C158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933" w:type="dxa"/>
            <w:tcBorders>
              <w:top w:val="nil"/>
              <w:left w:val="nil"/>
              <w:bottom w:val="single" w:color="auto" w:sz="4" w:space="0"/>
              <w:right w:val="single" w:color="auto" w:sz="4" w:space="0"/>
            </w:tcBorders>
            <w:shd w:val="clear" w:color="auto" w:fill="FFFFFF"/>
            <w:vAlign w:val="center"/>
          </w:tcPr>
          <w:p w14:paraId="10D2E385">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0.30</w:t>
            </w:r>
          </w:p>
        </w:tc>
        <w:tc>
          <w:tcPr>
            <w:tcW w:w="1217" w:type="dxa"/>
            <w:tcBorders>
              <w:top w:val="nil"/>
              <w:left w:val="nil"/>
              <w:bottom w:val="single" w:color="auto" w:sz="4" w:space="0"/>
              <w:right w:val="single" w:color="auto" w:sz="4" w:space="0"/>
            </w:tcBorders>
            <w:shd w:val="clear" w:color="auto" w:fill="auto"/>
            <w:vAlign w:val="center"/>
          </w:tcPr>
          <w:p w14:paraId="7F84F6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14:paraId="53C12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vAlign w:val="center"/>
          </w:tcPr>
          <w:p w14:paraId="728A3A1B">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r>
      <w:tr w14:paraId="0CB4FB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F5AF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14:paraId="5779D6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FFFFFF"/>
            <w:vAlign w:val="center"/>
          </w:tcPr>
          <w:p w14:paraId="69204C79">
            <w:pPr>
              <w:widowControl/>
              <w:jc w:val="left"/>
              <w:rPr>
                <w:rFonts w:hint="eastAsia" w:ascii="Times New Roman" w:hAnsi="Times New Roman" w:eastAsia="仿宋_GB2312" w:cs="Times New Roman"/>
                <w:color w:val="000000"/>
                <w:kern w:val="0"/>
                <w:sz w:val="21"/>
                <w:szCs w:val="18"/>
                <w:lang w:val="en-US" w:eastAsia="zh-CN" w:bidi="ar-SA"/>
              </w:rPr>
            </w:pPr>
            <w:r>
              <w:rPr>
                <w:rFonts w:hint="eastAsia" w:ascii="Times New Roman" w:hAnsi="Times New Roman" w:eastAsia="仿宋_GB2312" w:cs="Times New Roman"/>
                <w:color w:val="000000"/>
                <w:kern w:val="0"/>
                <w:szCs w:val="18"/>
                <w:lang w:val="en-US" w:eastAsia="zh-CN"/>
              </w:rPr>
              <w:t>0</w:t>
            </w:r>
          </w:p>
        </w:tc>
        <w:tc>
          <w:tcPr>
            <w:tcW w:w="1116" w:type="dxa"/>
            <w:tcBorders>
              <w:top w:val="nil"/>
              <w:left w:val="nil"/>
              <w:bottom w:val="single" w:color="auto" w:sz="4" w:space="0"/>
              <w:right w:val="single" w:color="auto" w:sz="4" w:space="0"/>
            </w:tcBorders>
            <w:shd w:val="clear" w:color="auto" w:fill="auto"/>
            <w:vAlign w:val="center"/>
          </w:tcPr>
          <w:p w14:paraId="348923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vAlign w:val="center"/>
          </w:tcPr>
          <w:p w14:paraId="6C629F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933" w:type="dxa"/>
            <w:tcBorders>
              <w:top w:val="nil"/>
              <w:left w:val="nil"/>
              <w:bottom w:val="single" w:color="auto" w:sz="4" w:space="0"/>
              <w:right w:val="single" w:color="auto" w:sz="4" w:space="0"/>
            </w:tcBorders>
            <w:shd w:val="clear" w:color="auto" w:fill="FFFFFF"/>
            <w:vAlign w:val="center"/>
          </w:tcPr>
          <w:p w14:paraId="5C58F927">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12.41</w:t>
            </w:r>
          </w:p>
        </w:tc>
        <w:tc>
          <w:tcPr>
            <w:tcW w:w="1217" w:type="dxa"/>
            <w:tcBorders>
              <w:top w:val="nil"/>
              <w:left w:val="nil"/>
              <w:bottom w:val="single" w:color="auto" w:sz="4" w:space="0"/>
              <w:right w:val="single" w:color="auto" w:sz="4" w:space="0"/>
            </w:tcBorders>
            <w:shd w:val="clear" w:color="auto" w:fill="auto"/>
            <w:vAlign w:val="center"/>
          </w:tcPr>
          <w:p w14:paraId="684D1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14:paraId="75A81F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14:paraId="332B4AB7">
            <w:pPr>
              <w:widowControl/>
              <w:jc w:val="left"/>
              <w:rPr>
                <w:rFonts w:hint="eastAsia" w:ascii="Times New Roman" w:hAnsi="Times New Roman" w:eastAsia="仿宋_GB2312" w:cs="Times New Roman"/>
                <w:color w:val="000000"/>
                <w:kern w:val="0"/>
                <w:szCs w:val="20"/>
                <w:lang w:eastAsia="zh-CN"/>
              </w:rPr>
            </w:pPr>
            <w:r>
              <w:rPr>
                <w:rFonts w:hint="eastAsia" w:ascii="Times New Roman" w:hAnsi="Times New Roman" w:eastAsia="仿宋_GB2312" w:cs="Times New Roman"/>
                <w:color w:val="000000"/>
                <w:kern w:val="0"/>
                <w:szCs w:val="20"/>
                <w:lang w:val="en-US" w:eastAsia="zh-CN"/>
              </w:rPr>
              <w:t>0</w:t>
            </w:r>
          </w:p>
        </w:tc>
      </w:tr>
      <w:tr w14:paraId="0FB86F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B03C6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14:paraId="7A4C53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FFFFFF"/>
            <w:vAlign w:val="center"/>
          </w:tcPr>
          <w:p w14:paraId="17E79D54">
            <w:pPr>
              <w:widowControl/>
              <w:jc w:val="left"/>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8.00</w:t>
            </w:r>
          </w:p>
        </w:tc>
        <w:tc>
          <w:tcPr>
            <w:tcW w:w="1116" w:type="dxa"/>
            <w:tcBorders>
              <w:top w:val="nil"/>
              <w:left w:val="nil"/>
              <w:bottom w:val="single" w:color="auto" w:sz="4" w:space="0"/>
              <w:right w:val="single" w:color="auto" w:sz="4" w:space="0"/>
            </w:tcBorders>
            <w:shd w:val="clear" w:color="auto" w:fill="auto"/>
            <w:vAlign w:val="center"/>
          </w:tcPr>
          <w:p w14:paraId="066278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vAlign w:val="center"/>
          </w:tcPr>
          <w:p w14:paraId="48C36C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933" w:type="dxa"/>
            <w:tcBorders>
              <w:top w:val="nil"/>
              <w:left w:val="nil"/>
              <w:bottom w:val="single" w:color="auto" w:sz="4" w:space="0"/>
              <w:right w:val="single" w:color="auto" w:sz="4" w:space="0"/>
            </w:tcBorders>
            <w:shd w:val="clear" w:color="auto" w:fill="FFFFFF"/>
            <w:vAlign w:val="center"/>
          </w:tcPr>
          <w:p w14:paraId="3008F6D2">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vAlign w:val="center"/>
          </w:tcPr>
          <w:p w14:paraId="4719C60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19E1590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54CE94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D76B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E8FB4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14:paraId="2C3AAC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vAlign w:val="center"/>
          </w:tcPr>
          <w:p w14:paraId="7DE38A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76A1A0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vAlign w:val="center"/>
          </w:tcPr>
          <w:p w14:paraId="04FD62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933" w:type="dxa"/>
            <w:tcBorders>
              <w:top w:val="nil"/>
              <w:left w:val="nil"/>
              <w:bottom w:val="single" w:color="auto" w:sz="4" w:space="0"/>
              <w:right w:val="single" w:color="auto" w:sz="4" w:space="0"/>
            </w:tcBorders>
            <w:shd w:val="clear" w:color="auto" w:fill="FFFFFF"/>
            <w:vAlign w:val="center"/>
          </w:tcPr>
          <w:p w14:paraId="3143E5CD">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34.53</w:t>
            </w:r>
          </w:p>
        </w:tc>
        <w:tc>
          <w:tcPr>
            <w:tcW w:w="1217" w:type="dxa"/>
            <w:tcBorders>
              <w:top w:val="nil"/>
              <w:left w:val="nil"/>
              <w:bottom w:val="single" w:color="auto" w:sz="4" w:space="0"/>
              <w:right w:val="single" w:color="auto" w:sz="4" w:space="0"/>
            </w:tcBorders>
            <w:shd w:val="clear" w:color="auto" w:fill="auto"/>
            <w:vAlign w:val="center"/>
          </w:tcPr>
          <w:p w14:paraId="5453EBF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0DE6ADE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2EBFBE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581E9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2A21F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vAlign w:val="center"/>
          </w:tcPr>
          <w:p w14:paraId="3B89B829">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598.27</w:t>
            </w:r>
          </w:p>
        </w:tc>
        <w:tc>
          <w:tcPr>
            <w:tcW w:w="8801" w:type="dxa"/>
            <w:gridSpan w:val="5"/>
            <w:tcBorders>
              <w:top w:val="single" w:color="auto" w:sz="4" w:space="0"/>
              <w:left w:val="nil"/>
              <w:bottom w:val="single" w:color="auto" w:sz="4" w:space="0"/>
              <w:right w:val="single" w:color="auto" w:sz="4" w:space="0"/>
            </w:tcBorders>
            <w:shd w:val="clear" w:color="auto" w:fill="auto"/>
            <w:vAlign w:val="center"/>
          </w:tcPr>
          <w:p w14:paraId="24766CC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14:paraId="2FFD1223">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139.85</w:t>
            </w:r>
          </w:p>
        </w:tc>
      </w:tr>
    </w:tbl>
    <w:p w14:paraId="16DD720B">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85C7815">
      <w:pPr>
        <w:widowControl/>
        <w:spacing w:line="400" w:lineRule="exact"/>
        <w:jc w:val="center"/>
        <w:textAlignment w:val="center"/>
        <w:rPr>
          <w:rFonts w:ascii="Times New Roman" w:hAnsi="Times New Roman" w:eastAsia="仿宋_GB2312" w:cs="Times New Roman"/>
          <w:color w:val="000000"/>
          <w:kern w:val="0"/>
          <w:sz w:val="32"/>
          <w:szCs w:val="32"/>
        </w:rPr>
      </w:pPr>
    </w:p>
    <w:p w14:paraId="287CF84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5B13176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26519A4">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3561"/>
        <w:gridCol w:w="1608"/>
        <w:gridCol w:w="1452"/>
        <w:gridCol w:w="1464"/>
        <w:gridCol w:w="1380"/>
        <w:gridCol w:w="1445"/>
        <w:gridCol w:w="1919"/>
      </w:tblGrid>
      <w:tr w14:paraId="35C9BCD8">
        <w:tblPrEx>
          <w:tblCellMar>
            <w:top w:w="0" w:type="dxa"/>
            <w:left w:w="108" w:type="dxa"/>
            <w:bottom w:w="0" w:type="dxa"/>
            <w:right w:w="108" w:type="dxa"/>
          </w:tblCellMar>
        </w:tblPrEx>
        <w:trPr>
          <w:trHeight w:val="459" w:hRule="atLeast"/>
          <w:jc w:val="center"/>
        </w:trPr>
        <w:tc>
          <w:tcPr>
            <w:tcW w:w="5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03DB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221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1654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42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8D9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09BA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53FE7346">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6CE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C17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AB36C">
            <w:pPr>
              <w:widowControl/>
              <w:jc w:val="center"/>
              <w:rPr>
                <w:rFonts w:ascii="Times New Roman" w:hAnsi="Times New Roman" w:eastAsia="仿宋_GB2312" w:cs="Times New Roman"/>
                <w:b/>
                <w:bCs/>
                <w:color w:val="000000"/>
                <w:sz w:val="24"/>
                <w:szCs w:val="24"/>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165E5">
            <w:pPr>
              <w:widowControl/>
              <w:jc w:val="center"/>
              <w:rPr>
                <w:rFonts w:ascii="Times New Roman" w:hAnsi="Times New Roman" w:eastAsia="仿宋_GB2312" w:cs="Times New Roman"/>
                <w:b/>
                <w:bCs/>
                <w:color w:val="000000"/>
                <w:sz w:val="24"/>
                <w:szCs w:val="24"/>
              </w:rPr>
            </w:pPr>
          </w:p>
        </w:tc>
        <w:tc>
          <w:tcPr>
            <w:tcW w:w="14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5D7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C433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BCA7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A730D">
            <w:pPr>
              <w:widowControl/>
              <w:jc w:val="center"/>
              <w:rPr>
                <w:rFonts w:ascii="Times New Roman" w:hAnsi="Times New Roman" w:eastAsia="仿宋_GB2312" w:cs="Times New Roman"/>
                <w:color w:val="000000"/>
                <w:sz w:val="24"/>
                <w:szCs w:val="24"/>
              </w:rPr>
            </w:pPr>
          </w:p>
        </w:tc>
      </w:tr>
      <w:tr w14:paraId="26BC68E7">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EC3C9">
            <w:pPr>
              <w:jc w:val="center"/>
              <w:rPr>
                <w:rFonts w:ascii="Times New Roman" w:hAnsi="Times New Roman" w:eastAsia="仿宋_GB2312" w:cs="Times New Roman"/>
                <w:color w:val="000000"/>
                <w:sz w:val="24"/>
                <w:szCs w:val="24"/>
              </w:rPr>
            </w:pPr>
          </w:p>
        </w:tc>
        <w:tc>
          <w:tcPr>
            <w:tcW w:w="3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5CD66">
            <w:pPr>
              <w:jc w:val="center"/>
              <w:rPr>
                <w:rFonts w:ascii="Times New Roman" w:hAnsi="Times New Roman" w:eastAsia="仿宋_GB2312" w:cs="Times New Roman"/>
                <w:color w:val="000000"/>
                <w:sz w:val="24"/>
                <w:szCs w:val="24"/>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E21E">
            <w:pPr>
              <w:jc w:val="center"/>
              <w:rPr>
                <w:rFonts w:ascii="Times New Roman" w:hAnsi="Times New Roman" w:eastAsia="仿宋_GB2312" w:cs="Times New Roman"/>
                <w:color w:val="000000"/>
                <w:sz w:val="24"/>
                <w:szCs w:val="24"/>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9B67F">
            <w:pPr>
              <w:jc w:val="center"/>
              <w:rPr>
                <w:rFonts w:ascii="Times New Roman" w:hAnsi="Times New Roman" w:eastAsia="仿宋_GB2312" w:cs="Times New Roman"/>
                <w:color w:val="000000"/>
                <w:sz w:val="24"/>
                <w:szCs w:val="24"/>
              </w:rPr>
            </w:pPr>
          </w:p>
        </w:tc>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B86A">
            <w:pPr>
              <w:jc w:val="center"/>
              <w:rPr>
                <w:rFonts w:ascii="Times New Roman" w:hAnsi="Times New Roman" w:eastAsia="仿宋_GB2312" w:cs="Times New Roman"/>
                <w:color w:val="000000"/>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2036A">
            <w:pPr>
              <w:jc w:val="center"/>
              <w:rPr>
                <w:rFonts w:ascii="Times New Roman" w:hAnsi="Times New Roman" w:eastAsia="仿宋_GB2312" w:cs="Times New Roman"/>
                <w:color w:val="000000"/>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61DB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912A8">
            <w:pPr>
              <w:jc w:val="center"/>
              <w:rPr>
                <w:rFonts w:ascii="Times New Roman" w:hAnsi="Times New Roman" w:eastAsia="仿宋_GB2312" w:cs="Times New Roman"/>
                <w:color w:val="000000"/>
                <w:sz w:val="24"/>
                <w:szCs w:val="24"/>
              </w:rPr>
            </w:pPr>
          </w:p>
        </w:tc>
      </w:tr>
      <w:tr w14:paraId="6174C67A">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302DD">
            <w:pPr>
              <w:jc w:val="center"/>
              <w:rPr>
                <w:rFonts w:ascii="Times New Roman" w:hAnsi="Times New Roman" w:eastAsia="仿宋_GB2312" w:cs="Times New Roman"/>
                <w:color w:val="000000"/>
                <w:sz w:val="24"/>
                <w:szCs w:val="24"/>
              </w:rPr>
            </w:pPr>
          </w:p>
        </w:tc>
        <w:tc>
          <w:tcPr>
            <w:tcW w:w="3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3B1D0">
            <w:pPr>
              <w:jc w:val="center"/>
              <w:rPr>
                <w:rFonts w:ascii="Times New Roman" w:hAnsi="Times New Roman" w:eastAsia="仿宋_GB2312" w:cs="Times New Roman"/>
                <w:color w:val="000000"/>
                <w:sz w:val="24"/>
                <w:szCs w:val="24"/>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022A">
            <w:pPr>
              <w:jc w:val="center"/>
              <w:rPr>
                <w:rFonts w:ascii="Times New Roman" w:hAnsi="Times New Roman" w:eastAsia="仿宋_GB2312" w:cs="Times New Roman"/>
                <w:color w:val="000000"/>
                <w:sz w:val="24"/>
                <w:szCs w:val="24"/>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D17CB">
            <w:pPr>
              <w:jc w:val="center"/>
              <w:rPr>
                <w:rFonts w:ascii="Times New Roman" w:hAnsi="Times New Roman" w:eastAsia="仿宋_GB2312" w:cs="Times New Roman"/>
                <w:color w:val="000000"/>
                <w:sz w:val="24"/>
                <w:szCs w:val="24"/>
              </w:rPr>
            </w:pPr>
          </w:p>
        </w:tc>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A2F10">
            <w:pPr>
              <w:jc w:val="center"/>
              <w:rPr>
                <w:rFonts w:ascii="Times New Roman" w:hAnsi="Times New Roman" w:eastAsia="仿宋_GB2312" w:cs="Times New Roman"/>
                <w:color w:val="000000"/>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3296C">
            <w:pPr>
              <w:jc w:val="center"/>
              <w:rPr>
                <w:rFonts w:ascii="Times New Roman" w:hAnsi="Times New Roman" w:eastAsia="仿宋_GB2312" w:cs="Times New Roman"/>
                <w:color w:val="000000"/>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935D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9959">
            <w:pPr>
              <w:jc w:val="center"/>
              <w:rPr>
                <w:rFonts w:ascii="Times New Roman" w:hAnsi="Times New Roman" w:eastAsia="仿宋_GB2312" w:cs="Times New Roman"/>
                <w:color w:val="000000"/>
                <w:sz w:val="24"/>
                <w:szCs w:val="24"/>
              </w:rPr>
            </w:pPr>
          </w:p>
        </w:tc>
      </w:tr>
      <w:tr w14:paraId="297B6B84">
        <w:tblPrEx>
          <w:tblCellMar>
            <w:top w:w="0" w:type="dxa"/>
            <w:left w:w="108" w:type="dxa"/>
            <w:bottom w:w="0" w:type="dxa"/>
            <w:right w:w="108" w:type="dxa"/>
          </w:tblCellMar>
        </w:tblPrEx>
        <w:trPr>
          <w:trHeight w:val="509" w:hRule="atLeast"/>
          <w:jc w:val="center"/>
        </w:trPr>
        <w:tc>
          <w:tcPr>
            <w:tcW w:w="5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7C32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DCC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88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FCB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25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45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82C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6685D56B">
        <w:tblPrEx>
          <w:tblCellMar>
            <w:top w:w="0" w:type="dxa"/>
            <w:left w:w="108" w:type="dxa"/>
            <w:bottom w:w="0" w:type="dxa"/>
            <w:right w:w="108" w:type="dxa"/>
          </w:tblCellMar>
        </w:tblPrEx>
        <w:trPr>
          <w:trHeight w:val="509" w:hRule="atLeast"/>
          <w:jc w:val="center"/>
        </w:trPr>
        <w:tc>
          <w:tcPr>
            <w:tcW w:w="5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9B2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BDB5">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6342">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B43A">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738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04F7">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0F8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4FF5D08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B99E2">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8753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其他支出</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BC8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2E20">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9462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C8848">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797B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2EF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2B91E89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2127E">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E17BF">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彩票公益金安排的支出</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897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E76C4">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3655D">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2DB9E">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9A6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21.00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FB16">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7FC76BB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0A4CD">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2296002</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1D626">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用于社会福利的彩票公益金支出</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FC8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64168">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16.00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FBD4E">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16.00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3289A">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801F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16.00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8CC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609AD47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78594">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2296003</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61EC8">
            <w:pPr>
              <w:widowControl/>
              <w:spacing w:beforeLines="0" w:afterLines="0"/>
              <w:jc w:val="left"/>
              <w:textAlignment w:val="center"/>
              <w:rPr>
                <w:rFonts w:hint="eastAsia" w:ascii="宋体" w:hAnsi="宋体" w:cs="宋体" w:eastAsiaTheme="minorEastAsia"/>
                <w:color w:val="000000"/>
                <w:kern w:val="2"/>
                <w:sz w:val="22"/>
                <w:szCs w:val="22"/>
                <w:lang w:val="en-US" w:eastAsia="zh-CN" w:bidi="ar-SA"/>
              </w:rPr>
            </w:pPr>
            <w:r>
              <w:rPr>
                <w:rFonts w:hint="eastAsia" w:ascii="宋体" w:hAnsi="宋体" w:cs="宋体"/>
                <w:color w:val="000000"/>
                <w:kern w:val="0"/>
                <w:sz w:val="22"/>
                <w:szCs w:val="22"/>
                <w:lang w:bidi="ar"/>
              </w:rPr>
              <w:t>用于体育事业的彩票公益金支出</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80D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C124D">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5.00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E732D">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5.00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FB4DD">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AEFC5">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5.00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0BF7">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7C26C9D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A8EE">
            <w:pPr>
              <w:jc w:val="center"/>
              <w:rPr>
                <w:rFonts w:ascii="Times New Roman" w:hAnsi="Times New Roman" w:eastAsia="仿宋_GB2312" w:cs="Times New Roman"/>
                <w:color w:val="000000"/>
                <w:sz w:val="24"/>
                <w:szCs w:val="24"/>
              </w:rPr>
            </w:pPr>
          </w:p>
        </w:tc>
        <w:tc>
          <w:tcPr>
            <w:tcW w:w="3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593B">
            <w:pPr>
              <w:rPr>
                <w:rFonts w:ascii="Times New Roman" w:hAnsi="Times New Roman" w:eastAsia="仿宋_GB2312" w:cs="Times New Roman"/>
                <w:color w:val="000000"/>
                <w:sz w:val="24"/>
                <w:szCs w:val="24"/>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8EDF">
            <w:pPr>
              <w:rPr>
                <w:rFonts w:ascii="Times New Roman" w:hAnsi="Times New Roman" w:eastAsia="仿宋_GB2312" w:cs="Times New Roman"/>
                <w:color w:val="000000"/>
                <w:sz w:val="24"/>
                <w:szCs w:val="24"/>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4713">
            <w:pPr>
              <w:rPr>
                <w:rFonts w:ascii="Times New Roman" w:hAnsi="Times New Roman" w:eastAsia="仿宋_GB2312" w:cs="Times New Roman"/>
                <w:color w:val="000000"/>
                <w:sz w:val="24"/>
                <w:szCs w:val="24"/>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57B0">
            <w:pPr>
              <w:rPr>
                <w:rFonts w:ascii="Times New Roman" w:hAnsi="Times New Roman" w:eastAsia="仿宋_GB2312" w:cs="Times New Roman"/>
                <w:color w:val="000000"/>
                <w:sz w:val="24"/>
                <w:szCs w:val="24"/>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55CA">
            <w:pPr>
              <w:rPr>
                <w:rFonts w:ascii="Times New Roman" w:hAnsi="Times New Roman" w:eastAsia="仿宋_GB2312" w:cs="Times New Roman"/>
                <w:color w:val="000000"/>
                <w:sz w:val="24"/>
                <w:szCs w:val="24"/>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40F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F6FF">
            <w:pPr>
              <w:rPr>
                <w:rFonts w:ascii="Times New Roman" w:hAnsi="Times New Roman" w:eastAsia="仿宋_GB2312" w:cs="Times New Roman"/>
                <w:color w:val="000000"/>
                <w:sz w:val="24"/>
                <w:szCs w:val="24"/>
              </w:rPr>
            </w:pPr>
          </w:p>
        </w:tc>
      </w:tr>
      <w:tr w14:paraId="6E90C7F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FBC4">
            <w:pPr>
              <w:jc w:val="center"/>
              <w:rPr>
                <w:rFonts w:ascii="Times New Roman" w:hAnsi="Times New Roman" w:eastAsia="仿宋_GB2312" w:cs="Times New Roman"/>
                <w:color w:val="000000"/>
                <w:sz w:val="24"/>
                <w:szCs w:val="24"/>
              </w:rPr>
            </w:pPr>
          </w:p>
        </w:tc>
        <w:tc>
          <w:tcPr>
            <w:tcW w:w="3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DE47">
            <w:pPr>
              <w:rPr>
                <w:rFonts w:ascii="Times New Roman" w:hAnsi="Times New Roman" w:eastAsia="仿宋_GB2312" w:cs="Times New Roman"/>
                <w:color w:val="000000"/>
                <w:sz w:val="24"/>
                <w:szCs w:val="24"/>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1967">
            <w:pPr>
              <w:rPr>
                <w:rFonts w:ascii="Times New Roman" w:hAnsi="Times New Roman" w:eastAsia="仿宋_GB2312" w:cs="Times New Roman"/>
                <w:color w:val="000000"/>
                <w:sz w:val="24"/>
                <w:szCs w:val="24"/>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144B">
            <w:pPr>
              <w:rPr>
                <w:rFonts w:ascii="Times New Roman" w:hAnsi="Times New Roman" w:eastAsia="仿宋_GB2312" w:cs="Times New Roman"/>
                <w:color w:val="000000"/>
                <w:sz w:val="24"/>
                <w:szCs w:val="24"/>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B11C">
            <w:pPr>
              <w:rPr>
                <w:rFonts w:ascii="Times New Roman" w:hAnsi="Times New Roman" w:eastAsia="仿宋_GB2312" w:cs="Times New Roman"/>
                <w:color w:val="000000"/>
                <w:sz w:val="24"/>
                <w:szCs w:val="24"/>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870C">
            <w:pPr>
              <w:rPr>
                <w:rFonts w:ascii="Times New Roman" w:hAnsi="Times New Roman" w:eastAsia="仿宋_GB2312" w:cs="Times New Roman"/>
                <w:color w:val="000000"/>
                <w:sz w:val="24"/>
                <w:szCs w:val="24"/>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77A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CA77">
            <w:pPr>
              <w:rPr>
                <w:rFonts w:ascii="Times New Roman" w:hAnsi="Times New Roman" w:eastAsia="仿宋_GB2312" w:cs="Times New Roman"/>
                <w:color w:val="000000"/>
                <w:sz w:val="24"/>
                <w:szCs w:val="24"/>
              </w:rPr>
            </w:pPr>
          </w:p>
        </w:tc>
      </w:tr>
    </w:tbl>
    <w:p w14:paraId="328E6EBE">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C53D26C">
      <w:pPr>
        <w:widowControl/>
        <w:jc w:val="left"/>
        <w:textAlignment w:val="center"/>
        <w:rPr>
          <w:rFonts w:ascii="Times New Roman" w:hAnsi="Times New Roman" w:eastAsia="仿宋_GB2312" w:cs="Times New Roman"/>
          <w:color w:val="000000"/>
          <w:kern w:val="0"/>
          <w:sz w:val="24"/>
          <w:szCs w:val="24"/>
        </w:rPr>
      </w:pPr>
    </w:p>
    <w:p w14:paraId="7E627744">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7A8CE22C">
      <w:pPr>
        <w:widowControl/>
        <w:jc w:val="center"/>
        <w:rPr>
          <w:rFonts w:ascii="Times New Roman" w:hAnsi="Times New Roman" w:eastAsia="方正小标宋_GBK" w:cs="Times New Roman"/>
          <w:color w:val="000000"/>
          <w:kern w:val="0"/>
          <w:sz w:val="36"/>
          <w:szCs w:val="36"/>
        </w:rPr>
      </w:pPr>
    </w:p>
    <w:p w14:paraId="488DEA3F">
      <w:pPr>
        <w:widowControl/>
        <w:spacing w:line="400" w:lineRule="exact"/>
        <w:textAlignment w:val="center"/>
        <w:rPr>
          <w:rFonts w:ascii="Times New Roman" w:hAnsi="Times New Roman" w:eastAsia="黑体" w:cs="Times New Roman"/>
          <w:color w:val="000000"/>
          <w:kern w:val="0"/>
          <w:sz w:val="36"/>
          <w:szCs w:val="36"/>
        </w:rPr>
      </w:pPr>
    </w:p>
    <w:p w14:paraId="44C2CFB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4555B0E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57D9272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8" w:type="pct"/>
        <w:tblInd w:w="0" w:type="dxa"/>
        <w:tblLayout w:type="fixed"/>
        <w:tblCellMar>
          <w:top w:w="0" w:type="dxa"/>
          <w:left w:w="108" w:type="dxa"/>
          <w:bottom w:w="0" w:type="dxa"/>
          <w:right w:w="108" w:type="dxa"/>
        </w:tblCellMar>
      </w:tblPr>
      <w:tblGrid>
        <w:gridCol w:w="3094"/>
        <w:gridCol w:w="3096"/>
        <w:gridCol w:w="1831"/>
        <w:gridCol w:w="3096"/>
        <w:gridCol w:w="3097"/>
      </w:tblGrid>
      <w:tr w14:paraId="14723DBC">
        <w:tblPrEx>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DCE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8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0F5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20EEBC6">
        <w:tblPrEx>
          <w:tblCellMar>
            <w:top w:w="0" w:type="dxa"/>
            <w:left w:w="108" w:type="dxa"/>
            <w:bottom w:w="0" w:type="dxa"/>
            <w:right w:w="108" w:type="dxa"/>
          </w:tblCellMar>
        </w:tblPrEx>
        <w:trPr>
          <w:trHeight w:val="312" w:hRule="exact"/>
        </w:trPr>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AC88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063D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0E1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820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DF00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12426A1">
        <w:tblPrEx>
          <w:tblCellMar>
            <w:top w:w="0" w:type="dxa"/>
            <w:left w:w="108" w:type="dxa"/>
            <w:bottom w:w="0" w:type="dxa"/>
            <w:right w:w="108" w:type="dxa"/>
          </w:tblCellMar>
        </w:tblPrEx>
        <w:trPr>
          <w:trHeight w:val="312" w:hRule="exac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DCBFB">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841FC">
            <w:pPr>
              <w:jc w:val="center"/>
              <w:rPr>
                <w:rFonts w:ascii="Times New Roman" w:hAnsi="Times New Roman" w:eastAsia="仿宋_GB2312" w:cs="Times New Roman"/>
                <w:color w:val="000000"/>
                <w:sz w:val="24"/>
                <w:szCs w:val="24"/>
              </w:rPr>
            </w:pPr>
          </w:p>
        </w:tc>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4D91E">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2C12D">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A93DD">
            <w:pPr>
              <w:jc w:val="center"/>
              <w:rPr>
                <w:rFonts w:ascii="Times New Roman" w:hAnsi="Times New Roman" w:eastAsia="仿宋_GB2312" w:cs="Times New Roman"/>
                <w:color w:val="000000"/>
                <w:sz w:val="24"/>
                <w:szCs w:val="24"/>
              </w:rPr>
            </w:pPr>
          </w:p>
        </w:tc>
      </w:tr>
      <w:tr w14:paraId="4659B777">
        <w:tblPrEx>
          <w:tblCellMar>
            <w:top w:w="0" w:type="dxa"/>
            <w:left w:w="108" w:type="dxa"/>
            <w:bottom w:w="0" w:type="dxa"/>
            <w:right w:w="108" w:type="dxa"/>
          </w:tblCellMar>
        </w:tblPrEx>
        <w:trPr>
          <w:trHeight w:val="312" w:hRule="atLeas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E26A3">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9732D">
            <w:pPr>
              <w:jc w:val="center"/>
              <w:rPr>
                <w:rFonts w:ascii="Times New Roman" w:hAnsi="Times New Roman" w:eastAsia="仿宋_GB2312" w:cs="Times New Roman"/>
                <w:color w:val="000000"/>
                <w:sz w:val="24"/>
                <w:szCs w:val="24"/>
              </w:rPr>
            </w:pPr>
          </w:p>
        </w:tc>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1B947">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9117D">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E2C45">
            <w:pPr>
              <w:jc w:val="center"/>
              <w:rPr>
                <w:rFonts w:ascii="Times New Roman" w:hAnsi="Times New Roman" w:eastAsia="仿宋_GB2312" w:cs="Times New Roman"/>
                <w:color w:val="000000"/>
                <w:sz w:val="24"/>
                <w:szCs w:val="24"/>
              </w:rPr>
            </w:pPr>
          </w:p>
        </w:tc>
      </w:tr>
      <w:tr w14:paraId="0F7C1323">
        <w:tblPrEx>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C748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14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F2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DE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077577E6">
        <w:tblPrEx>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6AA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8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CFD9B">
            <w:pPr>
              <w:jc w:val="center"/>
              <w:rPr>
                <w:rFonts w:ascii="Times New Roman" w:hAnsi="Times New Roman" w:eastAsia="仿宋_GB2312" w:cs="Times New Roman"/>
                <w:color w:val="000000"/>
                <w:sz w:val="24"/>
                <w:szCs w:val="24"/>
              </w:rPr>
            </w:pPr>
            <w:r>
              <w:rPr>
                <w:rFonts w:ascii="Times New Roman" w:hAnsi="Times New Roman" w:eastAsia="楷体_GB2312" w:cs="Times New Roman"/>
                <w:b/>
                <w:bCs/>
                <w:kern w:val="0"/>
                <w:sz w:val="24"/>
                <w:szCs w:val="24"/>
              </w:rPr>
              <w:t>我单位没有使用国有资本经营预算安排的支出，故本表无数据。</w:t>
            </w:r>
          </w:p>
        </w:tc>
      </w:tr>
      <w:tr w14:paraId="13FFF4FB">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6044">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CAB7">
            <w:pPr>
              <w:rPr>
                <w:rFonts w:ascii="Times New Roman" w:hAnsi="Times New Roman" w:eastAsia="仿宋_GB2312" w:cs="Times New Roman"/>
                <w:color w:val="000000"/>
                <w:sz w:val="20"/>
                <w:szCs w:val="20"/>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CBB6">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EAEF">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B56B">
            <w:pPr>
              <w:rPr>
                <w:rFonts w:ascii="Times New Roman" w:hAnsi="Times New Roman" w:eastAsia="仿宋_GB2312" w:cs="Times New Roman"/>
                <w:color w:val="000000"/>
                <w:sz w:val="24"/>
                <w:szCs w:val="24"/>
              </w:rPr>
            </w:pPr>
          </w:p>
        </w:tc>
      </w:tr>
      <w:tr w14:paraId="478600C1">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B394">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5E4E">
            <w:pPr>
              <w:rPr>
                <w:rFonts w:ascii="Times New Roman" w:hAnsi="Times New Roman" w:eastAsia="仿宋_GB2312"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469A">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5532">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9915">
            <w:pPr>
              <w:rPr>
                <w:rFonts w:ascii="Times New Roman" w:hAnsi="Times New Roman" w:eastAsia="仿宋_GB2312" w:cs="Times New Roman"/>
                <w:color w:val="000000"/>
                <w:sz w:val="24"/>
                <w:szCs w:val="24"/>
              </w:rPr>
            </w:pPr>
          </w:p>
        </w:tc>
      </w:tr>
      <w:tr w14:paraId="48549F68">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D6AC">
            <w:pPr>
              <w:jc w:val="cente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8F2E">
            <w:pPr>
              <w:rPr>
                <w:rFonts w:ascii="Times New Roman" w:hAnsi="Times New Roman" w:eastAsia="宋体" w:cs="Times New Roman"/>
                <w:color w:val="000000"/>
                <w:sz w:val="20"/>
                <w:szCs w:val="20"/>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BFA9">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DE3D">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86EA">
            <w:pPr>
              <w:rPr>
                <w:rFonts w:ascii="Times New Roman" w:hAnsi="Times New Roman" w:eastAsia="宋体" w:cs="Times New Roman"/>
                <w:color w:val="000000"/>
                <w:sz w:val="24"/>
                <w:szCs w:val="24"/>
              </w:rPr>
            </w:pPr>
          </w:p>
        </w:tc>
      </w:tr>
      <w:tr w14:paraId="089EB9DF">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C643">
            <w:pPr>
              <w:jc w:val="cente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2F6A">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FC12">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99EA">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A342">
            <w:pPr>
              <w:rPr>
                <w:rFonts w:ascii="Times New Roman" w:hAnsi="Times New Roman" w:eastAsia="宋体" w:cs="Times New Roman"/>
                <w:color w:val="000000"/>
                <w:sz w:val="24"/>
                <w:szCs w:val="24"/>
              </w:rPr>
            </w:pPr>
          </w:p>
        </w:tc>
      </w:tr>
      <w:tr w14:paraId="0BDADBF3">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ED8B">
            <w:pPr>
              <w:jc w:val="cente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F994">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2067">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A268">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89A2">
            <w:pPr>
              <w:rPr>
                <w:rFonts w:ascii="Times New Roman" w:hAnsi="Times New Roman" w:eastAsia="宋体" w:cs="Times New Roman"/>
                <w:color w:val="000000"/>
                <w:sz w:val="24"/>
                <w:szCs w:val="24"/>
              </w:rPr>
            </w:pPr>
          </w:p>
        </w:tc>
      </w:tr>
      <w:tr w14:paraId="3E181609">
        <w:tblPrEx>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302F">
            <w:pPr>
              <w:jc w:val="cente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D07B">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A998">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B18D">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F54B">
            <w:pPr>
              <w:rPr>
                <w:rFonts w:ascii="Times New Roman" w:hAnsi="Times New Roman" w:eastAsia="宋体" w:cs="Times New Roman"/>
                <w:color w:val="000000"/>
                <w:sz w:val="24"/>
                <w:szCs w:val="24"/>
              </w:rPr>
            </w:pPr>
          </w:p>
        </w:tc>
      </w:tr>
    </w:tbl>
    <w:p w14:paraId="72D59C74">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C3AC4A2">
      <w:pPr>
        <w:widowControl/>
        <w:jc w:val="left"/>
        <w:textAlignment w:val="center"/>
        <w:rPr>
          <w:rFonts w:ascii="Times New Roman" w:hAnsi="Times New Roman" w:eastAsia="宋体" w:cs="Times New Roman"/>
          <w:color w:val="000000"/>
          <w:kern w:val="0"/>
          <w:sz w:val="24"/>
          <w:szCs w:val="24"/>
        </w:rPr>
      </w:pPr>
    </w:p>
    <w:p w14:paraId="2E4F1887">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272D34DB">
      <w:pPr>
        <w:widowControl/>
        <w:jc w:val="center"/>
        <w:rPr>
          <w:rFonts w:ascii="Times New Roman" w:hAnsi="Times New Roman" w:eastAsia="方正小标宋_GBK" w:cs="Times New Roman"/>
          <w:color w:val="000000"/>
          <w:kern w:val="0"/>
          <w:sz w:val="36"/>
          <w:szCs w:val="36"/>
        </w:rPr>
      </w:pPr>
    </w:p>
    <w:p w14:paraId="331A4141">
      <w:pPr>
        <w:pStyle w:val="7"/>
        <w:spacing w:line="400" w:lineRule="exact"/>
        <w:rPr>
          <w:rFonts w:ascii="Times New Roman" w:hAnsi="Times New Roman" w:eastAsia="华文中宋" w:cs="Times New Roman"/>
          <w:color w:val="000000"/>
          <w:kern w:val="0"/>
          <w:sz w:val="32"/>
          <w:szCs w:val="32"/>
        </w:rPr>
      </w:pPr>
    </w:p>
    <w:p w14:paraId="7D8830C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7E341E6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0C5F61A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fixed"/>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9D363B0">
        <w:tblPrEx>
          <w:tblCellMar>
            <w:top w:w="0" w:type="dxa"/>
            <w:left w:w="108" w:type="dxa"/>
            <w:bottom w:w="0" w:type="dxa"/>
            <w:right w:w="108" w:type="dxa"/>
          </w:tblCellMar>
        </w:tblPrEx>
        <w:trPr>
          <w:trHeight w:val="606" w:hRule="atLeast"/>
          <w:jc w:val="center"/>
        </w:trPr>
        <w:tc>
          <w:tcPr>
            <w:tcW w:w="72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4EE3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65CB9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661704B9">
        <w:tblPrEx>
          <w:tblCellMar>
            <w:top w:w="0" w:type="dxa"/>
            <w:left w:w="108" w:type="dxa"/>
            <w:bottom w:w="0" w:type="dxa"/>
            <w:right w:w="108" w:type="dxa"/>
          </w:tblCellMar>
        </w:tblPrEx>
        <w:trPr>
          <w:trHeight w:val="495"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FC81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4EA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4617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711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5D7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DD1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2E59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4F5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74673FEC">
        <w:tblPrEx>
          <w:tblCellMar>
            <w:top w:w="0" w:type="dxa"/>
            <w:left w:w="108" w:type="dxa"/>
            <w:bottom w:w="0" w:type="dxa"/>
            <w:right w:w="108" w:type="dxa"/>
          </w:tblCellMar>
        </w:tblPrEx>
        <w:trPr>
          <w:trHeight w:val="86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7AE95">
            <w:pPr>
              <w:jc w:val="center"/>
              <w:rPr>
                <w:rFonts w:ascii="Times New Roman" w:hAnsi="Times New Roman" w:eastAsia="仿宋_GB2312" w:cs="Times New Roman"/>
                <w:color w:val="000000"/>
                <w:sz w:val="22"/>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9250C">
            <w:pP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F2E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893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850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D670A">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0248B">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BC782">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246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D26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CE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558F6">
            <w:pPr>
              <w:jc w:val="center"/>
              <w:rPr>
                <w:rFonts w:ascii="Times New Roman" w:hAnsi="Times New Roman" w:eastAsia="仿宋_GB2312" w:cs="Times New Roman"/>
                <w:color w:val="000000"/>
                <w:sz w:val="22"/>
              </w:rPr>
            </w:pPr>
          </w:p>
        </w:tc>
      </w:tr>
      <w:tr w14:paraId="096328F8">
        <w:tblPrEx>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12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60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28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96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373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497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BF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8FC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A74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30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2D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6C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7789AEA9">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FDE5">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0DEA">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FB2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C5C7">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354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3786">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0CC4">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D834">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2898">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B7E9">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2C7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7C27">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w:t>
            </w:r>
          </w:p>
        </w:tc>
      </w:tr>
    </w:tbl>
    <w:p w14:paraId="0502155E">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BB2348C">
      <w:pPr>
        <w:autoSpaceDE w:val="0"/>
        <w:autoSpaceDN w:val="0"/>
        <w:adjustRightInd w:val="0"/>
        <w:ind w:left="315" w:leftChars="150"/>
        <w:jc w:val="left"/>
        <w:rPr>
          <w:rFonts w:ascii="Times New Roman" w:hAnsi="Times New Roman" w:eastAsia="宋体" w:cs="Times New Roman"/>
          <w:kern w:val="0"/>
          <w:sz w:val="24"/>
          <w:szCs w:val="24"/>
        </w:rPr>
      </w:pPr>
    </w:p>
    <w:p w14:paraId="0A381891">
      <w:pPr>
        <w:autoSpaceDE w:val="0"/>
        <w:autoSpaceDN w:val="0"/>
        <w:adjustRightInd w:val="0"/>
        <w:ind w:left="315" w:leftChars="150"/>
        <w:jc w:val="left"/>
        <w:rPr>
          <w:rFonts w:ascii="Times New Roman" w:hAnsi="Times New Roman" w:eastAsia="宋体" w:cs="Times New Roman"/>
          <w:kern w:val="0"/>
          <w:sz w:val="24"/>
          <w:szCs w:val="24"/>
        </w:rPr>
      </w:pPr>
    </w:p>
    <w:p w14:paraId="1B1AB4D1">
      <w:pPr>
        <w:autoSpaceDE w:val="0"/>
        <w:autoSpaceDN w:val="0"/>
        <w:adjustRightInd w:val="0"/>
        <w:ind w:left="315" w:leftChars="150"/>
        <w:jc w:val="left"/>
        <w:rPr>
          <w:rFonts w:ascii="Times New Roman" w:hAnsi="Times New Roman" w:eastAsia="宋体" w:cs="Times New Roman"/>
          <w:kern w:val="0"/>
          <w:sz w:val="24"/>
          <w:szCs w:val="24"/>
        </w:rPr>
      </w:pPr>
    </w:p>
    <w:p w14:paraId="1EE799E8">
      <w:pPr>
        <w:autoSpaceDE w:val="0"/>
        <w:autoSpaceDN w:val="0"/>
        <w:adjustRightInd w:val="0"/>
        <w:ind w:left="315" w:leftChars="150"/>
        <w:jc w:val="left"/>
        <w:rPr>
          <w:rFonts w:ascii="Times New Roman" w:hAnsi="Times New Roman" w:eastAsia="宋体" w:cs="Times New Roman"/>
          <w:kern w:val="0"/>
          <w:sz w:val="24"/>
          <w:szCs w:val="24"/>
        </w:rPr>
      </w:pPr>
    </w:p>
    <w:p w14:paraId="33148AF1">
      <w:pPr>
        <w:autoSpaceDE w:val="0"/>
        <w:autoSpaceDN w:val="0"/>
        <w:adjustRightInd w:val="0"/>
        <w:ind w:left="315" w:leftChars="150"/>
        <w:jc w:val="left"/>
        <w:rPr>
          <w:rFonts w:ascii="Times New Roman" w:hAnsi="Times New Roman" w:eastAsia="宋体" w:cs="Times New Roman"/>
          <w:kern w:val="0"/>
          <w:sz w:val="24"/>
          <w:szCs w:val="24"/>
        </w:rPr>
      </w:pPr>
    </w:p>
    <w:p w14:paraId="0B273C29">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0A81B2D">
      <w:pPr>
        <w:pStyle w:val="13"/>
        <w:rPr>
          <w:rFonts w:ascii="Times New Roman" w:hAnsi="Times New Roman" w:cs="Times New Roman"/>
          <w:sz w:val="72"/>
          <w:szCs w:val="72"/>
        </w:rPr>
      </w:pPr>
    </w:p>
    <w:p w14:paraId="6E2E6FE9">
      <w:pPr>
        <w:pStyle w:val="13"/>
        <w:rPr>
          <w:rFonts w:ascii="Times New Roman" w:hAnsi="Times New Roman" w:cs="Times New Roman"/>
          <w:sz w:val="72"/>
          <w:szCs w:val="72"/>
        </w:rPr>
      </w:pPr>
    </w:p>
    <w:p w14:paraId="05C9C5DF">
      <w:pPr>
        <w:pStyle w:val="13"/>
        <w:rPr>
          <w:rFonts w:ascii="Times New Roman" w:hAnsi="Times New Roman" w:cs="Times New Roman"/>
          <w:sz w:val="72"/>
          <w:szCs w:val="72"/>
        </w:rPr>
      </w:pPr>
    </w:p>
    <w:p w14:paraId="2C81FB04">
      <w:pPr>
        <w:pStyle w:val="13"/>
        <w:jc w:val="center"/>
        <w:rPr>
          <w:rFonts w:ascii="Times New Roman" w:hAnsi="Times New Roman" w:cs="Times New Roman"/>
          <w:sz w:val="72"/>
          <w:szCs w:val="72"/>
        </w:rPr>
      </w:pPr>
    </w:p>
    <w:p w14:paraId="4248E6BB">
      <w:pPr>
        <w:pStyle w:val="13"/>
        <w:jc w:val="center"/>
        <w:rPr>
          <w:rFonts w:ascii="Times New Roman" w:hAnsi="Times New Roman" w:eastAsia="方正小标宋_GBK" w:cs="Times New Roman"/>
          <w:sz w:val="72"/>
          <w:szCs w:val="72"/>
        </w:rPr>
      </w:pPr>
    </w:p>
    <w:p w14:paraId="60C42AF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1778B1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1560D9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ABE406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AD25C6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39.45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3.67</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社会保障与就业支出</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eastAsia="zh-CN"/>
        </w:rPr>
        <w:t>的</w:t>
      </w:r>
      <w:r>
        <w:rPr>
          <w:rFonts w:hint="eastAsia" w:ascii="Times New Roman" w:hAnsi="Times New Roman" w:eastAsia="仿宋_GB2312"/>
          <w:sz w:val="32"/>
          <w:szCs w:val="32"/>
          <w:highlight w:val="none"/>
          <w:lang w:val="en-US" w:eastAsia="zh-CN"/>
        </w:rPr>
        <w:t>增加。</w:t>
      </w:r>
    </w:p>
    <w:p w14:paraId="0353E00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3D5813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224C44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C8F643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738.12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66.23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376.43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33.77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ADC483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19563D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39.45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3.67</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社会保障与就业支出</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eastAsia="zh-CN"/>
        </w:rPr>
        <w:t>的</w:t>
      </w:r>
      <w:r>
        <w:rPr>
          <w:rFonts w:hint="eastAsia" w:ascii="Times New Roman" w:hAnsi="Times New Roman" w:eastAsia="仿宋_GB2312"/>
          <w:sz w:val="32"/>
          <w:szCs w:val="32"/>
          <w:highlight w:val="none"/>
          <w:lang w:val="en-US" w:eastAsia="zh-CN"/>
        </w:rPr>
        <w:t>增加。</w:t>
      </w:r>
    </w:p>
    <w:p w14:paraId="54AEFB5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C095FB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F15DC7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1093.55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98.12</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25.45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社会保障与就业支出</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eastAsia="zh-CN"/>
        </w:rPr>
        <w:t>的</w:t>
      </w:r>
      <w:r>
        <w:rPr>
          <w:rFonts w:hint="eastAsia" w:ascii="Times New Roman" w:hAnsi="Times New Roman" w:eastAsia="仿宋_GB2312"/>
          <w:sz w:val="32"/>
          <w:szCs w:val="32"/>
          <w:highlight w:val="none"/>
          <w:lang w:val="en-US" w:eastAsia="zh-CN"/>
        </w:rPr>
        <w:t>增加。</w:t>
      </w:r>
    </w:p>
    <w:p w14:paraId="23FA0BC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6659147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1093.55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514.87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公共安全支出</w:t>
      </w:r>
      <w:r>
        <w:rPr>
          <w:rFonts w:hint="eastAsia" w:ascii="Times New Roman" w:hAnsi="Times New Roman" w:eastAsia="仿宋_GB2312" w:cs="Times New Roman"/>
          <w:sz w:val="32"/>
          <w:szCs w:val="32"/>
          <w:lang w:val="en-US" w:eastAsia="zh-CN"/>
        </w:rPr>
        <w:t>11.36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hint="eastAsia" w:ascii="Times New Roman" w:hAnsi="Times New Roman" w:eastAsia="仿宋_GB2312" w:cs="Times New Roman"/>
          <w:sz w:val="32"/>
          <w:szCs w:val="32"/>
          <w:lang w:val="en-US" w:eastAsia="zh-CN"/>
        </w:rPr>
        <w:t>7.00万元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0.64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78.06万元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30.44万元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2.78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节能环保支出</w:t>
      </w:r>
      <w:r>
        <w:rPr>
          <w:rFonts w:hint="eastAsia" w:ascii="Times New Roman" w:hAnsi="Times New Roman" w:eastAsia="仿宋_GB2312" w:cs="Times New Roman"/>
          <w:sz w:val="32"/>
          <w:szCs w:val="32"/>
          <w:lang w:val="en-US" w:eastAsia="zh-CN"/>
        </w:rPr>
        <w:t>14.98万元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1.37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hint="eastAsia" w:ascii="Times New Roman" w:hAnsi="Times New Roman" w:eastAsia="仿宋_GB2312" w:cs="Times New Roman"/>
          <w:sz w:val="32"/>
          <w:szCs w:val="32"/>
          <w:lang w:val="en-US" w:eastAsia="zh-CN"/>
        </w:rPr>
        <w:t>10.00万元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0.92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w:t>
      </w:r>
      <w:r>
        <w:rPr>
          <w:rFonts w:hint="eastAsia" w:ascii="Times New Roman" w:hAnsi="Times New Roman" w:eastAsia="仿宋_GB2312" w:cs="Times New Roman"/>
          <w:sz w:val="32"/>
          <w:szCs w:val="32"/>
          <w:lang w:val="en-US" w:eastAsia="zh-CN"/>
        </w:rPr>
        <w:t>383.70万元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35.09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20.39万元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1.86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粮油物资储备支出</w:t>
      </w:r>
      <w:r>
        <w:rPr>
          <w:rFonts w:hint="eastAsia" w:ascii="Times New Roman" w:hAnsi="Times New Roman" w:eastAsia="仿宋_GB2312" w:cs="Times New Roman"/>
          <w:sz w:val="32"/>
          <w:szCs w:val="32"/>
          <w:lang w:val="en-US" w:eastAsia="zh-CN"/>
        </w:rPr>
        <w:t>19.00万元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灾害防治及应急管理支出</w:t>
      </w:r>
      <w:r>
        <w:rPr>
          <w:rFonts w:hint="eastAsia" w:ascii="Times New Roman" w:hAnsi="Times New Roman" w:eastAsia="仿宋_GB2312" w:cs="Times New Roman"/>
          <w:sz w:val="32"/>
          <w:szCs w:val="32"/>
          <w:lang w:val="en-US" w:eastAsia="zh-CN"/>
        </w:rPr>
        <w:t>3.75万元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0.34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C68020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7170F8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1093.55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1093.55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4D009C3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4BB14A4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457.4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06DF34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其他政府办公厅（室）及相关机构事务</w:t>
      </w:r>
      <w:r>
        <w:rPr>
          <w:rFonts w:ascii="Times New Roman" w:hAnsi="Times New Roman" w:eastAsia="仿宋_GB2312" w:cs="Times New Roman"/>
          <w:sz w:val="32"/>
          <w:szCs w:val="32"/>
        </w:rPr>
        <w:t>（项）。</w:t>
      </w:r>
    </w:p>
    <w:p w14:paraId="6DF5AE4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9.45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831AADD">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发展与改革事务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其他发展与改革事务</w:t>
      </w:r>
      <w:r>
        <w:rPr>
          <w:rFonts w:ascii="Times New Roman" w:hAnsi="Times New Roman" w:eastAsia="仿宋_GB2312" w:cs="Times New Roman"/>
          <w:sz w:val="32"/>
          <w:szCs w:val="32"/>
        </w:rPr>
        <w:t>（项）。</w:t>
      </w:r>
    </w:p>
    <w:p w14:paraId="662CD3E7">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E2D5704">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549BD56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8.09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123FB24">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7586CCF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0B4CC4F">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w:t>
      </w:r>
      <w:r>
        <w:rPr>
          <w:rFonts w:ascii="Times New Roman" w:hAnsi="Times New Roman" w:eastAsia="仿宋_GB2312" w:cs="Times New Roman"/>
          <w:sz w:val="32"/>
          <w:szCs w:val="32"/>
        </w:rPr>
        <w:t>（项）。</w:t>
      </w:r>
    </w:p>
    <w:p w14:paraId="1EDE580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1D63E39">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信访事务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信访业务</w:t>
      </w:r>
      <w:r>
        <w:rPr>
          <w:rFonts w:ascii="Times New Roman" w:hAnsi="Times New Roman" w:eastAsia="仿宋_GB2312" w:cs="Times New Roman"/>
          <w:sz w:val="32"/>
          <w:szCs w:val="32"/>
        </w:rPr>
        <w:t>（项）。</w:t>
      </w:r>
    </w:p>
    <w:p w14:paraId="53B5768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49DF9CC">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公共安全</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3792C0F2">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C28D74F">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公共安全</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6842DA4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7.36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9F611B9">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其他文化和旅游</w:t>
      </w:r>
      <w:r>
        <w:rPr>
          <w:rFonts w:ascii="Times New Roman" w:hAnsi="Times New Roman" w:eastAsia="仿宋_GB2312" w:cs="Times New Roman"/>
          <w:sz w:val="32"/>
          <w:szCs w:val="32"/>
        </w:rPr>
        <w:t>（项）。</w:t>
      </w:r>
    </w:p>
    <w:p w14:paraId="036FA90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B5DB53A">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（项）。</w:t>
      </w:r>
    </w:p>
    <w:p w14:paraId="6B05318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45.33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CBC130D">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死亡抚恤</w:t>
      </w:r>
      <w:r>
        <w:rPr>
          <w:rFonts w:ascii="Times New Roman" w:hAnsi="Times New Roman" w:eastAsia="仿宋_GB2312" w:cs="Times New Roman"/>
          <w:sz w:val="32"/>
          <w:szCs w:val="32"/>
        </w:rPr>
        <w:t>（项）。</w:t>
      </w:r>
    </w:p>
    <w:p w14:paraId="4BEBF62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6.03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31D7D06">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退役军人管理事务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其他退役军人事务管理</w:t>
      </w:r>
      <w:r>
        <w:rPr>
          <w:rFonts w:ascii="Times New Roman" w:hAnsi="Times New Roman" w:eastAsia="仿宋_GB2312" w:cs="Times New Roman"/>
          <w:sz w:val="32"/>
          <w:szCs w:val="32"/>
        </w:rPr>
        <w:t>（项）。</w:t>
      </w:r>
    </w:p>
    <w:p w14:paraId="5E8D08C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ECB45F9">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其他社会保障和就业</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其他社会保障和就业</w:t>
      </w:r>
      <w:r>
        <w:rPr>
          <w:rFonts w:ascii="Times New Roman" w:hAnsi="Times New Roman" w:eastAsia="仿宋_GB2312" w:cs="Times New Roman"/>
          <w:sz w:val="32"/>
          <w:szCs w:val="32"/>
        </w:rPr>
        <w:t>（项）。</w:t>
      </w:r>
    </w:p>
    <w:p w14:paraId="51FF81F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332638F">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公共卫生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突发公共卫生事件应急处置</w:t>
      </w:r>
      <w:r>
        <w:rPr>
          <w:rFonts w:ascii="Times New Roman" w:hAnsi="Times New Roman" w:eastAsia="仿宋_GB2312" w:cs="Times New Roman"/>
          <w:sz w:val="32"/>
          <w:szCs w:val="32"/>
        </w:rPr>
        <w:t>（项）。</w:t>
      </w:r>
    </w:p>
    <w:p w14:paraId="15929B59">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5D6EA34">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288F292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22.44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22.44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B8E088C">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节能环保</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自然生态保护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农村环境保护</w:t>
      </w:r>
      <w:r>
        <w:rPr>
          <w:rFonts w:ascii="Times New Roman" w:hAnsi="Times New Roman" w:eastAsia="仿宋_GB2312" w:cs="Times New Roman"/>
          <w:sz w:val="32"/>
          <w:szCs w:val="32"/>
        </w:rPr>
        <w:t>（项）。</w:t>
      </w:r>
    </w:p>
    <w:p w14:paraId="69E1D2F6">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AB976CD">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节能环保</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森林保护修复</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森林管护</w:t>
      </w:r>
      <w:r>
        <w:rPr>
          <w:rFonts w:ascii="Times New Roman" w:hAnsi="Times New Roman" w:eastAsia="仿宋_GB2312" w:cs="Times New Roman"/>
          <w:sz w:val="32"/>
          <w:szCs w:val="32"/>
        </w:rPr>
        <w:t>（项）。</w:t>
      </w:r>
    </w:p>
    <w:p w14:paraId="5190CB5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FE08F05">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城乡社区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城乡社区公共设施</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小城镇基础设施建设</w:t>
      </w:r>
      <w:r>
        <w:rPr>
          <w:rFonts w:ascii="Times New Roman" w:hAnsi="Times New Roman" w:eastAsia="仿宋_GB2312" w:cs="Times New Roman"/>
          <w:sz w:val="32"/>
          <w:szCs w:val="32"/>
        </w:rPr>
        <w:t>（项）。</w:t>
      </w:r>
    </w:p>
    <w:p w14:paraId="53C115E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D61071C">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农村社会事业</w:t>
      </w:r>
      <w:r>
        <w:rPr>
          <w:rFonts w:ascii="Times New Roman" w:hAnsi="Times New Roman" w:eastAsia="仿宋_GB2312" w:cs="Times New Roman"/>
          <w:sz w:val="32"/>
          <w:szCs w:val="32"/>
        </w:rPr>
        <w:t>（项）。</w:t>
      </w:r>
    </w:p>
    <w:p w14:paraId="13B6D6E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9CDF073">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其他农业农村</w:t>
      </w:r>
      <w:r>
        <w:rPr>
          <w:rFonts w:ascii="Times New Roman" w:hAnsi="Times New Roman" w:eastAsia="仿宋_GB2312" w:cs="Times New Roman"/>
          <w:sz w:val="32"/>
          <w:szCs w:val="32"/>
        </w:rPr>
        <w:t>（项）。</w:t>
      </w:r>
    </w:p>
    <w:p w14:paraId="183348F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97FED60">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水利工程运行与维护</w:t>
      </w:r>
      <w:r>
        <w:rPr>
          <w:rFonts w:ascii="Times New Roman" w:hAnsi="Times New Roman" w:eastAsia="仿宋_GB2312" w:cs="Times New Roman"/>
          <w:sz w:val="32"/>
          <w:szCs w:val="32"/>
        </w:rPr>
        <w:t>（项）。</w:t>
      </w:r>
    </w:p>
    <w:p w14:paraId="10AB834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27D1BE5">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w:t>
      </w:r>
      <w:r>
        <w:rPr>
          <w:rFonts w:hint="eastAsia" w:ascii="Times New Roman" w:hAnsi="Times New Roman" w:eastAsia="仿宋_GB2312" w:cs="Times New Roman"/>
          <w:sz w:val="32"/>
          <w:szCs w:val="32"/>
        </w:rPr>
        <w:t>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农村基础设施建设</w:t>
      </w:r>
      <w:r>
        <w:rPr>
          <w:rFonts w:ascii="Times New Roman" w:hAnsi="Times New Roman" w:eastAsia="仿宋_GB2312" w:cs="Times New Roman"/>
          <w:sz w:val="32"/>
          <w:szCs w:val="32"/>
        </w:rPr>
        <w:t>（项）。</w:t>
      </w:r>
    </w:p>
    <w:p w14:paraId="5E2C53D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165.04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165.04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C0F53D0">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w:t>
      </w:r>
      <w:r>
        <w:rPr>
          <w:rFonts w:hint="eastAsia" w:ascii="Times New Roman" w:hAnsi="Times New Roman" w:eastAsia="仿宋_GB2312" w:cs="Times New Roman"/>
          <w:sz w:val="32"/>
          <w:szCs w:val="32"/>
        </w:rPr>
        <w:t>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生产发展</w:t>
      </w:r>
      <w:r>
        <w:rPr>
          <w:rFonts w:ascii="Times New Roman" w:hAnsi="Times New Roman" w:eastAsia="仿宋_GB2312" w:cs="Times New Roman"/>
          <w:sz w:val="32"/>
          <w:szCs w:val="32"/>
        </w:rPr>
        <w:t>（项）。</w:t>
      </w:r>
    </w:p>
    <w:p w14:paraId="6E16281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33.00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E3ABC74">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w:t>
      </w:r>
      <w:r>
        <w:rPr>
          <w:rFonts w:hint="eastAsia" w:ascii="Times New Roman" w:hAnsi="Times New Roman" w:eastAsia="仿宋_GB2312" w:cs="Times New Roman"/>
          <w:sz w:val="32"/>
          <w:szCs w:val="32"/>
        </w:rPr>
        <w:t>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w:t>
      </w:r>
      <w:r>
        <w:rPr>
          <w:rFonts w:hint="eastAsia" w:ascii="Times New Roman" w:hAnsi="Times New Roman" w:eastAsia="仿宋_GB2312" w:cs="Times New Roman"/>
          <w:sz w:val="32"/>
          <w:szCs w:val="32"/>
          <w:lang w:eastAsia="zh-CN"/>
        </w:rPr>
        <w:t>巩固拓展脱贫攻坚成果</w:t>
      </w:r>
      <w:r>
        <w:rPr>
          <w:rFonts w:hint="eastAsia" w:ascii="Times New Roman" w:hAnsi="Times New Roman" w:eastAsia="仿宋_GB2312" w:cs="Times New Roman"/>
          <w:sz w:val="32"/>
          <w:szCs w:val="32"/>
        </w:rPr>
        <w:t>衔接乡村振兴</w:t>
      </w:r>
      <w:r>
        <w:rPr>
          <w:rFonts w:ascii="Times New Roman" w:hAnsi="Times New Roman" w:eastAsia="仿宋_GB2312" w:cs="Times New Roman"/>
          <w:sz w:val="32"/>
          <w:szCs w:val="32"/>
        </w:rPr>
        <w:t>（项）。</w:t>
      </w:r>
    </w:p>
    <w:p w14:paraId="5AD5763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AB7974C">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对村级公益事业建设的补助</w:t>
      </w:r>
      <w:r>
        <w:rPr>
          <w:rFonts w:ascii="Times New Roman" w:hAnsi="Times New Roman" w:eastAsia="仿宋_GB2312" w:cs="Times New Roman"/>
          <w:sz w:val="32"/>
          <w:szCs w:val="32"/>
        </w:rPr>
        <w:t>（项）。</w:t>
      </w:r>
    </w:p>
    <w:p w14:paraId="5307A0C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58.00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58.00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F678762">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对村民委员会和村党支部的补助</w:t>
      </w:r>
      <w:r>
        <w:rPr>
          <w:rFonts w:ascii="Times New Roman" w:hAnsi="Times New Roman" w:eastAsia="仿宋_GB2312" w:cs="Times New Roman"/>
          <w:sz w:val="32"/>
          <w:szCs w:val="32"/>
        </w:rPr>
        <w:t>（项）。</w:t>
      </w:r>
    </w:p>
    <w:p w14:paraId="5DABBDD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83.31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83.31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E436831">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6CC81103">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20.39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20.39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3D86ECC">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粮油物资储备</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粮油物资事务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其他粮油物资事务</w:t>
      </w:r>
      <w:r>
        <w:rPr>
          <w:rFonts w:ascii="Times New Roman" w:hAnsi="Times New Roman" w:eastAsia="仿宋_GB2312" w:cs="Times New Roman"/>
          <w:sz w:val="32"/>
          <w:szCs w:val="32"/>
        </w:rPr>
        <w:t>（项）。</w:t>
      </w:r>
    </w:p>
    <w:p w14:paraId="593CB90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19.00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ACFDA7F">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灾害防治及应急管理</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消防救援事务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430C336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2C92215">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灾害防治及应急管理</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自然灾害救灾及恢复重建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自然灾害救灾补助</w:t>
      </w:r>
      <w:r>
        <w:rPr>
          <w:rFonts w:ascii="Times New Roman" w:hAnsi="Times New Roman" w:eastAsia="仿宋_GB2312" w:cs="Times New Roman"/>
          <w:sz w:val="32"/>
          <w:szCs w:val="32"/>
        </w:rPr>
        <w:t>（项）。</w:t>
      </w:r>
    </w:p>
    <w:p w14:paraId="487EDD7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0999FB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352419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738.12</w:t>
      </w:r>
      <w:r>
        <w:rPr>
          <w:rFonts w:ascii="Times New Roman" w:hAnsi="Times New Roman" w:eastAsia="仿宋_GB2312" w:cs="Times New Roman"/>
          <w:sz w:val="32"/>
          <w:szCs w:val="32"/>
        </w:rPr>
        <w:t>万元，其中：</w:t>
      </w:r>
    </w:p>
    <w:p w14:paraId="56302303">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598.27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81.05</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286.36万元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44.88万元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20.44万元</w:t>
      </w:r>
      <w:r>
        <w:rPr>
          <w:rFonts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val="en-US" w:eastAsia="zh-CN"/>
        </w:rPr>
        <w:t>7.19万元、机关事业单位基本养老保险缴费45.33万元、职工基本医疗保险缴费22.44万元、其他社会保障缴费41.74万元、住房公积金20.39万元、其他工资福利支出5.82万元、生活补助95.68万元、其他对个人和家庭的补助8.00万元。</w:t>
      </w:r>
    </w:p>
    <w:p w14:paraId="222607F1">
      <w:pPr>
        <w:pStyle w:val="13"/>
        <w:overflowPunct w:val="0"/>
        <w:autoSpaceDE/>
        <w:autoSpaceDN/>
        <w:spacing w:line="600" w:lineRule="exact"/>
        <w:ind w:firstLine="640" w:firstLineChars="200"/>
        <w:jc w:val="both"/>
        <w:rPr>
          <w:rFonts w:hint="default" w:ascii="Times New Roman" w:hAnsi="Times New Roman" w:eastAsia="仿宋_GB2312" w:cs="Times New Roman"/>
          <w:b/>
          <w:sz w:val="32"/>
          <w:szCs w:val="32"/>
          <w:lang w:val="en-US"/>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139.85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18.95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41.86万元</w:t>
      </w:r>
      <w:r>
        <w:rPr>
          <w:rFonts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val="en-US" w:eastAsia="zh-CN"/>
        </w:rPr>
        <w:t>3.00万元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电费4.00万元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val="en-US" w:eastAsia="zh-CN"/>
        </w:rPr>
        <w:t>25.79万元、维修（护）费6.98万元、会议费5.00万元、培训费0.32万元、公务接待费0.70万元、劳务费4.87万元、福利费0.10万元、公务用车运行维护费0.30万元、其他交通费用12.41万元、其他商品和服务支出34.53万元。</w:t>
      </w:r>
    </w:p>
    <w:p w14:paraId="0421D7F8">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4E0689A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3BF763A">
      <w:pPr>
        <w:pStyle w:val="13"/>
        <w:overflowPunct w:val="0"/>
        <w:autoSpaceDE/>
        <w:autoSpaceDN/>
        <w:spacing w:line="600" w:lineRule="exact"/>
        <w:ind w:firstLine="640" w:firstLineChars="200"/>
        <w:jc w:val="both"/>
        <w:rPr>
          <w:rFonts w:hint="eastAsia" w:ascii="Times New Roman" w:hAnsi="Times New Roman" w:eastAsia="仿宋_GB2312"/>
          <w:color w:val="auto"/>
          <w:sz w:val="32"/>
          <w:szCs w:val="32"/>
          <w:highlight w:val="none"/>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hint="eastAsia" w:ascii="Times New Roman" w:hAnsi="Times New Roman" w:eastAsia="仿宋_GB2312"/>
          <w:color w:val="auto"/>
          <w:sz w:val="32"/>
          <w:szCs w:val="32"/>
          <w:highlight w:val="none"/>
        </w:rPr>
        <w:t>决算数等于预算数，与上年持平</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其中：</w:t>
      </w:r>
    </w:p>
    <w:p w14:paraId="643606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因公出国（境）费支出预算为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highlight w:val="none"/>
        </w:rPr>
        <w:t>决算数等于预算数，与上年持平。</w:t>
      </w:r>
    </w:p>
    <w:p w14:paraId="449844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公务接待费支出预算为</w:t>
      </w:r>
      <w:r>
        <w:rPr>
          <w:rFonts w:hint="eastAsia" w:ascii="Times New Roman" w:hAnsi="Times New Roman" w:eastAsia="仿宋_GB2312"/>
          <w:color w:val="auto"/>
          <w:sz w:val="32"/>
          <w:szCs w:val="32"/>
          <w:highlight w:val="none"/>
          <w:lang w:val="en-US" w:eastAsia="zh-CN"/>
        </w:rPr>
        <w:t>0.7</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0.7</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ascii="Times New Roman" w:hAnsi="Times New Roman" w:eastAsia="仿宋_GB2312" w:cs="Times New Roman"/>
          <w:sz w:val="32"/>
          <w:szCs w:val="32"/>
        </w:rPr>
        <w:t>与上年相比</w:t>
      </w:r>
      <w:r>
        <w:rPr>
          <w:rFonts w:hint="eastAsia" w:ascii="Times New Roman" w:hAnsi="Times New Roman" w:eastAsia="仿宋_GB2312"/>
          <w:color w:val="auto"/>
          <w:sz w:val="32"/>
          <w:szCs w:val="32"/>
          <w:highlight w:val="none"/>
        </w:rPr>
        <w:t>决算数等于预算数，与上年持平。</w:t>
      </w:r>
    </w:p>
    <w:p w14:paraId="7392280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color w:val="auto"/>
          <w:sz w:val="32"/>
          <w:szCs w:val="32"/>
          <w:highlight w:val="none"/>
        </w:rPr>
        <w:t>公务用车购置费支出预算为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olor w:val="auto"/>
          <w:sz w:val="32"/>
          <w:szCs w:val="32"/>
          <w:highlight w:val="none"/>
        </w:rPr>
        <w:t>决算数等于预算数，与上年持平</w:t>
      </w:r>
      <w:r>
        <w:rPr>
          <w:rFonts w:hint="eastAsia" w:ascii="Times New Roman" w:hAnsi="Times New Roman" w:eastAsia="仿宋_GB2312"/>
          <w:sz w:val="32"/>
          <w:szCs w:val="32"/>
          <w:highlight w:val="none"/>
        </w:rPr>
        <w:t>。</w:t>
      </w:r>
    </w:p>
    <w:p w14:paraId="3A1C5F4F">
      <w:pPr>
        <w:pStyle w:val="13"/>
        <w:overflowPunct w:val="0"/>
        <w:autoSpaceDE/>
        <w:autoSpaceDN/>
        <w:spacing w:line="600" w:lineRule="exact"/>
        <w:ind w:firstLine="640" w:firstLineChars="200"/>
        <w:jc w:val="both"/>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ascii="Times New Roman" w:hAnsi="Times New Roman" w:eastAsia="仿宋_GB2312" w:cs="Times New Roman"/>
          <w:sz w:val="32"/>
          <w:szCs w:val="32"/>
        </w:rPr>
        <w:t>与上年相比</w:t>
      </w:r>
      <w:r>
        <w:rPr>
          <w:rFonts w:hint="eastAsia" w:ascii="Times New Roman" w:hAnsi="Times New Roman" w:eastAsia="仿宋_GB2312"/>
          <w:sz w:val="32"/>
          <w:szCs w:val="32"/>
          <w:highlight w:val="none"/>
        </w:rPr>
        <w:t>决算数等于预算数，与上年持平。</w:t>
      </w:r>
    </w:p>
    <w:p w14:paraId="03BF716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1915A8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bookmarkStart w:id="3" w:name="OLE_LINK94"/>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3"/>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highlight w:val="none"/>
        </w:rPr>
        <w:t>决算数等于预算数，与上年持平。</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307CC2B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hint="eastAsia" w:ascii="Times New Roman" w:hAnsi="Times New Roman" w:eastAsia="仿宋_GB2312"/>
          <w:sz w:val="32"/>
          <w:szCs w:val="32"/>
          <w:highlight w:val="none"/>
        </w:rPr>
        <w:t>决算数等于预算数，与上年持平</w:t>
      </w:r>
      <w:r>
        <w:rPr>
          <w:rFonts w:ascii="Times New Roman" w:hAnsi="Times New Roman" w:eastAsia="仿宋_GB2312" w:cs="Times New Roman"/>
          <w:sz w:val="32"/>
          <w:szCs w:val="32"/>
        </w:rPr>
        <w:t>。其中：</w:t>
      </w:r>
    </w:p>
    <w:p w14:paraId="7D46650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highlight w:val="none"/>
        </w:rPr>
        <w:t>决算数等于预算数，与上年持平。</w:t>
      </w:r>
      <w:r>
        <w:rPr>
          <w:rFonts w:hint="eastAsia" w:ascii="Times New Roman" w:hAnsi="Times New Roman" w:eastAsia="仿宋_GB2312" w:cs="Times New Roman"/>
          <w:sz w:val="32"/>
          <w:szCs w:val="32"/>
          <w:lang w:val="en-US" w:eastAsia="zh-CN"/>
        </w:rPr>
        <w:t>淘金坪乡人民政府</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2B38102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万元，</w:t>
      </w:r>
    </w:p>
    <w:p w14:paraId="02B0A3A5">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rPr>
        <w:t>维护车辆日常出行发生的</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hint="eastAsia" w:ascii="Times New Roman" w:hAnsi="Times New Roman" w:eastAsia="仿宋_GB2312"/>
          <w:sz w:val="32"/>
          <w:szCs w:val="32"/>
          <w:highlight w:val="none"/>
        </w:rPr>
        <w:t>决算数等于预算数，与上年持平。</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438D3AD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0.70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hint="eastAsia" w:ascii="Times New Roman" w:hAnsi="Times New Roman" w:eastAsia="仿宋_GB2312"/>
          <w:sz w:val="32"/>
          <w:szCs w:val="32"/>
          <w:highlight w:val="none"/>
        </w:rPr>
        <w:t>决算数等于预算数，与上年持平。</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人次，主要是</w:t>
      </w:r>
      <w:r>
        <w:rPr>
          <w:rFonts w:hint="eastAsia" w:ascii="Times New Roman" w:hAnsi="Times New Roman" w:eastAsia="仿宋_GB2312"/>
          <w:sz w:val="32"/>
          <w:szCs w:val="32"/>
          <w:highlight w:val="none"/>
          <w:lang w:eastAsia="zh-CN"/>
        </w:rPr>
        <w:t>上级单位视察、指导</w:t>
      </w:r>
      <w:r>
        <w:rPr>
          <w:rFonts w:ascii="Times New Roman" w:hAnsi="Times New Roman" w:eastAsia="仿宋_GB2312" w:cs="Times New Roman"/>
          <w:sz w:val="32"/>
          <w:szCs w:val="32"/>
        </w:rPr>
        <w:t>发生的接待支出。</w:t>
      </w:r>
    </w:p>
    <w:p w14:paraId="08405C4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BE3AFB9">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21.00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21.00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21.00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3AF2BAC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用于社会福利的彩票公益金支出</w:t>
      </w:r>
      <w:r>
        <w:rPr>
          <w:rFonts w:ascii="Times New Roman" w:hAnsi="Times New Roman" w:eastAsia="仿宋_GB2312" w:cs="Times New Roman"/>
          <w:sz w:val="32"/>
          <w:szCs w:val="32"/>
        </w:rPr>
        <w:t>（项）。</w:t>
      </w:r>
    </w:p>
    <w:p w14:paraId="572DFE7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6CA17798">
      <w:pPr>
        <w:pStyle w:val="13"/>
        <w:numPr>
          <w:ilvl w:val="0"/>
          <w:numId w:val="2"/>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用于体育事业的彩票公益金支出</w:t>
      </w:r>
      <w:r>
        <w:rPr>
          <w:rFonts w:ascii="Times New Roman" w:hAnsi="Times New Roman" w:eastAsia="仿宋_GB2312" w:cs="Times New Roman"/>
          <w:sz w:val="32"/>
          <w:szCs w:val="32"/>
        </w:rPr>
        <w:t>（项）。</w:t>
      </w:r>
    </w:p>
    <w:p w14:paraId="3C1C826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03DE394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731095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139.85</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15.62</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10.05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val="en-US" w:eastAsia="zh-CN"/>
        </w:rPr>
        <w:t>的减少</w:t>
      </w:r>
      <w:r>
        <w:rPr>
          <w:rFonts w:ascii="Times New Roman" w:hAnsi="Times New Roman" w:eastAsia="仿宋_GB2312" w:cs="Times New Roman"/>
          <w:sz w:val="32"/>
          <w:szCs w:val="32"/>
        </w:rPr>
        <w:t>。</w:t>
      </w:r>
    </w:p>
    <w:p w14:paraId="1DAF57B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2F33219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万元，用于召开</w:t>
      </w:r>
      <w:r>
        <w:rPr>
          <w:rFonts w:hint="eastAsia" w:ascii="Times New Roman" w:hAnsi="Times New Roman" w:eastAsia="仿宋_GB2312"/>
          <w:sz w:val="32"/>
          <w:szCs w:val="32"/>
          <w:highlight w:val="none"/>
        </w:rPr>
        <w:t>日常例会</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42</w:t>
      </w:r>
      <w:r>
        <w:rPr>
          <w:rFonts w:ascii="Times New Roman" w:hAnsi="Times New Roman" w:eastAsia="仿宋_GB2312" w:cs="Times New Roman"/>
          <w:sz w:val="32"/>
          <w:szCs w:val="32"/>
        </w:rPr>
        <w:t>人，内容为</w:t>
      </w:r>
      <w:r>
        <w:rPr>
          <w:rFonts w:hint="eastAsia" w:ascii="Times New Roman" w:hAnsi="Times New Roman" w:eastAsia="仿宋_GB2312"/>
          <w:sz w:val="32"/>
          <w:szCs w:val="32"/>
          <w:highlight w:val="none"/>
        </w:rPr>
        <w:t>定期工作部署等</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开支1.</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万元；召开乡村振兴推进会议，人数80人，内容为部署乡村振兴工作，开支1.</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万元；召开人居环境整治工作会议，人数</w:t>
      </w:r>
      <w:r>
        <w:rPr>
          <w:rFonts w:hint="eastAsia" w:ascii="Times New Roman" w:hAnsi="Times New Roman" w:eastAsia="仿宋_GB2312"/>
          <w:sz w:val="32"/>
          <w:szCs w:val="32"/>
          <w:highlight w:val="none"/>
          <w:lang w:val="en-US" w:eastAsia="zh-CN"/>
        </w:rPr>
        <w:t>50</w:t>
      </w:r>
      <w:r>
        <w:rPr>
          <w:rFonts w:hint="eastAsia" w:ascii="Times New Roman" w:hAnsi="Times New Roman" w:eastAsia="仿宋_GB2312"/>
          <w:sz w:val="32"/>
          <w:szCs w:val="32"/>
          <w:highlight w:val="none"/>
        </w:rPr>
        <w:t>人，内容为部署人居环境整治工作，开支1.4万元；召开乡人大会议，人数70人，内容为报告和审查上年度各单位和部门的工作，开支0.4万元。</w:t>
      </w:r>
      <w:r>
        <w:rPr>
          <w:rFonts w:ascii="Times New Roman" w:hAnsi="Times New Roman" w:eastAsia="仿宋_GB2312" w:cs="Times New Roman"/>
          <w:sz w:val="32"/>
          <w:szCs w:val="32"/>
        </w:rPr>
        <w:t>；</w:t>
      </w:r>
    </w:p>
    <w:p w14:paraId="59EC0B0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0.32</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定期</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人，内容为</w:t>
      </w:r>
      <w:r>
        <w:rPr>
          <w:rFonts w:hint="eastAsia" w:ascii="Times New Roman" w:hAnsi="Times New Roman" w:eastAsia="仿宋_GB2312"/>
          <w:sz w:val="32"/>
          <w:szCs w:val="32"/>
          <w:highlight w:val="none"/>
          <w:lang w:val="en-US" w:eastAsia="zh-CN"/>
        </w:rPr>
        <w:t>政府工作人员参加红色培训的支出。</w:t>
      </w:r>
    </w:p>
    <w:p w14:paraId="53D8410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B7493A2">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47E8177F">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279E5D0">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auto"/>
          <w:sz w:val="32"/>
          <w:szCs w:val="32"/>
          <w:highlight w:val="none"/>
          <w:lang w:eastAsia="zh-CN"/>
        </w:rPr>
        <w:t>公务办事用车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0552DAA">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DEED3B9">
      <w:pPr>
        <w:overflowPunct w:val="0"/>
        <w:spacing w:line="600" w:lineRule="exact"/>
        <w:ind w:firstLine="640" w:firstLineChars="200"/>
        <w:rPr>
          <w:rFonts w:ascii="Times New Roman" w:hAnsi="Times New Roman" w:eastAsia="仿宋_GB2312" w:cs="Times New Roman"/>
          <w:color w:val="FF0000"/>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color w:val="000000" w:themeColor="text1"/>
          <w:kern w:val="0"/>
          <w:sz w:val="32"/>
          <w:szCs w:val="32"/>
          <w14:textFill>
            <w14:solidFill>
              <w14:schemeClr w14:val="tx1"/>
            </w14:solidFill>
          </w14:textFill>
        </w:rPr>
        <w:t>组织对2024年度本单位整体支出开展绩效自评，涉及项目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ascii="Times New Roman" w:hAnsi="Times New Roman" w:eastAsia="仿宋_GB2312" w:cs="Times New Roman"/>
          <w:color w:val="000000" w:themeColor="text1"/>
          <w:kern w:val="0"/>
          <w:sz w:val="32"/>
          <w:szCs w:val="32"/>
          <w14:textFill>
            <w14:solidFill>
              <w14:schemeClr w14:val="tx1"/>
            </w14:solidFill>
          </w14:textFill>
        </w:rPr>
        <w:t>个，共涉及资金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8.074</w:t>
      </w:r>
      <w:r>
        <w:rPr>
          <w:rFonts w:ascii="Times New Roman" w:hAnsi="Times New Roman" w:eastAsia="仿宋_GB2312" w:cs="Times New Roman"/>
          <w:color w:val="000000" w:themeColor="text1"/>
          <w:kern w:val="0"/>
          <w:sz w:val="32"/>
          <w:szCs w:val="32"/>
          <w14:textFill>
            <w14:solidFill>
              <w14:schemeClr w14:val="tx1"/>
            </w14:solidFill>
          </w14:textFill>
        </w:rPr>
        <w:t>万元。其中，一般公共预算项目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ascii="Times New Roman" w:hAnsi="Times New Roman" w:eastAsia="仿宋_GB2312" w:cs="Times New Roman"/>
          <w:color w:val="000000" w:themeColor="text1"/>
          <w:kern w:val="0"/>
          <w:sz w:val="32"/>
          <w:szCs w:val="32"/>
          <w14:textFill>
            <w14:solidFill>
              <w14:schemeClr w14:val="tx1"/>
            </w14:solidFill>
          </w14:textFill>
        </w:rPr>
        <w:t>个</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8.074</w:t>
      </w:r>
      <w:r>
        <w:rPr>
          <w:rFonts w:ascii="Times New Roman" w:hAnsi="Times New Roman" w:eastAsia="仿宋_GB2312" w:cs="Times New Roman"/>
          <w:color w:val="000000" w:themeColor="text1"/>
          <w:kern w:val="0"/>
          <w:sz w:val="32"/>
          <w:szCs w:val="32"/>
          <w14:textFill>
            <w14:solidFill>
              <w14:schemeClr w14:val="tx1"/>
            </w14:solidFill>
          </w14:textFill>
        </w:rPr>
        <w:t>万元，占一般公共预算支出总额的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100</w:t>
      </w:r>
      <w:r>
        <w:rPr>
          <w:rFonts w:ascii="Times New Roman" w:hAnsi="Times New Roman" w:eastAsia="仿宋_GB2312" w:cs="Times New Roman"/>
          <w:color w:val="000000" w:themeColor="text1"/>
          <w:kern w:val="0"/>
          <w:sz w:val="32"/>
          <w:szCs w:val="32"/>
          <w14:textFill>
            <w14:solidFill>
              <w14:schemeClr w14:val="tx1"/>
            </w14:solidFill>
          </w14:textFill>
        </w:rPr>
        <w:t>%；政府性基金预算项目</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 xml:space="preserve"> 个</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由于预算数为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0，无法计算百分比</w:t>
      </w:r>
      <w:r>
        <w:rPr>
          <w:rFonts w:ascii="Times New Roman" w:hAnsi="Times New Roman" w:eastAsia="仿宋_GB2312" w:cs="Times New Roman"/>
          <w:color w:val="000000" w:themeColor="text1"/>
          <w:kern w:val="0"/>
          <w:sz w:val="32"/>
          <w:szCs w:val="32"/>
          <w14:textFill>
            <w14:solidFill>
              <w14:schemeClr w14:val="tx1"/>
            </w14:solidFill>
          </w14:textFill>
        </w:rPr>
        <w:t>；国有资本经营预算项目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 xml:space="preserve"> 个</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eastAsia="zh-CN"/>
          <w14:textFill>
            <w14:solidFill>
              <w14:schemeClr w14:val="tx1"/>
            </w14:solidFill>
          </w14:textFill>
        </w:rPr>
        <w:t>由于预算数为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0，无法计算百分比；</w:t>
      </w:r>
      <w:r>
        <w:rPr>
          <w:rFonts w:ascii="Times New Roman" w:hAnsi="Times New Roman" w:eastAsia="仿宋_GB2312" w:cs="Times New Roman"/>
          <w:color w:val="000000" w:themeColor="text1"/>
          <w:kern w:val="0"/>
          <w:sz w:val="32"/>
          <w:szCs w:val="32"/>
          <w14:textFill>
            <w14:solidFill>
              <w14:schemeClr w14:val="tx1"/>
            </w14:solidFill>
          </w14:textFill>
        </w:rPr>
        <w:t>社会保险基金预算项目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 xml:space="preserve"> 个</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 xml:space="preserve"> 万元，</w:t>
      </w:r>
      <w:r>
        <w:rPr>
          <w:rFonts w:hint="eastAsia" w:ascii="Times New Roman" w:hAnsi="Times New Roman" w:eastAsia="仿宋_GB2312"/>
          <w:color w:val="000000" w:themeColor="text1"/>
          <w:sz w:val="32"/>
          <w:szCs w:val="32"/>
          <w:lang w:eastAsia="zh-CN"/>
          <w14:textFill>
            <w14:solidFill>
              <w14:schemeClr w14:val="tx1"/>
            </w14:solidFill>
          </w14:textFill>
        </w:rPr>
        <w:t>由于预算数为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0，无法计算百分比</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5438E88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1114.55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”。绩效目标完成情况：一是</w:t>
      </w:r>
      <w:r>
        <w:rPr>
          <w:rFonts w:hint="eastAsia" w:ascii="仿宋_GB2312" w:hAnsi="仿宋_GB2312" w:eastAsia="仿宋_GB2312" w:cs="仿宋_GB2312"/>
          <w:spacing w:val="-2"/>
          <w:kern w:val="2"/>
          <w:sz w:val="32"/>
          <w:szCs w:val="32"/>
          <w:lang w:val="en-US" w:eastAsia="zh-CN" w:bidi="ar-SA"/>
        </w:rPr>
        <w:t>政府部门工作正常运转，人员经费及时足额发放</w:t>
      </w:r>
      <w:r>
        <w:rPr>
          <w:rFonts w:ascii="Times New Roman" w:hAnsi="Times New Roman" w:eastAsia="仿宋_GB2312" w:cs="Times New Roman"/>
          <w:sz w:val="32"/>
          <w:szCs w:val="32"/>
        </w:rPr>
        <w:t>；二是</w:t>
      </w:r>
      <w:r>
        <w:rPr>
          <w:rFonts w:hint="eastAsia" w:ascii="仿宋_GB2312" w:hAnsi="仿宋_GB2312" w:eastAsia="仿宋_GB2312" w:cs="仿宋_GB2312"/>
          <w:spacing w:val="-2"/>
          <w:kern w:val="2"/>
          <w:sz w:val="32"/>
          <w:szCs w:val="32"/>
          <w:lang w:val="en-US" w:eastAsia="zh-CN" w:bidi="ar-SA"/>
        </w:rPr>
        <w:t>安全生产，社会治安综合治理工作顺利完成</w:t>
      </w:r>
      <w:r>
        <w:rPr>
          <w:rFonts w:ascii="Times New Roman" w:hAnsi="Times New Roman" w:eastAsia="仿宋_GB2312" w:cs="Times New Roman"/>
          <w:sz w:val="32"/>
          <w:szCs w:val="32"/>
        </w:rPr>
        <w:t>。发现的主要问题及原因：一是</w:t>
      </w:r>
      <w:r>
        <w:rPr>
          <w:rFonts w:hint="eastAsia" w:ascii="Times New Roman" w:hAnsi="Times New Roman" w:eastAsia="仿宋_GB2312"/>
          <w:sz w:val="32"/>
          <w:szCs w:val="32"/>
          <w:highlight w:val="none"/>
          <w:lang w:eastAsia="zh-CN"/>
        </w:rPr>
        <w:t>制度建设滞后，缺乏统一的绩效管理制度和流程，</w:t>
      </w:r>
      <w:r>
        <w:rPr>
          <w:rFonts w:hint="default" w:ascii="Times New Roman" w:hAnsi="Times New Roman" w:eastAsia="仿宋_GB2312"/>
          <w:sz w:val="32"/>
          <w:szCs w:val="32"/>
          <w:highlight w:val="none"/>
          <w:lang w:eastAsia="zh-CN"/>
        </w:rPr>
        <w:t>这导致绩效管理工作缺乏制度保障和规范指导</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绩</w:t>
      </w:r>
      <w:r>
        <w:rPr>
          <w:rFonts w:hint="eastAsia" w:ascii="Times New Roman" w:hAnsi="Times New Roman" w:eastAsia="仿宋_GB2312"/>
          <w:sz w:val="32"/>
          <w:szCs w:val="32"/>
          <w:highlight w:val="none"/>
          <w:lang w:eastAsia="zh-CN"/>
        </w:rPr>
        <w:t>效评价应用不充分，</w:t>
      </w:r>
      <w:r>
        <w:rPr>
          <w:rFonts w:hint="default" w:ascii="Times New Roman" w:hAnsi="Times New Roman" w:eastAsia="仿宋_GB2312"/>
          <w:sz w:val="32"/>
          <w:szCs w:val="32"/>
          <w:highlight w:val="none"/>
          <w:lang w:eastAsia="zh-CN"/>
        </w:rPr>
        <w:t>未能将其作为预算调整和优化的重要依据</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val="en-US" w:eastAsia="zh-CN"/>
        </w:rPr>
        <w:t>加强制度建设，统一绩效管理制度和流程，报账和规范绩效管理工作</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充分应用绩效评价，使其作为预算调整和优化的重要一句</w:t>
      </w:r>
      <w:r>
        <w:rPr>
          <w:rFonts w:ascii="Times New Roman" w:hAnsi="Times New Roman" w:eastAsia="仿宋_GB2312" w:cs="Times New Roman"/>
          <w:sz w:val="32"/>
          <w:szCs w:val="32"/>
        </w:rPr>
        <w:t>。</w:t>
      </w:r>
    </w:p>
    <w:p w14:paraId="36226094">
      <w:pPr>
        <w:keepNext w:val="0"/>
        <w:keepLines w:val="0"/>
        <w:pageBreakBefore w:val="0"/>
        <w:shd w:val="clear" w:color="auto"/>
        <w:kinsoku/>
        <w:wordWrap/>
        <w:overflowPunct/>
        <w:topLinePunct w:val="0"/>
        <w:autoSpaceDE/>
        <w:autoSpaceDN/>
        <w:bidi w:val="0"/>
        <w:adjustRightInd/>
        <w:snapToGrid/>
        <w:spacing w:line="600" w:lineRule="exact"/>
        <w:ind w:firstLine="640"/>
        <w:textAlignment w:val="auto"/>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57587D38">
      <w:pPr>
        <w:keepNext w:val="0"/>
        <w:keepLines w:val="0"/>
        <w:pageBreakBefore w:val="0"/>
        <w:shd w:val="clear" w:color="auto"/>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1、改进预算管理和资金分配：根据自评结果，乡镇政府部门可以分析支出结构、使用效益等方面存在的问题和不足，从而优化预算编制，更加科学合理地分配资金。</w:t>
      </w:r>
    </w:p>
    <w:p w14:paraId="754D1BC3">
      <w:pPr>
        <w:keepNext w:val="0"/>
        <w:keepLines w:val="0"/>
        <w:pageBreakBefore w:val="0"/>
        <w:shd w:val="clear" w:color="auto"/>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2、提升项目执行效率和质量：自评结果能够反映项目实施过程中的问题和困难，有助于政府部门及时调整项目实施方案，提升项目执行效率和质量。</w:t>
      </w:r>
    </w:p>
    <w:p w14:paraId="4D21D298">
      <w:pPr>
        <w:keepNext w:val="0"/>
        <w:keepLines w:val="0"/>
        <w:pageBreakBefore w:val="0"/>
        <w:shd w:val="clear" w:color="auto"/>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3、加强内部控制和风险管理：通过自评结果，政府部门可以识别内部控制和风险管理方面的薄弱环节，进而完善相关制度，降低风险水平。</w:t>
      </w:r>
    </w:p>
    <w:p w14:paraId="0F6B631A">
      <w:pPr>
        <w:pStyle w:val="13"/>
        <w:jc w:val="both"/>
        <w:rPr>
          <w:rFonts w:ascii="Times New Roman" w:hAnsi="Times New Roman" w:cs="Times New Roman"/>
          <w:sz w:val="72"/>
          <w:szCs w:val="72"/>
        </w:rPr>
      </w:pPr>
    </w:p>
    <w:p w14:paraId="0087EDF8">
      <w:pPr>
        <w:pStyle w:val="13"/>
        <w:jc w:val="center"/>
        <w:rPr>
          <w:rFonts w:ascii="Times New Roman" w:hAnsi="Times New Roman" w:cs="Times New Roman"/>
          <w:sz w:val="72"/>
          <w:szCs w:val="72"/>
        </w:rPr>
      </w:pPr>
    </w:p>
    <w:p w14:paraId="087A6CAC">
      <w:pPr>
        <w:pStyle w:val="13"/>
        <w:jc w:val="both"/>
        <w:rPr>
          <w:rFonts w:ascii="Times New Roman" w:hAnsi="Times New Roman" w:cs="Times New Roman"/>
          <w:sz w:val="72"/>
          <w:szCs w:val="72"/>
        </w:rPr>
      </w:pPr>
    </w:p>
    <w:p w14:paraId="79FA3C9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40ECDE2B">
      <w:pPr>
        <w:widowControl/>
        <w:jc w:val="left"/>
        <w:rPr>
          <w:rFonts w:ascii="Times New Roman" w:hAnsi="Times New Roman" w:cs="Times New Roman"/>
          <w:color w:val="000000"/>
          <w:kern w:val="0"/>
          <w:sz w:val="32"/>
          <w:szCs w:val="32"/>
        </w:rPr>
      </w:pPr>
    </w:p>
    <w:p w14:paraId="64F000D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b/>
          <w:bCs/>
          <w:sz w:val="32"/>
          <w:szCs w:val="32"/>
        </w:rPr>
        <w:t>一般公共预算</w:t>
      </w:r>
    </w:p>
    <w:p w14:paraId="7885E88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sz w:val="32"/>
          <w:szCs w:val="32"/>
        </w:rPr>
        <w:t>一般公共预算是对以税收为主体的财政收入，安排用于保障和改善民生、推动经济社会发展、维护国家安全、维持国家机构正常运转等方面的收支预算。</w:t>
      </w:r>
    </w:p>
    <w:p w14:paraId="058AE3F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ascii="Times New Roman" w:hAnsi="Times New Roman" w:eastAsia="仿宋_GB2312" w:cs="Times New Roman"/>
          <w:color w:val="000000"/>
          <w:kern w:val="0"/>
          <w:sz w:val="32"/>
          <w:szCs w:val="32"/>
        </w:rPr>
        <w:t>二、</w:t>
      </w:r>
      <w:r>
        <w:rPr>
          <w:rFonts w:hint="eastAsia" w:ascii="Times New Roman" w:hAnsi="Times New Roman" w:eastAsia="仿宋_GB2312"/>
          <w:b/>
          <w:bCs/>
          <w:sz w:val="32"/>
          <w:szCs w:val="32"/>
        </w:rPr>
        <w:t>政府性基金预算</w:t>
      </w:r>
    </w:p>
    <w:p w14:paraId="0ADC3DC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sz w:val="32"/>
          <w:szCs w:val="32"/>
        </w:rPr>
        <w:t>政府性基金预算是国家通过向社会征收以及出让土地、发行彩票等方式取得收入，并专项用于支持特定基础设施建设和社会事业发展的财政收支预算，是政府预算体系的重要组成部分。</w:t>
      </w:r>
    </w:p>
    <w:p w14:paraId="57BF641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ascii="Times New Roman" w:hAnsi="Times New Roman" w:eastAsia="仿宋_GB2312" w:cs="Times New Roman"/>
          <w:color w:val="000000"/>
          <w:kern w:val="0"/>
          <w:sz w:val="32"/>
          <w:szCs w:val="32"/>
        </w:rPr>
        <w:t>三、</w:t>
      </w:r>
      <w:r>
        <w:rPr>
          <w:rFonts w:hint="eastAsia" w:ascii="Times New Roman" w:hAnsi="Times New Roman" w:eastAsia="仿宋_GB2312"/>
          <w:b/>
          <w:bCs/>
          <w:sz w:val="32"/>
          <w:szCs w:val="32"/>
        </w:rPr>
        <w:t>一般公共服务支出</w:t>
      </w:r>
    </w:p>
    <w:p w14:paraId="2A58933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一般公共服务支出主要用于保障机关事业单位正常运转，支持各机关单位履行职能，保障各机关部门的项目支出需要，以及支持地方落实自主择业军转干部退役金等。</w:t>
      </w:r>
    </w:p>
    <w:p w14:paraId="0ACC3B6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hint="eastAsia" w:ascii="Times New Roman" w:hAnsi="Times New Roman" w:eastAsia="仿宋_GB2312"/>
          <w:sz w:val="32"/>
          <w:szCs w:val="32"/>
          <w:lang w:val="en-US" w:eastAsia="zh-CN"/>
        </w:rPr>
        <w:t>四、</w:t>
      </w:r>
      <w:r>
        <w:rPr>
          <w:rFonts w:hint="eastAsia" w:ascii="Times New Roman" w:hAnsi="Times New Roman" w:eastAsia="仿宋_GB2312"/>
          <w:b/>
          <w:bCs/>
          <w:sz w:val="32"/>
          <w:szCs w:val="32"/>
        </w:rPr>
        <w:t>三公经费</w:t>
      </w:r>
    </w:p>
    <w:p w14:paraId="7145C19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指政府部门人员因公出国(境)经费、公务车购置及运行费、公务招待费产生的消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3316ADD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hint="eastAsia" w:ascii="Times New Roman" w:hAnsi="Times New Roman" w:eastAsia="仿宋_GB2312"/>
          <w:sz w:val="32"/>
          <w:szCs w:val="32"/>
          <w:lang w:val="en-US" w:eastAsia="zh-CN"/>
        </w:rPr>
        <w:t>五、</w:t>
      </w:r>
      <w:r>
        <w:rPr>
          <w:rFonts w:hint="eastAsia" w:ascii="Times New Roman" w:hAnsi="Times New Roman" w:eastAsia="仿宋_GB2312"/>
          <w:b/>
          <w:bCs/>
          <w:sz w:val="32"/>
          <w:szCs w:val="32"/>
        </w:rPr>
        <w:t>机关运行经费</w:t>
      </w:r>
    </w:p>
    <w:p w14:paraId="2D3EB5C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22278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rPr>
      </w:pPr>
      <w:r>
        <w:rPr>
          <w:rFonts w:hint="eastAsia" w:ascii="Times New Roman" w:hAnsi="Times New Roman" w:eastAsia="仿宋_GB2312"/>
          <w:sz w:val="32"/>
          <w:szCs w:val="32"/>
          <w:lang w:val="en-US" w:eastAsia="zh-CN"/>
        </w:rPr>
        <w:t>六、</w:t>
      </w:r>
      <w:r>
        <w:rPr>
          <w:rFonts w:hint="eastAsia" w:ascii="Times New Roman" w:hAnsi="Times New Roman" w:eastAsia="仿宋_GB2312"/>
          <w:b/>
          <w:bCs/>
          <w:sz w:val="32"/>
          <w:szCs w:val="32"/>
        </w:rPr>
        <w:t>基本支出</w:t>
      </w:r>
    </w:p>
    <w:p w14:paraId="0B68E81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基本支出指部门为保障其机构正常运转、完成日常工作任务的年度基本支出，包括人员经费和公用经费两部分。</w:t>
      </w:r>
    </w:p>
    <w:p w14:paraId="34BEAE2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b/>
          <w:bCs/>
          <w:sz w:val="32"/>
          <w:szCs w:val="32"/>
          <w:lang w:eastAsia="zh-CN"/>
        </w:rPr>
      </w:pPr>
      <w:r>
        <w:rPr>
          <w:rFonts w:hint="eastAsia" w:ascii="Times New Roman" w:hAnsi="Times New Roman" w:eastAsia="仿宋_GB2312"/>
          <w:sz w:val="32"/>
          <w:szCs w:val="32"/>
          <w:lang w:val="en-US" w:eastAsia="zh-CN"/>
        </w:rPr>
        <w:t>七、</w:t>
      </w:r>
      <w:r>
        <w:rPr>
          <w:rFonts w:hint="eastAsia" w:ascii="Times New Roman" w:hAnsi="Times New Roman" w:eastAsia="仿宋_GB2312"/>
          <w:b/>
          <w:bCs/>
          <w:sz w:val="32"/>
          <w:szCs w:val="32"/>
          <w:lang w:eastAsia="zh-CN"/>
        </w:rPr>
        <w:t>其他交通费用</w:t>
      </w:r>
    </w:p>
    <w:p w14:paraId="07F7321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Times New Roman" w:hAnsi="Times New Roman" w:eastAsia="仿宋_GB2312"/>
          <w:sz w:val="32"/>
          <w:szCs w:val="32"/>
          <w:lang w:eastAsia="zh-CN"/>
        </w:rPr>
        <w:t>其他交通费用指行政</w:t>
      </w:r>
      <w:r>
        <w:rPr>
          <w:rFonts w:hint="eastAsia" w:ascii="Times New Roman" w:hAnsi="Times New Roman" w:eastAsia="仿宋_GB2312"/>
          <w:sz w:val="32"/>
          <w:szCs w:val="32"/>
          <w:lang w:val="en-US" w:eastAsia="zh-CN"/>
        </w:rPr>
        <w:t>事业单位在工作过程中发生的与交通相关的费用，包括员工的交通补贴、差旅费、车辆使用费等。</w:t>
      </w:r>
    </w:p>
    <w:p w14:paraId="4431BBF4">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p>
    <w:p w14:paraId="6620606A">
      <w:pPr>
        <w:pStyle w:val="13"/>
        <w:jc w:val="center"/>
        <w:rPr>
          <w:rFonts w:ascii="Times New Roman" w:hAnsi="Times New Roman" w:cs="Times New Roman"/>
          <w:sz w:val="72"/>
          <w:szCs w:val="72"/>
        </w:rPr>
      </w:pPr>
    </w:p>
    <w:p w14:paraId="16F7443F">
      <w:pPr>
        <w:pStyle w:val="13"/>
        <w:jc w:val="center"/>
        <w:rPr>
          <w:rFonts w:ascii="Times New Roman" w:hAnsi="Times New Roman" w:cs="Times New Roman"/>
          <w:sz w:val="72"/>
          <w:szCs w:val="72"/>
        </w:rPr>
      </w:pPr>
    </w:p>
    <w:p w14:paraId="565151BD">
      <w:pPr>
        <w:pStyle w:val="13"/>
        <w:jc w:val="center"/>
        <w:rPr>
          <w:rFonts w:ascii="Times New Roman" w:hAnsi="Times New Roman" w:cs="Times New Roman"/>
          <w:sz w:val="72"/>
          <w:szCs w:val="72"/>
        </w:rPr>
      </w:pPr>
    </w:p>
    <w:p w14:paraId="2273AD24">
      <w:pPr>
        <w:pStyle w:val="13"/>
        <w:jc w:val="center"/>
        <w:rPr>
          <w:rFonts w:ascii="Times New Roman" w:hAnsi="Times New Roman" w:cs="Times New Roman"/>
          <w:sz w:val="72"/>
          <w:szCs w:val="72"/>
        </w:rPr>
      </w:pPr>
    </w:p>
    <w:p w14:paraId="2891EC63">
      <w:pPr>
        <w:pStyle w:val="13"/>
        <w:jc w:val="center"/>
        <w:rPr>
          <w:rFonts w:ascii="Times New Roman" w:hAnsi="Times New Roman" w:cs="Times New Roman"/>
          <w:sz w:val="72"/>
          <w:szCs w:val="72"/>
        </w:rPr>
      </w:pPr>
    </w:p>
    <w:p w14:paraId="65E924A9">
      <w:pPr>
        <w:pStyle w:val="13"/>
        <w:jc w:val="both"/>
        <w:rPr>
          <w:rFonts w:ascii="Times New Roman" w:hAnsi="Times New Roman" w:cs="Times New Roman"/>
          <w:sz w:val="72"/>
          <w:szCs w:val="72"/>
        </w:rPr>
      </w:pPr>
    </w:p>
    <w:p w14:paraId="1862AB6C">
      <w:pPr>
        <w:pStyle w:val="13"/>
        <w:spacing w:line="360" w:lineRule="auto"/>
        <w:jc w:val="center"/>
        <w:rPr>
          <w:rFonts w:ascii="Times New Roman" w:hAnsi="Times New Roman" w:cs="Times New Roman"/>
          <w:sz w:val="72"/>
          <w:szCs w:val="72"/>
        </w:rPr>
      </w:pPr>
      <w:r>
        <w:rPr>
          <w:rFonts w:ascii="Times New Roman" w:hAnsi="Times New Roman" w:eastAsia="方正小标宋_GBK" w:cs="Times New Roman"/>
          <w:sz w:val="52"/>
          <w:szCs w:val="52"/>
        </w:rPr>
        <w:t>第五部分附件</w:t>
      </w:r>
    </w:p>
    <w:p w14:paraId="126E421C">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溆浦县淘金坪</w:t>
      </w:r>
      <w:r>
        <w:rPr>
          <w:rFonts w:hint="eastAsia" w:ascii="方正小标宋_GBK" w:hAnsi="方正小标宋_GBK" w:eastAsia="方正小标宋_GBK" w:cs="方正小标宋_GBK"/>
          <w:sz w:val="44"/>
          <w:szCs w:val="44"/>
          <w:lang w:eastAsia="zh-CN"/>
        </w:rPr>
        <w:t>乡</w:t>
      </w:r>
      <w:r>
        <w:rPr>
          <w:rFonts w:hint="eastAsia" w:ascii="方正小标宋_GBK" w:hAnsi="方正小标宋_GBK" w:eastAsia="方正小标宋_GBK" w:cs="方正小标宋_GBK"/>
          <w:sz w:val="44"/>
          <w:szCs w:val="44"/>
        </w:rPr>
        <w:t>人民政府</w:t>
      </w:r>
    </w:p>
    <w:p w14:paraId="1E2D2731">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年部门整体支出绩效自评报告</w:t>
      </w:r>
    </w:p>
    <w:p w14:paraId="113113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1D394B9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0D22CB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0D4DFAC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淘金坪乡人民政府隶属溆浦县人民政府，属于行政单位、全额拨款单位。内设行政业务机构10个，分别是：党建办公室、党政办公室、经济发展办公室、社会事务办公室、纪检监察室、社会治安和应急管理办公室、综合行政执法大队、农业综合服务中心、社会事务综合服务中心、政务服务中心；无下属及派出机构。</w:t>
      </w:r>
    </w:p>
    <w:p w14:paraId="4B25E72F">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人员编制情况</w:t>
      </w:r>
    </w:p>
    <w:p w14:paraId="204C5A8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淘金坪乡人民政府核定编制53名，实有人数40人，其中：行政人员20人、事业人员20人、工勤人员0人、离退休人员11人。</w:t>
      </w:r>
    </w:p>
    <w:p w14:paraId="619F659F">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32930CB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lang w:val="en-US" w:eastAsia="zh-CN" w:bidi="ar-SA"/>
        </w:rPr>
      </w:pPr>
      <w:r>
        <w:rPr>
          <w:rFonts w:hint="default" w:ascii="仿宋_GB2312" w:hAnsi="仿宋_GB2312" w:eastAsia="仿宋_GB2312" w:cs="仿宋_GB2312"/>
          <w:spacing w:val="-2"/>
          <w:kern w:val="2"/>
          <w:sz w:val="32"/>
          <w:szCs w:val="32"/>
          <w:lang w:val="en-US" w:eastAsia="zh-CN" w:bidi="ar-SA"/>
        </w:rPr>
        <w:t>单位主要职能如下：（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w:t>
      </w:r>
      <w:r>
        <w:rPr>
          <w:rFonts w:hint="eastAsia" w:ascii="仿宋_GB2312" w:hAnsi="仿宋_GB2312" w:eastAsia="仿宋_GB2312" w:cs="仿宋_GB2312"/>
          <w:spacing w:val="-2"/>
          <w:kern w:val="2"/>
          <w:sz w:val="32"/>
          <w:szCs w:val="32"/>
          <w:lang w:val="en-US" w:eastAsia="zh-CN" w:bidi="ar-SA"/>
        </w:rPr>
        <w:t>。</w:t>
      </w:r>
      <w:r>
        <w:rPr>
          <w:rFonts w:hint="default" w:ascii="仿宋_GB2312" w:hAnsi="仿宋_GB2312" w:eastAsia="仿宋_GB2312" w:cs="仿宋_GB2312"/>
          <w:spacing w:val="-2"/>
          <w:kern w:val="2"/>
          <w:sz w:val="32"/>
          <w:szCs w:val="32"/>
          <w:lang w:val="en-US" w:eastAsia="zh-CN" w:bidi="ar-SA"/>
        </w:rPr>
        <w:t>（6）完成上级政府交办的其它事项。</w:t>
      </w:r>
    </w:p>
    <w:p w14:paraId="45008CF0">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highlight w:val="none"/>
          <w:shd w:val="clear" w:color="auto" w:fill="FFFFFF"/>
        </w:rPr>
      </w:pPr>
      <w:r>
        <w:rPr>
          <w:rFonts w:hint="default" w:ascii="楷体_GB2312" w:hAnsi="楷体_GB2312" w:eastAsia="楷体_GB2312" w:cs="楷体_GB2312"/>
          <w:b/>
          <w:bCs/>
          <w:i w:val="0"/>
          <w:iCs w:val="0"/>
          <w:caps w:val="0"/>
          <w:color w:val="000000"/>
          <w:spacing w:val="0"/>
          <w:sz w:val="32"/>
          <w:szCs w:val="32"/>
          <w:highlight w:val="none"/>
          <w:shd w:val="clear" w:color="auto" w:fill="FFFFFF"/>
        </w:rPr>
        <w:t>绩效目标设定情况</w:t>
      </w:r>
    </w:p>
    <w:p w14:paraId="347BB8D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淘金坪乡人民政府2024</w:t>
      </w:r>
      <w:r>
        <w:rPr>
          <w:rFonts w:hint="default" w:ascii="仿宋_GB2312" w:hAnsi="仿宋_GB2312" w:eastAsia="仿宋_GB2312" w:cs="仿宋_GB2312"/>
          <w:spacing w:val="-2"/>
          <w:kern w:val="2"/>
          <w:sz w:val="32"/>
          <w:szCs w:val="32"/>
          <w:lang w:val="en-US" w:eastAsia="zh-CN" w:bidi="ar-SA"/>
        </w:rPr>
        <w:t>年度总体目标</w:t>
      </w:r>
      <w:r>
        <w:rPr>
          <w:rFonts w:hint="eastAsia" w:ascii="仿宋_GB2312" w:hAnsi="仿宋_GB2312" w:eastAsia="仿宋_GB2312" w:cs="仿宋_GB2312"/>
          <w:spacing w:val="-2"/>
          <w:kern w:val="2"/>
          <w:sz w:val="32"/>
          <w:szCs w:val="32"/>
          <w:lang w:val="en-US" w:eastAsia="zh-CN" w:bidi="ar-SA"/>
        </w:rPr>
        <w:t>：确保政府部门工作正常运转，人员经费及时足额发放；做好基层党建工作；抓好安全生产，社会治安综合治理工作；做好为民办实事等惠民工作；完成上级政府交办的其它事项。</w:t>
      </w:r>
    </w:p>
    <w:p w14:paraId="188F5BF5">
      <w:pPr>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1513D35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0C2F403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2024年度全年预算支出1114.55万元，决算支出1114.55万元，预算执行率100%。其中：基本支出738.12万元，占66.23%；项目支出376.43万元，占33.77%。</w:t>
      </w:r>
    </w:p>
    <w:p w14:paraId="3F5E25B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7C65C51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6DBB01B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lang w:val="en-US" w:eastAsia="zh-CN" w:bidi="ar-SA"/>
        </w:rPr>
        <w:t>淘金坪乡202</w:t>
      </w:r>
      <w:r>
        <w:rPr>
          <w:rFonts w:hint="eastAsia" w:ascii="仿宋_GB2312" w:hAnsi="仿宋_GB2312" w:eastAsia="仿宋_GB2312" w:cs="仿宋_GB2312"/>
          <w:spacing w:val="-2"/>
          <w:kern w:val="2"/>
          <w:sz w:val="32"/>
          <w:szCs w:val="32"/>
          <w:lang w:val="en-US" w:eastAsia="zh-CN" w:bidi="ar-SA"/>
        </w:rPr>
        <w:t>4</w:t>
      </w:r>
      <w:r>
        <w:rPr>
          <w:rFonts w:hint="default" w:ascii="仿宋_GB2312" w:hAnsi="仿宋_GB2312" w:eastAsia="仿宋_GB2312" w:cs="仿宋_GB2312"/>
          <w:spacing w:val="-2"/>
          <w:kern w:val="2"/>
          <w:sz w:val="32"/>
          <w:szCs w:val="32"/>
          <w:lang w:val="en-US" w:eastAsia="zh-CN" w:bidi="ar-SA"/>
        </w:rPr>
        <w:t>年基本支出</w:t>
      </w:r>
      <w:r>
        <w:rPr>
          <w:rFonts w:hint="eastAsia" w:ascii="仿宋_GB2312" w:hAnsi="仿宋_GB2312" w:eastAsia="仿宋_GB2312" w:cs="仿宋_GB2312"/>
          <w:spacing w:val="-2"/>
          <w:kern w:val="2"/>
          <w:sz w:val="32"/>
          <w:szCs w:val="32"/>
          <w:lang w:val="en-US" w:eastAsia="zh-CN" w:bidi="ar-SA"/>
        </w:rPr>
        <w:t>738.12</w:t>
      </w:r>
      <w:r>
        <w:rPr>
          <w:rFonts w:hint="default" w:ascii="仿宋_GB2312" w:hAnsi="仿宋_GB2312" w:eastAsia="仿宋_GB2312" w:cs="仿宋_GB2312"/>
          <w:spacing w:val="-2"/>
          <w:kern w:val="2"/>
          <w:sz w:val="32"/>
          <w:szCs w:val="32"/>
          <w:lang w:val="en-US" w:eastAsia="zh-CN" w:bidi="ar-SA"/>
        </w:rPr>
        <w:t>万元。一、支出按经济分类：工资福利支出</w:t>
      </w:r>
      <w:r>
        <w:rPr>
          <w:rFonts w:hint="eastAsia" w:ascii="仿宋_GB2312" w:hAnsi="仿宋_GB2312" w:eastAsia="仿宋_GB2312" w:cs="仿宋_GB2312"/>
          <w:spacing w:val="-2"/>
          <w:kern w:val="2"/>
          <w:sz w:val="32"/>
          <w:szCs w:val="32"/>
          <w:lang w:val="en-US" w:eastAsia="zh-CN" w:bidi="ar-SA"/>
        </w:rPr>
        <w:t>494.58</w:t>
      </w:r>
      <w:r>
        <w:rPr>
          <w:rFonts w:hint="default" w:ascii="仿宋_GB2312" w:hAnsi="仿宋_GB2312" w:eastAsia="仿宋_GB2312" w:cs="仿宋_GB2312"/>
          <w:spacing w:val="-2"/>
          <w:kern w:val="2"/>
          <w:sz w:val="32"/>
          <w:szCs w:val="32"/>
          <w:lang w:val="en-US" w:eastAsia="zh-CN" w:bidi="ar-SA"/>
        </w:rPr>
        <w:t>万元；商品服务支出</w:t>
      </w:r>
      <w:r>
        <w:rPr>
          <w:rFonts w:hint="eastAsia" w:ascii="仿宋_GB2312" w:hAnsi="仿宋_GB2312" w:eastAsia="仿宋_GB2312" w:cs="仿宋_GB2312"/>
          <w:spacing w:val="-2"/>
          <w:kern w:val="2"/>
          <w:sz w:val="32"/>
          <w:szCs w:val="32"/>
          <w:lang w:val="en-US" w:eastAsia="zh-CN" w:bidi="ar-SA"/>
        </w:rPr>
        <w:t>139.85</w:t>
      </w:r>
      <w:r>
        <w:rPr>
          <w:rFonts w:hint="default" w:ascii="仿宋_GB2312" w:hAnsi="仿宋_GB2312" w:eastAsia="仿宋_GB2312" w:cs="仿宋_GB2312"/>
          <w:spacing w:val="-2"/>
          <w:kern w:val="2"/>
          <w:sz w:val="32"/>
          <w:szCs w:val="32"/>
          <w:lang w:val="en-US" w:eastAsia="zh-CN" w:bidi="ar-SA"/>
        </w:rPr>
        <w:t>万元；对个人和家庭补助支出</w:t>
      </w:r>
      <w:r>
        <w:rPr>
          <w:rFonts w:hint="eastAsia" w:ascii="仿宋_GB2312" w:hAnsi="仿宋_GB2312" w:eastAsia="仿宋_GB2312" w:cs="仿宋_GB2312"/>
          <w:spacing w:val="-2"/>
          <w:kern w:val="2"/>
          <w:sz w:val="32"/>
          <w:szCs w:val="32"/>
          <w:lang w:val="en-US" w:eastAsia="zh-CN" w:bidi="ar-SA"/>
        </w:rPr>
        <w:t>103.68</w:t>
      </w:r>
      <w:r>
        <w:rPr>
          <w:rFonts w:hint="default"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highlight w:val="none"/>
          <w:lang w:val="en-US" w:eastAsia="zh-CN" w:bidi="ar-SA"/>
        </w:rPr>
        <w:t>二、支出按功能分类：1、一般公共服务支出</w:t>
      </w:r>
      <w:r>
        <w:rPr>
          <w:rFonts w:hint="eastAsia" w:ascii="仿宋_GB2312" w:hAnsi="仿宋_GB2312" w:eastAsia="仿宋_GB2312" w:cs="仿宋_GB2312"/>
          <w:spacing w:val="-2"/>
          <w:kern w:val="2"/>
          <w:sz w:val="32"/>
          <w:szCs w:val="32"/>
          <w:highlight w:val="none"/>
          <w:lang w:val="en-US" w:eastAsia="zh-CN" w:bidi="ar-SA"/>
        </w:rPr>
        <w:t>484.93</w:t>
      </w:r>
      <w:r>
        <w:rPr>
          <w:rFonts w:hint="default" w:ascii="仿宋_GB2312" w:hAnsi="仿宋_GB2312" w:eastAsia="仿宋_GB2312" w:cs="仿宋_GB2312"/>
          <w:spacing w:val="-2"/>
          <w:kern w:val="2"/>
          <w:sz w:val="32"/>
          <w:szCs w:val="32"/>
          <w:highlight w:val="none"/>
          <w:lang w:val="en-US" w:eastAsia="zh-CN" w:bidi="ar-SA"/>
        </w:rPr>
        <w:t>万元；2、</w:t>
      </w:r>
      <w:r>
        <w:rPr>
          <w:rFonts w:hint="eastAsia" w:ascii="仿宋_GB2312" w:hAnsi="仿宋_GB2312" w:eastAsia="仿宋_GB2312" w:cs="仿宋_GB2312"/>
          <w:spacing w:val="-2"/>
          <w:kern w:val="2"/>
          <w:sz w:val="32"/>
          <w:szCs w:val="32"/>
          <w:highlight w:val="none"/>
          <w:lang w:val="en-US" w:eastAsia="zh-CN" w:bidi="ar-SA"/>
        </w:rPr>
        <w:t>公共安全支出4万元；3、</w:t>
      </w:r>
      <w:r>
        <w:rPr>
          <w:rFonts w:hint="default" w:ascii="仿宋_GB2312" w:hAnsi="仿宋_GB2312" w:eastAsia="仿宋_GB2312" w:cs="仿宋_GB2312"/>
          <w:spacing w:val="-2"/>
          <w:kern w:val="2"/>
          <w:sz w:val="32"/>
          <w:szCs w:val="32"/>
          <w:highlight w:val="none"/>
          <w:lang w:val="en-US" w:eastAsia="zh-CN" w:bidi="ar-SA"/>
        </w:rPr>
        <w:t>文化旅游体育与传媒支出</w:t>
      </w:r>
      <w:r>
        <w:rPr>
          <w:rFonts w:hint="eastAsia" w:ascii="仿宋_GB2312" w:hAnsi="仿宋_GB2312" w:eastAsia="仿宋_GB2312" w:cs="仿宋_GB2312"/>
          <w:spacing w:val="-2"/>
          <w:kern w:val="2"/>
          <w:sz w:val="32"/>
          <w:szCs w:val="32"/>
          <w:highlight w:val="none"/>
          <w:lang w:val="en-US" w:eastAsia="zh-CN" w:bidi="ar-SA"/>
        </w:rPr>
        <w:t>7</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4</w:t>
      </w:r>
      <w:r>
        <w:rPr>
          <w:rFonts w:hint="default" w:ascii="仿宋_GB2312" w:hAnsi="仿宋_GB2312" w:eastAsia="仿宋_GB2312" w:cs="仿宋_GB2312"/>
          <w:spacing w:val="-2"/>
          <w:kern w:val="2"/>
          <w:sz w:val="32"/>
          <w:szCs w:val="32"/>
          <w:highlight w:val="none"/>
          <w:lang w:val="en-US" w:eastAsia="zh-CN" w:bidi="ar-SA"/>
        </w:rPr>
        <w:t>、社会保障和就业支出</w:t>
      </w:r>
      <w:r>
        <w:rPr>
          <w:rFonts w:hint="eastAsia" w:ascii="仿宋_GB2312" w:hAnsi="仿宋_GB2312" w:eastAsia="仿宋_GB2312" w:cs="仿宋_GB2312"/>
          <w:spacing w:val="-2"/>
          <w:kern w:val="2"/>
          <w:sz w:val="32"/>
          <w:szCs w:val="32"/>
          <w:highlight w:val="none"/>
          <w:lang w:val="en-US" w:eastAsia="zh-CN" w:bidi="ar-SA"/>
        </w:rPr>
        <w:t>78.06</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5</w:t>
      </w:r>
      <w:r>
        <w:rPr>
          <w:rFonts w:hint="default" w:ascii="仿宋_GB2312" w:hAnsi="仿宋_GB2312" w:eastAsia="仿宋_GB2312" w:cs="仿宋_GB2312"/>
          <w:spacing w:val="-2"/>
          <w:kern w:val="2"/>
          <w:sz w:val="32"/>
          <w:szCs w:val="32"/>
          <w:highlight w:val="none"/>
          <w:lang w:val="en-US" w:eastAsia="zh-CN" w:bidi="ar-SA"/>
        </w:rPr>
        <w:t>、卫生健康支出</w:t>
      </w:r>
      <w:r>
        <w:rPr>
          <w:rFonts w:hint="eastAsia" w:ascii="仿宋_GB2312" w:hAnsi="仿宋_GB2312" w:eastAsia="仿宋_GB2312" w:cs="仿宋_GB2312"/>
          <w:spacing w:val="-2"/>
          <w:kern w:val="2"/>
          <w:sz w:val="32"/>
          <w:szCs w:val="32"/>
          <w:highlight w:val="none"/>
          <w:lang w:val="en-US" w:eastAsia="zh-CN" w:bidi="ar-SA"/>
        </w:rPr>
        <w:t>30.44</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6</w:t>
      </w:r>
      <w:r>
        <w:rPr>
          <w:rFonts w:hint="default" w:ascii="仿宋_GB2312" w:hAnsi="仿宋_GB2312" w:eastAsia="仿宋_GB2312" w:cs="仿宋_GB2312"/>
          <w:spacing w:val="-2"/>
          <w:kern w:val="2"/>
          <w:sz w:val="32"/>
          <w:szCs w:val="32"/>
          <w:highlight w:val="none"/>
          <w:lang w:val="en-US" w:eastAsia="zh-CN" w:bidi="ar-SA"/>
        </w:rPr>
        <w:t>、</w:t>
      </w:r>
      <w:r>
        <w:rPr>
          <w:rFonts w:hint="eastAsia" w:ascii="仿宋_GB2312" w:hAnsi="仿宋_GB2312" w:eastAsia="仿宋_GB2312" w:cs="仿宋_GB2312"/>
          <w:spacing w:val="-2"/>
          <w:kern w:val="2"/>
          <w:sz w:val="32"/>
          <w:szCs w:val="32"/>
          <w:highlight w:val="none"/>
          <w:lang w:val="en-US" w:eastAsia="zh-CN" w:bidi="ar-SA"/>
        </w:rPr>
        <w:t>节能环保</w:t>
      </w:r>
      <w:r>
        <w:rPr>
          <w:rFonts w:hint="default" w:ascii="仿宋_GB2312" w:hAnsi="仿宋_GB2312" w:eastAsia="仿宋_GB2312" w:cs="仿宋_GB2312"/>
          <w:spacing w:val="-2"/>
          <w:kern w:val="2"/>
          <w:sz w:val="32"/>
          <w:szCs w:val="32"/>
          <w:highlight w:val="none"/>
          <w:lang w:val="en-US" w:eastAsia="zh-CN" w:bidi="ar-SA"/>
        </w:rPr>
        <w:t>支出</w:t>
      </w:r>
      <w:r>
        <w:rPr>
          <w:rFonts w:hint="eastAsia" w:ascii="仿宋_GB2312" w:hAnsi="仿宋_GB2312" w:eastAsia="仿宋_GB2312" w:cs="仿宋_GB2312"/>
          <w:spacing w:val="-2"/>
          <w:kern w:val="2"/>
          <w:sz w:val="32"/>
          <w:szCs w:val="32"/>
          <w:highlight w:val="none"/>
          <w:lang w:val="en-US" w:eastAsia="zh-CN" w:bidi="ar-SA"/>
        </w:rPr>
        <w:t>14.98</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7</w:t>
      </w:r>
      <w:r>
        <w:rPr>
          <w:rFonts w:hint="default" w:ascii="仿宋_GB2312" w:hAnsi="仿宋_GB2312" w:eastAsia="仿宋_GB2312" w:cs="仿宋_GB2312"/>
          <w:spacing w:val="-2"/>
          <w:kern w:val="2"/>
          <w:sz w:val="32"/>
          <w:szCs w:val="32"/>
          <w:highlight w:val="none"/>
          <w:lang w:val="en-US" w:eastAsia="zh-CN" w:bidi="ar-SA"/>
        </w:rPr>
        <w:t>、农林水支出</w:t>
      </w:r>
      <w:r>
        <w:rPr>
          <w:rFonts w:hint="eastAsia" w:ascii="仿宋_GB2312" w:hAnsi="仿宋_GB2312" w:eastAsia="仿宋_GB2312" w:cs="仿宋_GB2312"/>
          <w:spacing w:val="-2"/>
          <w:kern w:val="2"/>
          <w:sz w:val="32"/>
          <w:szCs w:val="32"/>
          <w:highlight w:val="none"/>
          <w:lang w:val="en-US" w:eastAsia="zh-CN" w:bidi="ar-SA"/>
        </w:rPr>
        <w:t>98.31</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8</w:t>
      </w:r>
      <w:r>
        <w:rPr>
          <w:rFonts w:hint="default" w:ascii="仿宋_GB2312" w:hAnsi="仿宋_GB2312" w:eastAsia="仿宋_GB2312" w:cs="仿宋_GB2312"/>
          <w:spacing w:val="-2"/>
          <w:kern w:val="2"/>
          <w:sz w:val="32"/>
          <w:szCs w:val="32"/>
          <w:highlight w:val="none"/>
          <w:lang w:val="en-US" w:eastAsia="zh-CN" w:bidi="ar-SA"/>
        </w:rPr>
        <w:t>、住房保障支出</w:t>
      </w:r>
      <w:r>
        <w:rPr>
          <w:rFonts w:hint="eastAsia" w:ascii="仿宋_GB2312" w:hAnsi="仿宋_GB2312" w:eastAsia="仿宋_GB2312" w:cs="仿宋_GB2312"/>
          <w:spacing w:val="-2"/>
          <w:kern w:val="2"/>
          <w:sz w:val="32"/>
          <w:szCs w:val="32"/>
          <w:highlight w:val="none"/>
          <w:lang w:val="en-US" w:eastAsia="zh-CN" w:bidi="ar-SA"/>
        </w:rPr>
        <w:t>20.39</w:t>
      </w:r>
      <w:r>
        <w:rPr>
          <w:rFonts w:hint="default" w:ascii="仿宋_GB2312" w:hAnsi="仿宋_GB2312" w:eastAsia="仿宋_GB2312" w:cs="仿宋_GB2312"/>
          <w:spacing w:val="-2"/>
          <w:kern w:val="2"/>
          <w:sz w:val="32"/>
          <w:szCs w:val="32"/>
          <w:highlight w:val="none"/>
          <w:lang w:val="en-US" w:eastAsia="zh-CN" w:bidi="ar-SA"/>
        </w:rPr>
        <w:t>万。</w:t>
      </w:r>
    </w:p>
    <w:p w14:paraId="485F90A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eastAsia" w:ascii="仿宋_GB2312" w:eastAsia="仿宋_GB2312" w:cs="仿宋_GB2312"/>
          <w:i w:val="0"/>
          <w:iCs w:val="0"/>
          <w:caps w:val="0"/>
          <w:color w:val="000000"/>
          <w:spacing w:val="0"/>
          <w:sz w:val="32"/>
          <w:szCs w:val="32"/>
          <w:shd w:val="clear" w:color="auto" w:fill="FFFFFF"/>
          <w:lang w:val="en-US" w:eastAsia="zh-CN"/>
        </w:rPr>
        <w:t>2</w:t>
      </w:r>
      <w:r>
        <w:rPr>
          <w:rFonts w:hint="default" w:ascii="仿宋_GB2312" w:eastAsia="仿宋_GB2312" w:cs="仿宋_GB2312"/>
          <w:i w:val="0"/>
          <w:iCs w:val="0"/>
          <w:caps w:val="0"/>
          <w:color w:val="000000"/>
          <w:spacing w:val="0"/>
          <w:sz w:val="32"/>
          <w:szCs w:val="32"/>
          <w:shd w:val="clear" w:color="auto" w:fill="FFFFFF"/>
        </w:rPr>
        <w:t>.项目支出情况</w:t>
      </w:r>
    </w:p>
    <w:p w14:paraId="69D23BF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highlight w:val="none"/>
          <w:lang w:val="en-US" w:eastAsia="zh-CN" w:bidi="ar-SA"/>
        </w:rPr>
        <w:t>淘金坪乡202</w:t>
      </w:r>
      <w:r>
        <w:rPr>
          <w:rFonts w:hint="eastAsia" w:ascii="仿宋_GB2312" w:hAnsi="仿宋_GB2312" w:eastAsia="仿宋_GB2312" w:cs="仿宋_GB2312"/>
          <w:spacing w:val="-2"/>
          <w:kern w:val="2"/>
          <w:sz w:val="32"/>
          <w:szCs w:val="32"/>
          <w:highlight w:val="none"/>
          <w:lang w:val="en-US" w:eastAsia="zh-CN" w:bidi="ar-SA"/>
        </w:rPr>
        <w:t>4</w:t>
      </w:r>
      <w:r>
        <w:rPr>
          <w:rFonts w:hint="default" w:ascii="仿宋_GB2312" w:hAnsi="仿宋_GB2312" w:eastAsia="仿宋_GB2312" w:cs="仿宋_GB2312"/>
          <w:spacing w:val="-2"/>
          <w:kern w:val="2"/>
          <w:sz w:val="32"/>
          <w:szCs w:val="32"/>
          <w:highlight w:val="none"/>
          <w:lang w:val="en-US" w:eastAsia="zh-CN" w:bidi="ar-SA"/>
        </w:rPr>
        <w:t>年项目支出</w:t>
      </w:r>
      <w:r>
        <w:rPr>
          <w:rFonts w:hint="eastAsia" w:ascii="仿宋_GB2312" w:hAnsi="仿宋_GB2312" w:eastAsia="仿宋_GB2312" w:cs="仿宋_GB2312"/>
          <w:spacing w:val="-2"/>
          <w:kern w:val="2"/>
          <w:sz w:val="32"/>
          <w:szCs w:val="32"/>
          <w:highlight w:val="none"/>
          <w:lang w:val="en-US" w:eastAsia="zh-CN" w:bidi="ar-SA"/>
        </w:rPr>
        <w:t>376.43</w:t>
      </w:r>
      <w:r>
        <w:rPr>
          <w:rFonts w:hint="default" w:ascii="仿宋_GB2312" w:hAnsi="仿宋_GB2312" w:eastAsia="仿宋_GB2312" w:cs="仿宋_GB2312"/>
          <w:spacing w:val="-2"/>
          <w:kern w:val="2"/>
          <w:sz w:val="32"/>
          <w:szCs w:val="32"/>
          <w:highlight w:val="none"/>
          <w:lang w:val="en-US" w:eastAsia="zh-CN" w:bidi="ar-SA"/>
        </w:rPr>
        <w:t>万元。主要围绕城乡交通、水利、民生等基础设施建设进行。其中：一般公共服务支出</w:t>
      </w:r>
      <w:r>
        <w:rPr>
          <w:rFonts w:hint="eastAsia" w:ascii="仿宋_GB2312" w:hAnsi="仿宋_GB2312" w:eastAsia="仿宋_GB2312" w:cs="仿宋_GB2312"/>
          <w:spacing w:val="-2"/>
          <w:kern w:val="2"/>
          <w:sz w:val="32"/>
          <w:szCs w:val="32"/>
          <w:highlight w:val="none"/>
          <w:lang w:val="en-US" w:eastAsia="zh-CN" w:bidi="ar-SA"/>
        </w:rPr>
        <w:t>29.94</w:t>
      </w:r>
      <w:r>
        <w:rPr>
          <w:rFonts w:hint="default" w:ascii="仿宋_GB2312" w:hAnsi="仿宋_GB2312" w:eastAsia="仿宋_GB2312" w:cs="仿宋_GB2312"/>
          <w:spacing w:val="-2"/>
          <w:kern w:val="2"/>
          <w:sz w:val="32"/>
          <w:szCs w:val="32"/>
          <w:highlight w:val="none"/>
          <w:lang w:val="en-US" w:eastAsia="zh-CN" w:bidi="ar-SA"/>
        </w:rPr>
        <w:t>万元；公共安全支出</w:t>
      </w:r>
      <w:r>
        <w:rPr>
          <w:rFonts w:hint="eastAsia" w:ascii="仿宋_GB2312" w:hAnsi="仿宋_GB2312" w:eastAsia="仿宋_GB2312" w:cs="仿宋_GB2312"/>
          <w:spacing w:val="-2"/>
          <w:kern w:val="2"/>
          <w:sz w:val="32"/>
          <w:szCs w:val="32"/>
          <w:highlight w:val="none"/>
          <w:lang w:val="en-US" w:eastAsia="zh-CN" w:bidi="ar-SA"/>
        </w:rPr>
        <w:t>7.36</w:t>
      </w:r>
      <w:r>
        <w:rPr>
          <w:rFonts w:hint="default" w:ascii="仿宋_GB2312" w:hAnsi="仿宋_GB2312" w:eastAsia="仿宋_GB2312" w:cs="仿宋_GB2312"/>
          <w:spacing w:val="-2"/>
          <w:kern w:val="2"/>
          <w:sz w:val="32"/>
          <w:szCs w:val="32"/>
          <w:highlight w:val="none"/>
          <w:lang w:val="en-US" w:eastAsia="zh-CN" w:bidi="ar-SA"/>
        </w:rPr>
        <w:t>万元；城乡社区支出</w:t>
      </w:r>
      <w:r>
        <w:rPr>
          <w:rFonts w:hint="eastAsia" w:ascii="仿宋_GB2312" w:hAnsi="仿宋_GB2312" w:eastAsia="仿宋_GB2312" w:cs="仿宋_GB2312"/>
          <w:spacing w:val="-2"/>
          <w:kern w:val="2"/>
          <w:sz w:val="32"/>
          <w:szCs w:val="32"/>
          <w:highlight w:val="none"/>
          <w:lang w:val="en-US" w:eastAsia="zh-CN" w:bidi="ar-SA"/>
        </w:rPr>
        <w:t>10</w:t>
      </w:r>
      <w:r>
        <w:rPr>
          <w:rFonts w:hint="default" w:ascii="仿宋_GB2312" w:hAnsi="仿宋_GB2312" w:eastAsia="仿宋_GB2312" w:cs="仿宋_GB2312"/>
          <w:spacing w:val="-2"/>
          <w:kern w:val="2"/>
          <w:sz w:val="32"/>
          <w:szCs w:val="32"/>
          <w:highlight w:val="none"/>
          <w:lang w:val="en-US" w:eastAsia="zh-CN" w:bidi="ar-SA"/>
        </w:rPr>
        <w:t>万元；农林水支出</w:t>
      </w:r>
      <w:r>
        <w:rPr>
          <w:rFonts w:hint="eastAsia" w:ascii="仿宋_GB2312" w:hAnsi="仿宋_GB2312" w:eastAsia="仿宋_GB2312" w:cs="仿宋_GB2312"/>
          <w:spacing w:val="-2"/>
          <w:kern w:val="2"/>
          <w:sz w:val="32"/>
          <w:szCs w:val="32"/>
          <w:highlight w:val="none"/>
          <w:lang w:val="en-US" w:eastAsia="zh-CN" w:bidi="ar-SA"/>
        </w:rPr>
        <w:t>285.39</w:t>
      </w:r>
      <w:r>
        <w:rPr>
          <w:rFonts w:hint="default" w:ascii="仿宋_GB2312" w:hAnsi="仿宋_GB2312" w:eastAsia="仿宋_GB2312" w:cs="仿宋_GB2312"/>
          <w:spacing w:val="-2"/>
          <w:kern w:val="2"/>
          <w:sz w:val="32"/>
          <w:szCs w:val="32"/>
          <w:highlight w:val="none"/>
          <w:lang w:val="en-US" w:eastAsia="zh-CN" w:bidi="ar-SA"/>
        </w:rPr>
        <w:t>万元；粮油物资储备支出</w:t>
      </w:r>
      <w:r>
        <w:rPr>
          <w:rFonts w:hint="eastAsia" w:ascii="仿宋_GB2312" w:hAnsi="仿宋_GB2312" w:eastAsia="仿宋_GB2312" w:cs="仿宋_GB2312"/>
          <w:spacing w:val="-2"/>
          <w:kern w:val="2"/>
          <w:sz w:val="32"/>
          <w:szCs w:val="32"/>
          <w:highlight w:val="none"/>
          <w:lang w:val="en-US" w:eastAsia="zh-CN" w:bidi="ar-SA"/>
        </w:rPr>
        <w:t>19万元</w:t>
      </w:r>
      <w:r>
        <w:rPr>
          <w:rFonts w:hint="default" w:ascii="仿宋_GB2312" w:hAnsi="仿宋_GB2312" w:eastAsia="仿宋_GB2312" w:cs="仿宋_GB2312"/>
          <w:spacing w:val="-2"/>
          <w:kern w:val="2"/>
          <w:sz w:val="32"/>
          <w:szCs w:val="32"/>
          <w:highlight w:val="none"/>
          <w:lang w:val="en-US" w:eastAsia="zh-CN" w:bidi="ar-SA"/>
        </w:rPr>
        <w:t>；灾害防治及应急管理支出</w:t>
      </w:r>
      <w:r>
        <w:rPr>
          <w:rFonts w:hint="eastAsia" w:ascii="仿宋_GB2312" w:hAnsi="仿宋_GB2312" w:eastAsia="仿宋_GB2312" w:cs="仿宋_GB2312"/>
          <w:spacing w:val="-2"/>
          <w:kern w:val="2"/>
          <w:sz w:val="32"/>
          <w:szCs w:val="32"/>
          <w:highlight w:val="none"/>
          <w:lang w:val="en-US" w:eastAsia="zh-CN" w:bidi="ar-SA"/>
        </w:rPr>
        <w:t>3.75</w:t>
      </w:r>
      <w:r>
        <w:rPr>
          <w:rFonts w:hint="default" w:ascii="仿宋_GB2312" w:hAnsi="仿宋_GB2312" w:eastAsia="仿宋_GB2312" w:cs="仿宋_GB2312"/>
          <w:spacing w:val="-2"/>
          <w:kern w:val="2"/>
          <w:sz w:val="32"/>
          <w:szCs w:val="32"/>
          <w:highlight w:val="none"/>
          <w:lang w:val="en-US" w:eastAsia="zh-CN" w:bidi="ar-SA"/>
        </w:rPr>
        <w:t>万元；其他支出</w:t>
      </w:r>
      <w:r>
        <w:rPr>
          <w:rFonts w:hint="eastAsia" w:ascii="仿宋_GB2312" w:hAnsi="仿宋_GB2312" w:eastAsia="仿宋_GB2312" w:cs="仿宋_GB2312"/>
          <w:spacing w:val="-2"/>
          <w:kern w:val="2"/>
          <w:sz w:val="32"/>
          <w:szCs w:val="32"/>
          <w:highlight w:val="none"/>
          <w:lang w:val="en-US" w:eastAsia="zh-CN" w:bidi="ar-SA"/>
        </w:rPr>
        <w:t>21</w:t>
      </w:r>
      <w:r>
        <w:rPr>
          <w:rFonts w:hint="default" w:ascii="仿宋_GB2312" w:hAnsi="仿宋_GB2312" w:eastAsia="仿宋_GB2312" w:cs="仿宋_GB2312"/>
          <w:spacing w:val="-2"/>
          <w:kern w:val="2"/>
          <w:sz w:val="32"/>
          <w:szCs w:val="32"/>
          <w:highlight w:val="none"/>
          <w:lang w:val="en-US" w:eastAsia="zh-CN" w:bidi="ar-SA"/>
        </w:rPr>
        <w:t>万元。</w:t>
      </w:r>
    </w:p>
    <w:p w14:paraId="5F10CC1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highlight w:val="none"/>
          <w:lang w:val="en-US" w:eastAsia="zh-CN" w:bidi="ar-SA"/>
        </w:rPr>
        <w:t>淘金坪乡202</w:t>
      </w:r>
      <w:r>
        <w:rPr>
          <w:rFonts w:hint="eastAsia" w:ascii="仿宋_GB2312" w:hAnsi="仿宋_GB2312" w:eastAsia="仿宋_GB2312" w:cs="仿宋_GB2312"/>
          <w:spacing w:val="-2"/>
          <w:kern w:val="2"/>
          <w:sz w:val="32"/>
          <w:szCs w:val="32"/>
          <w:highlight w:val="none"/>
          <w:lang w:val="en-US" w:eastAsia="zh-CN" w:bidi="ar-SA"/>
        </w:rPr>
        <w:t>4</w:t>
      </w:r>
      <w:r>
        <w:rPr>
          <w:rFonts w:hint="default" w:ascii="仿宋_GB2312" w:hAnsi="仿宋_GB2312" w:eastAsia="仿宋_GB2312" w:cs="仿宋_GB2312"/>
          <w:spacing w:val="-2"/>
          <w:kern w:val="2"/>
          <w:sz w:val="32"/>
          <w:szCs w:val="32"/>
          <w:highlight w:val="none"/>
          <w:lang w:val="en-US" w:eastAsia="zh-CN" w:bidi="ar-SA"/>
        </w:rPr>
        <w:t>年乡村振兴项目共</w:t>
      </w:r>
      <w:r>
        <w:rPr>
          <w:rFonts w:hint="eastAsia" w:ascii="仿宋_GB2312" w:hAnsi="仿宋_GB2312" w:eastAsia="仿宋_GB2312" w:cs="仿宋_GB2312"/>
          <w:spacing w:val="-2"/>
          <w:kern w:val="2"/>
          <w:sz w:val="32"/>
          <w:szCs w:val="32"/>
          <w:highlight w:val="none"/>
          <w:lang w:val="en-US" w:eastAsia="zh-CN" w:bidi="ar-SA"/>
        </w:rPr>
        <w:t>9</w:t>
      </w:r>
      <w:r>
        <w:rPr>
          <w:rFonts w:hint="default" w:ascii="仿宋_GB2312" w:hAnsi="仿宋_GB2312" w:eastAsia="仿宋_GB2312" w:cs="仿宋_GB2312"/>
          <w:spacing w:val="-2"/>
          <w:kern w:val="2"/>
          <w:sz w:val="32"/>
          <w:szCs w:val="32"/>
          <w:highlight w:val="none"/>
          <w:lang w:val="en-US" w:eastAsia="zh-CN" w:bidi="ar-SA"/>
        </w:rPr>
        <w:t>个，资金总额</w:t>
      </w:r>
      <w:r>
        <w:rPr>
          <w:rFonts w:hint="eastAsia" w:ascii="仿宋_GB2312" w:hAnsi="仿宋_GB2312" w:eastAsia="仿宋_GB2312" w:cs="仿宋_GB2312"/>
          <w:spacing w:val="-2"/>
          <w:kern w:val="2"/>
          <w:sz w:val="32"/>
          <w:szCs w:val="32"/>
          <w:highlight w:val="none"/>
          <w:lang w:val="en-US" w:eastAsia="zh-CN" w:bidi="ar-SA"/>
        </w:rPr>
        <w:t>129.85</w:t>
      </w:r>
      <w:r>
        <w:rPr>
          <w:rFonts w:hint="default" w:ascii="仿宋_GB2312" w:hAnsi="仿宋_GB2312" w:eastAsia="仿宋_GB2312" w:cs="仿宋_GB2312"/>
          <w:spacing w:val="-2"/>
          <w:kern w:val="2"/>
          <w:sz w:val="32"/>
          <w:szCs w:val="32"/>
          <w:highlight w:val="none"/>
          <w:lang w:val="en-US" w:eastAsia="zh-CN" w:bidi="ar-SA"/>
        </w:rPr>
        <w:t>万元，全部完成实施项目</w:t>
      </w:r>
      <w:r>
        <w:rPr>
          <w:rFonts w:hint="eastAsia" w:ascii="仿宋_GB2312" w:hAnsi="仿宋_GB2312" w:eastAsia="仿宋_GB2312" w:cs="仿宋_GB2312"/>
          <w:spacing w:val="-2"/>
          <w:kern w:val="2"/>
          <w:sz w:val="32"/>
          <w:szCs w:val="32"/>
          <w:highlight w:val="none"/>
          <w:lang w:val="en-US" w:eastAsia="zh-CN" w:bidi="ar-SA"/>
        </w:rPr>
        <w:t>9个</w:t>
      </w:r>
      <w:r>
        <w:rPr>
          <w:rFonts w:hint="default" w:ascii="仿宋_GB2312" w:hAnsi="仿宋_GB2312" w:eastAsia="仿宋_GB2312" w:cs="仿宋_GB2312"/>
          <w:spacing w:val="-2"/>
          <w:kern w:val="2"/>
          <w:sz w:val="32"/>
          <w:szCs w:val="32"/>
          <w:highlight w:val="none"/>
          <w:lang w:val="en-US" w:eastAsia="zh-CN" w:bidi="ar-SA"/>
        </w:rPr>
        <w:t>。全乡交通项目共计</w:t>
      </w:r>
      <w:r>
        <w:rPr>
          <w:rFonts w:hint="eastAsia" w:ascii="仿宋_GB2312" w:hAnsi="仿宋_GB2312" w:eastAsia="仿宋_GB2312" w:cs="仿宋_GB2312"/>
          <w:spacing w:val="-2"/>
          <w:kern w:val="2"/>
          <w:sz w:val="32"/>
          <w:szCs w:val="32"/>
          <w:highlight w:val="none"/>
          <w:lang w:val="en-US" w:eastAsia="zh-CN" w:bidi="ar-SA"/>
        </w:rPr>
        <w:t>4</w:t>
      </w:r>
      <w:r>
        <w:rPr>
          <w:rFonts w:hint="default" w:ascii="仿宋_GB2312" w:hAnsi="仿宋_GB2312" w:eastAsia="仿宋_GB2312" w:cs="仿宋_GB2312"/>
          <w:spacing w:val="-2"/>
          <w:kern w:val="2"/>
          <w:sz w:val="32"/>
          <w:szCs w:val="32"/>
          <w:highlight w:val="none"/>
          <w:lang w:val="en-US" w:eastAsia="zh-CN" w:bidi="ar-SA"/>
        </w:rPr>
        <w:t>个，建设资金</w:t>
      </w:r>
      <w:r>
        <w:rPr>
          <w:rFonts w:hint="eastAsia" w:ascii="仿宋_GB2312" w:hAnsi="仿宋_GB2312" w:eastAsia="仿宋_GB2312" w:cs="仿宋_GB2312"/>
          <w:spacing w:val="-2"/>
          <w:kern w:val="2"/>
          <w:sz w:val="32"/>
          <w:szCs w:val="32"/>
          <w:highlight w:val="none"/>
          <w:lang w:val="en-US" w:eastAsia="zh-CN" w:bidi="ar-SA"/>
        </w:rPr>
        <w:t>34.35</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新修公路</w:t>
      </w:r>
      <w:r>
        <w:rPr>
          <w:rFonts w:hint="default" w:ascii="仿宋_GB2312" w:hAnsi="仿宋_GB2312" w:eastAsia="仿宋_GB2312" w:cs="仿宋_GB2312"/>
          <w:spacing w:val="-2"/>
          <w:kern w:val="2"/>
          <w:sz w:val="32"/>
          <w:szCs w:val="32"/>
          <w:highlight w:val="none"/>
          <w:lang w:val="en-US" w:eastAsia="zh-CN" w:bidi="ar-SA"/>
        </w:rPr>
        <w:t>长</w:t>
      </w:r>
      <w:r>
        <w:rPr>
          <w:rFonts w:hint="eastAsia" w:ascii="仿宋_GB2312" w:hAnsi="仿宋_GB2312" w:eastAsia="仿宋_GB2312" w:cs="仿宋_GB2312"/>
          <w:spacing w:val="-2"/>
          <w:kern w:val="2"/>
          <w:sz w:val="32"/>
          <w:szCs w:val="32"/>
          <w:highlight w:val="none"/>
          <w:lang w:val="en-US" w:eastAsia="zh-CN" w:bidi="ar-SA"/>
        </w:rPr>
        <w:t>1.5</w:t>
      </w:r>
      <w:r>
        <w:rPr>
          <w:rFonts w:hint="default" w:ascii="仿宋_GB2312" w:hAnsi="仿宋_GB2312" w:eastAsia="仿宋_GB2312" w:cs="仿宋_GB2312"/>
          <w:spacing w:val="-2"/>
          <w:kern w:val="2"/>
          <w:sz w:val="32"/>
          <w:szCs w:val="32"/>
          <w:highlight w:val="none"/>
          <w:lang w:val="en-US" w:eastAsia="zh-CN" w:bidi="ar-SA"/>
        </w:rPr>
        <w:t>公里，</w:t>
      </w:r>
      <w:r>
        <w:rPr>
          <w:rFonts w:hint="eastAsia" w:ascii="仿宋_GB2312" w:hAnsi="仿宋_GB2312" w:eastAsia="仿宋_GB2312" w:cs="仿宋_GB2312"/>
          <w:spacing w:val="-2"/>
          <w:kern w:val="2"/>
          <w:sz w:val="32"/>
          <w:szCs w:val="32"/>
          <w:highlight w:val="none"/>
          <w:lang w:val="en-US" w:eastAsia="zh-CN" w:bidi="ar-SA"/>
        </w:rPr>
        <w:t>场地硬化270平方米，修建公路护坎380立方米</w:t>
      </w:r>
      <w:r>
        <w:rPr>
          <w:rFonts w:hint="default" w:ascii="仿宋_GB2312" w:hAnsi="仿宋_GB2312" w:eastAsia="仿宋_GB2312" w:cs="仿宋_GB2312"/>
          <w:spacing w:val="-2"/>
          <w:kern w:val="2"/>
          <w:sz w:val="32"/>
          <w:szCs w:val="32"/>
          <w:highlight w:val="none"/>
          <w:lang w:val="en-US" w:eastAsia="zh-CN" w:bidi="ar-SA"/>
        </w:rPr>
        <w:t>，方便全乡5000余人出行；水利项目共</w:t>
      </w:r>
      <w:r>
        <w:rPr>
          <w:rFonts w:hint="eastAsia" w:ascii="仿宋_GB2312" w:hAnsi="仿宋_GB2312" w:eastAsia="仿宋_GB2312" w:cs="仿宋_GB2312"/>
          <w:spacing w:val="-2"/>
          <w:kern w:val="2"/>
          <w:sz w:val="32"/>
          <w:szCs w:val="32"/>
          <w:highlight w:val="none"/>
          <w:lang w:val="en-US" w:eastAsia="zh-CN" w:bidi="ar-SA"/>
        </w:rPr>
        <w:t>3</w:t>
      </w:r>
      <w:r>
        <w:rPr>
          <w:rFonts w:hint="default" w:ascii="仿宋_GB2312" w:hAnsi="仿宋_GB2312" w:eastAsia="仿宋_GB2312" w:cs="仿宋_GB2312"/>
          <w:spacing w:val="-2"/>
          <w:kern w:val="2"/>
          <w:sz w:val="32"/>
          <w:szCs w:val="32"/>
          <w:highlight w:val="none"/>
          <w:lang w:val="en-US" w:eastAsia="zh-CN" w:bidi="ar-SA"/>
        </w:rPr>
        <w:t>个，建设资金</w:t>
      </w:r>
      <w:r>
        <w:rPr>
          <w:rFonts w:hint="eastAsia" w:ascii="仿宋_GB2312" w:hAnsi="仿宋_GB2312" w:eastAsia="仿宋_GB2312" w:cs="仿宋_GB2312"/>
          <w:spacing w:val="-2"/>
          <w:kern w:val="2"/>
          <w:sz w:val="32"/>
          <w:szCs w:val="32"/>
          <w:highlight w:val="none"/>
          <w:lang w:val="en-US" w:eastAsia="zh-CN" w:bidi="ar-SA"/>
        </w:rPr>
        <w:t>16.75</w:t>
      </w:r>
      <w:r>
        <w:rPr>
          <w:rFonts w:hint="default" w:ascii="仿宋_GB2312" w:hAnsi="仿宋_GB2312" w:eastAsia="仿宋_GB2312" w:cs="仿宋_GB2312"/>
          <w:spacing w:val="-2"/>
          <w:kern w:val="2"/>
          <w:sz w:val="32"/>
          <w:szCs w:val="32"/>
          <w:highlight w:val="none"/>
          <w:lang w:val="en-US" w:eastAsia="zh-CN" w:bidi="ar-SA"/>
        </w:rPr>
        <w:t>万元，渠道硬化</w:t>
      </w:r>
      <w:r>
        <w:rPr>
          <w:rFonts w:hint="eastAsia" w:ascii="仿宋_GB2312" w:hAnsi="仿宋_GB2312" w:eastAsia="仿宋_GB2312" w:cs="仿宋_GB2312"/>
          <w:spacing w:val="-2"/>
          <w:kern w:val="2"/>
          <w:sz w:val="32"/>
          <w:szCs w:val="32"/>
          <w:highlight w:val="none"/>
          <w:lang w:val="en-US" w:eastAsia="zh-CN" w:bidi="ar-SA"/>
        </w:rPr>
        <w:t>530</w:t>
      </w:r>
      <w:r>
        <w:rPr>
          <w:rFonts w:hint="default" w:ascii="仿宋_GB2312" w:hAnsi="仿宋_GB2312" w:eastAsia="仿宋_GB2312" w:cs="仿宋_GB2312"/>
          <w:spacing w:val="-2"/>
          <w:kern w:val="2"/>
          <w:sz w:val="32"/>
          <w:szCs w:val="32"/>
          <w:highlight w:val="none"/>
          <w:lang w:val="en-US" w:eastAsia="zh-CN" w:bidi="ar-SA"/>
        </w:rPr>
        <w:t>米，新建水井1 座，受益人口数</w:t>
      </w:r>
      <w:r>
        <w:rPr>
          <w:rFonts w:hint="eastAsia" w:ascii="仿宋_GB2312" w:hAnsi="仿宋_GB2312" w:eastAsia="仿宋_GB2312" w:cs="仿宋_GB2312"/>
          <w:spacing w:val="-2"/>
          <w:kern w:val="2"/>
          <w:sz w:val="32"/>
          <w:szCs w:val="32"/>
          <w:highlight w:val="none"/>
          <w:lang w:val="en-US" w:eastAsia="zh-CN" w:bidi="ar-SA"/>
        </w:rPr>
        <w:t>2500余</w:t>
      </w:r>
      <w:r>
        <w:rPr>
          <w:rFonts w:hint="default" w:ascii="仿宋_GB2312" w:hAnsi="仿宋_GB2312" w:eastAsia="仿宋_GB2312" w:cs="仿宋_GB2312"/>
          <w:spacing w:val="-2"/>
          <w:kern w:val="2"/>
          <w:sz w:val="32"/>
          <w:szCs w:val="32"/>
          <w:highlight w:val="none"/>
          <w:lang w:val="en-US" w:eastAsia="zh-CN" w:bidi="ar-SA"/>
        </w:rPr>
        <w:t>人。</w:t>
      </w:r>
    </w:p>
    <w:p w14:paraId="7E9E9C4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highlight w:val="none"/>
          <w:lang w:val="en-US" w:eastAsia="zh-CN" w:bidi="ar-SA"/>
        </w:rPr>
        <w:t>我乡对于项目资金实行专项资金管理制度，每一个项目实行专人负责，严把质量、验收、结算关，从每一个环节确保每一分财政资金落到实处。</w:t>
      </w:r>
    </w:p>
    <w:p w14:paraId="3D027BF4">
      <w:pPr>
        <w:pStyle w:val="8"/>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"三公"经费使用和管理情况</w:t>
      </w:r>
    </w:p>
    <w:p w14:paraId="19270D77">
      <w:pPr>
        <w:keepNext w:val="0"/>
        <w:keepLines w:val="0"/>
        <w:pageBreakBefore w:val="0"/>
        <w:shd w:val="clear" w:color="auto" w:fill="FFFFFF"/>
        <w:kinsoku/>
        <w:wordWrap/>
        <w:overflowPunct/>
        <w:topLinePunct w:val="0"/>
        <w:autoSpaceDE/>
        <w:autoSpaceDN/>
        <w:bidi w:val="0"/>
        <w:adjustRightInd/>
        <w:snapToGrid/>
        <w:spacing w:line="600" w:lineRule="exact"/>
        <w:ind w:firstLine="643"/>
        <w:textAlignment w:val="auto"/>
        <w:rPr>
          <w:rFonts w:hint="default" w:ascii="楷体_GB2312" w:hAnsi="楷体_GB2312" w:eastAsia="楷体_GB2312" w:cs="楷体_GB2312"/>
          <w:b/>
          <w:bCs/>
          <w:i w:val="0"/>
          <w:iCs w:val="0"/>
          <w:caps w:val="0"/>
          <w:color w:val="000000"/>
          <w:spacing w:val="0"/>
          <w:sz w:val="32"/>
          <w:szCs w:val="32"/>
          <w:highlight w:val="none"/>
          <w:shd w:val="clear" w:color="auto" w:fill="FFFFFF"/>
        </w:rPr>
      </w:pPr>
      <w:r>
        <w:rPr>
          <w:rFonts w:hint="eastAsia" w:ascii="仿宋_GB2312" w:hAnsi="仿宋_GB2312" w:eastAsia="仿宋_GB2312" w:cs="仿宋_GB2312"/>
          <w:spacing w:val="-2"/>
          <w:kern w:val="2"/>
          <w:sz w:val="32"/>
          <w:szCs w:val="32"/>
          <w:highlight w:val="none"/>
          <w:lang w:val="en-US" w:eastAsia="zh-CN" w:bidi="ar-SA"/>
        </w:rPr>
        <w:t>2024年我乡针对三公经费，制定了专门的管理办法，严格执行中央八项规定，将三公经费严格控制在指标范围内，2024年“三公”支出1万元。其中公务接待费0.7万元、公车运行费0.3万元。</w:t>
      </w:r>
    </w:p>
    <w:p w14:paraId="2F17A2EE">
      <w:pPr>
        <w:pStyle w:val="8"/>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65B9F780">
      <w:pPr>
        <w:keepNext w:val="0"/>
        <w:keepLines w:val="0"/>
        <w:pageBreakBefore w:val="0"/>
        <w:shd w:val="clear" w:color="auto" w:fill="FFFFFF"/>
        <w:kinsoku/>
        <w:wordWrap/>
        <w:overflowPunct/>
        <w:topLinePunct w:val="0"/>
        <w:autoSpaceDE/>
        <w:autoSpaceDN/>
        <w:bidi w:val="0"/>
        <w:adjustRightInd/>
        <w:snapToGrid/>
        <w:spacing w:line="600" w:lineRule="exact"/>
        <w:ind w:firstLine="643"/>
        <w:textAlignment w:val="auto"/>
        <w:rPr>
          <w:rFonts w:hint="eastAsia" w:ascii="黑体" w:hAnsi="黑体" w:eastAsia="黑体" w:cs="黑体"/>
          <w:i w:val="0"/>
          <w:iCs w:val="0"/>
          <w:caps w:val="0"/>
          <w:color w:val="000000"/>
          <w:spacing w:val="0"/>
          <w:sz w:val="32"/>
          <w:szCs w:val="32"/>
          <w:highlight w:val="none"/>
          <w:shd w:val="clear" w:color="auto" w:fill="FFFFFF"/>
        </w:rPr>
      </w:pPr>
      <w:r>
        <w:rPr>
          <w:rFonts w:hint="eastAsia" w:ascii="仿宋_GB2312" w:hAnsi="仿宋_GB2312" w:eastAsia="仿宋_GB2312" w:cs="仿宋_GB2312"/>
          <w:spacing w:val="-2"/>
          <w:kern w:val="2"/>
          <w:sz w:val="32"/>
          <w:szCs w:val="32"/>
          <w:highlight w:val="none"/>
          <w:lang w:val="en-US" w:eastAsia="zh-CN" w:bidi="ar-SA"/>
        </w:rPr>
        <w:t>淘金坪乡2024年政府性基金支出为21万元，全部为项目支出。一、支出按经济分类：商品服务支出4.3万元；</w:t>
      </w:r>
      <w:r>
        <w:rPr>
          <w:rFonts w:hint="default" w:ascii="仿宋_GB2312" w:hAnsi="仿宋_GB2312" w:eastAsia="仿宋_GB2312" w:cs="仿宋_GB2312"/>
          <w:spacing w:val="-2"/>
          <w:kern w:val="2"/>
          <w:sz w:val="32"/>
          <w:szCs w:val="32"/>
          <w:highlight w:val="none"/>
          <w:lang w:val="en-US" w:eastAsia="zh-CN" w:bidi="ar-SA"/>
        </w:rPr>
        <w:t>对个人和家庭补助支出</w:t>
      </w:r>
      <w:r>
        <w:rPr>
          <w:rFonts w:hint="eastAsia" w:ascii="仿宋_GB2312" w:hAnsi="仿宋_GB2312" w:eastAsia="仿宋_GB2312" w:cs="仿宋_GB2312"/>
          <w:spacing w:val="-2"/>
          <w:kern w:val="2"/>
          <w:sz w:val="32"/>
          <w:szCs w:val="32"/>
          <w:highlight w:val="none"/>
          <w:lang w:val="en-US" w:eastAsia="zh-CN" w:bidi="ar-SA"/>
        </w:rPr>
        <w:t>0.7</w:t>
      </w:r>
      <w:r>
        <w:rPr>
          <w:rFonts w:hint="default" w:ascii="仿宋_GB2312" w:hAnsi="仿宋_GB2312" w:eastAsia="仿宋_GB2312" w:cs="仿宋_GB2312"/>
          <w:spacing w:val="-2"/>
          <w:kern w:val="2"/>
          <w:sz w:val="32"/>
          <w:szCs w:val="32"/>
          <w:highlight w:val="none"/>
          <w:lang w:val="en-US" w:eastAsia="zh-CN" w:bidi="ar-SA"/>
        </w:rPr>
        <w:t>万元</w:t>
      </w:r>
      <w:r>
        <w:rPr>
          <w:rFonts w:hint="eastAsia" w:ascii="仿宋_GB2312" w:hAnsi="仿宋_GB2312" w:eastAsia="仿宋_GB2312" w:cs="仿宋_GB2312"/>
          <w:spacing w:val="-2"/>
          <w:kern w:val="2"/>
          <w:sz w:val="32"/>
          <w:szCs w:val="32"/>
          <w:highlight w:val="none"/>
          <w:lang w:val="en-US" w:eastAsia="zh-CN" w:bidi="ar-SA"/>
        </w:rPr>
        <w:t>，资本性支出16万元。二、支出按功能分类：其他支出21万元。</w:t>
      </w:r>
    </w:p>
    <w:p w14:paraId="2B5E4B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四、国有资本经营预算支出情况</w:t>
      </w:r>
    </w:p>
    <w:p w14:paraId="1D3E467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无</w:t>
      </w:r>
    </w:p>
    <w:p w14:paraId="2C58E2C6">
      <w:pPr>
        <w:pStyle w:val="8"/>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社会保险基金预算支出情况</w:t>
      </w:r>
    </w:p>
    <w:p w14:paraId="2B282E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仿宋_GB2312" w:hAnsi="仿宋_GB2312" w:eastAsia="仿宋_GB2312" w:cs="仿宋_GB2312"/>
          <w:spacing w:val="-2"/>
          <w:kern w:val="2"/>
          <w:sz w:val="32"/>
          <w:szCs w:val="32"/>
          <w:lang w:val="en-US" w:eastAsia="zh-CN" w:bidi="ar-SA"/>
        </w:rPr>
        <w:t>无</w:t>
      </w:r>
    </w:p>
    <w:p w14:paraId="00397F4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highlight w:val="none"/>
        </w:rPr>
      </w:pPr>
      <w:r>
        <w:rPr>
          <w:rFonts w:hint="eastAsia" w:ascii="黑体" w:hAnsi="黑体" w:eastAsia="黑体" w:cs="黑体"/>
          <w:i w:val="0"/>
          <w:iCs w:val="0"/>
          <w:caps w:val="0"/>
          <w:color w:val="000000"/>
          <w:spacing w:val="0"/>
          <w:sz w:val="32"/>
          <w:szCs w:val="32"/>
          <w:highlight w:val="none"/>
          <w:shd w:val="clear" w:color="auto" w:fill="FFFFFF"/>
        </w:rPr>
        <w:t>六、部门整体支出绩效情况</w:t>
      </w:r>
    </w:p>
    <w:p w14:paraId="76ABDA5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highlight w:val="none"/>
          <w:shd w:val="clear" w:color="auto" w:fill="FFFFFF"/>
        </w:rPr>
      </w:pPr>
      <w:r>
        <w:rPr>
          <w:rFonts w:hint="eastAsia" w:ascii="楷体_GB2312" w:hAnsi="楷体_GB2312" w:eastAsia="楷体_GB2312" w:cs="楷体_GB2312"/>
          <w:b/>
          <w:bCs/>
          <w:i w:val="0"/>
          <w:iCs w:val="0"/>
          <w:caps w:val="0"/>
          <w:color w:val="000000"/>
          <w:spacing w:val="0"/>
          <w:sz w:val="32"/>
          <w:szCs w:val="32"/>
          <w:highlight w:val="none"/>
          <w:shd w:val="clear" w:color="auto" w:fill="FFFFFF"/>
        </w:rPr>
        <w:t>（一）综合评价结论。</w:t>
      </w:r>
    </w:p>
    <w:p w14:paraId="262FF0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highlight w:val="none"/>
          <w:lang w:val="en-US" w:eastAsia="zh-CN" w:bidi="ar-SA"/>
        </w:rPr>
        <w:t>202</w:t>
      </w:r>
      <w:r>
        <w:rPr>
          <w:rFonts w:hint="eastAsia" w:ascii="仿宋_GB2312" w:hAnsi="仿宋_GB2312" w:eastAsia="仿宋_GB2312" w:cs="仿宋_GB2312"/>
          <w:spacing w:val="-2"/>
          <w:kern w:val="2"/>
          <w:sz w:val="32"/>
          <w:szCs w:val="32"/>
          <w:highlight w:val="none"/>
          <w:lang w:val="en-US" w:eastAsia="zh-CN" w:bidi="ar-SA"/>
        </w:rPr>
        <w:t>4</w:t>
      </w:r>
      <w:r>
        <w:rPr>
          <w:rFonts w:hint="default" w:ascii="仿宋_GB2312" w:hAnsi="仿宋_GB2312" w:eastAsia="仿宋_GB2312" w:cs="仿宋_GB2312"/>
          <w:spacing w:val="-2"/>
          <w:kern w:val="2"/>
          <w:sz w:val="32"/>
          <w:szCs w:val="32"/>
          <w:highlight w:val="none"/>
          <w:lang w:val="en-US" w:eastAsia="zh-CN" w:bidi="ar-SA"/>
        </w:rPr>
        <w:t>年，</w:t>
      </w:r>
      <w:r>
        <w:rPr>
          <w:rFonts w:hint="eastAsia" w:ascii="仿宋_GB2312" w:hAnsi="仿宋_GB2312" w:eastAsia="仿宋_GB2312" w:cs="仿宋_GB2312"/>
          <w:spacing w:val="-2"/>
          <w:kern w:val="2"/>
          <w:sz w:val="32"/>
          <w:szCs w:val="32"/>
          <w:highlight w:val="none"/>
          <w:lang w:val="en-US" w:eastAsia="zh-CN" w:bidi="ar-SA"/>
        </w:rPr>
        <w:t>本单位</w:t>
      </w:r>
      <w:r>
        <w:rPr>
          <w:rFonts w:hint="default" w:ascii="仿宋_GB2312" w:hAnsi="仿宋_GB2312" w:eastAsia="仿宋_GB2312" w:cs="仿宋_GB2312"/>
          <w:spacing w:val="-2"/>
          <w:kern w:val="2"/>
          <w:sz w:val="32"/>
          <w:szCs w:val="32"/>
          <w:highlight w:val="none"/>
          <w:lang w:val="en-US" w:eastAsia="zh-CN" w:bidi="ar-SA"/>
        </w:rPr>
        <w:t>支出绩效目标基本实现，资源配置与职责履行有效协同，通过加强预算收支的管理，不断建立健全内部管理制度，理顺内部管理流程，部门整体支出管理情况得到了提升，为全乡工作顺利开展提供了有效保障。</w:t>
      </w:r>
    </w:p>
    <w:p w14:paraId="1271931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highlight w:val="none"/>
          <w:shd w:val="clear" w:color="auto" w:fill="FFFFFF"/>
        </w:rPr>
      </w:pPr>
      <w:r>
        <w:rPr>
          <w:rFonts w:hint="eastAsia" w:ascii="楷体_GB2312" w:hAnsi="楷体_GB2312" w:eastAsia="楷体_GB2312" w:cs="楷体_GB2312"/>
          <w:b/>
          <w:bCs/>
          <w:i w:val="0"/>
          <w:iCs w:val="0"/>
          <w:caps w:val="0"/>
          <w:color w:val="000000"/>
          <w:spacing w:val="0"/>
          <w:sz w:val="32"/>
          <w:szCs w:val="32"/>
          <w:highlight w:val="none"/>
          <w:shd w:val="clear" w:color="auto" w:fill="FFFFFF"/>
        </w:rPr>
        <w:t>（</w:t>
      </w:r>
      <w:r>
        <w:rPr>
          <w:rFonts w:hint="eastAsia" w:ascii="楷体_GB2312" w:hAnsi="楷体_GB2312" w:eastAsia="楷体_GB2312" w:cs="楷体_GB2312"/>
          <w:b/>
          <w:bCs/>
          <w:i w:val="0"/>
          <w:iCs w:val="0"/>
          <w:caps w:val="0"/>
          <w:color w:val="000000"/>
          <w:spacing w:val="0"/>
          <w:sz w:val="32"/>
          <w:szCs w:val="32"/>
          <w:highlight w:val="none"/>
          <w:shd w:val="clear" w:color="auto" w:fill="FFFFFF"/>
          <w:lang w:eastAsia="zh-CN"/>
        </w:rPr>
        <w:t>二</w:t>
      </w:r>
      <w:r>
        <w:rPr>
          <w:rFonts w:hint="eastAsia" w:ascii="楷体_GB2312" w:hAnsi="楷体_GB2312" w:eastAsia="楷体_GB2312" w:cs="楷体_GB2312"/>
          <w:b/>
          <w:bCs/>
          <w:i w:val="0"/>
          <w:iCs w:val="0"/>
          <w:caps w:val="0"/>
          <w:color w:val="000000"/>
          <w:spacing w:val="0"/>
          <w:sz w:val="32"/>
          <w:szCs w:val="32"/>
          <w:highlight w:val="none"/>
          <w:shd w:val="clear" w:color="auto" w:fill="FFFFFF"/>
        </w:rPr>
        <w:t>）</w:t>
      </w:r>
      <w:r>
        <w:rPr>
          <w:rFonts w:hint="default" w:ascii="楷体_GB2312" w:hAnsi="楷体_GB2312" w:eastAsia="楷体_GB2312" w:cs="楷体_GB2312"/>
          <w:b/>
          <w:bCs/>
          <w:i w:val="0"/>
          <w:iCs w:val="0"/>
          <w:caps w:val="0"/>
          <w:color w:val="000000"/>
          <w:spacing w:val="0"/>
          <w:sz w:val="32"/>
          <w:szCs w:val="32"/>
          <w:highlight w:val="none"/>
          <w:shd w:val="clear" w:color="auto" w:fill="FFFFFF"/>
        </w:rPr>
        <w:t>评价指标分析（或综合评价情况）。</w:t>
      </w:r>
    </w:p>
    <w:p w14:paraId="08FA569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本单位</w:t>
      </w:r>
      <w:r>
        <w:rPr>
          <w:rFonts w:hint="default" w:ascii="仿宋_GB2312" w:hAnsi="仿宋_GB2312" w:eastAsia="仿宋_GB2312" w:cs="仿宋_GB2312"/>
          <w:spacing w:val="-2"/>
          <w:kern w:val="2"/>
          <w:sz w:val="32"/>
          <w:szCs w:val="32"/>
          <w:highlight w:val="none"/>
          <w:lang w:val="en-US" w:eastAsia="zh-CN" w:bidi="ar-SA"/>
        </w:rPr>
        <w:t>严格遵循行业发展规划及部门核心职责，以预算资金管理为主线，围绕"四本预算"（一般公共预算、政府性基金预算、国有资本经营预算、社会保险基金预算）统筹资源，从绩效目标设定、资金配置、执行效率、管理效能、资产效益、职责履行及社会经济效益等方面，全面评价部门整体支出绩效。</w:t>
      </w:r>
    </w:p>
    <w:p w14:paraId="03633BC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default" w:ascii="仿宋_GB2312" w:hAnsi="仿宋_GB2312" w:eastAsia="仿宋_GB2312" w:cs="仿宋_GB2312"/>
          <w:spacing w:val="-2"/>
          <w:kern w:val="2"/>
          <w:sz w:val="32"/>
          <w:szCs w:val="32"/>
          <w:highlight w:val="none"/>
          <w:lang w:val="en-US" w:eastAsia="zh-CN" w:bidi="ar-SA"/>
        </w:rPr>
        <w:t>1.绩效目标设定</w:t>
      </w:r>
    </w:p>
    <w:p w14:paraId="168CB86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部门整体绩效目标紧密结合国家及行业发展规划，聚焦主责主业，设定量化指标占比达85%以上，覆盖重点民生项目、基础设施建设及公共服务等领域。目标与中长期规划、年度工作计划高度匹配，形成“战略-预算-绩效”联动机制，但部分二级单位目标细化程度不足。</w:t>
      </w:r>
    </w:p>
    <w:p w14:paraId="4A10EEE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2.</w:t>
      </w:r>
      <w:r>
        <w:rPr>
          <w:rFonts w:hint="default" w:ascii="仿宋_GB2312" w:eastAsia="仿宋_GB2312" w:cs="仿宋_GB2312"/>
          <w:i w:val="0"/>
          <w:iCs w:val="0"/>
          <w:caps w:val="0"/>
          <w:color w:val="000000"/>
          <w:spacing w:val="0"/>
          <w:sz w:val="32"/>
          <w:szCs w:val="32"/>
          <w:shd w:val="clear" w:color="auto" w:fill="FFFFFF"/>
        </w:rPr>
        <w:t>预算配置效率</w:t>
      </w:r>
    </w:p>
    <w:p w14:paraId="0FFA16B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资金优先保障重点领域。</w:t>
      </w:r>
    </w:p>
    <w:p w14:paraId="3EAED86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pP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3.预算执行与管理</w:t>
      </w:r>
    </w:p>
    <w:p w14:paraId="76AF337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一般公共预算执行率100%，政府性基金预算执行率100%。内控制度健全，资金使用合规性达标。</w:t>
      </w:r>
    </w:p>
    <w:p w14:paraId="1666A27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pP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4、资产管理效能</w:t>
      </w:r>
    </w:p>
    <w:p w14:paraId="4FC43A1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固定资产利用率高，资产报废处置程序合规。</w:t>
      </w:r>
    </w:p>
    <w:p w14:paraId="1B191D18">
      <w:pPr>
        <w:pStyle w:val="8"/>
        <w:keepNext w:val="0"/>
        <w:keepLines w:val="0"/>
        <w:pageBreakBefore w:val="0"/>
        <w:widowControl w:val="0"/>
        <w:numPr>
          <w:ilvl w:val="0"/>
          <w:numId w:val="7"/>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职</w:t>
      </w:r>
      <w:bookmarkStart w:id="4" w:name="_GoBack"/>
      <w:bookmarkEnd w:id="4"/>
      <w:r>
        <w:rPr>
          <w:rFonts w:hint="default" w:ascii="仿宋_GB2312" w:hAnsi="仿宋_GB2312" w:eastAsia="仿宋_GB2312" w:cs="仿宋_GB2312"/>
          <w:spacing w:val="-2"/>
          <w:kern w:val="2"/>
          <w:sz w:val="32"/>
          <w:szCs w:val="32"/>
          <w:highlight w:val="none"/>
          <w:lang w:val="en-US" w:eastAsia="zh-CN" w:bidi="ar-SA"/>
        </w:rPr>
        <w:t>责履行及社会经济效益</w:t>
      </w:r>
    </w:p>
    <w:p w14:paraId="644D44F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default" w:ascii="仿宋_GB2312" w:hAnsi="仿宋_GB2312" w:eastAsia="仿宋_GB2312" w:cs="仿宋_GB2312"/>
          <w:spacing w:val="-2"/>
          <w:kern w:val="2"/>
          <w:sz w:val="32"/>
          <w:szCs w:val="32"/>
          <w:highlight w:val="none"/>
          <w:lang w:val="en-US" w:eastAsia="zh-CN" w:bidi="ar-SA"/>
        </w:rPr>
      </w:pPr>
      <w:r>
        <w:rPr>
          <w:rFonts w:hint="eastAsia" w:ascii="仿宋_GB2312" w:hAnsi="仿宋_GB2312" w:eastAsia="仿宋_GB2312" w:cs="仿宋_GB2312"/>
          <w:spacing w:val="-2"/>
          <w:kern w:val="2"/>
          <w:sz w:val="32"/>
          <w:szCs w:val="32"/>
          <w:highlight w:val="none"/>
          <w:lang w:val="en-US" w:eastAsia="zh-CN" w:bidi="ar-SA"/>
        </w:rPr>
        <w:t>保障政府的正常运转，促进经济发展和维护生态平衡效果显著，形成完整有效的管理制度和机制，社会公众满意度98%。</w:t>
      </w:r>
    </w:p>
    <w:p w14:paraId="328D387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463001F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仿宋_GB2312" w:eastAsia="仿宋_GB2312" w:cs="仿宋_GB2312"/>
          <w:i w:val="0"/>
          <w:iCs w:val="0"/>
          <w:caps w:val="0"/>
          <w:color w:val="000000"/>
          <w:spacing w:val="0"/>
          <w:sz w:val="32"/>
          <w:szCs w:val="32"/>
          <w:highlight w:val="yellow"/>
          <w:shd w:val="clear" w:color="auto" w:fill="FFFFFF"/>
        </w:rPr>
      </w:pP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预算编制精细化不足，部分项目绩效指标难以量化</w:t>
      </w:r>
      <w:r>
        <w:rPr>
          <w:rFonts w:hint="eastAsia" w:ascii="仿宋_GB2312" w:eastAsia="仿宋_GB2312" w:cs="仿宋_GB2312"/>
          <w:i w:val="0"/>
          <w:iCs w:val="0"/>
          <w:caps w:val="0"/>
          <w:color w:val="000000"/>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部分</w:t>
      </w: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项目前期准备不充分</w:t>
      </w:r>
      <w:r>
        <w:rPr>
          <w:rFonts w:hint="eastAsia" w:ascii="仿宋_GB2312" w:eastAsia="仿宋_GB2312" w:cs="仿宋_GB2312"/>
          <w:i w:val="0"/>
          <w:iCs w:val="0"/>
          <w:caps w:val="0"/>
          <w:color w:val="000000"/>
          <w:spacing w:val="0"/>
          <w:kern w:val="0"/>
          <w:sz w:val="32"/>
          <w:szCs w:val="32"/>
          <w:shd w:val="clear" w:fill="FFFFFF"/>
          <w:lang w:val="en-US" w:eastAsia="zh-CN" w:bidi="ar"/>
        </w:rPr>
        <w:t>。</w:t>
      </w:r>
    </w:p>
    <w:p w14:paraId="44C0AA8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kern w:val="0"/>
          <w:sz w:val="32"/>
          <w:szCs w:val="32"/>
          <w:shd w:val="clear" w:fill="FFFFFF"/>
          <w:lang w:val="en-US" w:eastAsia="zh-CN" w:bidi="ar"/>
        </w:rPr>
        <w:t>八、</w:t>
      </w:r>
      <w:r>
        <w:rPr>
          <w:rFonts w:hint="eastAsia" w:ascii="黑体" w:hAnsi="黑体" w:eastAsia="黑体" w:cs="黑体"/>
          <w:i w:val="0"/>
          <w:iCs w:val="0"/>
          <w:caps w:val="0"/>
          <w:color w:val="000000"/>
          <w:spacing w:val="0"/>
          <w:sz w:val="32"/>
          <w:szCs w:val="32"/>
          <w:shd w:val="clear" w:color="auto" w:fill="FFFFFF"/>
        </w:rPr>
        <w:t>下一步改进措施</w:t>
      </w:r>
    </w:p>
    <w:p w14:paraId="7B35342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pP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建立“行业规划-部门职责-预算目标”联动机制，增强目标可操作性</w:t>
      </w:r>
      <w:r>
        <w:rPr>
          <w:rFonts w:hint="eastAsia" w:ascii="仿宋_GB2312" w:eastAsia="仿宋_GB2312" w:cs="仿宋_GB2312"/>
          <w:i w:val="0"/>
          <w:iCs w:val="0"/>
          <w:caps w:val="0"/>
          <w:color w:val="000000"/>
          <w:spacing w:val="0"/>
          <w:kern w:val="0"/>
          <w:sz w:val="32"/>
          <w:szCs w:val="32"/>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推行全周期项目管理，加强事前评估和事后评价</w:t>
      </w:r>
      <w:r>
        <w:rPr>
          <w:rFonts w:hint="eastAsia" w:ascii="仿宋_GB2312" w:eastAsia="仿宋_GB2312" w:cs="仿宋_GB2312"/>
          <w:i w:val="0"/>
          <w:iCs w:val="0"/>
          <w:caps w:val="0"/>
          <w:color w:val="000000"/>
          <w:spacing w:val="0"/>
          <w:kern w:val="0"/>
          <w:sz w:val="32"/>
          <w:szCs w:val="32"/>
          <w:shd w:val="clear" w:fill="FFFFFF"/>
          <w:lang w:val="en-US" w:eastAsia="zh-CN" w:bidi="ar"/>
        </w:rPr>
        <w:t>。</w:t>
      </w:r>
    </w:p>
    <w:p w14:paraId="443AAFB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九、其他需要说明的情况</w:t>
      </w:r>
    </w:p>
    <w:p w14:paraId="38E0A9A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仿宋_GB2312" w:hAnsi="仿宋_GB2312" w:eastAsia="仿宋_GB2312" w:cs="仿宋_GB2312"/>
          <w:spacing w:val="-2"/>
          <w:kern w:val="2"/>
          <w:sz w:val="32"/>
          <w:szCs w:val="32"/>
          <w:lang w:val="en-US" w:eastAsia="zh-CN" w:bidi="ar-SA"/>
        </w:rPr>
        <w:t>无</w:t>
      </w:r>
    </w:p>
    <w:p w14:paraId="3261E70F"/>
    <w:p w14:paraId="788DB5F8">
      <w:pPr>
        <w:pStyle w:val="13"/>
        <w:spacing w:line="600" w:lineRule="exact"/>
        <w:ind w:firstLine="640" w:firstLineChars="200"/>
        <w:rPr>
          <w:rFonts w:ascii="Times New Roman" w:hAnsi="Times New Roman" w:eastAsia="仿宋_GB2312" w:cs="Times New Roman"/>
          <w:sz w:val="32"/>
          <w:szCs w:val="32"/>
        </w:rPr>
      </w:pPr>
    </w:p>
    <w:p w14:paraId="044CD115">
      <w:pPr>
        <w:pStyle w:val="13"/>
        <w:jc w:val="center"/>
        <w:rPr>
          <w:rFonts w:ascii="Times New Roman" w:hAnsi="Times New Roman" w:cs="Times New Roman"/>
          <w:sz w:val="72"/>
          <w:szCs w:val="72"/>
        </w:rPr>
      </w:pPr>
    </w:p>
    <w:p w14:paraId="6DBDB457">
      <w:pPr>
        <w:pStyle w:val="13"/>
        <w:jc w:val="center"/>
        <w:rPr>
          <w:rFonts w:ascii="Times New Roman" w:hAnsi="Times New Roman" w:cs="Times New Roman"/>
          <w:sz w:val="72"/>
          <w:szCs w:val="72"/>
        </w:rPr>
      </w:pPr>
    </w:p>
    <w:p w14:paraId="0E0EB2F4">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0B44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A7D6">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5BC0C">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CDE8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0E917">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0BC0E917">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C48750"/>
    <w:multiLevelType w:val="singleLevel"/>
    <w:tmpl w:val="A9C48750"/>
    <w:lvl w:ilvl="0" w:tentative="0">
      <w:start w:val="2"/>
      <w:numFmt w:val="decimal"/>
      <w:suff w:val="nothing"/>
      <w:lvlText w:val="%1、"/>
      <w:lvlJc w:val="left"/>
    </w:lvl>
  </w:abstractNum>
  <w:abstractNum w:abstractNumId="1">
    <w:nsid w:val="BD5A8A79"/>
    <w:multiLevelType w:val="singleLevel"/>
    <w:tmpl w:val="BD5A8A79"/>
    <w:lvl w:ilvl="0" w:tentative="0">
      <w:start w:val="2"/>
      <w:numFmt w:val="chineseCounting"/>
      <w:suff w:val="nothing"/>
      <w:lvlText w:val="（%1）"/>
      <w:lvlJc w:val="left"/>
      <w:rPr>
        <w:rFonts w:hint="eastAsia"/>
      </w:rPr>
    </w:lvl>
  </w:abstractNum>
  <w:abstractNum w:abstractNumId="2">
    <w:nsid w:val="C5F9ACB5"/>
    <w:multiLevelType w:val="singleLevel"/>
    <w:tmpl w:val="C5F9ACB5"/>
    <w:lvl w:ilvl="0" w:tentative="0">
      <w:start w:val="5"/>
      <w:numFmt w:val="decimal"/>
      <w:suff w:val="nothing"/>
      <w:lvlText w:val="%1、"/>
      <w:lvlJc w:val="left"/>
    </w:lvl>
  </w:abstractNum>
  <w:abstractNum w:abstractNumId="3">
    <w:nsid w:val="E331459F"/>
    <w:multiLevelType w:val="singleLevel"/>
    <w:tmpl w:val="E331459F"/>
    <w:lvl w:ilvl="0" w:tentative="0">
      <w:start w:val="3"/>
      <w:numFmt w:val="chineseCounting"/>
      <w:suff w:val="nothing"/>
      <w:lvlText w:val="%1、"/>
      <w:lvlJc w:val="left"/>
      <w:rPr>
        <w:rFonts w:hint="eastAsia"/>
      </w:rPr>
    </w:lvl>
  </w:abstractNum>
  <w:abstractNum w:abstractNumId="4">
    <w:nsid w:val="4B76FD96"/>
    <w:multiLevelType w:val="singleLevel"/>
    <w:tmpl w:val="4B76FD96"/>
    <w:lvl w:ilvl="0" w:tentative="0">
      <w:start w:val="5"/>
      <w:numFmt w:val="chineseCounting"/>
      <w:suff w:val="nothing"/>
      <w:lvlText w:val="%1、"/>
      <w:lvlJc w:val="left"/>
      <w:rPr>
        <w:rFonts w:hint="eastAsia"/>
      </w:rPr>
    </w:lvl>
  </w:abstractNum>
  <w:abstractNum w:abstractNumId="5">
    <w:nsid w:val="53D1E575"/>
    <w:multiLevelType w:val="singleLevel"/>
    <w:tmpl w:val="53D1E575"/>
    <w:lvl w:ilvl="0" w:tentative="0">
      <w:start w:val="3"/>
      <w:numFmt w:val="decimal"/>
      <w:suff w:val="nothing"/>
      <w:lvlText w:val="%1、"/>
      <w:lvlJc w:val="left"/>
    </w:lvl>
  </w:abstractNum>
  <w:abstractNum w:abstractNumId="6">
    <w:nsid w:val="55983FFD"/>
    <w:multiLevelType w:val="singleLevel"/>
    <w:tmpl w:val="55983FFD"/>
    <w:lvl w:ilvl="0" w:tentative="0">
      <w:start w:val="3"/>
      <w:numFmt w:val="chineseCounting"/>
      <w:suff w:val="nothing"/>
      <w:lvlText w:val="（%1）"/>
      <w:lvlJc w:val="left"/>
      <w:rPr>
        <w:rFonts w:hint="eastAsia"/>
      </w:rPr>
    </w:lvl>
  </w:abstractNum>
  <w:num w:numId="1">
    <w:abstractNumId w:val="5"/>
  </w:num>
  <w:num w:numId="2">
    <w:abstractNumId w:val="0"/>
  </w:num>
  <w:num w:numId="3">
    <w:abstractNumId w:val="1"/>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C63D27"/>
    <w:rsid w:val="4A856E74"/>
    <w:rsid w:val="6F9617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1316</Words>
  <Characters>1355</Characters>
  <Lines>63</Lines>
  <Paragraphs>17</Paragraphs>
  <TotalTime>6</TotalTime>
  <ScaleCrop>false</ScaleCrop>
  <LinksUpToDate>false</LinksUpToDate>
  <CharactersWithSpaces>1366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2025-10-14T11:52:00Z</dcterms:created>
  <dc:creator>李航 null</dc:creator>
  <cp:lastModifiedBy>敷衍</cp:lastModifiedBy>
  <cp:lastPrinted>2024-08-09T02:20:00Z</cp:lastPrinted>
  <dcterms:modified xsi:type="dcterms:W3CDTF">2026-07-09T06:38:55Z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A82BAB8B94634ECEA362678E2B7829F6_13</vt:lpwstr>
  </property>
  <property fmtid="{D5CDD505-2E9C-101B-9397-08002B2CF9AE}" pid="4" name="KSOTemplateDocerSaveRecord">
    <vt:lpwstr>eyJoZGlkIjoiNDc4MWVmYWJkZTllNTNiZWFiODgyNWFlMTkxMjZhM2MiLCJ1c2VySWQiOiI5NTkxMTI2OTEifQ==</vt:lpwstr>
  </property>
</Properties>
</file>