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A21CD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ascii="Helvetica" w:hAnsi="Helvetica" w:eastAsia="Helvetica" w:cs="Helvetica"/>
          <w:b w:val="0"/>
          <w:bCs w:val="0"/>
          <w:i w:val="0"/>
          <w:iCs w:val="0"/>
          <w:caps w:val="0"/>
          <w:color w:val="000000"/>
          <w:spacing w:val="0"/>
          <w:sz w:val="19"/>
          <w:szCs w:val="19"/>
        </w:rPr>
      </w:pPr>
      <w:r>
        <w:rPr>
          <w:rFonts w:hint="eastAsia" w:ascii="微软雅黑" w:hAnsi="微软雅黑" w:eastAsia="微软雅黑" w:cs="微软雅黑"/>
          <w:b w:val="0"/>
          <w:bCs w:val="0"/>
          <w:i w:val="0"/>
          <w:iCs w:val="0"/>
          <w:caps w:val="0"/>
          <w:color w:val="000000"/>
          <w:spacing w:val="0"/>
          <w:sz w:val="45"/>
          <w:szCs w:val="45"/>
          <w:shd w:val="clear" w:fill="FFFFFF"/>
          <w:lang w:val="en-US" w:eastAsia="zh-CN"/>
        </w:rPr>
        <w:t>溆浦</w:t>
      </w:r>
      <w:r>
        <w:rPr>
          <w:rFonts w:ascii="微软雅黑" w:hAnsi="微软雅黑" w:eastAsia="微软雅黑" w:cs="微软雅黑"/>
          <w:b w:val="0"/>
          <w:bCs w:val="0"/>
          <w:i w:val="0"/>
          <w:iCs w:val="0"/>
          <w:caps w:val="0"/>
          <w:color w:val="000000"/>
          <w:spacing w:val="0"/>
          <w:sz w:val="45"/>
          <w:szCs w:val="45"/>
          <w:shd w:val="clear" w:fill="FFFFFF"/>
        </w:rPr>
        <w:t>县应急管理局重大行政执法决定法制审核目录清单</w:t>
      </w:r>
    </w:p>
    <w:tbl>
      <w:tblPr>
        <w:tblStyle w:val="4"/>
        <w:tblW w:w="1261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767"/>
        <w:gridCol w:w="886"/>
        <w:gridCol w:w="4199"/>
        <w:gridCol w:w="2880"/>
        <w:gridCol w:w="3881"/>
      </w:tblGrid>
      <w:tr w14:paraId="5CBF64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40" w:hRule="atLeast"/>
          <w:jc w:val="center"/>
        </w:trPr>
        <w:tc>
          <w:tcPr>
            <w:tcW w:w="767" w:type="dxa"/>
            <w:tcBorders>
              <w:top w:val="single" w:color="333333" w:sz="8" w:space="0"/>
              <w:left w:val="single" w:color="333333" w:sz="8" w:space="0"/>
              <w:bottom w:val="single" w:color="auto" w:sz="4" w:space="0"/>
              <w:right w:val="single" w:color="333333" w:sz="8" w:space="0"/>
            </w:tcBorders>
            <w:shd w:val="clear" w:color="auto" w:fill="auto"/>
            <w:vAlign w:val="center"/>
          </w:tcPr>
          <w:p w14:paraId="4694DD0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jc w:val="center"/>
              <w:rPr>
                <w:rFonts w:hint="default" w:ascii="Calibri" w:hAnsi="Calibri" w:cs="Calibri" w:eastAsiaTheme="minorEastAsia"/>
                <w:b/>
                <w:bCs/>
                <w:color w:val="3D3D3D"/>
                <w:sz w:val="21"/>
                <w:szCs w:val="21"/>
                <w:lang w:val="en-US" w:eastAsia="zh-CN"/>
              </w:rPr>
            </w:pPr>
            <w:r>
              <w:rPr>
                <w:rFonts w:hint="eastAsia" w:ascii="Calibri" w:hAnsi="Calibri" w:cs="Calibri"/>
                <w:b/>
                <w:bCs/>
                <w:color w:val="3D3D3D"/>
                <w:sz w:val="21"/>
                <w:szCs w:val="21"/>
                <w:lang w:val="en-US" w:eastAsia="zh-CN"/>
              </w:rPr>
              <w:t>序号</w:t>
            </w:r>
          </w:p>
        </w:tc>
        <w:tc>
          <w:tcPr>
            <w:tcW w:w="886" w:type="dxa"/>
            <w:tcBorders>
              <w:top w:val="single" w:color="auto" w:sz="8" w:space="0"/>
              <w:left w:val="nil"/>
              <w:bottom w:val="single" w:color="auto" w:sz="4" w:space="0"/>
              <w:right w:val="single" w:color="auto" w:sz="8" w:space="0"/>
            </w:tcBorders>
            <w:shd w:val="clear" w:color="auto" w:fill="auto"/>
            <w:vAlign w:val="center"/>
          </w:tcPr>
          <w:p w14:paraId="2D934D6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firstLine="0" w:firstLineChars="0"/>
              <w:jc w:val="center"/>
              <w:rPr>
                <w:rFonts w:hint="default" w:ascii="Calibri" w:hAnsi="Calibri" w:cs="Calibri"/>
                <w:b/>
                <w:bCs/>
                <w:color w:val="3D3D3D"/>
                <w:sz w:val="21"/>
                <w:szCs w:val="21"/>
              </w:rPr>
            </w:pPr>
            <w:r>
              <w:rPr>
                <w:rFonts w:hint="eastAsia" w:ascii="仿宋" w:hAnsi="仿宋" w:eastAsia="仿宋" w:cs="仿宋"/>
                <w:b/>
                <w:bCs/>
                <w:color w:val="3D3D3D"/>
                <w:sz w:val="21"/>
                <w:szCs w:val="21"/>
              </w:rPr>
              <w:t>执法项目大类</w:t>
            </w:r>
          </w:p>
        </w:tc>
        <w:tc>
          <w:tcPr>
            <w:tcW w:w="4199" w:type="dxa"/>
            <w:tcBorders>
              <w:top w:val="single" w:color="auto" w:sz="8" w:space="0"/>
              <w:left w:val="nil"/>
              <w:bottom w:val="single" w:color="auto" w:sz="4" w:space="0"/>
              <w:right w:val="single" w:color="auto" w:sz="8" w:space="0"/>
            </w:tcBorders>
            <w:shd w:val="clear" w:color="auto" w:fill="auto"/>
            <w:vAlign w:val="center"/>
          </w:tcPr>
          <w:p w14:paraId="4D3629A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20"/>
              <w:jc w:val="center"/>
              <w:rPr>
                <w:rFonts w:hint="default" w:ascii="Calibri" w:hAnsi="Calibri" w:cs="Calibri"/>
                <w:b/>
                <w:bCs/>
                <w:color w:val="3D3D3D"/>
                <w:sz w:val="21"/>
                <w:szCs w:val="21"/>
              </w:rPr>
            </w:pPr>
            <w:r>
              <w:rPr>
                <w:rFonts w:hint="eastAsia" w:ascii="仿宋" w:hAnsi="仿宋" w:eastAsia="仿宋" w:cs="仿宋"/>
                <w:b/>
                <w:bCs/>
                <w:color w:val="3D3D3D"/>
                <w:sz w:val="21"/>
                <w:szCs w:val="21"/>
              </w:rPr>
              <w:t>审核的具体执法决定项目</w:t>
            </w:r>
          </w:p>
        </w:tc>
        <w:tc>
          <w:tcPr>
            <w:tcW w:w="2880" w:type="dxa"/>
            <w:tcBorders>
              <w:top w:val="single" w:color="auto" w:sz="8" w:space="0"/>
              <w:left w:val="nil"/>
              <w:bottom w:val="single" w:color="auto" w:sz="4" w:space="0"/>
              <w:right w:val="single" w:color="auto" w:sz="8" w:space="0"/>
            </w:tcBorders>
            <w:shd w:val="clear" w:color="auto" w:fill="auto"/>
            <w:vAlign w:val="center"/>
          </w:tcPr>
          <w:p w14:paraId="1CF7BE8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20"/>
              <w:jc w:val="center"/>
              <w:rPr>
                <w:rFonts w:hint="default" w:ascii="Calibri" w:hAnsi="Calibri" w:cs="Calibri"/>
                <w:b/>
                <w:bCs/>
                <w:color w:val="3D3D3D"/>
                <w:sz w:val="21"/>
                <w:szCs w:val="21"/>
              </w:rPr>
            </w:pPr>
            <w:r>
              <w:rPr>
                <w:rFonts w:hint="eastAsia" w:ascii="仿宋" w:hAnsi="仿宋" w:eastAsia="仿宋" w:cs="仿宋"/>
                <w:b/>
                <w:bCs/>
                <w:color w:val="3D3D3D"/>
                <w:sz w:val="21"/>
                <w:szCs w:val="21"/>
              </w:rPr>
              <w:t>应提交的审核资料</w:t>
            </w:r>
          </w:p>
        </w:tc>
        <w:tc>
          <w:tcPr>
            <w:tcW w:w="3881" w:type="dxa"/>
            <w:tcBorders>
              <w:top w:val="single" w:color="auto" w:sz="8" w:space="0"/>
              <w:left w:val="nil"/>
              <w:bottom w:val="single" w:color="auto" w:sz="4" w:space="0"/>
              <w:right w:val="single" w:color="auto" w:sz="8" w:space="0"/>
            </w:tcBorders>
            <w:shd w:val="clear" w:color="auto" w:fill="auto"/>
            <w:vAlign w:val="center"/>
          </w:tcPr>
          <w:p w14:paraId="0CCA094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20"/>
              <w:jc w:val="center"/>
              <w:rPr>
                <w:rFonts w:hint="default" w:ascii="Calibri" w:hAnsi="Calibri" w:cs="Calibri"/>
                <w:b/>
                <w:bCs/>
                <w:color w:val="3D3D3D"/>
                <w:sz w:val="21"/>
                <w:szCs w:val="21"/>
              </w:rPr>
            </w:pPr>
            <w:r>
              <w:rPr>
                <w:rFonts w:hint="eastAsia" w:ascii="仿宋" w:hAnsi="仿宋" w:eastAsia="仿宋" w:cs="仿宋"/>
                <w:b/>
                <w:bCs/>
                <w:color w:val="3D3D3D"/>
                <w:sz w:val="21"/>
                <w:szCs w:val="21"/>
              </w:rPr>
              <w:t>审核重点</w:t>
            </w:r>
          </w:p>
        </w:tc>
      </w:tr>
      <w:tr w14:paraId="509F1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80" w:hRule="atLeast"/>
          <w:jc w:val="center"/>
        </w:trPr>
        <w:tc>
          <w:tcPr>
            <w:tcW w:w="767" w:type="dxa"/>
            <w:tcBorders>
              <w:top w:val="single" w:color="auto" w:sz="4" w:space="0"/>
              <w:left w:val="single" w:color="auto" w:sz="4" w:space="0"/>
              <w:bottom w:val="single" w:color="auto" w:sz="4" w:space="0"/>
              <w:right w:val="single" w:color="auto" w:sz="4" w:space="0"/>
            </w:tcBorders>
            <w:shd w:val="clear" w:color="auto" w:fill="auto"/>
            <w:vAlign w:val="center"/>
          </w:tcPr>
          <w:p w14:paraId="2984EA6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firstLine="0" w:firstLineChars="0"/>
              <w:jc w:val="center"/>
              <w:rPr>
                <w:rFonts w:hint="eastAsia" w:ascii="仿宋_GB2312" w:hAnsi="仿宋_GB2312" w:eastAsia="仿宋_GB2312" w:cs="仿宋_GB2312"/>
                <w:color w:val="3D3D3D"/>
                <w:sz w:val="18"/>
                <w:szCs w:val="18"/>
                <w:lang w:val="en-US" w:eastAsia="zh-CN"/>
              </w:rPr>
            </w:pPr>
            <w:r>
              <w:rPr>
                <w:rFonts w:hint="eastAsia" w:ascii="仿宋_GB2312" w:hAnsi="仿宋_GB2312" w:eastAsia="仿宋_GB2312" w:cs="仿宋_GB2312"/>
                <w:color w:val="3D3D3D"/>
                <w:sz w:val="18"/>
                <w:szCs w:val="18"/>
                <w:lang w:val="en-US" w:eastAsia="zh-CN"/>
              </w:rPr>
              <w:t>1</w:t>
            </w:r>
          </w:p>
        </w:tc>
        <w:tc>
          <w:tcPr>
            <w:tcW w:w="88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DBBAB1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firstLine="0" w:firstLineChars="0"/>
              <w:jc w:val="center"/>
              <w:rPr>
                <w:rFonts w:hint="eastAsia" w:ascii="仿宋_GB2312" w:hAnsi="仿宋_GB2312" w:eastAsia="仿宋_GB2312" w:cs="仿宋_GB2312"/>
                <w:color w:val="3D3D3D"/>
                <w:sz w:val="18"/>
                <w:szCs w:val="18"/>
                <w:lang w:val="en-US" w:eastAsia="zh-CN"/>
              </w:rPr>
            </w:pPr>
            <w:r>
              <w:rPr>
                <w:rFonts w:hint="eastAsia" w:ascii="仿宋_GB2312" w:hAnsi="仿宋_GB2312" w:eastAsia="仿宋_GB2312" w:cs="仿宋_GB2312"/>
                <w:color w:val="3D3D3D"/>
                <w:sz w:val="18"/>
                <w:szCs w:val="18"/>
              </w:rPr>
              <w:t>行政</w:t>
            </w:r>
            <w:r>
              <w:rPr>
                <w:rFonts w:hint="eastAsia" w:ascii="仿宋_GB2312" w:hAnsi="仿宋_GB2312" w:eastAsia="仿宋_GB2312" w:cs="仿宋_GB2312"/>
                <w:color w:val="3D3D3D"/>
                <w:sz w:val="18"/>
                <w:szCs w:val="18"/>
                <w:lang w:val="en-US" w:eastAsia="zh-CN"/>
              </w:rPr>
              <w:t>许可决定</w:t>
            </w:r>
          </w:p>
        </w:tc>
        <w:tc>
          <w:tcPr>
            <w:tcW w:w="4199" w:type="dxa"/>
            <w:tcBorders>
              <w:top w:val="single" w:color="auto" w:sz="4" w:space="0"/>
              <w:left w:val="single" w:color="auto" w:sz="4" w:space="0"/>
              <w:bottom w:val="single" w:color="auto" w:sz="4" w:space="0"/>
              <w:right w:val="single" w:color="auto" w:sz="4" w:space="0"/>
            </w:tcBorders>
            <w:shd w:val="clear" w:color="auto" w:fill="auto"/>
            <w:vAlign w:val="center"/>
          </w:tcPr>
          <w:p w14:paraId="75B30E8C">
            <w:pPr>
              <w:keepNext w:val="0"/>
              <w:keepLines w:val="0"/>
              <w:widowControl/>
              <w:suppressLineNumbers w:val="0"/>
              <w:spacing w:before="0" w:beforeAutospacing="0" w:after="0" w:afterAutospacing="0"/>
              <w:ind w:left="0" w:leftChars="0" w:right="0" w:rightChars="0" w:firstLine="0" w:firstLineChars="0"/>
              <w:jc w:val="left"/>
              <w:rPr>
                <w:rFonts w:hint="eastAsia" w:ascii="仿宋_GB2312" w:hAnsi="仿宋_GB2312" w:eastAsia="仿宋_GB2312" w:cs="仿宋_GB2312"/>
                <w:i w:val="0"/>
                <w:iCs w:val="0"/>
                <w:caps w:val="0"/>
                <w:color w:val="333333"/>
                <w:spacing w:val="0"/>
                <w:kern w:val="2"/>
                <w:sz w:val="18"/>
                <w:szCs w:val="18"/>
                <w:lang w:val="en-US" w:eastAsia="zh-CN" w:bidi="ar-SA"/>
              </w:rPr>
            </w:pPr>
            <w:r>
              <w:rPr>
                <w:rFonts w:hint="eastAsia" w:ascii="仿宋_GB2312" w:hAnsi="仿宋_GB2312" w:eastAsia="仿宋_GB2312" w:cs="仿宋_GB2312"/>
                <w:i w:val="0"/>
                <w:iCs w:val="0"/>
                <w:caps w:val="0"/>
                <w:color w:val="333333"/>
                <w:spacing w:val="0"/>
                <w:kern w:val="0"/>
                <w:sz w:val="18"/>
                <w:szCs w:val="18"/>
                <w:lang w:val="en-US" w:eastAsia="zh-CN" w:bidi="ar"/>
              </w:rPr>
              <w:t>涉及国家和社会公共利益,可能造成重大社会影响、引发社会风险或涉及利害关系人重大权益的行政许可。</w:t>
            </w:r>
          </w:p>
        </w:tc>
        <w:tc>
          <w:tcPr>
            <w:tcW w:w="28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876363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right="0" w:firstLine="420"/>
              <w:jc w:val="left"/>
              <w:textAlignment w:val="auto"/>
              <w:rPr>
                <w:rFonts w:hint="eastAsia" w:ascii="仿宋_GB2312" w:hAnsi="仿宋_GB2312" w:eastAsia="仿宋_GB2312" w:cs="仿宋_GB2312"/>
                <w:sz w:val="18"/>
                <w:szCs w:val="18"/>
              </w:rPr>
            </w:pPr>
            <w:r>
              <w:rPr>
                <w:rFonts w:hint="eastAsia" w:ascii="仿宋_GB2312" w:hAnsi="仿宋_GB2312" w:eastAsia="仿宋_GB2312" w:cs="仿宋_GB2312"/>
                <w:sz w:val="18"/>
                <w:szCs w:val="18"/>
                <w:lang w:val="en-US" w:eastAsia="zh-CN"/>
              </w:rPr>
              <w:t>1、</w:t>
            </w:r>
            <w:r>
              <w:rPr>
                <w:rFonts w:hint="eastAsia" w:ascii="仿宋_GB2312" w:hAnsi="仿宋_GB2312" w:eastAsia="仿宋_GB2312" w:cs="仿宋_GB2312"/>
                <w:sz w:val="18"/>
                <w:szCs w:val="18"/>
              </w:rPr>
              <w:t>拟作 出重大行 政执法决 定情况说 明；</w:t>
            </w:r>
          </w:p>
          <w:p w14:paraId="1A6CA95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right="0" w:firstLine="420"/>
              <w:jc w:val="left"/>
              <w:textAlignment w:val="auto"/>
              <w:rPr>
                <w:rFonts w:hint="eastAsia" w:ascii="仿宋_GB2312" w:hAnsi="仿宋_GB2312" w:eastAsia="仿宋_GB2312" w:cs="仿宋_GB2312"/>
                <w:sz w:val="18"/>
                <w:szCs w:val="18"/>
              </w:rPr>
            </w:pPr>
            <w:r>
              <w:rPr>
                <w:rFonts w:hint="eastAsia" w:ascii="仿宋_GB2312" w:hAnsi="仿宋_GB2312" w:eastAsia="仿宋_GB2312" w:cs="仿宋_GB2312"/>
                <w:sz w:val="18"/>
                <w:szCs w:val="18"/>
                <w:lang w:val="en-US" w:eastAsia="zh-CN"/>
              </w:rPr>
              <w:t>2、</w:t>
            </w:r>
            <w:r>
              <w:rPr>
                <w:rFonts w:hint="eastAsia" w:ascii="仿宋_GB2312" w:hAnsi="仿宋_GB2312" w:eastAsia="仿宋_GB2312" w:cs="仿宋_GB2312"/>
                <w:sz w:val="18"/>
                <w:szCs w:val="18"/>
              </w:rPr>
              <w:t>拟作 出重大行 政执法决 定书并附 电子文本；</w:t>
            </w:r>
          </w:p>
          <w:p w14:paraId="0DC8F25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right="0" w:firstLine="420"/>
              <w:jc w:val="left"/>
              <w:textAlignment w:val="auto"/>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 xml:space="preserve"> </w:t>
            </w:r>
            <w:r>
              <w:rPr>
                <w:rFonts w:hint="eastAsia" w:ascii="仿宋_GB2312" w:hAnsi="仿宋_GB2312" w:eastAsia="仿宋_GB2312" w:cs="仿宋_GB2312"/>
                <w:sz w:val="18"/>
                <w:szCs w:val="18"/>
                <w:lang w:val="en-US" w:eastAsia="zh-CN"/>
              </w:rPr>
              <w:t>3、</w:t>
            </w:r>
            <w:r>
              <w:rPr>
                <w:rFonts w:hint="eastAsia" w:ascii="仿宋_GB2312" w:hAnsi="仿宋_GB2312" w:eastAsia="仿宋_GB2312" w:cs="仿宋_GB2312"/>
                <w:sz w:val="18"/>
                <w:szCs w:val="18"/>
              </w:rPr>
              <w:t>案件 证据材料；</w:t>
            </w:r>
          </w:p>
          <w:p w14:paraId="35F6087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right="0" w:firstLine="420"/>
              <w:jc w:val="left"/>
              <w:textAlignment w:val="auto"/>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 xml:space="preserve"> </w:t>
            </w:r>
            <w:r>
              <w:rPr>
                <w:rFonts w:hint="eastAsia" w:ascii="仿宋_GB2312" w:hAnsi="仿宋_GB2312" w:eastAsia="仿宋_GB2312" w:cs="仿宋_GB2312"/>
                <w:sz w:val="18"/>
                <w:szCs w:val="18"/>
                <w:lang w:val="en-US" w:eastAsia="zh-CN"/>
              </w:rPr>
              <w:t>4、</w:t>
            </w:r>
            <w:r>
              <w:rPr>
                <w:rFonts w:hint="eastAsia" w:ascii="仿宋_GB2312" w:hAnsi="仿宋_GB2312" w:eastAsia="仿宋_GB2312" w:cs="仿宋_GB2312"/>
                <w:sz w:val="18"/>
                <w:szCs w:val="18"/>
              </w:rPr>
              <w:t>经听 证的，应当 提交听证 会笔录；</w:t>
            </w:r>
          </w:p>
          <w:p w14:paraId="3E4BF8C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right="0" w:firstLine="420"/>
              <w:jc w:val="left"/>
              <w:textAlignment w:val="auto"/>
              <w:rPr>
                <w:rFonts w:hint="eastAsia" w:ascii="仿宋_GB2312" w:hAnsi="仿宋_GB2312" w:eastAsia="仿宋_GB2312" w:cs="仿宋_GB2312"/>
                <w:color w:val="3D3D3D"/>
                <w:sz w:val="18"/>
                <w:szCs w:val="18"/>
              </w:rPr>
            </w:pPr>
            <w:r>
              <w:rPr>
                <w:rFonts w:hint="eastAsia" w:ascii="仿宋_GB2312" w:hAnsi="仿宋_GB2312" w:eastAsia="仿宋_GB2312" w:cs="仿宋_GB2312"/>
                <w:sz w:val="18"/>
                <w:szCs w:val="18"/>
              </w:rPr>
              <w:t xml:space="preserve"> </w:t>
            </w:r>
            <w:r>
              <w:rPr>
                <w:rFonts w:hint="eastAsia" w:ascii="仿宋_GB2312" w:hAnsi="仿宋_GB2312" w:eastAsia="仿宋_GB2312" w:cs="仿宋_GB2312"/>
                <w:sz w:val="18"/>
                <w:szCs w:val="18"/>
                <w:lang w:val="en-US" w:eastAsia="zh-CN"/>
              </w:rPr>
              <w:t>5、</w:t>
            </w:r>
            <w:r>
              <w:rPr>
                <w:rFonts w:hint="eastAsia" w:ascii="仿宋_GB2312" w:hAnsi="仿宋_GB2312" w:eastAsia="仿宋_GB2312" w:cs="仿宋_GB2312"/>
                <w:sz w:val="18"/>
                <w:szCs w:val="18"/>
              </w:rPr>
              <w:t>其他 需要提交 的材料。</w:t>
            </w:r>
          </w:p>
        </w:tc>
        <w:tc>
          <w:tcPr>
            <w:tcW w:w="388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E82B744">
            <w:pPr>
              <w:keepNext w:val="0"/>
              <w:keepLines w:val="0"/>
              <w:widowControl/>
              <w:suppressLineNumbers w:val="0"/>
              <w:spacing w:before="0" w:beforeAutospacing="0" w:after="0" w:afterAutospacing="0"/>
              <w:ind w:left="0" w:leftChars="0" w:right="0" w:rightChars="0" w:firstLine="0" w:firstLineChars="0"/>
              <w:jc w:val="left"/>
              <w:rPr>
                <w:rFonts w:hint="eastAsia" w:ascii="仿宋_GB2312" w:hAnsi="仿宋_GB2312" w:eastAsia="仿宋_GB2312" w:cs="仿宋_GB2312"/>
                <w:color w:val="3D3D3D"/>
                <w:sz w:val="18"/>
                <w:szCs w:val="18"/>
              </w:rPr>
            </w:pPr>
            <w:r>
              <w:rPr>
                <w:rFonts w:hint="eastAsia" w:ascii="仿宋_GB2312" w:hAnsi="仿宋_GB2312" w:eastAsia="仿宋_GB2312" w:cs="仿宋_GB2312"/>
                <w:sz w:val="18"/>
                <w:szCs w:val="18"/>
              </w:rPr>
              <w:t>（一）行政执法主体是否合法; （二）行政执法人员是否具备执法资格; （三）行政执法权限是否 合法,是否属于本行政执 法机关的管辖范围;（四）认定事实是否清楚,证据是否确实、充分; （五）适用法律、法规、 规章是否正确; （六）行政执法程序</w:t>
            </w:r>
            <w:r>
              <w:rPr>
                <w:rFonts w:hint="eastAsia" w:ascii="仿宋_GB2312" w:hAnsi="仿宋_GB2312" w:eastAsia="仿宋_GB2312" w:cs="仿宋_GB2312"/>
                <w:sz w:val="18"/>
                <w:szCs w:val="18"/>
                <w:lang w:eastAsia="zh-CN"/>
              </w:rPr>
              <w:t>、</w:t>
            </w:r>
            <w:r>
              <w:rPr>
                <w:rFonts w:hint="eastAsia" w:ascii="仿宋_GB2312" w:hAnsi="仿宋_GB2312" w:eastAsia="仿宋_GB2312" w:cs="仿宋_GB2312"/>
                <w:sz w:val="18"/>
                <w:szCs w:val="18"/>
              </w:rPr>
              <w:t>决定内容是否合法; （八）行政执法文书是否规范; （</w:t>
            </w:r>
            <w:r>
              <w:rPr>
                <w:rFonts w:hint="eastAsia" w:ascii="仿宋_GB2312" w:hAnsi="仿宋_GB2312" w:eastAsia="仿宋_GB2312" w:cs="仿宋_GB2312"/>
                <w:sz w:val="18"/>
                <w:szCs w:val="18"/>
                <w:lang w:val="en-US" w:eastAsia="zh-CN"/>
              </w:rPr>
              <w:t>九</w:t>
            </w:r>
            <w:r>
              <w:rPr>
                <w:rFonts w:hint="eastAsia" w:ascii="仿宋_GB2312" w:hAnsi="仿宋_GB2312" w:eastAsia="仿宋_GB2312" w:cs="仿宋_GB2312"/>
                <w:sz w:val="18"/>
                <w:szCs w:val="18"/>
              </w:rPr>
              <w:t>）其他应当审查的内容。</w:t>
            </w:r>
          </w:p>
        </w:tc>
      </w:tr>
      <w:tr w14:paraId="7A69F7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767" w:type="dxa"/>
            <w:tcBorders>
              <w:top w:val="single" w:color="auto" w:sz="4" w:space="0"/>
              <w:left w:val="single" w:color="auto" w:sz="4" w:space="0"/>
              <w:bottom w:val="single" w:color="auto" w:sz="4" w:space="0"/>
              <w:right w:val="single" w:color="auto" w:sz="4" w:space="0"/>
            </w:tcBorders>
            <w:shd w:val="clear" w:color="auto" w:fill="auto"/>
            <w:vAlign w:val="center"/>
          </w:tcPr>
          <w:p w14:paraId="5AED09D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firstLine="0" w:firstLineChars="0"/>
              <w:jc w:val="center"/>
              <w:rPr>
                <w:rFonts w:hint="eastAsia" w:ascii="仿宋_GB2312" w:hAnsi="仿宋_GB2312" w:eastAsia="仿宋_GB2312" w:cs="仿宋_GB2312"/>
                <w:color w:val="3D3D3D"/>
                <w:sz w:val="18"/>
                <w:szCs w:val="18"/>
                <w:lang w:val="en-US" w:eastAsia="zh-CN"/>
              </w:rPr>
            </w:pPr>
            <w:r>
              <w:rPr>
                <w:rFonts w:hint="eastAsia" w:ascii="仿宋_GB2312" w:hAnsi="仿宋_GB2312" w:eastAsia="仿宋_GB2312" w:cs="仿宋_GB2312"/>
                <w:color w:val="3D3D3D"/>
                <w:sz w:val="18"/>
                <w:szCs w:val="18"/>
                <w:lang w:val="en-US" w:eastAsia="zh-CN"/>
              </w:rPr>
              <w:t>2</w:t>
            </w:r>
          </w:p>
        </w:tc>
        <w:tc>
          <w:tcPr>
            <w:tcW w:w="88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7F46EF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firstLine="0" w:firstLineChars="0"/>
              <w:jc w:val="center"/>
              <w:rPr>
                <w:rFonts w:hint="eastAsia" w:ascii="仿宋_GB2312" w:hAnsi="仿宋_GB2312" w:eastAsia="仿宋_GB2312" w:cs="仿宋_GB2312"/>
                <w:color w:val="3D3D3D"/>
                <w:sz w:val="18"/>
                <w:szCs w:val="18"/>
              </w:rPr>
            </w:pPr>
          </w:p>
        </w:tc>
        <w:tc>
          <w:tcPr>
            <w:tcW w:w="4199" w:type="dxa"/>
            <w:tcBorders>
              <w:top w:val="single" w:color="auto" w:sz="4" w:space="0"/>
              <w:left w:val="single" w:color="auto" w:sz="4" w:space="0"/>
              <w:bottom w:val="single" w:color="auto" w:sz="4" w:space="0"/>
              <w:right w:val="single" w:color="auto" w:sz="4" w:space="0"/>
            </w:tcBorders>
            <w:shd w:val="clear" w:color="auto" w:fill="auto"/>
            <w:vAlign w:val="center"/>
          </w:tcPr>
          <w:p w14:paraId="471FF613">
            <w:pPr>
              <w:keepNext w:val="0"/>
              <w:keepLines w:val="0"/>
              <w:widowControl/>
              <w:suppressLineNumbers w:val="0"/>
              <w:spacing w:before="0" w:beforeAutospacing="0" w:after="0" w:afterAutospacing="0"/>
              <w:ind w:left="0" w:leftChars="0" w:right="0" w:rightChars="0" w:firstLine="0" w:firstLineChars="0"/>
              <w:jc w:val="left"/>
              <w:rPr>
                <w:rFonts w:hint="eastAsia" w:ascii="仿宋_GB2312" w:hAnsi="仿宋_GB2312" w:eastAsia="仿宋_GB2312" w:cs="仿宋_GB2312"/>
                <w:i w:val="0"/>
                <w:iCs w:val="0"/>
                <w:caps w:val="0"/>
                <w:color w:val="333333"/>
                <w:spacing w:val="0"/>
                <w:kern w:val="2"/>
                <w:sz w:val="18"/>
                <w:szCs w:val="18"/>
                <w:lang w:val="en-US" w:eastAsia="zh-CN" w:bidi="ar-SA"/>
              </w:rPr>
            </w:pPr>
            <w:r>
              <w:rPr>
                <w:rFonts w:hint="eastAsia" w:ascii="仿宋_GB2312" w:hAnsi="仿宋_GB2312" w:eastAsia="仿宋_GB2312" w:cs="仿宋_GB2312"/>
                <w:i w:val="0"/>
                <w:iCs w:val="0"/>
                <w:caps w:val="0"/>
                <w:color w:val="333333"/>
                <w:spacing w:val="0"/>
                <w:kern w:val="0"/>
                <w:sz w:val="18"/>
                <w:szCs w:val="18"/>
                <w:lang w:val="en-US" w:eastAsia="zh-CN" w:bidi="ar"/>
              </w:rPr>
              <w:t>撤销行政许可的。</w:t>
            </w:r>
          </w:p>
        </w:tc>
        <w:tc>
          <w:tcPr>
            <w:tcW w:w="28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E955FF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right="0" w:firstLine="420"/>
              <w:jc w:val="center"/>
              <w:textAlignment w:val="auto"/>
              <w:rPr>
                <w:rFonts w:hint="eastAsia" w:ascii="仿宋_GB2312" w:hAnsi="仿宋_GB2312" w:eastAsia="仿宋_GB2312" w:cs="仿宋_GB2312"/>
                <w:color w:val="3D3D3D"/>
                <w:sz w:val="18"/>
                <w:szCs w:val="18"/>
              </w:rPr>
            </w:pPr>
          </w:p>
        </w:tc>
        <w:tc>
          <w:tcPr>
            <w:tcW w:w="388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6BD0F1F">
            <w:pPr>
              <w:keepNext w:val="0"/>
              <w:keepLines w:val="0"/>
              <w:widowControl/>
              <w:suppressLineNumbers w:val="0"/>
              <w:spacing w:before="0" w:beforeAutospacing="0" w:after="0" w:afterAutospacing="0"/>
              <w:ind w:left="0" w:leftChars="0" w:right="0" w:rightChars="0" w:firstLine="0" w:firstLineChars="0"/>
              <w:jc w:val="left"/>
              <w:rPr>
                <w:rFonts w:hint="eastAsia" w:ascii="仿宋_GB2312" w:hAnsi="仿宋_GB2312" w:eastAsia="仿宋_GB2312" w:cs="仿宋_GB2312"/>
                <w:color w:val="3D3D3D"/>
                <w:sz w:val="18"/>
                <w:szCs w:val="18"/>
              </w:rPr>
            </w:pPr>
          </w:p>
        </w:tc>
      </w:tr>
      <w:tr w14:paraId="2803A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7" w:hRule="atLeast"/>
          <w:jc w:val="center"/>
        </w:trPr>
        <w:tc>
          <w:tcPr>
            <w:tcW w:w="767" w:type="dxa"/>
            <w:tcBorders>
              <w:top w:val="single" w:color="auto" w:sz="4" w:space="0"/>
              <w:left w:val="single" w:color="auto" w:sz="4" w:space="0"/>
              <w:bottom w:val="single" w:color="auto" w:sz="4" w:space="0"/>
              <w:right w:val="single" w:color="auto" w:sz="4" w:space="0"/>
            </w:tcBorders>
            <w:shd w:val="clear" w:color="auto" w:fill="auto"/>
            <w:vAlign w:val="center"/>
          </w:tcPr>
          <w:p w14:paraId="1F9FEA6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firstLine="0" w:firstLineChars="0"/>
              <w:jc w:val="center"/>
              <w:rPr>
                <w:rFonts w:hint="eastAsia" w:ascii="仿宋_GB2312" w:hAnsi="仿宋_GB2312" w:eastAsia="仿宋_GB2312" w:cs="仿宋_GB2312"/>
                <w:color w:val="3D3D3D"/>
                <w:sz w:val="18"/>
                <w:szCs w:val="18"/>
                <w:lang w:val="en-US" w:eastAsia="zh-CN"/>
              </w:rPr>
            </w:pPr>
            <w:r>
              <w:rPr>
                <w:rFonts w:hint="eastAsia" w:ascii="仿宋_GB2312" w:hAnsi="仿宋_GB2312" w:eastAsia="仿宋_GB2312" w:cs="仿宋_GB2312"/>
                <w:color w:val="3D3D3D"/>
                <w:sz w:val="18"/>
                <w:szCs w:val="18"/>
                <w:lang w:val="en-US" w:eastAsia="zh-CN"/>
              </w:rPr>
              <w:t>3</w:t>
            </w:r>
          </w:p>
        </w:tc>
        <w:tc>
          <w:tcPr>
            <w:tcW w:w="88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FB0730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firstLine="0" w:firstLineChars="0"/>
              <w:jc w:val="center"/>
              <w:rPr>
                <w:rFonts w:hint="eastAsia" w:ascii="仿宋_GB2312" w:hAnsi="仿宋_GB2312" w:eastAsia="仿宋_GB2312" w:cs="仿宋_GB2312"/>
                <w:color w:val="3D3D3D"/>
                <w:sz w:val="18"/>
                <w:szCs w:val="18"/>
              </w:rPr>
            </w:pPr>
          </w:p>
        </w:tc>
        <w:tc>
          <w:tcPr>
            <w:tcW w:w="4199" w:type="dxa"/>
            <w:tcBorders>
              <w:top w:val="single" w:color="auto" w:sz="4" w:space="0"/>
              <w:left w:val="single" w:color="auto" w:sz="4" w:space="0"/>
              <w:bottom w:val="single" w:color="auto" w:sz="4" w:space="0"/>
              <w:right w:val="single" w:color="auto" w:sz="4" w:space="0"/>
            </w:tcBorders>
            <w:shd w:val="clear" w:color="auto" w:fill="auto"/>
            <w:vAlign w:val="center"/>
          </w:tcPr>
          <w:p w14:paraId="4C71CF4D">
            <w:pPr>
              <w:keepNext w:val="0"/>
              <w:keepLines w:val="0"/>
              <w:widowControl/>
              <w:suppressLineNumbers w:val="0"/>
              <w:spacing w:before="0" w:beforeAutospacing="0" w:after="0" w:afterAutospacing="0"/>
              <w:ind w:left="0" w:leftChars="0" w:right="0" w:rightChars="0" w:firstLine="0" w:firstLineChars="0"/>
              <w:jc w:val="left"/>
              <w:rPr>
                <w:rFonts w:hint="eastAsia" w:ascii="仿宋_GB2312" w:hAnsi="仿宋_GB2312" w:eastAsia="仿宋_GB2312" w:cs="仿宋_GB2312"/>
                <w:i w:val="0"/>
                <w:iCs w:val="0"/>
                <w:caps w:val="0"/>
                <w:color w:val="333333"/>
                <w:spacing w:val="0"/>
                <w:kern w:val="2"/>
                <w:sz w:val="18"/>
                <w:szCs w:val="18"/>
                <w:lang w:val="en-US" w:eastAsia="zh-CN" w:bidi="ar-SA"/>
              </w:rPr>
            </w:pPr>
            <w:r>
              <w:rPr>
                <w:rFonts w:hint="eastAsia" w:ascii="仿宋_GB2312" w:hAnsi="仿宋_GB2312" w:eastAsia="仿宋_GB2312" w:cs="仿宋_GB2312"/>
                <w:i w:val="0"/>
                <w:iCs w:val="0"/>
                <w:caps w:val="0"/>
                <w:color w:val="333333"/>
                <w:spacing w:val="0"/>
                <w:kern w:val="0"/>
                <w:sz w:val="18"/>
                <w:szCs w:val="18"/>
                <w:lang w:val="en-US" w:eastAsia="zh-CN" w:bidi="ar"/>
              </w:rPr>
              <w:t>法律、法规、规章规定应当举行听证的行政许可。</w:t>
            </w:r>
          </w:p>
        </w:tc>
        <w:tc>
          <w:tcPr>
            <w:tcW w:w="28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9684C0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right="0" w:firstLine="420"/>
              <w:jc w:val="center"/>
              <w:textAlignment w:val="auto"/>
              <w:rPr>
                <w:rFonts w:hint="eastAsia" w:ascii="仿宋_GB2312" w:hAnsi="仿宋_GB2312" w:eastAsia="仿宋_GB2312" w:cs="仿宋_GB2312"/>
                <w:color w:val="3D3D3D"/>
                <w:sz w:val="18"/>
                <w:szCs w:val="18"/>
              </w:rPr>
            </w:pPr>
          </w:p>
        </w:tc>
        <w:tc>
          <w:tcPr>
            <w:tcW w:w="388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B3D4B42">
            <w:pPr>
              <w:keepNext w:val="0"/>
              <w:keepLines w:val="0"/>
              <w:widowControl/>
              <w:suppressLineNumbers w:val="0"/>
              <w:spacing w:before="0" w:beforeAutospacing="0" w:after="0" w:afterAutospacing="0"/>
              <w:ind w:left="0" w:leftChars="0" w:right="0" w:rightChars="0" w:firstLine="0" w:firstLineChars="0"/>
              <w:jc w:val="left"/>
              <w:rPr>
                <w:rFonts w:hint="eastAsia" w:ascii="仿宋_GB2312" w:hAnsi="仿宋_GB2312" w:eastAsia="仿宋_GB2312" w:cs="仿宋_GB2312"/>
                <w:color w:val="3D3D3D"/>
                <w:sz w:val="18"/>
                <w:szCs w:val="18"/>
              </w:rPr>
            </w:pPr>
          </w:p>
        </w:tc>
      </w:tr>
      <w:tr w14:paraId="5108AF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7" w:hRule="atLeast"/>
          <w:jc w:val="center"/>
        </w:trPr>
        <w:tc>
          <w:tcPr>
            <w:tcW w:w="767" w:type="dxa"/>
            <w:tcBorders>
              <w:top w:val="single" w:color="auto" w:sz="4" w:space="0"/>
              <w:left w:val="single" w:color="auto" w:sz="4" w:space="0"/>
              <w:bottom w:val="single" w:color="auto" w:sz="4" w:space="0"/>
              <w:right w:val="single" w:color="auto" w:sz="4" w:space="0"/>
            </w:tcBorders>
            <w:shd w:val="clear" w:color="auto" w:fill="auto"/>
            <w:vAlign w:val="center"/>
          </w:tcPr>
          <w:p w14:paraId="1AE864D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firstLine="0" w:firstLineChars="0"/>
              <w:jc w:val="center"/>
              <w:rPr>
                <w:rFonts w:hint="eastAsia" w:ascii="仿宋_GB2312" w:hAnsi="仿宋_GB2312" w:eastAsia="仿宋_GB2312" w:cs="仿宋_GB2312"/>
                <w:color w:val="3D3D3D"/>
                <w:sz w:val="18"/>
                <w:szCs w:val="18"/>
                <w:lang w:val="en-US" w:eastAsia="zh-CN"/>
              </w:rPr>
            </w:pPr>
            <w:r>
              <w:rPr>
                <w:rFonts w:hint="eastAsia" w:ascii="仿宋_GB2312" w:hAnsi="仿宋_GB2312" w:eastAsia="仿宋_GB2312" w:cs="仿宋_GB2312"/>
                <w:color w:val="3D3D3D"/>
                <w:sz w:val="18"/>
                <w:szCs w:val="18"/>
                <w:lang w:val="en-US" w:eastAsia="zh-CN"/>
              </w:rPr>
              <w:t>4</w:t>
            </w:r>
          </w:p>
        </w:tc>
        <w:tc>
          <w:tcPr>
            <w:tcW w:w="88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96EFE4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firstLine="0" w:firstLineChars="0"/>
              <w:jc w:val="center"/>
              <w:rPr>
                <w:rFonts w:hint="eastAsia" w:ascii="仿宋_GB2312" w:hAnsi="仿宋_GB2312" w:eastAsia="仿宋_GB2312" w:cs="仿宋_GB2312"/>
                <w:color w:val="3D3D3D"/>
                <w:sz w:val="18"/>
                <w:szCs w:val="18"/>
              </w:rPr>
            </w:pPr>
          </w:p>
        </w:tc>
        <w:tc>
          <w:tcPr>
            <w:tcW w:w="4199" w:type="dxa"/>
            <w:tcBorders>
              <w:top w:val="single" w:color="auto" w:sz="4" w:space="0"/>
              <w:left w:val="single" w:color="auto" w:sz="4" w:space="0"/>
              <w:bottom w:val="single" w:color="auto" w:sz="4" w:space="0"/>
              <w:right w:val="single" w:color="auto" w:sz="4" w:space="0"/>
            </w:tcBorders>
            <w:shd w:val="clear" w:color="auto" w:fill="auto"/>
            <w:vAlign w:val="center"/>
          </w:tcPr>
          <w:p w14:paraId="19D774F6">
            <w:pPr>
              <w:keepNext w:val="0"/>
              <w:keepLines w:val="0"/>
              <w:widowControl/>
              <w:suppressLineNumbers w:val="0"/>
              <w:spacing w:before="0" w:beforeAutospacing="0" w:after="0" w:afterAutospacing="0"/>
              <w:ind w:left="0" w:leftChars="0" w:right="0" w:rightChars="0" w:firstLine="0" w:firstLineChars="0"/>
              <w:jc w:val="left"/>
              <w:rPr>
                <w:rFonts w:hint="eastAsia" w:ascii="仿宋_GB2312" w:hAnsi="仿宋_GB2312" w:eastAsia="仿宋_GB2312" w:cs="仿宋_GB2312"/>
                <w:i w:val="0"/>
                <w:iCs w:val="0"/>
                <w:caps w:val="0"/>
                <w:color w:val="333333"/>
                <w:spacing w:val="0"/>
                <w:kern w:val="2"/>
                <w:sz w:val="18"/>
                <w:szCs w:val="18"/>
                <w:lang w:val="en-US" w:eastAsia="zh-CN" w:bidi="ar-SA"/>
              </w:rPr>
            </w:pPr>
            <w:r>
              <w:rPr>
                <w:rFonts w:hint="eastAsia" w:ascii="仿宋_GB2312" w:hAnsi="仿宋_GB2312" w:eastAsia="仿宋_GB2312" w:cs="仿宋_GB2312"/>
                <w:i w:val="0"/>
                <w:iCs w:val="0"/>
                <w:caps w:val="0"/>
                <w:color w:val="333333"/>
                <w:spacing w:val="0"/>
                <w:kern w:val="0"/>
                <w:sz w:val="18"/>
                <w:szCs w:val="18"/>
                <w:lang w:val="en-US" w:eastAsia="zh-CN" w:bidi="ar"/>
              </w:rPr>
              <w:t>其他行政许可产生争议的。</w:t>
            </w:r>
          </w:p>
        </w:tc>
        <w:tc>
          <w:tcPr>
            <w:tcW w:w="28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BAE243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right="0" w:firstLine="420"/>
              <w:jc w:val="center"/>
              <w:textAlignment w:val="auto"/>
              <w:rPr>
                <w:rFonts w:hint="eastAsia" w:ascii="仿宋_GB2312" w:hAnsi="仿宋_GB2312" w:eastAsia="仿宋_GB2312" w:cs="仿宋_GB2312"/>
                <w:color w:val="3D3D3D"/>
                <w:sz w:val="18"/>
                <w:szCs w:val="18"/>
              </w:rPr>
            </w:pPr>
          </w:p>
        </w:tc>
        <w:tc>
          <w:tcPr>
            <w:tcW w:w="388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29C0C81">
            <w:pPr>
              <w:keepNext w:val="0"/>
              <w:keepLines w:val="0"/>
              <w:widowControl/>
              <w:suppressLineNumbers w:val="0"/>
              <w:spacing w:before="0" w:beforeAutospacing="0" w:after="0" w:afterAutospacing="0"/>
              <w:ind w:left="0" w:leftChars="0" w:right="0" w:rightChars="0" w:firstLine="0" w:firstLineChars="0"/>
              <w:jc w:val="left"/>
              <w:rPr>
                <w:rFonts w:hint="eastAsia" w:ascii="仿宋_GB2312" w:hAnsi="仿宋_GB2312" w:eastAsia="仿宋_GB2312" w:cs="仿宋_GB2312"/>
                <w:color w:val="3D3D3D"/>
                <w:sz w:val="18"/>
                <w:szCs w:val="18"/>
              </w:rPr>
            </w:pPr>
          </w:p>
        </w:tc>
      </w:tr>
      <w:tr w14:paraId="60B3B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20" w:hRule="atLeast"/>
          <w:jc w:val="center"/>
        </w:trPr>
        <w:tc>
          <w:tcPr>
            <w:tcW w:w="767" w:type="dxa"/>
            <w:tcBorders>
              <w:top w:val="single" w:color="auto" w:sz="4" w:space="0"/>
              <w:left w:val="single" w:color="auto" w:sz="4" w:space="0"/>
              <w:bottom w:val="single" w:color="auto" w:sz="4" w:space="0"/>
              <w:right w:val="single" w:color="auto" w:sz="4" w:space="0"/>
            </w:tcBorders>
            <w:shd w:val="clear" w:color="auto" w:fill="auto"/>
            <w:vAlign w:val="center"/>
          </w:tcPr>
          <w:p w14:paraId="5B87CF6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0" w:lineRule="exact"/>
              <w:ind w:left="0" w:leftChars="0" w:right="0" w:firstLine="0" w:firstLineChars="0"/>
              <w:jc w:val="center"/>
              <w:textAlignment w:val="auto"/>
              <w:rPr>
                <w:rFonts w:hint="eastAsia" w:ascii="仿宋_GB2312" w:hAnsi="仿宋_GB2312" w:eastAsia="仿宋_GB2312" w:cs="仿宋_GB2312"/>
                <w:color w:val="3D3D3D"/>
                <w:sz w:val="18"/>
                <w:szCs w:val="18"/>
                <w:lang w:eastAsia="zh-CN"/>
              </w:rPr>
            </w:pPr>
            <w:r>
              <w:rPr>
                <w:rFonts w:hint="eastAsia" w:ascii="仿宋_GB2312" w:hAnsi="仿宋_GB2312" w:eastAsia="仿宋_GB2312" w:cs="仿宋_GB2312"/>
                <w:color w:val="3D3D3D"/>
                <w:sz w:val="18"/>
                <w:szCs w:val="18"/>
                <w:lang w:val="en-US" w:eastAsia="zh-CN"/>
              </w:rPr>
              <w:t>5</w:t>
            </w:r>
          </w:p>
        </w:tc>
        <w:tc>
          <w:tcPr>
            <w:tcW w:w="88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F2CB14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0" w:lineRule="exact"/>
              <w:ind w:left="0" w:leftChars="0" w:right="0" w:firstLine="0" w:firstLineChars="0"/>
              <w:jc w:val="center"/>
              <w:textAlignment w:val="auto"/>
              <w:rPr>
                <w:rFonts w:hint="eastAsia" w:ascii="仿宋_GB2312" w:hAnsi="仿宋_GB2312" w:eastAsia="仿宋_GB2312" w:cs="仿宋_GB2312"/>
                <w:color w:val="3D3D3D"/>
                <w:sz w:val="18"/>
                <w:szCs w:val="18"/>
              </w:rPr>
            </w:pPr>
            <w:r>
              <w:rPr>
                <w:rFonts w:hint="eastAsia" w:ascii="仿宋_GB2312" w:hAnsi="仿宋_GB2312" w:eastAsia="仿宋_GB2312" w:cs="仿宋_GB2312"/>
                <w:color w:val="3D3D3D"/>
                <w:sz w:val="18"/>
                <w:szCs w:val="18"/>
              </w:rPr>
              <w:t>行政处罚类决定</w:t>
            </w:r>
          </w:p>
        </w:tc>
        <w:tc>
          <w:tcPr>
            <w:tcW w:w="4199" w:type="dxa"/>
            <w:tcBorders>
              <w:top w:val="single" w:color="auto" w:sz="4" w:space="0"/>
              <w:left w:val="single" w:color="auto" w:sz="4" w:space="0"/>
              <w:bottom w:val="single" w:color="auto" w:sz="4" w:space="0"/>
              <w:right w:val="single" w:color="auto" w:sz="4" w:space="0"/>
            </w:tcBorders>
            <w:shd w:val="clear" w:color="auto" w:fill="auto"/>
            <w:vAlign w:val="center"/>
          </w:tcPr>
          <w:p w14:paraId="6A5CDEE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0" w:lineRule="exact"/>
              <w:ind w:left="0" w:right="0" w:firstLine="420"/>
              <w:jc w:val="left"/>
              <w:textAlignment w:val="auto"/>
              <w:rPr>
                <w:rFonts w:hint="eastAsia" w:ascii="仿宋_GB2312" w:hAnsi="仿宋_GB2312" w:eastAsia="仿宋_GB2312" w:cs="仿宋_GB2312"/>
                <w:color w:val="3D3D3D"/>
                <w:sz w:val="18"/>
                <w:szCs w:val="18"/>
              </w:rPr>
            </w:pPr>
            <w:r>
              <w:rPr>
                <w:rFonts w:hint="eastAsia" w:ascii="仿宋_GB2312" w:hAnsi="仿宋_GB2312" w:eastAsia="仿宋_GB2312" w:cs="仿宋_GB2312"/>
                <w:color w:val="3D3D3D"/>
                <w:sz w:val="18"/>
                <w:szCs w:val="18"/>
              </w:rPr>
              <w:t>对公民处以1000元以上的罚款，对法人或者其他组织处以2万元以上的罚款；没收违法所得或者没收非法财物价值相当于上述规定的数额。</w:t>
            </w:r>
          </w:p>
        </w:tc>
        <w:tc>
          <w:tcPr>
            <w:tcW w:w="28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FE9C5B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right="0" w:firstLine="420"/>
              <w:jc w:val="left"/>
              <w:textAlignment w:val="auto"/>
              <w:rPr>
                <w:rFonts w:hint="eastAsia" w:ascii="仿宋_GB2312" w:hAnsi="仿宋_GB2312" w:eastAsia="仿宋_GB2312" w:cs="仿宋_GB2312"/>
                <w:color w:val="3D3D3D"/>
                <w:sz w:val="18"/>
                <w:szCs w:val="18"/>
              </w:rPr>
            </w:pPr>
            <w:r>
              <w:rPr>
                <w:rFonts w:hint="eastAsia" w:ascii="仿宋_GB2312" w:hAnsi="仿宋_GB2312" w:eastAsia="仿宋_GB2312" w:cs="仿宋_GB2312"/>
                <w:color w:val="3D3D3D"/>
                <w:sz w:val="18"/>
                <w:szCs w:val="18"/>
              </w:rPr>
              <w:t>1、现场检查记录、询问笔录等执法文书；</w:t>
            </w:r>
            <w:r>
              <w:rPr>
                <w:rFonts w:hint="eastAsia" w:ascii="仿宋_GB2312" w:hAnsi="仿宋_GB2312" w:eastAsia="仿宋_GB2312" w:cs="仿宋_GB2312"/>
                <w:color w:val="3D3D3D"/>
                <w:sz w:val="18"/>
                <w:szCs w:val="18"/>
              </w:rPr>
              <w:br w:type="textWrapping"/>
            </w:r>
            <w:r>
              <w:rPr>
                <w:rFonts w:hint="eastAsia" w:ascii="仿宋_GB2312" w:hAnsi="仿宋_GB2312" w:eastAsia="仿宋_GB2312" w:cs="仿宋_GB2312"/>
                <w:color w:val="3D3D3D"/>
                <w:sz w:val="18"/>
                <w:szCs w:val="18"/>
              </w:rPr>
              <w:t>2、相关证据资料；案件调查终结报告；</w:t>
            </w:r>
            <w:r>
              <w:rPr>
                <w:rFonts w:hint="eastAsia" w:ascii="仿宋_GB2312" w:hAnsi="仿宋_GB2312" w:eastAsia="仿宋_GB2312" w:cs="仿宋_GB2312"/>
                <w:color w:val="3D3D3D"/>
                <w:sz w:val="18"/>
                <w:szCs w:val="18"/>
              </w:rPr>
              <w:br w:type="textWrapping"/>
            </w:r>
            <w:r>
              <w:rPr>
                <w:rFonts w:hint="eastAsia" w:ascii="仿宋_GB2312" w:hAnsi="仿宋_GB2312" w:eastAsia="仿宋_GB2312" w:cs="仿宋_GB2312"/>
                <w:color w:val="3D3D3D"/>
                <w:sz w:val="18"/>
                <w:szCs w:val="18"/>
              </w:rPr>
              <w:t>3、拟制的行政处罚决定类文书。</w:t>
            </w:r>
          </w:p>
        </w:tc>
        <w:tc>
          <w:tcPr>
            <w:tcW w:w="388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F2679C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0" w:lineRule="exact"/>
              <w:ind w:left="0" w:right="0" w:firstLine="420"/>
              <w:jc w:val="left"/>
              <w:textAlignment w:val="auto"/>
              <w:rPr>
                <w:rFonts w:hint="eastAsia" w:ascii="仿宋_GB2312" w:hAnsi="仿宋_GB2312" w:eastAsia="仿宋_GB2312" w:cs="仿宋_GB2312"/>
                <w:color w:val="3D3D3D"/>
                <w:sz w:val="18"/>
                <w:szCs w:val="18"/>
              </w:rPr>
            </w:pPr>
            <w:r>
              <w:rPr>
                <w:rFonts w:hint="eastAsia" w:ascii="仿宋_GB2312" w:hAnsi="仿宋_GB2312" w:eastAsia="仿宋_GB2312" w:cs="仿宋_GB2312"/>
                <w:color w:val="3D3D3D"/>
                <w:sz w:val="18"/>
                <w:szCs w:val="18"/>
              </w:rPr>
              <w:t>（一）行政执法主体是否合法，行政执法人员是否具备执法资格；（二）当事人的基本情况及违法事实是否查清； （三）违法事实是否清楚，证据是否确凿、充分，材料是否齐全；（四）适用法律、法规、规章是否准确，执行裁量基准是否适当；（五）行政执法决定是否适当；（六）程序是否合法，是否充分保障行政相对人权利；（七）是否有超越本机关职权范围或滥用职权的情形；（八）行政执法文书是否规范、齐备；（九）违法行为是否涉嫌犯罪需要移送司法机关；（十）其他依法应当审核的事项。</w:t>
            </w:r>
          </w:p>
        </w:tc>
      </w:tr>
      <w:tr w14:paraId="2425BA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80" w:hRule="atLeast"/>
          <w:jc w:val="center"/>
        </w:trPr>
        <w:tc>
          <w:tcPr>
            <w:tcW w:w="767" w:type="dxa"/>
            <w:tcBorders>
              <w:top w:val="single" w:color="auto" w:sz="4" w:space="0"/>
              <w:left w:val="single" w:color="auto" w:sz="4" w:space="0"/>
              <w:bottom w:val="single" w:color="auto" w:sz="4" w:space="0"/>
              <w:right w:val="single" w:color="auto" w:sz="4" w:space="0"/>
            </w:tcBorders>
            <w:shd w:val="clear" w:color="auto" w:fill="auto"/>
            <w:vAlign w:val="center"/>
          </w:tcPr>
          <w:p w14:paraId="1787B2D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0" w:lineRule="exact"/>
              <w:ind w:left="0" w:leftChars="0" w:right="0" w:firstLine="0" w:firstLineChars="0"/>
              <w:jc w:val="center"/>
              <w:textAlignment w:val="auto"/>
              <w:rPr>
                <w:rFonts w:hint="eastAsia" w:ascii="仿宋_GB2312" w:hAnsi="仿宋_GB2312" w:eastAsia="仿宋_GB2312" w:cs="仿宋_GB2312"/>
                <w:color w:val="3D3D3D"/>
                <w:sz w:val="18"/>
                <w:szCs w:val="18"/>
                <w:lang w:eastAsia="zh-CN"/>
              </w:rPr>
            </w:pPr>
            <w:r>
              <w:rPr>
                <w:rFonts w:hint="eastAsia" w:ascii="仿宋_GB2312" w:hAnsi="仿宋_GB2312" w:eastAsia="仿宋_GB2312" w:cs="仿宋_GB2312"/>
                <w:color w:val="3D3D3D"/>
                <w:sz w:val="18"/>
                <w:szCs w:val="18"/>
                <w:lang w:val="en-US" w:eastAsia="zh-CN"/>
              </w:rPr>
              <w:t>6</w:t>
            </w:r>
          </w:p>
        </w:tc>
        <w:tc>
          <w:tcPr>
            <w:tcW w:w="88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6C9A300">
            <w:pPr>
              <w:keepNext w:val="0"/>
              <w:keepLines w:val="0"/>
              <w:pageBreakBefore w:val="0"/>
              <w:kinsoku/>
              <w:wordWrap/>
              <w:overflowPunct/>
              <w:topLinePunct w:val="0"/>
              <w:autoSpaceDE/>
              <w:autoSpaceDN/>
              <w:bidi w:val="0"/>
              <w:adjustRightInd/>
              <w:snapToGrid/>
              <w:spacing w:line="260" w:lineRule="exact"/>
              <w:ind w:left="0" w:leftChars="0" w:firstLine="0" w:firstLineChars="0"/>
              <w:jc w:val="center"/>
              <w:textAlignment w:val="auto"/>
              <w:rPr>
                <w:rFonts w:hint="eastAsia" w:ascii="仿宋_GB2312" w:hAnsi="仿宋_GB2312" w:eastAsia="仿宋_GB2312" w:cs="仿宋_GB2312"/>
                <w:sz w:val="18"/>
                <w:szCs w:val="18"/>
              </w:rPr>
            </w:pPr>
          </w:p>
        </w:tc>
        <w:tc>
          <w:tcPr>
            <w:tcW w:w="4199" w:type="dxa"/>
            <w:tcBorders>
              <w:top w:val="single" w:color="auto" w:sz="4" w:space="0"/>
              <w:left w:val="single" w:color="auto" w:sz="4" w:space="0"/>
              <w:bottom w:val="single" w:color="auto" w:sz="4" w:space="0"/>
              <w:right w:val="single" w:color="auto" w:sz="4" w:space="0"/>
            </w:tcBorders>
            <w:shd w:val="clear" w:color="auto" w:fill="auto"/>
            <w:vAlign w:val="center"/>
          </w:tcPr>
          <w:p w14:paraId="67B96A4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0" w:lineRule="exact"/>
              <w:ind w:left="0" w:right="0" w:firstLine="420"/>
              <w:jc w:val="left"/>
              <w:textAlignment w:val="auto"/>
              <w:rPr>
                <w:rFonts w:hint="eastAsia" w:ascii="仿宋_GB2312" w:hAnsi="仿宋_GB2312" w:eastAsia="仿宋_GB2312" w:cs="仿宋_GB2312"/>
                <w:color w:val="3D3D3D"/>
                <w:sz w:val="18"/>
                <w:szCs w:val="18"/>
              </w:rPr>
            </w:pPr>
            <w:r>
              <w:rPr>
                <w:rFonts w:hint="eastAsia" w:ascii="仿宋_GB2312" w:hAnsi="仿宋_GB2312" w:eastAsia="仿宋_GB2312" w:cs="仿宋_GB2312"/>
                <w:color w:val="3D3D3D"/>
                <w:sz w:val="18"/>
                <w:szCs w:val="18"/>
              </w:rPr>
              <w:t>拟做出责令停产停业整顿责令停业决定的。</w:t>
            </w:r>
          </w:p>
        </w:tc>
        <w:tc>
          <w:tcPr>
            <w:tcW w:w="28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567C295">
            <w:pPr>
              <w:keepNext w:val="0"/>
              <w:keepLines w:val="0"/>
              <w:pageBreakBefore w:val="0"/>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sz w:val="18"/>
                <w:szCs w:val="18"/>
              </w:rPr>
            </w:pPr>
          </w:p>
        </w:tc>
        <w:tc>
          <w:tcPr>
            <w:tcW w:w="388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9ACEE6F">
            <w:pPr>
              <w:keepNext w:val="0"/>
              <w:keepLines w:val="0"/>
              <w:pageBreakBefore w:val="0"/>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sz w:val="18"/>
                <w:szCs w:val="18"/>
              </w:rPr>
            </w:pPr>
          </w:p>
        </w:tc>
      </w:tr>
      <w:tr w14:paraId="058DD8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80" w:hRule="atLeast"/>
          <w:jc w:val="center"/>
        </w:trPr>
        <w:tc>
          <w:tcPr>
            <w:tcW w:w="767" w:type="dxa"/>
            <w:tcBorders>
              <w:top w:val="single" w:color="auto" w:sz="4" w:space="0"/>
              <w:left w:val="single" w:color="auto" w:sz="4" w:space="0"/>
              <w:bottom w:val="single" w:color="auto" w:sz="4" w:space="0"/>
              <w:right w:val="single" w:color="auto" w:sz="4" w:space="0"/>
            </w:tcBorders>
            <w:shd w:val="clear" w:color="auto" w:fill="auto"/>
            <w:vAlign w:val="center"/>
          </w:tcPr>
          <w:p w14:paraId="7D34669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0" w:lineRule="exact"/>
              <w:ind w:left="0" w:leftChars="0" w:right="0" w:firstLine="0" w:firstLineChars="0"/>
              <w:jc w:val="center"/>
              <w:textAlignment w:val="auto"/>
              <w:rPr>
                <w:rFonts w:hint="eastAsia" w:ascii="仿宋_GB2312" w:hAnsi="仿宋_GB2312" w:eastAsia="仿宋_GB2312" w:cs="仿宋_GB2312"/>
                <w:color w:val="3D3D3D"/>
                <w:sz w:val="18"/>
                <w:szCs w:val="18"/>
                <w:lang w:eastAsia="zh-CN"/>
              </w:rPr>
            </w:pPr>
            <w:r>
              <w:rPr>
                <w:rFonts w:hint="eastAsia" w:ascii="仿宋_GB2312" w:hAnsi="仿宋_GB2312" w:eastAsia="仿宋_GB2312" w:cs="仿宋_GB2312"/>
                <w:color w:val="3D3D3D"/>
                <w:sz w:val="18"/>
                <w:szCs w:val="18"/>
                <w:lang w:val="en-US" w:eastAsia="zh-CN"/>
              </w:rPr>
              <w:t>7</w:t>
            </w:r>
          </w:p>
        </w:tc>
        <w:tc>
          <w:tcPr>
            <w:tcW w:w="88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CA904C3">
            <w:pPr>
              <w:keepNext w:val="0"/>
              <w:keepLines w:val="0"/>
              <w:pageBreakBefore w:val="0"/>
              <w:kinsoku/>
              <w:wordWrap/>
              <w:overflowPunct/>
              <w:topLinePunct w:val="0"/>
              <w:autoSpaceDE/>
              <w:autoSpaceDN/>
              <w:bidi w:val="0"/>
              <w:adjustRightInd/>
              <w:snapToGrid/>
              <w:spacing w:line="260" w:lineRule="exact"/>
              <w:ind w:left="0" w:leftChars="0" w:firstLine="0" w:firstLineChars="0"/>
              <w:jc w:val="center"/>
              <w:textAlignment w:val="auto"/>
              <w:rPr>
                <w:rFonts w:hint="eastAsia" w:ascii="仿宋_GB2312" w:hAnsi="仿宋_GB2312" w:eastAsia="仿宋_GB2312" w:cs="仿宋_GB2312"/>
                <w:sz w:val="18"/>
                <w:szCs w:val="18"/>
              </w:rPr>
            </w:pPr>
          </w:p>
        </w:tc>
        <w:tc>
          <w:tcPr>
            <w:tcW w:w="4199" w:type="dxa"/>
            <w:tcBorders>
              <w:top w:val="single" w:color="auto" w:sz="4" w:space="0"/>
              <w:left w:val="single" w:color="auto" w:sz="4" w:space="0"/>
              <w:bottom w:val="single" w:color="auto" w:sz="4" w:space="0"/>
              <w:right w:val="single" w:color="auto" w:sz="4" w:space="0"/>
            </w:tcBorders>
            <w:shd w:val="clear" w:color="auto" w:fill="auto"/>
            <w:vAlign w:val="center"/>
          </w:tcPr>
          <w:p w14:paraId="51F8A28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0" w:lineRule="exact"/>
              <w:ind w:left="0" w:right="0" w:firstLine="420"/>
              <w:jc w:val="left"/>
              <w:textAlignment w:val="auto"/>
              <w:rPr>
                <w:rFonts w:hint="eastAsia" w:ascii="仿宋_GB2312" w:hAnsi="仿宋_GB2312" w:eastAsia="仿宋_GB2312" w:cs="仿宋_GB2312"/>
                <w:color w:val="3D3D3D"/>
                <w:sz w:val="18"/>
                <w:szCs w:val="18"/>
              </w:rPr>
            </w:pPr>
            <w:r>
              <w:rPr>
                <w:rFonts w:hint="eastAsia" w:ascii="仿宋_GB2312" w:hAnsi="仿宋_GB2312" w:eastAsia="仿宋_GB2312" w:cs="仿宋_GB2312"/>
                <w:color w:val="3D3D3D"/>
                <w:sz w:val="18"/>
                <w:szCs w:val="18"/>
              </w:rPr>
              <w:t>拟做出给予暂扣或者吊销许可证决定的。</w:t>
            </w:r>
          </w:p>
        </w:tc>
        <w:tc>
          <w:tcPr>
            <w:tcW w:w="28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2AABABF">
            <w:pPr>
              <w:keepNext w:val="0"/>
              <w:keepLines w:val="0"/>
              <w:pageBreakBefore w:val="0"/>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sz w:val="18"/>
                <w:szCs w:val="18"/>
              </w:rPr>
            </w:pPr>
          </w:p>
        </w:tc>
        <w:tc>
          <w:tcPr>
            <w:tcW w:w="388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5396787">
            <w:pPr>
              <w:keepNext w:val="0"/>
              <w:keepLines w:val="0"/>
              <w:pageBreakBefore w:val="0"/>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sz w:val="18"/>
                <w:szCs w:val="18"/>
              </w:rPr>
            </w:pPr>
          </w:p>
        </w:tc>
      </w:tr>
      <w:tr w14:paraId="386CFE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80" w:hRule="atLeast"/>
          <w:jc w:val="center"/>
        </w:trPr>
        <w:tc>
          <w:tcPr>
            <w:tcW w:w="767" w:type="dxa"/>
            <w:tcBorders>
              <w:top w:val="single" w:color="auto" w:sz="4" w:space="0"/>
              <w:left w:val="single" w:color="auto" w:sz="4" w:space="0"/>
              <w:bottom w:val="single" w:color="auto" w:sz="4" w:space="0"/>
              <w:right w:val="single" w:color="auto" w:sz="4" w:space="0"/>
            </w:tcBorders>
            <w:shd w:val="clear" w:color="auto" w:fill="auto"/>
            <w:vAlign w:val="center"/>
          </w:tcPr>
          <w:p w14:paraId="6FBE96F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0" w:lineRule="exact"/>
              <w:ind w:left="0" w:leftChars="0" w:right="0" w:firstLine="0" w:firstLineChars="0"/>
              <w:jc w:val="center"/>
              <w:textAlignment w:val="auto"/>
              <w:rPr>
                <w:rFonts w:hint="eastAsia" w:ascii="仿宋_GB2312" w:hAnsi="仿宋_GB2312" w:eastAsia="仿宋_GB2312" w:cs="仿宋_GB2312"/>
                <w:color w:val="3D3D3D"/>
                <w:sz w:val="18"/>
                <w:szCs w:val="18"/>
                <w:lang w:eastAsia="zh-CN"/>
              </w:rPr>
            </w:pPr>
            <w:r>
              <w:rPr>
                <w:rFonts w:hint="eastAsia" w:ascii="仿宋_GB2312" w:hAnsi="仿宋_GB2312" w:eastAsia="仿宋_GB2312" w:cs="仿宋_GB2312"/>
                <w:color w:val="3D3D3D"/>
                <w:sz w:val="18"/>
                <w:szCs w:val="18"/>
                <w:lang w:val="en-US" w:eastAsia="zh-CN"/>
              </w:rPr>
              <w:t>8</w:t>
            </w:r>
          </w:p>
        </w:tc>
        <w:tc>
          <w:tcPr>
            <w:tcW w:w="88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C359E09">
            <w:pPr>
              <w:keepNext w:val="0"/>
              <w:keepLines w:val="0"/>
              <w:pageBreakBefore w:val="0"/>
              <w:kinsoku/>
              <w:wordWrap/>
              <w:overflowPunct/>
              <w:topLinePunct w:val="0"/>
              <w:autoSpaceDE/>
              <w:autoSpaceDN/>
              <w:bidi w:val="0"/>
              <w:adjustRightInd/>
              <w:snapToGrid/>
              <w:spacing w:line="260" w:lineRule="exact"/>
              <w:ind w:left="0" w:leftChars="0" w:firstLine="0" w:firstLineChars="0"/>
              <w:jc w:val="center"/>
              <w:textAlignment w:val="auto"/>
              <w:rPr>
                <w:rFonts w:hint="eastAsia" w:ascii="仿宋_GB2312" w:hAnsi="仿宋_GB2312" w:eastAsia="仿宋_GB2312" w:cs="仿宋_GB2312"/>
                <w:sz w:val="18"/>
                <w:szCs w:val="18"/>
              </w:rPr>
            </w:pPr>
          </w:p>
        </w:tc>
        <w:tc>
          <w:tcPr>
            <w:tcW w:w="4199" w:type="dxa"/>
            <w:tcBorders>
              <w:top w:val="single" w:color="auto" w:sz="4" w:space="0"/>
              <w:left w:val="single" w:color="auto" w:sz="4" w:space="0"/>
              <w:bottom w:val="single" w:color="auto" w:sz="4" w:space="0"/>
              <w:right w:val="single" w:color="auto" w:sz="4" w:space="0"/>
            </w:tcBorders>
            <w:shd w:val="clear" w:color="auto" w:fill="auto"/>
            <w:vAlign w:val="center"/>
          </w:tcPr>
          <w:p w14:paraId="1975E38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0" w:lineRule="exact"/>
              <w:ind w:left="0" w:right="0" w:firstLine="420"/>
              <w:jc w:val="left"/>
              <w:textAlignment w:val="auto"/>
              <w:rPr>
                <w:rFonts w:hint="eastAsia" w:ascii="仿宋_GB2312" w:hAnsi="仿宋_GB2312" w:eastAsia="仿宋_GB2312" w:cs="仿宋_GB2312"/>
                <w:color w:val="3D3D3D"/>
                <w:sz w:val="18"/>
                <w:szCs w:val="18"/>
              </w:rPr>
            </w:pPr>
            <w:r>
              <w:rPr>
                <w:rFonts w:hint="eastAsia" w:ascii="仿宋_GB2312" w:hAnsi="仿宋_GB2312" w:eastAsia="仿宋_GB2312" w:cs="仿宋_GB2312"/>
                <w:color w:val="3D3D3D"/>
                <w:sz w:val="18"/>
                <w:szCs w:val="18"/>
              </w:rPr>
              <w:t>对发生法律效力的行政执法决定进行纠正，及可能作出行政赔偿或者不予行政赔偿决定的。</w:t>
            </w:r>
          </w:p>
        </w:tc>
        <w:tc>
          <w:tcPr>
            <w:tcW w:w="28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9857D3D">
            <w:pPr>
              <w:keepNext w:val="0"/>
              <w:keepLines w:val="0"/>
              <w:pageBreakBefore w:val="0"/>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sz w:val="18"/>
                <w:szCs w:val="18"/>
              </w:rPr>
            </w:pPr>
          </w:p>
        </w:tc>
        <w:tc>
          <w:tcPr>
            <w:tcW w:w="388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7A63C61">
            <w:pPr>
              <w:keepNext w:val="0"/>
              <w:keepLines w:val="0"/>
              <w:pageBreakBefore w:val="0"/>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sz w:val="18"/>
                <w:szCs w:val="18"/>
              </w:rPr>
            </w:pPr>
          </w:p>
        </w:tc>
      </w:tr>
      <w:tr w14:paraId="130842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80" w:hRule="atLeast"/>
          <w:jc w:val="center"/>
        </w:trPr>
        <w:tc>
          <w:tcPr>
            <w:tcW w:w="767" w:type="dxa"/>
            <w:tcBorders>
              <w:top w:val="single" w:color="auto" w:sz="4" w:space="0"/>
              <w:left w:val="single" w:color="auto" w:sz="4" w:space="0"/>
              <w:bottom w:val="single" w:color="auto" w:sz="4" w:space="0"/>
              <w:right w:val="single" w:color="auto" w:sz="4" w:space="0"/>
            </w:tcBorders>
            <w:shd w:val="clear" w:color="auto" w:fill="auto"/>
            <w:vAlign w:val="center"/>
          </w:tcPr>
          <w:p w14:paraId="24BDCFE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0" w:lineRule="exact"/>
              <w:ind w:left="0" w:leftChars="0" w:right="0" w:firstLine="0" w:firstLineChars="0"/>
              <w:jc w:val="center"/>
              <w:textAlignment w:val="auto"/>
              <w:rPr>
                <w:rFonts w:hint="eastAsia" w:ascii="仿宋_GB2312" w:hAnsi="仿宋_GB2312" w:eastAsia="仿宋_GB2312" w:cs="仿宋_GB2312"/>
                <w:color w:val="3D3D3D"/>
                <w:sz w:val="18"/>
                <w:szCs w:val="18"/>
                <w:lang w:eastAsia="zh-CN"/>
              </w:rPr>
            </w:pPr>
            <w:r>
              <w:rPr>
                <w:rFonts w:hint="eastAsia" w:ascii="仿宋_GB2312" w:hAnsi="仿宋_GB2312" w:eastAsia="仿宋_GB2312" w:cs="仿宋_GB2312"/>
                <w:color w:val="3D3D3D"/>
                <w:sz w:val="18"/>
                <w:szCs w:val="18"/>
                <w:lang w:val="en-US" w:eastAsia="zh-CN"/>
              </w:rPr>
              <w:t>9</w:t>
            </w:r>
          </w:p>
        </w:tc>
        <w:tc>
          <w:tcPr>
            <w:tcW w:w="88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001846E">
            <w:pPr>
              <w:keepNext w:val="0"/>
              <w:keepLines w:val="0"/>
              <w:pageBreakBefore w:val="0"/>
              <w:kinsoku/>
              <w:wordWrap/>
              <w:overflowPunct/>
              <w:topLinePunct w:val="0"/>
              <w:autoSpaceDE/>
              <w:autoSpaceDN/>
              <w:bidi w:val="0"/>
              <w:adjustRightInd/>
              <w:snapToGrid/>
              <w:spacing w:line="260" w:lineRule="exact"/>
              <w:ind w:left="0" w:leftChars="0" w:firstLine="0" w:firstLineChars="0"/>
              <w:jc w:val="center"/>
              <w:textAlignment w:val="auto"/>
              <w:rPr>
                <w:rFonts w:hint="eastAsia" w:ascii="仿宋_GB2312" w:hAnsi="仿宋_GB2312" w:eastAsia="仿宋_GB2312" w:cs="仿宋_GB2312"/>
                <w:sz w:val="18"/>
                <w:szCs w:val="18"/>
              </w:rPr>
            </w:pPr>
          </w:p>
        </w:tc>
        <w:tc>
          <w:tcPr>
            <w:tcW w:w="4199" w:type="dxa"/>
            <w:tcBorders>
              <w:top w:val="single" w:color="auto" w:sz="4" w:space="0"/>
              <w:left w:val="single" w:color="auto" w:sz="4" w:space="0"/>
              <w:bottom w:val="single" w:color="auto" w:sz="4" w:space="0"/>
              <w:right w:val="single" w:color="auto" w:sz="4" w:space="0"/>
            </w:tcBorders>
            <w:shd w:val="clear" w:color="auto" w:fill="auto"/>
            <w:vAlign w:val="center"/>
          </w:tcPr>
          <w:p w14:paraId="4A39FD3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0" w:lineRule="exact"/>
              <w:ind w:left="0" w:right="0" w:firstLine="420"/>
              <w:jc w:val="left"/>
              <w:textAlignment w:val="auto"/>
              <w:rPr>
                <w:rFonts w:hint="eastAsia" w:ascii="仿宋_GB2312" w:hAnsi="仿宋_GB2312" w:eastAsia="仿宋_GB2312" w:cs="仿宋_GB2312"/>
                <w:color w:val="3D3D3D"/>
                <w:sz w:val="18"/>
                <w:szCs w:val="18"/>
              </w:rPr>
            </w:pPr>
            <w:r>
              <w:rPr>
                <w:rFonts w:hint="eastAsia" w:ascii="仿宋_GB2312" w:hAnsi="仿宋_GB2312" w:eastAsia="仿宋_GB2312" w:cs="仿宋_GB2312"/>
                <w:color w:val="3D3D3D"/>
                <w:sz w:val="18"/>
                <w:szCs w:val="18"/>
              </w:rPr>
              <w:t>直接关系当事人或者第三人重大权益，经听证程序后作出的行政处罚决定。</w:t>
            </w:r>
          </w:p>
        </w:tc>
        <w:tc>
          <w:tcPr>
            <w:tcW w:w="28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D1F452A">
            <w:pPr>
              <w:keepNext w:val="0"/>
              <w:keepLines w:val="0"/>
              <w:pageBreakBefore w:val="0"/>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sz w:val="18"/>
                <w:szCs w:val="18"/>
              </w:rPr>
            </w:pPr>
          </w:p>
        </w:tc>
        <w:tc>
          <w:tcPr>
            <w:tcW w:w="388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6797023">
            <w:pPr>
              <w:keepNext w:val="0"/>
              <w:keepLines w:val="0"/>
              <w:pageBreakBefore w:val="0"/>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sz w:val="18"/>
                <w:szCs w:val="18"/>
              </w:rPr>
            </w:pPr>
          </w:p>
        </w:tc>
      </w:tr>
      <w:tr w14:paraId="12BC5C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20" w:hRule="atLeast"/>
          <w:jc w:val="center"/>
        </w:trPr>
        <w:tc>
          <w:tcPr>
            <w:tcW w:w="767" w:type="dxa"/>
            <w:tcBorders>
              <w:top w:val="single" w:color="auto" w:sz="4" w:space="0"/>
              <w:left w:val="single" w:color="auto" w:sz="4" w:space="0"/>
              <w:bottom w:val="single" w:color="auto" w:sz="4" w:space="0"/>
              <w:right w:val="single" w:color="auto" w:sz="4" w:space="0"/>
            </w:tcBorders>
            <w:shd w:val="clear" w:color="auto" w:fill="auto"/>
            <w:vAlign w:val="center"/>
          </w:tcPr>
          <w:p w14:paraId="1D4C5F3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0" w:lineRule="exact"/>
              <w:ind w:left="0" w:leftChars="0" w:right="0" w:firstLine="0" w:firstLineChars="0"/>
              <w:jc w:val="center"/>
              <w:textAlignment w:val="auto"/>
              <w:rPr>
                <w:rFonts w:hint="default" w:ascii="仿宋_GB2312" w:hAnsi="仿宋_GB2312" w:eastAsia="仿宋_GB2312" w:cs="仿宋_GB2312"/>
                <w:color w:val="3D3D3D"/>
                <w:sz w:val="18"/>
                <w:szCs w:val="18"/>
                <w:lang w:val="en-US" w:eastAsia="zh-CN"/>
              </w:rPr>
            </w:pPr>
            <w:r>
              <w:rPr>
                <w:rFonts w:hint="eastAsia" w:ascii="仿宋_GB2312" w:hAnsi="仿宋_GB2312" w:eastAsia="仿宋_GB2312" w:cs="仿宋_GB2312"/>
                <w:color w:val="3D3D3D"/>
                <w:sz w:val="18"/>
                <w:szCs w:val="18"/>
                <w:lang w:val="en-US" w:eastAsia="zh-CN"/>
              </w:rPr>
              <w:t>10</w:t>
            </w:r>
          </w:p>
        </w:tc>
        <w:tc>
          <w:tcPr>
            <w:tcW w:w="88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C8811C4">
            <w:pPr>
              <w:keepNext w:val="0"/>
              <w:keepLines w:val="0"/>
              <w:pageBreakBefore w:val="0"/>
              <w:kinsoku/>
              <w:wordWrap/>
              <w:overflowPunct/>
              <w:topLinePunct w:val="0"/>
              <w:autoSpaceDE/>
              <w:autoSpaceDN/>
              <w:bidi w:val="0"/>
              <w:adjustRightInd/>
              <w:snapToGrid/>
              <w:spacing w:line="260" w:lineRule="exact"/>
              <w:ind w:left="0" w:leftChars="0" w:firstLine="0" w:firstLineChars="0"/>
              <w:jc w:val="center"/>
              <w:textAlignment w:val="auto"/>
              <w:rPr>
                <w:rFonts w:hint="eastAsia" w:ascii="仿宋_GB2312" w:hAnsi="仿宋_GB2312" w:eastAsia="仿宋_GB2312" w:cs="仿宋_GB2312"/>
                <w:sz w:val="18"/>
                <w:szCs w:val="18"/>
              </w:rPr>
            </w:pPr>
          </w:p>
        </w:tc>
        <w:tc>
          <w:tcPr>
            <w:tcW w:w="4199" w:type="dxa"/>
            <w:tcBorders>
              <w:top w:val="single" w:color="auto" w:sz="4" w:space="0"/>
              <w:left w:val="single" w:color="auto" w:sz="4" w:space="0"/>
              <w:bottom w:val="single" w:color="auto" w:sz="4" w:space="0"/>
              <w:right w:val="single" w:color="auto" w:sz="4" w:space="0"/>
            </w:tcBorders>
            <w:shd w:val="clear" w:color="auto" w:fill="auto"/>
            <w:vAlign w:val="center"/>
          </w:tcPr>
          <w:p w14:paraId="0373FA6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0" w:lineRule="exact"/>
              <w:ind w:left="0" w:right="0" w:firstLine="420"/>
              <w:jc w:val="left"/>
              <w:textAlignment w:val="auto"/>
              <w:rPr>
                <w:rFonts w:hint="eastAsia" w:ascii="仿宋_GB2312" w:hAnsi="仿宋_GB2312" w:eastAsia="仿宋_GB2312" w:cs="仿宋_GB2312"/>
                <w:color w:val="3D3D3D"/>
                <w:sz w:val="18"/>
                <w:szCs w:val="18"/>
              </w:rPr>
            </w:pPr>
            <w:r>
              <w:rPr>
                <w:rFonts w:hint="eastAsia" w:ascii="仿宋_GB2312" w:hAnsi="仿宋_GB2312" w:eastAsia="仿宋_GB2312" w:cs="仿宋_GB2312"/>
                <w:color w:val="3D3D3D"/>
                <w:sz w:val="18"/>
                <w:szCs w:val="18"/>
              </w:rPr>
              <w:t>案件承办机构负责人认为应当提请法制审核的其他涉及重大公共利益、案情复杂</w:t>
            </w:r>
            <w:r>
              <w:rPr>
                <w:rFonts w:hint="eastAsia" w:ascii="仿宋_GB2312" w:hAnsi="仿宋_GB2312" w:eastAsia="仿宋_GB2312" w:cs="仿宋_GB2312"/>
                <w:color w:val="3D3D3D"/>
                <w:sz w:val="18"/>
                <w:szCs w:val="18"/>
                <w:lang w:eastAsia="zh-CN"/>
              </w:rPr>
              <w:t>、</w:t>
            </w:r>
            <w:r>
              <w:rPr>
                <w:rFonts w:hint="eastAsia" w:ascii="仿宋_GB2312" w:hAnsi="仿宋_GB2312" w:eastAsia="仿宋_GB2312" w:cs="仿宋_GB2312"/>
                <w:color w:val="3D3D3D"/>
                <w:sz w:val="18"/>
                <w:szCs w:val="18"/>
              </w:rPr>
              <w:t>疑难，或者涉</w:t>
            </w:r>
            <w:bookmarkStart w:id="0" w:name="_GoBack"/>
            <w:bookmarkEnd w:id="0"/>
            <w:r>
              <w:rPr>
                <w:rFonts w:hint="eastAsia" w:ascii="仿宋_GB2312" w:hAnsi="仿宋_GB2312" w:eastAsia="仿宋_GB2312" w:cs="仿宋_GB2312"/>
                <w:color w:val="3D3D3D"/>
                <w:sz w:val="18"/>
                <w:szCs w:val="18"/>
              </w:rPr>
              <w:t>及多个法律关系的行政处罚决定。</w:t>
            </w:r>
          </w:p>
        </w:tc>
        <w:tc>
          <w:tcPr>
            <w:tcW w:w="28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5F35B2D">
            <w:pPr>
              <w:keepNext w:val="0"/>
              <w:keepLines w:val="0"/>
              <w:pageBreakBefore w:val="0"/>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sz w:val="18"/>
                <w:szCs w:val="18"/>
              </w:rPr>
            </w:pPr>
          </w:p>
        </w:tc>
        <w:tc>
          <w:tcPr>
            <w:tcW w:w="388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326C7A2">
            <w:pPr>
              <w:keepNext w:val="0"/>
              <w:keepLines w:val="0"/>
              <w:pageBreakBefore w:val="0"/>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sz w:val="18"/>
                <w:szCs w:val="18"/>
              </w:rPr>
            </w:pPr>
          </w:p>
        </w:tc>
      </w:tr>
      <w:tr w14:paraId="54C00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20" w:hRule="atLeast"/>
          <w:jc w:val="center"/>
        </w:trPr>
        <w:tc>
          <w:tcPr>
            <w:tcW w:w="767" w:type="dxa"/>
            <w:tcBorders>
              <w:top w:val="single" w:color="auto" w:sz="4" w:space="0"/>
              <w:left w:val="single" w:color="auto" w:sz="4" w:space="0"/>
              <w:bottom w:val="single" w:color="auto" w:sz="4" w:space="0"/>
              <w:right w:val="single" w:color="auto" w:sz="4" w:space="0"/>
            </w:tcBorders>
            <w:shd w:val="clear" w:color="auto" w:fill="auto"/>
            <w:vAlign w:val="center"/>
          </w:tcPr>
          <w:p w14:paraId="42693AA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rPr>
                <w:rFonts w:hint="eastAsia" w:ascii="仿宋_GB2312" w:hAnsi="仿宋_GB2312" w:eastAsia="仿宋_GB2312" w:cs="仿宋_GB2312"/>
                <w:color w:val="3D3D3D"/>
                <w:sz w:val="18"/>
                <w:szCs w:val="18"/>
                <w:lang w:val="en-US" w:eastAsia="zh-CN"/>
              </w:rPr>
            </w:pPr>
            <w:r>
              <w:rPr>
                <w:rFonts w:hint="eastAsia" w:ascii="Calibri" w:hAnsi="Calibri" w:cs="Calibri"/>
                <w:b/>
                <w:bCs/>
                <w:color w:val="3D3D3D"/>
                <w:sz w:val="21"/>
                <w:szCs w:val="21"/>
                <w:lang w:val="en-US" w:eastAsia="zh-CN"/>
              </w:rPr>
              <w:t>序号</w:t>
            </w:r>
          </w:p>
        </w:tc>
        <w:tc>
          <w:tcPr>
            <w:tcW w:w="886" w:type="dxa"/>
            <w:tcBorders>
              <w:top w:val="single" w:color="auto" w:sz="4" w:space="0"/>
              <w:left w:val="single" w:color="auto" w:sz="4" w:space="0"/>
              <w:bottom w:val="single" w:color="auto" w:sz="4" w:space="0"/>
              <w:right w:val="single" w:color="auto" w:sz="4" w:space="0"/>
            </w:tcBorders>
            <w:shd w:val="clear" w:color="auto" w:fill="auto"/>
            <w:vAlign w:val="center"/>
          </w:tcPr>
          <w:p w14:paraId="4662641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firstLine="0" w:firstLineChars="0"/>
              <w:jc w:val="center"/>
              <w:rPr>
                <w:rFonts w:hint="eastAsia" w:ascii="仿宋_GB2312" w:hAnsi="仿宋_GB2312" w:eastAsia="仿宋_GB2312" w:cs="仿宋_GB2312"/>
                <w:sz w:val="18"/>
                <w:szCs w:val="18"/>
              </w:rPr>
            </w:pPr>
            <w:r>
              <w:rPr>
                <w:rFonts w:hint="eastAsia" w:ascii="仿宋" w:hAnsi="仿宋" w:eastAsia="仿宋" w:cs="仿宋"/>
                <w:b/>
                <w:bCs/>
                <w:color w:val="3D3D3D"/>
                <w:sz w:val="21"/>
                <w:szCs w:val="21"/>
              </w:rPr>
              <w:t>执法项目大类</w:t>
            </w:r>
          </w:p>
        </w:tc>
        <w:tc>
          <w:tcPr>
            <w:tcW w:w="4199" w:type="dxa"/>
            <w:tcBorders>
              <w:top w:val="single" w:color="auto" w:sz="4" w:space="0"/>
              <w:left w:val="single" w:color="auto" w:sz="4" w:space="0"/>
              <w:bottom w:val="single" w:color="auto" w:sz="4" w:space="0"/>
              <w:right w:val="single" w:color="auto" w:sz="4" w:space="0"/>
            </w:tcBorders>
            <w:shd w:val="clear" w:color="auto" w:fill="auto"/>
            <w:vAlign w:val="center"/>
          </w:tcPr>
          <w:p w14:paraId="0434331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firstLine="420" w:firstLineChars="0"/>
              <w:jc w:val="center"/>
              <w:rPr>
                <w:rFonts w:hint="eastAsia" w:ascii="仿宋_GB2312" w:hAnsi="仿宋_GB2312" w:eastAsia="仿宋_GB2312" w:cs="仿宋_GB2312"/>
                <w:color w:val="3D3D3D"/>
                <w:sz w:val="18"/>
                <w:szCs w:val="18"/>
              </w:rPr>
            </w:pPr>
            <w:r>
              <w:rPr>
                <w:rFonts w:hint="eastAsia" w:ascii="仿宋" w:hAnsi="仿宋" w:eastAsia="仿宋" w:cs="仿宋"/>
                <w:b/>
                <w:bCs/>
                <w:color w:val="3D3D3D"/>
                <w:sz w:val="21"/>
                <w:szCs w:val="21"/>
              </w:rPr>
              <w:t>审核的具体执法决定项目</w:t>
            </w:r>
          </w:p>
        </w:tc>
        <w:tc>
          <w:tcPr>
            <w:tcW w:w="2880" w:type="dxa"/>
            <w:tcBorders>
              <w:top w:val="single" w:color="auto" w:sz="4" w:space="0"/>
              <w:left w:val="single" w:color="auto" w:sz="4" w:space="0"/>
              <w:bottom w:val="single" w:color="auto" w:sz="4" w:space="0"/>
              <w:right w:val="single" w:color="auto" w:sz="4" w:space="0"/>
            </w:tcBorders>
            <w:shd w:val="clear" w:color="auto" w:fill="auto"/>
            <w:vAlign w:val="center"/>
          </w:tcPr>
          <w:p w14:paraId="25443A8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firstLine="420" w:firstLineChars="0"/>
              <w:jc w:val="center"/>
              <w:rPr>
                <w:rFonts w:hint="eastAsia" w:ascii="仿宋_GB2312" w:hAnsi="仿宋_GB2312" w:eastAsia="仿宋_GB2312" w:cs="仿宋_GB2312"/>
                <w:sz w:val="18"/>
                <w:szCs w:val="18"/>
              </w:rPr>
            </w:pPr>
            <w:r>
              <w:rPr>
                <w:rFonts w:hint="eastAsia" w:ascii="仿宋" w:hAnsi="仿宋" w:eastAsia="仿宋" w:cs="仿宋"/>
                <w:b/>
                <w:bCs/>
                <w:color w:val="3D3D3D"/>
                <w:sz w:val="21"/>
                <w:szCs w:val="21"/>
              </w:rPr>
              <w:t>应提交的审核资料</w:t>
            </w:r>
          </w:p>
        </w:tc>
        <w:tc>
          <w:tcPr>
            <w:tcW w:w="3881" w:type="dxa"/>
            <w:tcBorders>
              <w:top w:val="single" w:color="auto" w:sz="4" w:space="0"/>
              <w:left w:val="single" w:color="auto" w:sz="4" w:space="0"/>
              <w:bottom w:val="single" w:color="auto" w:sz="4" w:space="0"/>
              <w:right w:val="single" w:color="auto" w:sz="4" w:space="0"/>
            </w:tcBorders>
            <w:shd w:val="clear" w:color="auto" w:fill="auto"/>
            <w:vAlign w:val="center"/>
          </w:tcPr>
          <w:p w14:paraId="4E5AD3B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firstLine="420" w:firstLineChars="0"/>
              <w:jc w:val="center"/>
              <w:rPr>
                <w:rFonts w:hint="eastAsia" w:ascii="仿宋_GB2312" w:hAnsi="仿宋_GB2312" w:eastAsia="仿宋_GB2312" w:cs="仿宋_GB2312"/>
                <w:sz w:val="18"/>
                <w:szCs w:val="18"/>
              </w:rPr>
            </w:pPr>
            <w:r>
              <w:rPr>
                <w:rFonts w:hint="eastAsia" w:ascii="仿宋" w:hAnsi="仿宋" w:eastAsia="仿宋" w:cs="仿宋"/>
                <w:b/>
                <w:bCs/>
                <w:color w:val="3D3D3D"/>
                <w:sz w:val="21"/>
                <w:szCs w:val="21"/>
              </w:rPr>
              <w:t>审核重点</w:t>
            </w:r>
          </w:p>
        </w:tc>
      </w:tr>
      <w:tr w14:paraId="03DA22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80" w:hRule="atLeast"/>
          <w:jc w:val="center"/>
        </w:trPr>
        <w:tc>
          <w:tcPr>
            <w:tcW w:w="767" w:type="dxa"/>
            <w:tcBorders>
              <w:top w:val="single" w:color="auto" w:sz="4" w:space="0"/>
              <w:left w:val="single" w:color="auto" w:sz="4" w:space="0"/>
              <w:bottom w:val="single" w:color="auto" w:sz="4" w:space="0"/>
              <w:right w:val="single" w:color="auto" w:sz="4" w:space="0"/>
            </w:tcBorders>
            <w:shd w:val="clear" w:color="auto" w:fill="auto"/>
            <w:vAlign w:val="center"/>
          </w:tcPr>
          <w:p w14:paraId="186E78B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0" w:lineRule="exact"/>
              <w:ind w:left="0" w:leftChars="0" w:right="0" w:firstLine="0" w:firstLineChars="0"/>
              <w:jc w:val="center"/>
              <w:textAlignment w:val="auto"/>
              <w:rPr>
                <w:rFonts w:hint="default" w:ascii="仿宋_GB2312" w:hAnsi="仿宋_GB2312" w:eastAsia="仿宋_GB2312" w:cs="仿宋_GB2312"/>
                <w:color w:val="3D3D3D"/>
                <w:sz w:val="18"/>
                <w:szCs w:val="18"/>
                <w:lang w:val="en-US" w:eastAsia="zh-CN"/>
              </w:rPr>
            </w:pPr>
            <w:r>
              <w:rPr>
                <w:rFonts w:hint="eastAsia" w:ascii="仿宋_GB2312" w:hAnsi="仿宋_GB2312" w:eastAsia="仿宋_GB2312" w:cs="仿宋_GB2312"/>
                <w:color w:val="3D3D3D"/>
                <w:sz w:val="18"/>
                <w:szCs w:val="18"/>
                <w:lang w:val="en-US" w:eastAsia="zh-CN"/>
              </w:rPr>
              <w:t>11</w:t>
            </w:r>
          </w:p>
        </w:tc>
        <w:tc>
          <w:tcPr>
            <w:tcW w:w="88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5D159F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0" w:lineRule="exact"/>
              <w:ind w:left="0" w:leftChars="0" w:right="0" w:firstLine="0" w:firstLineChars="0"/>
              <w:jc w:val="center"/>
              <w:textAlignment w:val="auto"/>
              <w:rPr>
                <w:rFonts w:hint="eastAsia" w:ascii="仿宋_GB2312" w:hAnsi="仿宋_GB2312" w:eastAsia="仿宋_GB2312" w:cs="仿宋_GB2312"/>
                <w:color w:val="3D3D3D"/>
                <w:sz w:val="18"/>
                <w:szCs w:val="18"/>
              </w:rPr>
            </w:pPr>
            <w:r>
              <w:rPr>
                <w:rFonts w:hint="eastAsia" w:ascii="仿宋_GB2312" w:hAnsi="仿宋_GB2312" w:eastAsia="仿宋_GB2312" w:cs="仿宋_GB2312"/>
                <w:color w:val="3D3D3D"/>
                <w:sz w:val="18"/>
                <w:szCs w:val="18"/>
              </w:rPr>
              <w:t>行政</w:t>
            </w:r>
          </w:p>
          <w:p w14:paraId="3215DAE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0" w:lineRule="exact"/>
              <w:ind w:left="0" w:leftChars="0" w:right="0" w:firstLine="0" w:firstLineChars="0"/>
              <w:jc w:val="center"/>
              <w:textAlignment w:val="auto"/>
              <w:rPr>
                <w:rFonts w:hint="eastAsia" w:ascii="仿宋_GB2312" w:hAnsi="仿宋_GB2312" w:eastAsia="仿宋_GB2312" w:cs="仿宋_GB2312"/>
                <w:color w:val="3D3D3D"/>
                <w:sz w:val="18"/>
                <w:szCs w:val="18"/>
              </w:rPr>
            </w:pPr>
            <w:r>
              <w:rPr>
                <w:rFonts w:hint="eastAsia" w:ascii="仿宋_GB2312" w:hAnsi="仿宋_GB2312" w:eastAsia="仿宋_GB2312" w:cs="仿宋_GB2312"/>
                <w:color w:val="3D3D3D"/>
                <w:sz w:val="18"/>
                <w:szCs w:val="18"/>
              </w:rPr>
              <w:t>强制</w:t>
            </w:r>
          </w:p>
          <w:p w14:paraId="2AB7B91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0" w:lineRule="exact"/>
              <w:ind w:left="0" w:leftChars="0" w:right="0" w:firstLine="0" w:firstLineChars="0"/>
              <w:jc w:val="center"/>
              <w:textAlignment w:val="auto"/>
              <w:rPr>
                <w:rFonts w:hint="eastAsia" w:ascii="仿宋_GB2312" w:hAnsi="仿宋_GB2312" w:eastAsia="仿宋_GB2312" w:cs="仿宋_GB2312"/>
                <w:color w:val="3D3D3D"/>
                <w:sz w:val="18"/>
                <w:szCs w:val="18"/>
              </w:rPr>
            </w:pPr>
            <w:r>
              <w:rPr>
                <w:rFonts w:hint="eastAsia" w:ascii="仿宋_GB2312" w:hAnsi="仿宋_GB2312" w:eastAsia="仿宋_GB2312" w:cs="仿宋_GB2312"/>
                <w:color w:val="3D3D3D"/>
                <w:sz w:val="18"/>
                <w:szCs w:val="18"/>
              </w:rPr>
              <w:t>事项</w:t>
            </w:r>
          </w:p>
        </w:tc>
        <w:tc>
          <w:tcPr>
            <w:tcW w:w="4199" w:type="dxa"/>
            <w:tcBorders>
              <w:top w:val="single" w:color="auto" w:sz="4" w:space="0"/>
              <w:left w:val="single" w:color="auto" w:sz="4" w:space="0"/>
              <w:bottom w:val="single" w:color="auto" w:sz="4" w:space="0"/>
              <w:right w:val="single" w:color="auto" w:sz="4" w:space="0"/>
            </w:tcBorders>
            <w:shd w:val="clear" w:color="auto" w:fill="auto"/>
            <w:vAlign w:val="center"/>
          </w:tcPr>
          <w:p w14:paraId="243CC6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left"/>
              <w:textAlignment w:val="auto"/>
              <w:rPr>
                <w:rFonts w:hint="eastAsia" w:ascii="仿宋_GB2312" w:hAnsi="仿宋_GB2312" w:eastAsia="仿宋_GB2312" w:cs="仿宋_GB2312"/>
                <w:color w:val="3D3D3D"/>
                <w:sz w:val="18"/>
                <w:szCs w:val="18"/>
              </w:rPr>
            </w:pPr>
            <w:r>
              <w:rPr>
                <w:rFonts w:hint="eastAsia" w:ascii="仿宋_GB2312" w:hAnsi="仿宋_GB2312" w:eastAsia="仿宋_GB2312" w:cs="仿宋_GB2312"/>
                <w:i w:val="0"/>
                <w:iCs w:val="0"/>
                <w:caps w:val="0"/>
                <w:color w:val="333333"/>
                <w:spacing w:val="0"/>
                <w:kern w:val="0"/>
                <w:sz w:val="18"/>
                <w:szCs w:val="18"/>
                <w:lang w:val="en-US" w:eastAsia="zh-CN" w:bidi="ar"/>
              </w:rPr>
              <w:t>对违法生产、储存、使用、经营危险物品的作业场所予以查封的</w:t>
            </w:r>
          </w:p>
        </w:tc>
        <w:tc>
          <w:tcPr>
            <w:tcW w:w="2880" w:type="dxa"/>
            <w:vMerge w:val="restart"/>
            <w:tcBorders>
              <w:top w:val="single" w:color="auto" w:sz="4" w:space="0"/>
              <w:left w:val="single" w:color="auto" w:sz="4" w:space="0"/>
              <w:right w:val="single" w:color="auto" w:sz="4" w:space="0"/>
            </w:tcBorders>
            <w:shd w:val="clear" w:color="auto" w:fill="auto"/>
            <w:vAlign w:val="center"/>
          </w:tcPr>
          <w:p w14:paraId="6DA672E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0" w:lineRule="exact"/>
              <w:ind w:left="0" w:leftChars="0" w:right="0" w:firstLine="220" w:firstLineChars="0"/>
              <w:jc w:val="left"/>
              <w:textAlignment w:val="auto"/>
              <w:rPr>
                <w:rFonts w:hint="eastAsia" w:ascii="仿宋_GB2312" w:hAnsi="仿宋_GB2312" w:eastAsia="仿宋_GB2312" w:cs="仿宋_GB2312"/>
                <w:color w:val="3D3D3D"/>
                <w:sz w:val="18"/>
                <w:szCs w:val="18"/>
              </w:rPr>
            </w:pPr>
            <w:r>
              <w:rPr>
                <w:rFonts w:hint="eastAsia" w:ascii="仿宋_GB2312" w:hAnsi="仿宋_GB2312" w:eastAsia="仿宋_GB2312" w:cs="仿宋_GB2312"/>
                <w:color w:val="3D3D3D"/>
                <w:sz w:val="18"/>
                <w:szCs w:val="18"/>
              </w:rPr>
              <w:t>1、现场检查记录、询问笔录等执法文书；</w:t>
            </w:r>
            <w:r>
              <w:rPr>
                <w:rFonts w:hint="eastAsia" w:ascii="仿宋_GB2312" w:hAnsi="仿宋_GB2312" w:eastAsia="仿宋_GB2312" w:cs="仿宋_GB2312"/>
                <w:color w:val="3D3D3D"/>
                <w:sz w:val="18"/>
                <w:szCs w:val="18"/>
              </w:rPr>
              <w:br w:type="textWrapping"/>
            </w:r>
            <w:r>
              <w:rPr>
                <w:rFonts w:hint="eastAsia" w:ascii="仿宋_GB2312" w:hAnsi="仿宋_GB2312" w:eastAsia="仿宋_GB2312" w:cs="仿宋_GB2312"/>
                <w:color w:val="3D3D3D"/>
                <w:sz w:val="18"/>
                <w:szCs w:val="18"/>
                <w:lang w:val="en-US" w:eastAsia="zh-CN"/>
              </w:rPr>
              <w:t xml:space="preserve">  </w:t>
            </w:r>
            <w:r>
              <w:rPr>
                <w:rFonts w:hint="eastAsia" w:ascii="仿宋_GB2312" w:hAnsi="仿宋_GB2312" w:eastAsia="仿宋_GB2312" w:cs="仿宋_GB2312"/>
                <w:color w:val="3D3D3D"/>
                <w:sz w:val="18"/>
                <w:szCs w:val="18"/>
              </w:rPr>
              <w:t>2、相关证据资料；案件调查终结报告；</w:t>
            </w:r>
            <w:r>
              <w:rPr>
                <w:rFonts w:hint="eastAsia" w:ascii="仿宋_GB2312" w:hAnsi="仿宋_GB2312" w:eastAsia="仿宋_GB2312" w:cs="仿宋_GB2312"/>
                <w:color w:val="3D3D3D"/>
                <w:sz w:val="18"/>
                <w:szCs w:val="18"/>
              </w:rPr>
              <w:br w:type="textWrapping"/>
            </w:r>
            <w:r>
              <w:rPr>
                <w:rFonts w:hint="eastAsia" w:ascii="仿宋_GB2312" w:hAnsi="仿宋_GB2312" w:eastAsia="仿宋_GB2312" w:cs="仿宋_GB2312"/>
                <w:color w:val="3D3D3D"/>
                <w:sz w:val="18"/>
                <w:szCs w:val="18"/>
                <w:lang w:val="en-US" w:eastAsia="zh-CN"/>
              </w:rPr>
              <w:t xml:space="preserve">  </w:t>
            </w:r>
            <w:r>
              <w:rPr>
                <w:rFonts w:hint="eastAsia" w:ascii="仿宋_GB2312" w:hAnsi="仿宋_GB2312" w:eastAsia="仿宋_GB2312" w:cs="仿宋_GB2312"/>
                <w:color w:val="3D3D3D"/>
                <w:sz w:val="18"/>
                <w:szCs w:val="18"/>
              </w:rPr>
              <w:t>3、拟制的查封扣押类文书。</w:t>
            </w:r>
          </w:p>
          <w:p w14:paraId="776D228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0" w:lineRule="exact"/>
              <w:ind w:left="0" w:leftChars="0" w:right="0" w:firstLine="220" w:firstLineChars="0"/>
              <w:jc w:val="left"/>
              <w:textAlignment w:val="auto"/>
              <w:rPr>
                <w:rFonts w:hint="eastAsia" w:ascii="仿宋_GB2312" w:hAnsi="仿宋_GB2312" w:eastAsia="仿宋_GB2312" w:cs="仿宋_GB2312"/>
                <w:color w:val="3D3D3D"/>
                <w:sz w:val="18"/>
                <w:szCs w:val="18"/>
              </w:rPr>
            </w:pPr>
            <w:r>
              <w:rPr>
                <w:rFonts w:hint="eastAsia" w:ascii="仿宋_GB2312" w:hAnsi="仿宋_GB2312" w:eastAsia="仿宋_GB2312" w:cs="仿宋_GB2312"/>
                <w:color w:val="3D3D3D"/>
                <w:sz w:val="18"/>
                <w:szCs w:val="18"/>
                <w:lang w:val="en-US" w:eastAsia="zh-CN"/>
              </w:rPr>
              <w:t>4、</w:t>
            </w:r>
            <w:r>
              <w:rPr>
                <w:rFonts w:hint="eastAsia" w:ascii="仿宋_GB2312" w:hAnsi="仿宋_GB2312" w:eastAsia="仿宋_GB2312" w:cs="仿宋_GB2312"/>
                <w:color w:val="3D3D3D"/>
                <w:sz w:val="18"/>
                <w:szCs w:val="18"/>
              </w:rPr>
              <w:t>拟制的停止供电、停止供应民用爆炸物品类文书。</w:t>
            </w:r>
          </w:p>
          <w:p w14:paraId="2781426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0" w:lineRule="exact"/>
              <w:ind w:left="0" w:leftChars="0" w:right="0" w:firstLine="220" w:firstLineChars="0"/>
              <w:jc w:val="left"/>
              <w:textAlignment w:val="auto"/>
              <w:rPr>
                <w:rFonts w:hint="eastAsia" w:ascii="仿宋_GB2312" w:hAnsi="仿宋_GB2312" w:eastAsia="仿宋_GB2312" w:cs="仿宋_GB2312"/>
                <w:color w:val="3D3D3D"/>
                <w:sz w:val="18"/>
                <w:szCs w:val="18"/>
                <w:lang w:val="en-US" w:eastAsia="zh-CN"/>
              </w:rPr>
            </w:pPr>
            <w:r>
              <w:rPr>
                <w:rFonts w:hint="eastAsia" w:ascii="仿宋_GB2312" w:hAnsi="仿宋_GB2312" w:eastAsia="仿宋_GB2312" w:cs="仿宋_GB2312"/>
                <w:color w:val="3D3D3D"/>
                <w:sz w:val="18"/>
                <w:szCs w:val="18"/>
                <w:lang w:val="en-US" w:eastAsia="zh-CN"/>
              </w:rPr>
              <w:t>5</w:t>
            </w:r>
            <w:r>
              <w:rPr>
                <w:rFonts w:hint="eastAsia" w:ascii="仿宋_GB2312" w:hAnsi="仿宋_GB2312" w:eastAsia="仿宋_GB2312" w:cs="仿宋_GB2312"/>
                <w:color w:val="3D3D3D"/>
                <w:sz w:val="18"/>
                <w:szCs w:val="18"/>
              </w:rPr>
              <w:t>、行政决定书及作出决定的事实、理由和依据；</w:t>
            </w:r>
            <w:r>
              <w:rPr>
                <w:rFonts w:hint="eastAsia" w:ascii="仿宋_GB2312" w:hAnsi="仿宋_GB2312" w:eastAsia="仿宋_GB2312" w:cs="仿宋_GB2312"/>
                <w:color w:val="3D3D3D"/>
                <w:sz w:val="18"/>
                <w:szCs w:val="18"/>
              </w:rPr>
              <w:br w:type="textWrapping"/>
            </w:r>
            <w:r>
              <w:rPr>
                <w:rFonts w:hint="eastAsia" w:ascii="仿宋_GB2312" w:hAnsi="仿宋_GB2312" w:eastAsia="仿宋_GB2312" w:cs="仿宋_GB2312"/>
                <w:color w:val="3D3D3D"/>
                <w:sz w:val="18"/>
                <w:szCs w:val="18"/>
                <w:lang w:val="en-US" w:eastAsia="zh-CN"/>
              </w:rPr>
              <w:t xml:space="preserve">  6</w:t>
            </w:r>
            <w:r>
              <w:rPr>
                <w:rFonts w:hint="eastAsia" w:ascii="仿宋_GB2312" w:hAnsi="仿宋_GB2312" w:eastAsia="仿宋_GB2312" w:cs="仿宋_GB2312"/>
                <w:color w:val="3D3D3D"/>
                <w:sz w:val="18"/>
                <w:szCs w:val="18"/>
              </w:rPr>
              <w:t>、当事人的意见及行政机关催告情况说明；</w:t>
            </w:r>
            <w:r>
              <w:rPr>
                <w:rFonts w:hint="eastAsia" w:ascii="仿宋_GB2312" w:hAnsi="仿宋_GB2312" w:eastAsia="仿宋_GB2312" w:cs="仿宋_GB2312"/>
                <w:color w:val="3D3D3D"/>
                <w:sz w:val="18"/>
                <w:szCs w:val="18"/>
              </w:rPr>
              <w:br w:type="textWrapping"/>
            </w:r>
            <w:r>
              <w:rPr>
                <w:rFonts w:hint="eastAsia" w:ascii="仿宋_GB2312" w:hAnsi="仿宋_GB2312" w:eastAsia="仿宋_GB2312" w:cs="仿宋_GB2312"/>
                <w:color w:val="3D3D3D"/>
                <w:sz w:val="18"/>
                <w:szCs w:val="18"/>
                <w:lang w:val="en-US" w:eastAsia="zh-CN"/>
              </w:rPr>
              <w:t xml:space="preserve">  7</w:t>
            </w:r>
            <w:r>
              <w:rPr>
                <w:rFonts w:hint="eastAsia" w:ascii="仿宋_GB2312" w:hAnsi="仿宋_GB2312" w:eastAsia="仿宋_GB2312" w:cs="仿宋_GB2312"/>
                <w:color w:val="3D3D3D"/>
                <w:sz w:val="18"/>
                <w:szCs w:val="18"/>
              </w:rPr>
              <w:t>、申请强制执行标的情况说明；</w:t>
            </w:r>
            <w:r>
              <w:rPr>
                <w:rFonts w:hint="eastAsia" w:ascii="仿宋_GB2312" w:hAnsi="仿宋_GB2312" w:eastAsia="仿宋_GB2312" w:cs="仿宋_GB2312"/>
                <w:color w:val="3D3D3D"/>
                <w:sz w:val="18"/>
                <w:szCs w:val="18"/>
              </w:rPr>
              <w:br w:type="textWrapping"/>
            </w:r>
            <w:r>
              <w:rPr>
                <w:rFonts w:hint="eastAsia" w:ascii="仿宋_GB2312" w:hAnsi="仿宋_GB2312" w:eastAsia="仿宋_GB2312" w:cs="仿宋_GB2312"/>
                <w:color w:val="3D3D3D"/>
                <w:sz w:val="18"/>
                <w:szCs w:val="18"/>
                <w:lang w:val="en-US" w:eastAsia="zh-CN"/>
              </w:rPr>
              <w:t xml:space="preserve">  8</w:t>
            </w:r>
            <w:r>
              <w:rPr>
                <w:rFonts w:hint="eastAsia" w:ascii="仿宋_GB2312" w:hAnsi="仿宋_GB2312" w:eastAsia="仿宋_GB2312" w:cs="仿宋_GB2312"/>
                <w:color w:val="3D3D3D"/>
                <w:sz w:val="18"/>
                <w:szCs w:val="18"/>
              </w:rPr>
              <w:t>、拟制的强制执行申请书。</w:t>
            </w:r>
          </w:p>
        </w:tc>
        <w:tc>
          <w:tcPr>
            <w:tcW w:w="3881" w:type="dxa"/>
            <w:vMerge w:val="restart"/>
            <w:tcBorders>
              <w:top w:val="single" w:color="auto" w:sz="4" w:space="0"/>
              <w:left w:val="single" w:color="auto" w:sz="4" w:space="0"/>
              <w:right w:val="single" w:color="auto" w:sz="4" w:space="0"/>
            </w:tcBorders>
            <w:shd w:val="clear" w:color="auto" w:fill="auto"/>
            <w:vAlign w:val="center"/>
          </w:tcPr>
          <w:p w14:paraId="2A48FCE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0" w:lineRule="exact"/>
              <w:ind w:left="0" w:right="0" w:firstLine="420"/>
              <w:jc w:val="left"/>
              <w:textAlignment w:val="auto"/>
              <w:rPr>
                <w:rFonts w:hint="eastAsia" w:ascii="仿宋_GB2312" w:hAnsi="仿宋_GB2312" w:eastAsia="仿宋_GB2312" w:cs="仿宋_GB2312"/>
                <w:color w:val="3D3D3D"/>
                <w:sz w:val="18"/>
                <w:szCs w:val="18"/>
              </w:rPr>
            </w:pPr>
            <w:r>
              <w:rPr>
                <w:rFonts w:hint="eastAsia" w:ascii="仿宋_GB2312" w:hAnsi="仿宋_GB2312" w:eastAsia="仿宋_GB2312" w:cs="仿宋_GB2312"/>
                <w:color w:val="3D3D3D"/>
                <w:sz w:val="18"/>
                <w:szCs w:val="18"/>
              </w:rPr>
              <w:t>（一）行政执法机关主体是否合法，行政执法人员是否具备执法资格；（二）主要事实是否清楚，证据是否确凿、充分；（三）适用法律、法规、规章是否准确；（四）是否符合采取强制措施的条件，程序是否合法，是否充分保障行政相对人权利；（五）是否有超越本机关职权范围或滥用职权的情形；（六）行政执法文书是否规范、齐备；（七）其他依法应当审核的事项。</w:t>
            </w:r>
          </w:p>
        </w:tc>
      </w:tr>
      <w:tr w14:paraId="143123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80" w:hRule="atLeast"/>
          <w:jc w:val="center"/>
        </w:trPr>
        <w:tc>
          <w:tcPr>
            <w:tcW w:w="767" w:type="dxa"/>
            <w:tcBorders>
              <w:top w:val="single" w:color="auto" w:sz="4" w:space="0"/>
              <w:left w:val="single" w:color="auto" w:sz="4" w:space="0"/>
              <w:bottom w:val="single" w:color="auto" w:sz="4" w:space="0"/>
              <w:right w:val="single" w:color="auto" w:sz="4" w:space="0"/>
            </w:tcBorders>
            <w:shd w:val="clear" w:color="auto" w:fill="auto"/>
            <w:vAlign w:val="center"/>
          </w:tcPr>
          <w:p w14:paraId="26D7121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0" w:lineRule="exact"/>
              <w:ind w:left="0" w:leftChars="0" w:right="0" w:firstLine="0" w:firstLineChars="0"/>
              <w:jc w:val="center"/>
              <w:textAlignment w:val="auto"/>
              <w:rPr>
                <w:rFonts w:hint="default" w:ascii="仿宋_GB2312" w:hAnsi="仿宋_GB2312" w:eastAsia="仿宋_GB2312" w:cs="仿宋_GB2312"/>
                <w:color w:val="3D3D3D"/>
                <w:sz w:val="18"/>
                <w:szCs w:val="18"/>
                <w:lang w:val="en-US" w:eastAsia="zh-CN"/>
              </w:rPr>
            </w:pPr>
            <w:r>
              <w:rPr>
                <w:rFonts w:hint="eastAsia" w:ascii="仿宋_GB2312" w:hAnsi="仿宋_GB2312" w:eastAsia="仿宋_GB2312" w:cs="仿宋_GB2312"/>
                <w:color w:val="3D3D3D"/>
                <w:sz w:val="18"/>
                <w:szCs w:val="18"/>
                <w:lang w:val="en-US" w:eastAsia="zh-CN"/>
              </w:rPr>
              <w:t>12</w:t>
            </w:r>
          </w:p>
        </w:tc>
        <w:tc>
          <w:tcPr>
            <w:tcW w:w="88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8E2C973">
            <w:pPr>
              <w:keepNext w:val="0"/>
              <w:keepLines w:val="0"/>
              <w:pageBreakBefore w:val="0"/>
              <w:kinsoku/>
              <w:wordWrap/>
              <w:overflowPunct/>
              <w:topLinePunct w:val="0"/>
              <w:autoSpaceDE/>
              <w:autoSpaceDN/>
              <w:bidi w:val="0"/>
              <w:adjustRightInd/>
              <w:snapToGrid/>
              <w:spacing w:line="260" w:lineRule="exact"/>
              <w:ind w:left="0" w:leftChars="0" w:firstLine="0" w:firstLineChars="0"/>
              <w:jc w:val="center"/>
              <w:textAlignment w:val="auto"/>
              <w:rPr>
                <w:rFonts w:hint="eastAsia" w:ascii="仿宋_GB2312" w:hAnsi="仿宋_GB2312" w:eastAsia="仿宋_GB2312" w:cs="仿宋_GB2312"/>
                <w:sz w:val="18"/>
                <w:szCs w:val="18"/>
              </w:rPr>
            </w:pPr>
          </w:p>
        </w:tc>
        <w:tc>
          <w:tcPr>
            <w:tcW w:w="4199" w:type="dxa"/>
            <w:tcBorders>
              <w:top w:val="single" w:color="auto" w:sz="4" w:space="0"/>
              <w:left w:val="single" w:color="auto" w:sz="4" w:space="0"/>
              <w:bottom w:val="single" w:color="auto" w:sz="4" w:space="0"/>
              <w:right w:val="single" w:color="auto" w:sz="4" w:space="0"/>
            </w:tcBorders>
            <w:shd w:val="clear" w:color="auto" w:fill="auto"/>
            <w:vAlign w:val="center"/>
          </w:tcPr>
          <w:p w14:paraId="7A66D5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left"/>
              <w:textAlignment w:val="auto"/>
              <w:rPr>
                <w:rFonts w:hint="eastAsia" w:ascii="仿宋_GB2312" w:hAnsi="仿宋_GB2312" w:eastAsia="仿宋_GB2312" w:cs="仿宋_GB2312"/>
                <w:color w:val="3D3D3D"/>
                <w:sz w:val="18"/>
                <w:szCs w:val="18"/>
              </w:rPr>
            </w:pPr>
            <w:r>
              <w:rPr>
                <w:rFonts w:hint="eastAsia" w:ascii="仿宋_GB2312" w:hAnsi="仿宋_GB2312" w:eastAsia="仿宋_GB2312" w:cs="仿宋_GB2312"/>
                <w:i w:val="0"/>
                <w:iCs w:val="0"/>
                <w:caps w:val="0"/>
                <w:color w:val="333333"/>
                <w:spacing w:val="0"/>
                <w:kern w:val="0"/>
                <w:sz w:val="18"/>
                <w:szCs w:val="18"/>
                <w:lang w:val="en-US" w:eastAsia="zh-CN" w:bidi="ar"/>
              </w:rPr>
              <w:t>通知有关部门、单位强制停止供电，停止供应民用爆炸物品，强制被处罚单位履行行政决定的</w:t>
            </w:r>
          </w:p>
        </w:tc>
        <w:tc>
          <w:tcPr>
            <w:tcW w:w="2880" w:type="dxa"/>
            <w:vMerge w:val="continue"/>
            <w:tcBorders>
              <w:left w:val="single" w:color="auto" w:sz="4" w:space="0"/>
              <w:right w:val="single" w:color="auto" w:sz="4" w:space="0"/>
            </w:tcBorders>
            <w:shd w:val="clear" w:color="auto" w:fill="auto"/>
            <w:vAlign w:val="center"/>
          </w:tcPr>
          <w:p w14:paraId="3983692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0" w:lineRule="exact"/>
              <w:ind w:left="0" w:right="0" w:firstLine="420"/>
              <w:jc w:val="left"/>
              <w:textAlignment w:val="auto"/>
              <w:rPr>
                <w:rFonts w:hint="eastAsia" w:ascii="仿宋_GB2312" w:hAnsi="仿宋_GB2312" w:eastAsia="仿宋_GB2312" w:cs="仿宋_GB2312"/>
                <w:color w:val="3D3D3D"/>
                <w:sz w:val="18"/>
                <w:szCs w:val="18"/>
              </w:rPr>
            </w:pPr>
          </w:p>
        </w:tc>
        <w:tc>
          <w:tcPr>
            <w:tcW w:w="3881" w:type="dxa"/>
            <w:vMerge w:val="continue"/>
            <w:tcBorders>
              <w:left w:val="single" w:color="auto" w:sz="4" w:space="0"/>
              <w:right w:val="single" w:color="auto" w:sz="4" w:space="0"/>
            </w:tcBorders>
            <w:shd w:val="clear" w:color="auto" w:fill="auto"/>
            <w:vAlign w:val="center"/>
          </w:tcPr>
          <w:p w14:paraId="1CA9E6EC">
            <w:pPr>
              <w:keepNext w:val="0"/>
              <w:keepLines w:val="0"/>
              <w:pageBreakBefore w:val="0"/>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sz w:val="18"/>
                <w:szCs w:val="18"/>
              </w:rPr>
            </w:pPr>
          </w:p>
        </w:tc>
      </w:tr>
      <w:tr w14:paraId="56F6FC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80" w:hRule="atLeast"/>
          <w:jc w:val="center"/>
        </w:trPr>
        <w:tc>
          <w:tcPr>
            <w:tcW w:w="767" w:type="dxa"/>
            <w:tcBorders>
              <w:top w:val="single" w:color="auto" w:sz="4" w:space="0"/>
              <w:left w:val="single" w:color="auto" w:sz="4" w:space="0"/>
              <w:bottom w:val="single" w:color="auto" w:sz="4" w:space="0"/>
              <w:right w:val="single" w:color="auto" w:sz="4" w:space="0"/>
            </w:tcBorders>
            <w:shd w:val="clear" w:color="auto" w:fill="auto"/>
            <w:vAlign w:val="center"/>
          </w:tcPr>
          <w:p w14:paraId="0240DE4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0" w:lineRule="exact"/>
              <w:ind w:left="0" w:right="0" w:firstLine="420"/>
              <w:jc w:val="left"/>
              <w:textAlignment w:val="auto"/>
              <w:rPr>
                <w:rFonts w:hint="default" w:ascii="仿宋_GB2312" w:hAnsi="仿宋_GB2312" w:eastAsia="仿宋_GB2312" w:cs="仿宋_GB2312"/>
                <w:color w:val="3D3D3D"/>
                <w:sz w:val="18"/>
                <w:szCs w:val="18"/>
                <w:lang w:val="en-US" w:eastAsia="zh-CN"/>
              </w:rPr>
            </w:pPr>
            <w:r>
              <w:rPr>
                <w:rFonts w:hint="eastAsia" w:ascii="仿宋_GB2312" w:hAnsi="仿宋_GB2312" w:eastAsia="仿宋_GB2312" w:cs="仿宋_GB2312"/>
                <w:color w:val="3D3D3D"/>
                <w:sz w:val="18"/>
                <w:szCs w:val="18"/>
                <w:lang w:val="en-US" w:eastAsia="zh-CN"/>
              </w:rPr>
              <w:t>13</w:t>
            </w:r>
          </w:p>
        </w:tc>
        <w:tc>
          <w:tcPr>
            <w:tcW w:w="88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D14FD36">
            <w:pPr>
              <w:keepNext w:val="0"/>
              <w:keepLines w:val="0"/>
              <w:pageBreakBefore w:val="0"/>
              <w:kinsoku/>
              <w:wordWrap/>
              <w:overflowPunct/>
              <w:topLinePunct w:val="0"/>
              <w:autoSpaceDE/>
              <w:autoSpaceDN/>
              <w:bidi w:val="0"/>
              <w:adjustRightInd/>
              <w:snapToGrid/>
              <w:spacing w:line="260" w:lineRule="exact"/>
              <w:ind w:left="0" w:leftChars="0" w:firstLine="0" w:firstLineChars="0"/>
              <w:jc w:val="center"/>
              <w:textAlignment w:val="auto"/>
              <w:rPr>
                <w:rFonts w:hint="eastAsia" w:ascii="仿宋_GB2312" w:hAnsi="仿宋_GB2312" w:eastAsia="仿宋_GB2312" w:cs="仿宋_GB2312"/>
                <w:sz w:val="18"/>
                <w:szCs w:val="18"/>
              </w:rPr>
            </w:pPr>
          </w:p>
        </w:tc>
        <w:tc>
          <w:tcPr>
            <w:tcW w:w="4199" w:type="dxa"/>
            <w:tcBorders>
              <w:top w:val="single" w:color="auto" w:sz="4" w:space="0"/>
              <w:left w:val="single" w:color="auto" w:sz="4" w:space="0"/>
              <w:bottom w:val="single" w:color="auto" w:sz="4" w:space="0"/>
              <w:right w:val="single" w:color="auto" w:sz="4" w:space="0"/>
            </w:tcBorders>
            <w:shd w:val="clear" w:color="auto" w:fill="auto"/>
            <w:vAlign w:val="center"/>
          </w:tcPr>
          <w:p w14:paraId="45435F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left"/>
              <w:textAlignment w:val="auto"/>
              <w:rPr>
                <w:rFonts w:hint="eastAsia" w:ascii="仿宋_GB2312" w:hAnsi="仿宋_GB2312" w:eastAsia="仿宋_GB2312" w:cs="仿宋_GB2312"/>
                <w:color w:val="3D3D3D"/>
                <w:sz w:val="18"/>
                <w:szCs w:val="18"/>
              </w:rPr>
            </w:pPr>
            <w:r>
              <w:rPr>
                <w:rFonts w:hint="eastAsia" w:ascii="仿宋_GB2312" w:hAnsi="仿宋_GB2312" w:eastAsia="仿宋_GB2312" w:cs="仿宋_GB2312"/>
                <w:i w:val="0"/>
                <w:iCs w:val="0"/>
                <w:caps w:val="0"/>
                <w:color w:val="333333"/>
                <w:spacing w:val="0"/>
                <w:kern w:val="0"/>
                <w:sz w:val="18"/>
                <w:szCs w:val="18"/>
                <w:lang w:val="en-US" w:eastAsia="zh-CN" w:bidi="ar"/>
              </w:rPr>
              <w:t>拟作出变更、撤销具体行政行为或者确认具体行政行为违法的行政复议决定的</w:t>
            </w:r>
          </w:p>
        </w:tc>
        <w:tc>
          <w:tcPr>
            <w:tcW w:w="2880" w:type="dxa"/>
            <w:vMerge w:val="continue"/>
            <w:tcBorders>
              <w:left w:val="single" w:color="auto" w:sz="4" w:space="0"/>
              <w:right w:val="single" w:color="auto" w:sz="4" w:space="0"/>
            </w:tcBorders>
            <w:shd w:val="clear" w:color="auto" w:fill="auto"/>
            <w:vAlign w:val="center"/>
          </w:tcPr>
          <w:p w14:paraId="104BF5D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0" w:lineRule="exact"/>
              <w:ind w:left="0" w:right="0" w:firstLine="420"/>
              <w:jc w:val="left"/>
              <w:textAlignment w:val="auto"/>
              <w:rPr>
                <w:rFonts w:hint="eastAsia" w:ascii="仿宋_GB2312" w:hAnsi="仿宋_GB2312" w:eastAsia="仿宋_GB2312" w:cs="仿宋_GB2312"/>
                <w:color w:val="3D3D3D"/>
                <w:sz w:val="18"/>
                <w:szCs w:val="18"/>
              </w:rPr>
            </w:pPr>
          </w:p>
        </w:tc>
        <w:tc>
          <w:tcPr>
            <w:tcW w:w="3881" w:type="dxa"/>
            <w:vMerge w:val="continue"/>
            <w:tcBorders>
              <w:left w:val="single" w:color="auto" w:sz="4" w:space="0"/>
              <w:right w:val="single" w:color="auto" w:sz="4" w:space="0"/>
            </w:tcBorders>
            <w:shd w:val="clear" w:color="auto" w:fill="auto"/>
            <w:vAlign w:val="center"/>
          </w:tcPr>
          <w:p w14:paraId="608D42C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0" w:lineRule="exact"/>
              <w:ind w:left="0" w:right="0" w:firstLine="420"/>
              <w:jc w:val="left"/>
              <w:textAlignment w:val="auto"/>
              <w:rPr>
                <w:rFonts w:hint="eastAsia" w:ascii="仿宋_GB2312" w:hAnsi="仿宋_GB2312" w:eastAsia="仿宋_GB2312" w:cs="仿宋_GB2312"/>
                <w:color w:val="3D3D3D"/>
                <w:sz w:val="18"/>
                <w:szCs w:val="18"/>
              </w:rPr>
            </w:pPr>
          </w:p>
        </w:tc>
      </w:tr>
      <w:tr w14:paraId="5D419D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80" w:hRule="atLeast"/>
          <w:jc w:val="center"/>
        </w:trPr>
        <w:tc>
          <w:tcPr>
            <w:tcW w:w="767" w:type="dxa"/>
            <w:tcBorders>
              <w:top w:val="single" w:color="auto" w:sz="4" w:space="0"/>
              <w:left w:val="single" w:color="auto" w:sz="4" w:space="0"/>
              <w:bottom w:val="single" w:color="auto" w:sz="4" w:space="0"/>
              <w:right w:val="single" w:color="auto" w:sz="4" w:space="0"/>
            </w:tcBorders>
            <w:shd w:val="clear" w:color="auto" w:fill="auto"/>
            <w:vAlign w:val="center"/>
          </w:tcPr>
          <w:p w14:paraId="5D31589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0" w:lineRule="exact"/>
              <w:ind w:left="0" w:right="0" w:firstLine="420"/>
              <w:jc w:val="left"/>
              <w:textAlignment w:val="auto"/>
              <w:rPr>
                <w:rFonts w:hint="default" w:ascii="仿宋_GB2312" w:hAnsi="仿宋_GB2312" w:eastAsia="仿宋_GB2312" w:cs="仿宋_GB2312"/>
                <w:color w:val="3D3D3D"/>
                <w:sz w:val="18"/>
                <w:szCs w:val="18"/>
                <w:lang w:val="en-US" w:eastAsia="zh-CN"/>
              </w:rPr>
            </w:pPr>
            <w:r>
              <w:rPr>
                <w:rFonts w:hint="eastAsia" w:ascii="仿宋_GB2312" w:hAnsi="仿宋_GB2312" w:eastAsia="仿宋_GB2312" w:cs="仿宋_GB2312"/>
                <w:color w:val="3D3D3D"/>
                <w:sz w:val="18"/>
                <w:szCs w:val="18"/>
                <w:lang w:val="en-US" w:eastAsia="zh-CN"/>
              </w:rPr>
              <w:t>14</w:t>
            </w:r>
          </w:p>
        </w:tc>
        <w:tc>
          <w:tcPr>
            <w:tcW w:w="88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2284B6B">
            <w:pPr>
              <w:keepNext w:val="0"/>
              <w:keepLines w:val="0"/>
              <w:pageBreakBefore w:val="0"/>
              <w:kinsoku/>
              <w:wordWrap/>
              <w:overflowPunct/>
              <w:topLinePunct w:val="0"/>
              <w:autoSpaceDE/>
              <w:autoSpaceDN/>
              <w:bidi w:val="0"/>
              <w:adjustRightInd/>
              <w:snapToGrid/>
              <w:spacing w:line="260" w:lineRule="exact"/>
              <w:ind w:left="0" w:leftChars="0" w:firstLine="0" w:firstLineChars="0"/>
              <w:jc w:val="center"/>
              <w:textAlignment w:val="auto"/>
              <w:rPr>
                <w:rFonts w:hint="eastAsia" w:ascii="仿宋_GB2312" w:hAnsi="仿宋_GB2312" w:eastAsia="仿宋_GB2312" w:cs="仿宋_GB2312"/>
                <w:sz w:val="18"/>
                <w:szCs w:val="18"/>
              </w:rPr>
            </w:pPr>
          </w:p>
        </w:tc>
        <w:tc>
          <w:tcPr>
            <w:tcW w:w="4199" w:type="dxa"/>
            <w:tcBorders>
              <w:top w:val="single" w:color="auto" w:sz="4" w:space="0"/>
              <w:left w:val="single" w:color="auto" w:sz="4" w:space="0"/>
              <w:bottom w:val="single" w:color="auto" w:sz="4" w:space="0"/>
              <w:right w:val="single" w:color="auto" w:sz="4" w:space="0"/>
            </w:tcBorders>
            <w:shd w:val="clear" w:color="auto" w:fill="auto"/>
            <w:vAlign w:val="center"/>
          </w:tcPr>
          <w:p w14:paraId="6D3DDF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left"/>
              <w:textAlignment w:val="auto"/>
              <w:rPr>
                <w:rFonts w:hint="eastAsia" w:ascii="仿宋_GB2312" w:hAnsi="仿宋_GB2312" w:eastAsia="仿宋_GB2312" w:cs="仿宋_GB2312"/>
                <w:i w:val="0"/>
                <w:iCs w:val="0"/>
                <w:caps w:val="0"/>
                <w:color w:val="333333"/>
                <w:spacing w:val="0"/>
                <w:kern w:val="2"/>
                <w:sz w:val="18"/>
                <w:szCs w:val="18"/>
                <w:lang w:val="en-US" w:eastAsia="zh-CN" w:bidi="ar-SA"/>
              </w:rPr>
            </w:pPr>
            <w:r>
              <w:rPr>
                <w:rFonts w:hint="eastAsia" w:ascii="仿宋_GB2312" w:hAnsi="仿宋_GB2312" w:eastAsia="仿宋_GB2312" w:cs="仿宋_GB2312"/>
                <w:i w:val="0"/>
                <w:iCs w:val="0"/>
                <w:caps w:val="0"/>
                <w:color w:val="333333"/>
                <w:spacing w:val="0"/>
                <w:kern w:val="0"/>
                <w:sz w:val="18"/>
                <w:szCs w:val="18"/>
                <w:lang w:val="en-US" w:eastAsia="zh-CN" w:bidi="ar"/>
              </w:rPr>
              <w:t>拟作出行政赔偿或者不予行政赔偿决定的</w:t>
            </w:r>
          </w:p>
        </w:tc>
        <w:tc>
          <w:tcPr>
            <w:tcW w:w="2880" w:type="dxa"/>
            <w:vMerge w:val="continue"/>
            <w:tcBorders>
              <w:left w:val="single" w:color="auto" w:sz="4" w:space="0"/>
              <w:right w:val="single" w:color="auto" w:sz="4" w:space="0"/>
            </w:tcBorders>
            <w:shd w:val="clear" w:color="auto" w:fill="auto"/>
            <w:vAlign w:val="center"/>
          </w:tcPr>
          <w:p w14:paraId="7B6ACB8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0" w:lineRule="exact"/>
              <w:ind w:left="0" w:right="0" w:firstLine="420"/>
              <w:jc w:val="left"/>
              <w:textAlignment w:val="auto"/>
              <w:rPr>
                <w:rFonts w:hint="eastAsia" w:ascii="仿宋_GB2312" w:hAnsi="仿宋_GB2312" w:eastAsia="仿宋_GB2312" w:cs="仿宋_GB2312"/>
                <w:color w:val="3D3D3D"/>
                <w:sz w:val="18"/>
                <w:szCs w:val="18"/>
              </w:rPr>
            </w:pPr>
          </w:p>
        </w:tc>
        <w:tc>
          <w:tcPr>
            <w:tcW w:w="3881" w:type="dxa"/>
            <w:vMerge w:val="continue"/>
            <w:tcBorders>
              <w:left w:val="single" w:color="auto" w:sz="4" w:space="0"/>
              <w:right w:val="single" w:color="auto" w:sz="4" w:space="0"/>
            </w:tcBorders>
            <w:shd w:val="clear" w:color="auto" w:fill="auto"/>
            <w:vAlign w:val="center"/>
          </w:tcPr>
          <w:p w14:paraId="5B62DE8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0" w:lineRule="exact"/>
              <w:ind w:left="0" w:right="0" w:firstLine="420"/>
              <w:jc w:val="left"/>
              <w:textAlignment w:val="auto"/>
              <w:rPr>
                <w:rFonts w:hint="eastAsia" w:ascii="仿宋_GB2312" w:hAnsi="仿宋_GB2312" w:eastAsia="仿宋_GB2312" w:cs="仿宋_GB2312"/>
                <w:color w:val="3D3D3D"/>
                <w:sz w:val="18"/>
                <w:szCs w:val="18"/>
              </w:rPr>
            </w:pPr>
          </w:p>
        </w:tc>
      </w:tr>
      <w:tr w14:paraId="40100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80" w:hRule="atLeast"/>
          <w:jc w:val="center"/>
        </w:trPr>
        <w:tc>
          <w:tcPr>
            <w:tcW w:w="767" w:type="dxa"/>
            <w:tcBorders>
              <w:top w:val="single" w:color="auto" w:sz="4" w:space="0"/>
              <w:left w:val="single" w:color="auto" w:sz="4" w:space="0"/>
              <w:bottom w:val="single" w:color="auto" w:sz="4" w:space="0"/>
              <w:right w:val="single" w:color="auto" w:sz="4" w:space="0"/>
            </w:tcBorders>
            <w:shd w:val="clear" w:color="auto" w:fill="auto"/>
            <w:vAlign w:val="center"/>
          </w:tcPr>
          <w:p w14:paraId="3C04826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0" w:lineRule="exact"/>
              <w:ind w:left="0" w:right="0" w:firstLine="420"/>
              <w:jc w:val="left"/>
              <w:textAlignment w:val="auto"/>
              <w:rPr>
                <w:rFonts w:hint="default" w:ascii="仿宋_GB2312" w:hAnsi="仿宋_GB2312" w:eastAsia="仿宋_GB2312" w:cs="仿宋_GB2312"/>
                <w:color w:val="3D3D3D"/>
                <w:sz w:val="18"/>
                <w:szCs w:val="18"/>
                <w:lang w:val="en-US" w:eastAsia="zh-CN"/>
              </w:rPr>
            </w:pPr>
            <w:r>
              <w:rPr>
                <w:rFonts w:hint="eastAsia" w:ascii="仿宋_GB2312" w:hAnsi="仿宋_GB2312" w:eastAsia="仿宋_GB2312" w:cs="仿宋_GB2312"/>
                <w:color w:val="3D3D3D"/>
                <w:sz w:val="18"/>
                <w:szCs w:val="18"/>
                <w:lang w:val="en-US" w:eastAsia="zh-CN"/>
              </w:rPr>
              <w:t>15</w:t>
            </w:r>
          </w:p>
        </w:tc>
        <w:tc>
          <w:tcPr>
            <w:tcW w:w="88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128B9BC">
            <w:pPr>
              <w:keepNext w:val="0"/>
              <w:keepLines w:val="0"/>
              <w:pageBreakBefore w:val="0"/>
              <w:kinsoku/>
              <w:wordWrap/>
              <w:overflowPunct/>
              <w:topLinePunct w:val="0"/>
              <w:autoSpaceDE/>
              <w:autoSpaceDN/>
              <w:bidi w:val="0"/>
              <w:adjustRightInd/>
              <w:snapToGrid/>
              <w:spacing w:line="260" w:lineRule="exact"/>
              <w:ind w:left="0" w:leftChars="0" w:firstLine="0" w:firstLineChars="0"/>
              <w:jc w:val="center"/>
              <w:textAlignment w:val="auto"/>
              <w:rPr>
                <w:rFonts w:hint="eastAsia" w:ascii="仿宋_GB2312" w:hAnsi="仿宋_GB2312" w:eastAsia="仿宋_GB2312" w:cs="仿宋_GB2312"/>
                <w:sz w:val="18"/>
                <w:szCs w:val="18"/>
              </w:rPr>
            </w:pPr>
          </w:p>
        </w:tc>
        <w:tc>
          <w:tcPr>
            <w:tcW w:w="4199" w:type="dxa"/>
            <w:tcBorders>
              <w:top w:val="single" w:color="auto" w:sz="4" w:space="0"/>
              <w:left w:val="single" w:color="auto" w:sz="4" w:space="0"/>
              <w:bottom w:val="single" w:color="auto" w:sz="4" w:space="0"/>
              <w:right w:val="single" w:color="auto" w:sz="4" w:space="0"/>
            </w:tcBorders>
            <w:shd w:val="clear" w:color="auto" w:fill="auto"/>
            <w:vAlign w:val="center"/>
          </w:tcPr>
          <w:p w14:paraId="491BD1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left"/>
              <w:textAlignment w:val="auto"/>
              <w:rPr>
                <w:rFonts w:hint="eastAsia" w:ascii="仿宋_GB2312" w:hAnsi="仿宋_GB2312" w:eastAsia="仿宋_GB2312" w:cs="仿宋_GB2312"/>
                <w:i w:val="0"/>
                <w:iCs w:val="0"/>
                <w:caps w:val="0"/>
                <w:color w:val="333333"/>
                <w:spacing w:val="0"/>
                <w:kern w:val="2"/>
                <w:sz w:val="18"/>
                <w:szCs w:val="18"/>
                <w:lang w:val="en-US" w:eastAsia="zh-CN" w:bidi="ar-SA"/>
              </w:rPr>
            </w:pPr>
            <w:r>
              <w:rPr>
                <w:rFonts w:hint="eastAsia" w:ascii="仿宋_GB2312" w:hAnsi="仿宋_GB2312" w:eastAsia="仿宋_GB2312" w:cs="仿宋_GB2312"/>
                <w:i w:val="0"/>
                <w:iCs w:val="0"/>
                <w:caps w:val="0"/>
                <w:color w:val="333333"/>
                <w:spacing w:val="0"/>
                <w:kern w:val="0"/>
                <w:sz w:val="18"/>
                <w:szCs w:val="18"/>
                <w:lang w:val="en-US" w:eastAsia="zh-CN" w:bidi="ar"/>
              </w:rPr>
              <w:t>拟对有关生产经营单位及其有关人员纳入安全生产失信行为联合惩戒对象和“黑名单”管理的</w:t>
            </w:r>
          </w:p>
        </w:tc>
        <w:tc>
          <w:tcPr>
            <w:tcW w:w="2880" w:type="dxa"/>
            <w:vMerge w:val="continue"/>
            <w:tcBorders>
              <w:left w:val="single" w:color="auto" w:sz="4" w:space="0"/>
              <w:bottom w:val="single" w:color="auto" w:sz="4" w:space="0"/>
              <w:right w:val="single" w:color="auto" w:sz="4" w:space="0"/>
            </w:tcBorders>
            <w:shd w:val="clear" w:color="auto" w:fill="auto"/>
            <w:vAlign w:val="center"/>
          </w:tcPr>
          <w:p w14:paraId="22F1232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0" w:lineRule="exact"/>
              <w:ind w:left="0" w:right="0" w:firstLine="420"/>
              <w:jc w:val="left"/>
              <w:textAlignment w:val="auto"/>
              <w:rPr>
                <w:rFonts w:hint="eastAsia" w:ascii="仿宋_GB2312" w:hAnsi="仿宋_GB2312" w:eastAsia="仿宋_GB2312" w:cs="仿宋_GB2312"/>
                <w:color w:val="3D3D3D"/>
                <w:sz w:val="18"/>
                <w:szCs w:val="18"/>
              </w:rPr>
            </w:pPr>
          </w:p>
        </w:tc>
        <w:tc>
          <w:tcPr>
            <w:tcW w:w="3881" w:type="dxa"/>
            <w:vMerge w:val="continue"/>
            <w:tcBorders>
              <w:left w:val="single" w:color="auto" w:sz="4" w:space="0"/>
              <w:bottom w:val="single" w:color="auto" w:sz="4" w:space="0"/>
              <w:right w:val="single" w:color="auto" w:sz="4" w:space="0"/>
            </w:tcBorders>
            <w:shd w:val="clear" w:color="auto" w:fill="auto"/>
            <w:vAlign w:val="center"/>
          </w:tcPr>
          <w:p w14:paraId="3F5D42A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0" w:lineRule="exact"/>
              <w:ind w:left="0" w:right="0" w:firstLine="420"/>
              <w:jc w:val="left"/>
              <w:textAlignment w:val="auto"/>
              <w:rPr>
                <w:rFonts w:hint="eastAsia" w:ascii="仿宋_GB2312" w:hAnsi="仿宋_GB2312" w:eastAsia="仿宋_GB2312" w:cs="仿宋_GB2312"/>
                <w:color w:val="3D3D3D"/>
                <w:sz w:val="18"/>
                <w:szCs w:val="18"/>
              </w:rPr>
            </w:pPr>
          </w:p>
        </w:tc>
      </w:tr>
    </w:tbl>
    <w:p w14:paraId="4600EF6C">
      <w:pPr>
        <w:keepNext w:val="0"/>
        <w:keepLines w:val="0"/>
        <w:pageBreakBefore w:val="0"/>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sz w:val="18"/>
          <w:szCs w:val="18"/>
        </w:rPr>
      </w:pPr>
    </w:p>
    <w:sectPr>
      <w:pgSz w:w="16838" w:h="11906" w:orient="landscape"/>
      <w:pgMar w:top="1633" w:right="1440" w:bottom="1123"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BlODlmOWQxYjY1YWMzMmQyZjQyNjJjOThhMGZhZDAifQ=="/>
  </w:docVars>
  <w:rsids>
    <w:rsidRoot w:val="44933617"/>
    <w:rsid w:val="44933617"/>
    <w:rsid w:val="472F01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1411</Words>
  <Characters>1420</Characters>
  <Lines>0</Lines>
  <Paragraphs>0</Paragraphs>
  <TotalTime>1</TotalTime>
  <ScaleCrop>false</ScaleCrop>
  <LinksUpToDate>false</LinksUpToDate>
  <CharactersWithSpaces>1457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2022-11-02T01:10:00Z</dcterms:created>
  <dc:creator>Administrator</dc:creator>
  <cp:lastModifiedBy>叶连</cp:lastModifiedBy>
  <cp:lastPrinted>2022-11-02T01:12:00Z</cp:lastPrinted>
  <dcterms:modified xsi:type="dcterms:W3CDTF">2026-07-07T01:58:17Z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F25197A9FC6142B2822417383D8B3B6B_13</vt:lpwstr>
  </property>
  <property fmtid="{D5CDD505-2E9C-101B-9397-08002B2CF9AE}" pid="4" name="KSOTemplateDocerSaveRecord">
    <vt:lpwstr>eyJoZGlkIjoiZTQzNzk3NDIyM2JkM2JkYmFlOWE0ODFlMDMwZjdhZTkiLCJ1c2VySWQiOiI2ODA5ODgzNzcifQ==</vt:lpwstr>
  </property>
</Properties>
</file>