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DF9F3">
      <w:pPr>
        <w:pStyle w:val="15"/>
        <w:shd w:val="clear"/>
        <w:jc w:val="both"/>
        <w:rPr>
          <w:rFonts w:hAnsi="黑体"/>
          <w:sz w:val="36"/>
          <w:szCs w:val="36"/>
        </w:rPr>
      </w:pPr>
      <w:r>
        <w:rPr>
          <w:rFonts w:hint="eastAsia" w:hAnsi="黑体"/>
          <w:sz w:val="36"/>
          <w:szCs w:val="36"/>
        </w:rPr>
        <w:t>附件2</w:t>
      </w:r>
    </w:p>
    <w:p w14:paraId="2588D855">
      <w:pPr>
        <w:pStyle w:val="15"/>
        <w:shd w:val="clear"/>
        <w:jc w:val="center"/>
        <w:rPr>
          <w:rFonts w:ascii="Times New Roman" w:hAnsi="Times New Roman" w:cs="Times New Roman"/>
          <w:sz w:val="56"/>
          <w:szCs w:val="56"/>
        </w:rPr>
      </w:pPr>
    </w:p>
    <w:p w14:paraId="20DB4ADA">
      <w:pPr>
        <w:pStyle w:val="15"/>
        <w:shd w:val="clear"/>
        <w:jc w:val="center"/>
        <w:rPr>
          <w:rFonts w:ascii="Times New Roman" w:hAnsi="Times New Roman" w:cs="Times New Roman"/>
          <w:sz w:val="84"/>
          <w:szCs w:val="84"/>
        </w:rPr>
      </w:pPr>
    </w:p>
    <w:p w14:paraId="529ECCD3">
      <w:pPr>
        <w:pStyle w:val="15"/>
        <w:shd w:val="clear"/>
        <w:jc w:val="center"/>
        <w:rPr>
          <w:rFonts w:ascii="Times New Roman" w:hAnsi="Times New Roman" w:cs="Times New Roman"/>
          <w:sz w:val="84"/>
          <w:szCs w:val="84"/>
        </w:rPr>
      </w:pPr>
    </w:p>
    <w:p w14:paraId="36554EF8">
      <w:pPr>
        <w:pStyle w:val="15"/>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3B129B81">
      <w:pPr>
        <w:pStyle w:val="15"/>
        <w:shd w:val="clear"/>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溆浦县农业农村局</w:t>
      </w:r>
      <w:r>
        <w:rPr>
          <w:rFonts w:ascii="Times New Roman" w:hAnsi="Times New Roman" w:eastAsia="方正小标宋简体" w:cs="Times New Roman"/>
          <w:sz w:val="72"/>
          <w:szCs w:val="72"/>
        </w:rPr>
        <w:t>部门决算</w:t>
      </w:r>
    </w:p>
    <w:p w14:paraId="2934EC8C">
      <w:pPr>
        <w:pStyle w:val="15"/>
        <w:shd w:val="clear"/>
        <w:jc w:val="center"/>
        <w:rPr>
          <w:rFonts w:ascii="Times New Roman" w:hAnsi="Times New Roman" w:eastAsia="方正小标宋_GBK" w:cs="Times New Roman"/>
          <w:sz w:val="56"/>
          <w:szCs w:val="56"/>
        </w:rPr>
      </w:pPr>
    </w:p>
    <w:p w14:paraId="695A9315">
      <w:pPr>
        <w:pStyle w:val="15"/>
        <w:shd w:val="clear"/>
        <w:jc w:val="center"/>
        <w:rPr>
          <w:rFonts w:ascii="Times New Roman" w:hAnsi="Times New Roman" w:cs="Times New Roman"/>
          <w:sz w:val="56"/>
          <w:szCs w:val="56"/>
        </w:rPr>
      </w:pPr>
    </w:p>
    <w:p w14:paraId="38A96D98">
      <w:pPr>
        <w:pStyle w:val="15"/>
        <w:shd w:val="clear"/>
        <w:rPr>
          <w:rFonts w:ascii="Times New Roman" w:hAnsi="Times New Roman" w:cs="Times New Roman"/>
          <w:sz w:val="56"/>
          <w:szCs w:val="56"/>
        </w:rPr>
      </w:pPr>
    </w:p>
    <w:p w14:paraId="276F54A5">
      <w:pPr>
        <w:pStyle w:val="15"/>
        <w:shd w:val="clear"/>
        <w:jc w:val="center"/>
        <w:rPr>
          <w:rFonts w:ascii="Times New Roman" w:hAnsi="Times New Roman" w:cs="Times New Roman"/>
          <w:sz w:val="32"/>
          <w:szCs w:val="32"/>
        </w:rPr>
      </w:pPr>
    </w:p>
    <w:p w14:paraId="5ABD35ED">
      <w:pPr>
        <w:pStyle w:val="15"/>
        <w:shd w:val="clear"/>
        <w:jc w:val="center"/>
        <w:rPr>
          <w:rFonts w:ascii="Times New Roman" w:hAnsi="Times New Roman" w:cs="Times New Roman"/>
          <w:sz w:val="32"/>
          <w:szCs w:val="32"/>
        </w:rPr>
      </w:pPr>
    </w:p>
    <w:p w14:paraId="54257292">
      <w:pPr>
        <w:pStyle w:val="15"/>
        <w:shd w:val="clear"/>
        <w:jc w:val="center"/>
        <w:rPr>
          <w:rFonts w:ascii="Times New Roman" w:hAnsi="Times New Roman" w:cs="Times New Roman"/>
          <w:sz w:val="32"/>
          <w:szCs w:val="32"/>
        </w:rPr>
      </w:pPr>
    </w:p>
    <w:p w14:paraId="1C59804F">
      <w:pPr>
        <w:pStyle w:val="15"/>
        <w:shd w:val="clear"/>
        <w:jc w:val="center"/>
        <w:rPr>
          <w:rFonts w:ascii="Times New Roman" w:hAnsi="Times New Roman" w:cs="Times New Roman"/>
          <w:sz w:val="32"/>
          <w:szCs w:val="32"/>
        </w:rPr>
      </w:pPr>
    </w:p>
    <w:p w14:paraId="7FC449FC">
      <w:pPr>
        <w:pStyle w:val="15"/>
        <w:shd w:val="clear"/>
        <w:jc w:val="center"/>
        <w:rPr>
          <w:rFonts w:ascii="Times New Roman" w:hAnsi="Times New Roman" w:cs="Times New Roman"/>
          <w:sz w:val="32"/>
          <w:szCs w:val="32"/>
        </w:rPr>
      </w:pPr>
    </w:p>
    <w:p w14:paraId="6A7E6A0F">
      <w:pPr>
        <w:pStyle w:val="15"/>
        <w:shd w:val="clear"/>
        <w:jc w:val="center"/>
        <w:rPr>
          <w:rFonts w:ascii="Times New Roman" w:hAnsi="Times New Roman" w:cs="Times New Roman"/>
          <w:sz w:val="32"/>
          <w:szCs w:val="32"/>
        </w:rPr>
      </w:pPr>
    </w:p>
    <w:p w14:paraId="4CA77939">
      <w:pPr>
        <w:pStyle w:val="15"/>
        <w:shd w:val="clear"/>
        <w:spacing w:line="540" w:lineRule="exact"/>
        <w:jc w:val="center"/>
        <w:rPr>
          <w:rFonts w:ascii="Times New Roman" w:hAnsi="Times New Roman" w:cs="Times New Roman"/>
          <w:sz w:val="56"/>
          <w:szCs w:val="56"/>
        </w:rPr>
      </w:pPr>
    </w:p>
    <w:p w14:paraId="46550162">
      <w:pPr>
        <w:shd w:val="clea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63F944A">
      <w:pPr>
        <w:pStyle w:val="15"/>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4030F2F">
      <w:pPr>
        <w:pStyle w:val="15"/>
        <w:shd w:val="clear"/>
        <w:spacing w:line="600" w:lineRule="exact"/>
        <w:jc w:val="center"/>
        <w:rPr>
          <w:rFonts w:ascii="Times New Roman" w:hAnsi="Times New Roman" w:cs="Times New Roman"/>
          <w:b/>
          <w:sz w:val="36"/>
          <w:szCs w:val="28"/>
        </w:rPr>
      </w:pPr>
    </w:p>
    <w:p w14:paraId="26FB7CB1">
      <w:pPr>
        <w:pStyle w:val="15"/>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溆浦县农业农村局</w:t>
      </w:r>
      <w:r>
        <w:rPr>
          <w:rFonts w:ascii="Times New Roman" w:hAnsi="Times New Roman" w:cs="Times New Roman"/>
          <w:bCs/>
          <w:sz w:val="32"/>
          <w:szCs w:val="32"/>
        </w:rPr>
        <w:t>概况</w:t>
      </w:r>
    </w:p>
    <w:p w14:paraId="0997BDC3">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86E07C0">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45E8EC9">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28795C7">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42C1BFE">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CDACB95">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9B04F0C">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4EC283E">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787B91D">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1E4940F">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7758932">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1502105">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0BA8DC1">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783BC27">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7D3D803">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FE3E66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6FC776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806755D">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5A9DFE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A1BFE71">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EB83D1A">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22E1F6D">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208762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2F5173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04F503">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5862B11">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A76B2D5">
      <w:pPr>
        <w:pStyle w:val="15"/>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56019FD">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B4CB95A">
      <w:pPr>
        <w:pStyle w:val="15"/>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4D503DD">
      <w:pPr>
        <w:pStyle w:val="15"/>
        <w:shd w:val="clear"/>
        <w:spacing w:line="600" w:lineRule="exact"/>
        <w:rPr>
          <w:rFonts w:ascii="Times New Roman" w:hAnsi="Times New Roman" w:cs="Times New Roman"/>
          <w:bCs/>
          <w:sz w:val="28"/>
          <w:szCs w:val="28"/>
        </w:rPr>
      </w:pPr>
    </w:p>
    <w:p w14:paraId="401842CF">
      <w:pPr>
        <w:shd w:val="clear"/>
        <w:jc w:val="center"/>
        <w:rPr>
          <w:rFonts w:ascii="Times New Roman" w:hAnsi="Times New Roman" w:cs="Times New Roman"/>
          <w:sz w:val="72"/>
          <w:szCs w:val="72"/>
        </w:rPr>
      </w:pPr>
    </w:p>
    <w:p w14:paraId="757DBFB8">
      <w:pPr>
        <w:shd w:val="clear"/>
        <w:jc w:val="center"/>
        <w:rPr>
          <w:rFonts w:ascii="Times New Roman" w:hAnsi="Times New Roman" w:cs="Times New Roman"/>
          <w:sz w:val="72"/>
          <w:szCs w:val="72"/>
        </w:rPr>
      </w:pPr>
    </w:p>
    <w:p w14:paraId="2A410C2C">
      <w:pPr>
        <w:shd w:val="clear"/>
        <w:jc w:val="center"/>
        <w:rPr>
          <w:rFonts w:ascii="Times New Roman" w:hAnsi="Times New Roman" w:cs="Times New Roman"/>
          <w:sz w:val="72"/>
          <w:szCs w:val="72"/>
        </w:rPr>
      </w:pPr>
    </w:p>
    <w:p w14:paraId="431C3449">
      <w:pPr>
        <w:pStyle w:val="8"/>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F054F52">
      <w:pPr>
        <w:shd w:val="clear"/>
        <w:rPr>
          <w:rFonts w:ascii="Times New Roman" w:hAnsi="Times New Roman" w:eastAsia="方正小标宋_GBK" w:cs="Times New Roman"/>
          <w:sz w:val="72"/>
          <w:szCs w:val="72"/>
        </w:rPr>
      </w:pPr>
    </w:p>
    <w:p w14:paraId="6800FFA5">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CA309B7">
      <w:pPr>
        <w:pStyle w:val="15"/>
        <w:shd w:val="clea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溆浦县农业农村局</w:t>
      </w:r>
      <w:r>
        <w:rPr>
          <w:rFonts w:ascii="Times New Roman" w:hAnsi="Times New Roman" w:eastAsia="方正小标宋_GBK" w:cs="Times New Roman"/>
          <w:sz w:val="52"/>
          <w:szCs w:val="52"/>
        </w:rPr>
        <w:t>概况</w:t>
      </w:r>
    </w:p>
    <w:p w14:paraId="1FE30EDA">
      <w:pPr>
        <w:pStyle w:val="9"/>
        <w:shd w:val="clear"/>
        <w:ind w:left="0" w:leftChars="0" w:firstLine="0" w:firstLineChars="0"/>
        <w:rPr>
          <w:rFonts w:ascii="Times New Roman" w:hAnsi="Times New Roman" w:cs="Times New Roman"/>
        </w:rPr>
      </w:pPr>
    </w:p>
    <w:p w14:paraId="4D51DE06">
      <w:pPr>
        <w:pStyle w:val="16"/>
        <w:shd w:val="clear"/>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68EF7F7">
      <w:pPr>
        <w:pStyle w:val="10"/>
        <w:widowControl w:val="0"/>
        <w:shd w:val="clear"/>
        <w:spacing w:before="0" w:beforeAutospacing="0" w:after="0" w:afterAutospacing="0" w:line="580" w:lineRule="exact"/>
        <w:ind w:firstLine="640" w:firstLineChars="200"/>
        <w:jc w:val="both"/>
        <w:rPr>
          <w:rFonts w:ascii="仿宋" w:hAnsi="仿宋" w:eastAsia="仿宋"/>
          <w:color w:val="auto"/>
          <w:sz w:val="32"/>
          <w:szCs w:val="32"/>
        </w:rPr>
      </w:pPr>
      <w:r>
        <w:rPr>
          <w:rFonts w:hint="eastAsia" w:ascii="仿宋" w:hAnsi="仿宋" w:eastAsia="仿宋"/>
          <w:color w:val="auto"/>
          <w:sz w:val="32"/>
          <w:szCs w:val="32"/>
        </w:rPr>
        <w:t>溆浦县农业农村局主要职责有：</w:t>
      </w:r>
    </w:p>
    <w:p w14:paraId="56AD4146">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1、负责全县农业、农村工作的协调和综合工作，组织研究全县农业、农村发展和改革中的问题，提出农业、农村发展和改革的政策建议，指导农村发展和改革工作。</w:t>
      </w:r>
    </w:p>
    <w:p w14:paraId="3A3597AB">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2、会同有关部门研究提出城乡经济社会发展一体化体制机制改革的建议，指导协调县域经济发展和新农村建设，研究提出县域经济发展和新农村建设的政策与规划建议，参与农村小城镇规划和建议的有关工作，参与农村社会事业发展工作。</w:t>
      </w:r>
    </w:p>
    <w:p w14:paraId="4D060F8D">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3、贯彻执行国家、省、市种植业、畜牧业、渔业、农业机械化、农产品加工业、农垦等农业各产业（以下简称农业）发展的方针政策，拟订全县农业发展的政策和规划并指导实施，参与涉农的财税、价格、金融保险、进出口等政策制定，组织起草农业和农村经济的地方性政策规定草案，推进农业依法行政。</w:t>
      </w:r>
    </w:p>
    <w:p w14:paraId="6F902BF5">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4、土地承包、耕地使用权流转和承包纠纷仲裁管理，指导、监督减轻农民负担和村民筹资筹劳管理工作，检查监督惠农政策的落实，指导村级集体经济发展、农村集体经济组织建设和资产财务管理，拟订全县农业产业化经营的发展规划与政策并组织实施，指导、扶持农业社会化服务体系、农村合作经济组织、农民专业合作社和农产品行业协会的建议与发展。</w:t>
      </w:r>
    </w:p>
    <w:p w14:paraId="60A8BFB5">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5、指导粮食等主要农产品生产，组织落实促进粮食等主要农产品生产发展的相关政策措施，引导农业产业结构调整和产品品质改善，会同有关部门指导农业标准化、规模化生产；提出农业固定资产投资规模和方向、县级财政性资金安排的建议，按权限审批、核准规划和计划内固定资产投资项目；编报部门预算并组织执行，提出扶持农业农村发展的财政政策和项目建议，经批准后与财政部门共同制订实施方案并指导实施；拟订农业开发规划并监督实施；配合财政部门组织实施农业综合开发项目。</w:t>
      </w:r>
    </w:p>
    <w:p w14:paraId="04CC6A19">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6、促进农业产前、产中、产后一体化发展，组织拟订促进农产品加工业发展政策、规划并组织实施，提出农业产业保护政策建议，指导农产品加工业结构调整、技术创新和服务体系建议；提出促进大宗农产品流通的政策建议，研究制定大宗农产品市场体系建设与发展规划；培育、保护和发展农产品品牌；组织协调“菜篮子”工程。</w:t>
      </w:r>
    </w:p>
    <w:p w14:paraId="221B53CF">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7、承担提升农产品质量安全水平的责任，依法开展农产品质量安全风险评估，发布有关农产品质量安全状况信息，负责农产品质量安全监测；贯彻执行农业转基因生物安全评价标准和技术规范，负责农业转基因生物安全监督管理和农业植物新品种保护；会同有关部门贯彻执行农产品质量安全国家标准，参与制定农产品质量安全地方标准并指导实施；指导农业检验检测体系建议和工作考核；依法实施符合安全标准的农产品认证和监督管理；组织农产品质量安全的监督管理；负责畜禽屠宰的监督管理。</w:t>
      </w:r>
    </w:p>
    <w:p w14:paraId="2318F7A2">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8、组织、协调农业生产资料市场体系建设，依法开展农作物种子（种苗）、草种、种畜禽、农药、兽药、饲料、饲料添加剂、食用菌菌种的许可及监督管理；贯彻执行兽药质量、兽药残留限量和残留检测方法国家标准；依法负责渔船、渔港、渔机、网具的监督管理，指导渔业安全生产；会同有关部门贯彻执行农业生产资料标准；开展兽医医疗器械和有关肥料的监督管理；指导农业机械化发展和农机安全监理，组织实施农机惠农政策。</w:t>
      </w:r>
    </w:p>
    <w:p w14:paraId="390EBBAE">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9、负责农作物重大病虫害防治，贯彻执行国家动植物防疫检疫法律法规和政策，会同有关部门制定地方性动植物防疫政策建议并指导实施，指导动植物防疫和检疫体系建设；组织、监督对市内动植物的防疫检疫工作，发布疫情并组织扑灭；组织植物检疫性有害生物普查；承担境外引进农作物种子（种苗）检疫审批工作；组织兽医医政、兽药药政药检工作；负责执业兽医的管理。</w:t>
      </w:r>
    </w:p>
    <w:p w14:paraId="308FEA7C">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10、承担农业防灾减灾的责任，监测、发布农业灾情，组织种子、化肥等救灾物资储备和调拨，提出生产救灾资金安排建议，指导紧急救灾和灾后生产恢复。</w:t>
      </w:r>
    </w:p>
    <w:p w14:paraId="3CC6FEE2">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11、管理农业和农村经济信息，监测分析农业、农村经济运行，开展相关农业统计工作；采集、发布农业和农村经济信息，负责农业信息体系建设，指导农业信息服务。</w:t>
      </w:r>
    </w:p>
    <w:p w14:paraId="5696F4BC">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12、制定农业科研、农技推广的规划、计划和有关政策并指导实施；会同有关部门组织全县农业科技创新和农业产业技术体系建设，会同有关部门实施科教兴农战略，按分工组织实施农业科研重大专项；组织实施农业领域的高新技术和应用技术研究、农业科技成果转化和技术推广；负责农业科技成果管理，组织引进境外农业先进技术，指导农技推广体系改革与建设。</w:t>
      </w:r>
    </w:p>
    <w:p w14:paraId="4D23624C">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13、会同有关部门拟订农业农村人才队伍建设规划并组织实施，指导协调农民教育培训，指导农业教育和农业职业技能开发工作，参与实施农村实用人才培训工程，承担农村劳动力就地就近就业培训工作，会同有关主管部门依法实施农业农村人才专业技术资格和从业资格管理。</w:t>
      </w:r>
    </w:p>
    <w:p w14:paraId="20B06B2D">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14、组织农业资源区划工作，指导农用地、渔业水域、草原、宜农滩涂、宜农湿地以及农业生物物种资源的保护和管理，负责水生野生动植物保护工作；拟订耕地及基本农田质量保护与改良政策并指导实施，依法管理耕地质量，发展节水农业。</w:t>
      </w:r>
    </w:p>
    <w:p w14:paraId="309768D5">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15、制定并实施农业生态建设规划，指导农村可再生能源综合开发与利用，指导农业生物质产业发展和农业农业村节能减排，承担指导农业面源污染治理有关工作；划定农产品禁止生产区域，指导生态农业、循环农业等发展；负责保护渔业水域生态环境；牵头管理外来物种。</w:t>
      </w:r>
    </w:p>
    <w:p w14:paraId="363A47FE">
      <w:pPr>
        <w:pStyle w:val="10"/>
        <w:widowControl w:val="0"/>
        <w:shd w:val="clear"/>
        <w:spacing w:before="0" w:beforeAutospacing="0" w:after="0" w:afterAutospacing="0" w:line="580" w:lineRule="exact"/>
        <w:ind w:firstLine="640" w:firstLineChars="200"/>
        <w:jc w:val="both"/>
        <w:rPr>
          <w:rFonts w:hint="eastAsia" w:ascii="仿宋" w:hAnsi="仿宋" w:eastAsia="仿宋"/>
          <w:color w:val="auto"/>
          <w:sz w:val="32"/>
          <w:szCs w:val="32"/>
        </w:rPr>
      </w:pPr>
      <w:r>
        <w:rPr>
          <w:rFonts w:hint="eastAsia" w:ascii="仿宋" w:hAnsi="仿宋" w:eastAsia="仿宋"/>
          <w:color w:val="auto"/>
          <w:sz w:val="32"/>
          <w:szCs w:val="32"/>
        </w:rPr>
        <w:t>16、参与组织开展农业贸易促进和有关经济、技术交流与合作，协助有关部门组织实施农业援外项目。</w:t>
      </w:r>
    </w:p>
    <w:p w14:paraId="674F4509">
      <w:pPr>
        <w:pStyle w:val="10"/>
        <w:widowControl w:val="0"/>
        <w:shd w:val="clear"/>
        <w:spacing w:before="0" w:beforeAutospacing="0" w:after="0" w:afterAutospacing="0" w:line="580" w:lineRule="exact"/>
        <w:ind w:firstLine="640" w:firstLineChars="200"/>
        <w:jc w:val="both"/>
        <w:rPr>
          <w:rFonts w:ascii="仿宋" w:hAnsi="仿宋" w:eastAsia="仿宋"/>
          <w:color w:val="auto"/>
          <w:sz w:val="32"/>
          <w:szCs w:val="32"/>
        </w:rPr>
      </w:pPr>
      <w:r>
        <w:rPr>
          <w:rFonts w:hint="eastAsia" w:ascii="仿宋" w:hAnsi="仿宋" w:eastAsia="仿宋"/>
          <w:color w:val="auto"/>
          <w:sz w:val="32"/>
          <w:szCs w:val="32"/>
        </w:rPr>
        <w:t>17、承办县委、县人民政府交办的其他事项。</w:t>
      </w:r>
    </w:p>
    <w:p w14:paraId="0F8E5E53">
      <w:pPr>
        <w:shd w:val="clear"/>
        <w:spacing w:line="600" w:lineRule="exact"/>
        <w:ind w:firstLine="800" w:firstLineChars="250"/>
        <w:jc w:val="left"/>
        <w:rPr>
          <w:rFonts w:ascii="Times New Roman" w:hAnsi="Times New Roman" w:eastAsia="仿宋_GB2312" w:cs="Times New Roman"/>
          <w:sz w:val="32"/>
          <w:szCs w:val="32"/>
        </w:rPr>
      </w:pPr>
    </w:p>
    <w:p w14:paraId="007AB98A">
      <w:pPr>
        <w:widowControl/>
        <w:shd w:val="clea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1426368">
      <w:pPr>
        <w:widowControl/>
        <w:shd w:val="clear"/>
        <w:spacing w:line="600" w:lineRule="exact"/>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w:t>
      </w:r>
    </w:p>
    <w:p w14:paraId="0C42F2B7">
      <w:pPr>
        <w:pStyle w:val="10"/>
        <w:widowControl w:val="0"/>
        <w:shd w:val="clear"/>
        <w:spacing w:before="0" w:beforeAutospacing="0" w:after="0" w:afterAutospacing="0" w:line="580" w:lineRule="exact"/>
        <w:ind w:firstLine="480" w:firstLineChars="200"/>
        <w:jc w:val="both"/>
        <w:rPr>
          <w:rFonts w:ascii="仿宋" w:hAnsi="仿宋" w:eastAsia="仿宋"/>
          <w:color w:val="auto"/>
          <w:sz w:val="32"/>
          <w:szCs w:val="32"/>
        </w:rPr>
      </w:pPr>
      <w:r>
        <w:rPr>
          <w:rFonts w:hint="eastAsia"/>
          <w:lang w:val="en-US" w:eastAsia="zh-CN"/>
        </w:rPr>
        <w:t xml:space="preserve">    </w:t>
      </w:r>
      <w:r>
        <w:rPr>
          <w:rFonts w:hint="eastAsia" w:ascii="仿宋" w:hAnsi="仿宋" w:eastAsia="仿宋"/>
          <w:color w:val="auto"/>
          <w:sz w:val="32"/>
          <w:szCs w:val="32"/>
        </w:rPr>
        <w:t>溆浦县农业农村局系溆浦县人民政府直属职能机构，内设10个机构，分别是办公室、安全生产监督股、人事股、政策法规股、农村改革和合作经济指导股、县域经济指导股、计划财务股、乡村产业发展股、乡村建设和社会事业促进股、种植业管理股、养殖业管理股、区域协作和帮扶股、监督检查股、市场信息和对外交流股、种业发展和管理股、农田建设和农垦股。下属全额拨款正科级事业单位1个，副科级事业单位1个，股级事业单位6个。核定全额拨款行政事业编制151名，实有在编在岗人员13</w:t>
      </w:r>
      <w:r>
        <w:rPr>
          <w:rFonts w:hint="eastAsia" w:ascii="仿宋" w:hAnsi="仿宋" w:eastAsia="仿宋"/>
          <w:color w:val="auto"/>
          <w:sz w:val="32"/>
          <w:szCs w:val="32"/>
          <w:lang w:val="en-US" w:eastAsia="zh-CN"/>
        </w:rPr>
        <w:t>2</w:t>
      </w:r>
      <w:r>
        <w:rPr>
          <w:rFonts w:hint="eastAsia" w:ascii="仿宋" w:hAnsi="仿宋" w:eastAsia="仿宋"/>
          <w:color w:val="auto"/>
          <w:sz w:val="32"/>
          <w:szCs w:val="32"/>
        </w:rPr>
        <w:t>人，其中行政在职人员</w:t>
      </w:r>
      <w:r>
        <w:rPr>
          <w:rFonts w:hint="eastAsia" w:ascii="仿宋" w:hAnsi="仿宋" w:eastAsia="仿宋"/>
          <w:color w:val="auto"/>
          <w:sz w:val="32"/>
          <w:szCs w:val="32"/>
          <w:lang w:val="en-US" w:eastAsia="zh-CN"/>
        </w:rPr>
        <w:t>39</w:t>
      </w:r>
      <w:r>
        <w:rPr>
          <w:rFonts w:hint="eastAsia" w:ascii="仿宋" w:hAnsi="仿宋" w:eastAsia="仿宋"/>
          <w:color w:val="auto"/>
          <w:sz w:val="32"/>
          <w:szCs w:val="32"/>
        </w:rPr>
        <w:t>人，事业在职人员</w:t>
      </w:r>
      <w:r>
        <w:rPr>
          <w:rFonts w:hint="eastAsia" w:ascii="仿宋" w:hAnsi="仿宋" w:eastAsia="仿宋"/>
          <w:color w:val="auto"/>
          <w:sz w:val="32"/>
          <w:szCs w:val="32"/>
          <w:lang w:val="en-US" w:eastAsia="zh-CN"/>
        </w:rPr>
        <w:t>93</w:t>
      </w:r>
      <w:r>
        <w:rPr>
          <w:rFonts w:hint="eastAsia" w:ascii="仿宋" w:hAnsi="仿宋" w:eastAsia="仿宋"/>
          <w:color w:val="auto"/>
          <w:sz w:val="32"/>
          <w:szCs w:val="32"/>
        </w:rPr>
        <w:t>人。离退休人员110人。</w:t>
      </w:r>
    </w:p>
    <w:p w14:paraId="2137932A">
      <w:pPr>
        <w:pStyle w:val="8"/>
        <w:shd w:val="clear"/>
        <w:rPr>
          <w:rFonts w:hint="default"/>
          <w:lang w:val="en-US" w:eastAsia="zh-CN"/>
        </w:rPr>
      </w:pPr>
    </w:p>
    <w:p w14:paraId="630136F9">
      <w:pPr>
        <w:widowControl/>
        <w:numPr>
          <w:ilvl w:val="0"/>
          <w:numId w:val="1"/>
        </w:numPr>
        <w:shd w:val="clear"/>
        <w:spacing w:line="600" w:lineRule="exact"/>
        <w:rPr>
          <w:rFonts w:ascii="黑体" w:hAnsi="黑体" w:eastAsia="黑体"/>
          <w:color w:val="auto"/>
          <w:sz w:val="28"/>
          <w:szCs w:val="28"/>
        </w:rPr>
      </w:pPr>
      <w:r>
        <w:rPr>
          <w:rFonts w:ascii="Times New Roman" w:hAnsi="Times New Roman" w:eastAsia="仿宋_GB2312" w:cs="Times New Roman"/>
          <w:bCs/>
          <w:kern w:val="0"/>
          <w:sz w:val="32"/>
          <w:szCs w:val="32"/>
        </w:rPr>
        <w:t>决算单位构成</w:t>
      </w:r>
      <w:r>
        <w:rPr>
          <w:rFonts w:hint="eastAsia" w:ascii="Times New Roman" w:hAnsi="Times New Roman" w:eastAsia="仿宋_GB2312" w:cs="Times New Roman"/>
          <w:bCs/>
          <w:kern w:val="0"/>
          <w:sz w:val="32"/>
          <w:szCs w:val="32"/>
          <w:lang w:eastAsia="zh-CN"/>
        </w:rPr>
        <w:t>。</w:t>
      </w:r>
    </w:p>
    <w:p w14:paraId="7E09638F">
      <w:pPr>
        <w:widowControl/>
        <w:numPr>
          <w:ilvl w:val="0"/>
          <w:numId w:val="0"/>
        </w:numPr>
        <w:shd w:val="clear"/>
        <w:spacing w:line="600" w:lineRule="exact"/>
        <w:ind w:firstLine="960" w:firstLineChars="300"/>
        <w:rPr>
          <w:rFonts w:ascii="黑体" w:hAnsi="黑体" w:eastAsia="黑体"/>
          <w:color w:val="auto"/>
          <w:sz w:val="28"/>
          <w:szCs w:val="28"/>
        </w:rPr>
      </w:pPr>
      <w:r>
        <w:rPr>
          <w:rFonts w:hint="eastAsia" w:ascii="仿宋" w:hAnsi="仿宋" w:eastAsia="仿宋" w:cs="仿宋"/>
          <w:bCs/>
          <w:color w:val="auto"/>
          <w:kern w:val="0"/>
          <w:sz w:val="32"/>
          <w:szCs w:val="32"/>
        </w:rPr>
        <w:t>溆浦县农业农村局20</w:t>
      </w:r>
      <w:r>
        <w:rPr>
          <w:rFonts w:hint="eastAsia" w:ascii="仿宋" w:hAnsi="仿宋" w:eastAsia="仿宋" w:cs="仿宋"/>
          <w:bCs/>
          <w:color w:val="auto"/>
          <w:kern w:val="0"/>
          <w:sz w:val="32"/>
          <w:szCs w:val="32"/>
          <w:lang w:val="en-US" w:eastAsia="zh-CN"/>
        </w:rPr>
        <w:t>25</w:t>
      </w:r>
      <w:r>
        <w:rPr>
          <w:rFonts w:hint="eastAsia" w:ascii="仿宋" w:hAnsi="仿宋" w:eastAsia="仿宋" w:cs="仿宋"/>
          <w:bCs/>
          <w:color w:val="auto"/>
          <w:kern w:val="0"/>
          <w:sz w:val="32"/>
          <w:szCs w:val="32"/>
        </w:rPr>
        <w:t>年部门决算公开单位构成包括：溆浦县农业农村局本级。</w:t>
      </w:r>
    </w:p>
    <w:p w14:paraId="435AC3CD">
      <w:pPr>
        <w:widowControl/>
        <w:shd w:val="clear"/>
        <w:spacing w:line="600" w:lineRule="exact"/>
        <w:rPr>
          <w:rFonts w:ascii="Times New Roman" w:hAnsi="Times New Roman" w:eastAsia="仿宋_GB2312" w:cs="Times New Roman"/>
          <w:bCs/>
          <w:kern w:val="0"/>
          <w:sz w:val="32"/>
          <w:szCs w:val="32"/>
        </w:rPr>
      </w:pPr>
    </w:p>
    <w:p w14:paraId="12BDCAAE">
      <w:pPr>
        <w:shd w:val="clear"/>
        <w:jc w:val="left"/>
        <w:rPr>
          <w:rFonts w:ascii="Times New Roman" w:hAnsi="Times New Roman" w:eastAsia="仿宋_GB2312" w:cs="Times New Roman"/>
          <w:sz w:val="28"/>
          <w:szCs w:val="32"/>
        </w:rPr>
      </w:pPr>
    </w:p>
    <w:p w14:paraId="4D3CD019">
      <w:pPr>
        <w:shd w:val="clear"/>
        <w:jc w:val="center"/>
        <w:rPr>
          <w:rFonts w:ascii="Times New Roman" w:hAnsi="Times New Roman" w:eastAsia="黑体" w:cs="Times New Roman"/>
          <w:sz w:val="28"/>
          <w:szCs w:val="28"/>
        </w:rPr>
      </w:pPr>
    </w:p>
    <w:p w14:paraId="79A51F25">
      <w:pPr>
        <w:shd w:val="clear"/>
        <w:jc w:val="center"/>
        <w:rPr>
          <w:rFonts w:ascii="Times New Roman" w:hAnsi="Times New Roman" w:eastAsia="黑体" w:cs="Times New Roman"/>
          <w:sz w:val="28"/>
          <w:szCs w:val="28"/>
        </w:rPr>
      </w:pPr>
    </w:p>
    <w:p w14:paraId="2337FC9C">
      <w:pPr>
        <w:shd w:val="clear"/>
        <w:jc w:val="center"/>
        <w:rPr>
          <w:rFonts w:ascii="Times New Roman" w:hAnsi="Times New Roman" w:eastAsia="黑体" w:cs="Times New Roman"/>
          <w:sz w:val="28"/>
          <w:szCs w:val="28"/>
        </w:rPr>
      </w:pPr>
    </w:p>
    <w:p w14:paraId="63C3A1C1">
      <w:pPr>
        <w:shd w:val="clear"/>
        <w:jc w:val="center"/>
        <w:rPr>
          <w:rFonts w:ascii="Times New Roman" w:hAnsi="Times New Roman" w:eastAsia="黑体" w:cs="Times New Roman"/>
          <w:sz w:val="28"/>
          <w:szCs w:val="28"/>
        </w:rPr>
      </w:pPr>
    </w:p>
    <w:p w14:paraId="6AA3406D">
      <w:pPr>
        <w:shd w:val="clear"/>
        <w:jc w:val="center"/>
        <w:rPr>
          <w:rFonts w:ascii="Times New Roman" w:hAnsi="Times New Roman" w:eastAsia="黑体" w:cs="Times New Roman"/>
          <w:sz w:val="28"/>
          <w:szCs w:val="28"/>
        </w:rPr>
      </w:pPr>
    </w:p>
    <w:p w14:paraId="7E73CD60">
      <w:pPr>
        <w:pStyle w:val="8"/>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2FC5308">
      <w:pPr>
        <w:pStyle w:val="15"/>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41944D8">
      <w:pPr>
        <w:widowControl/>
        <w:shd w:val="clear"/>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8179900">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tbl>
      <w:tblPr>
        <w:tblStyle w:val="11"/>
        <w:tblW w:w="140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43"/>
        <w:gridCol w:w="701"/>
        <w:gridCol w:w="1288"/>
        <w:gridCol w:w="3886"/>
        <w:gridCol w:w="725"/>
        <w:gridCol w:w="3154"/>
      </w:tblGrid>
      <w:tr w14:paraId="33506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3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C6E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B7E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2A41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27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78DB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D28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74A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36D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AA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6D2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D145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C27D">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8AA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8F4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10B5">
            <w:pPr>
              <w:shd w:val="clear"/>
              <w:jc w:val="center"/>
              <w:rPr>
                <w:rFonts w:hint="eastAsia" w:ascii="宋体" w:hAnsi="宋体" w:eastAsia="宋体" w:cs="宋体"/>
                <w:i w:val="0"/>
                <w:iCs w:val="0"/>
                <w:color w:val="000000"/>
                <w:sz w:val="22"/>
                <w:szCs w:val="22"/>
                <w:u w:val="none"/>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166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91B2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9B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74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F0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30,991.53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71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C54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9301">
            <w:pPr>
              <w:shd w:val="clear"/>
              <w:jc w:val="right"/>
              <w:rPr>
                <w:rFonts w:hint="eastAsia" w:ascii="宋体" w:hAnsi="宋体" w:eastAsia="宋体" w:cs="宋体"/>
                <w:i w:val="0"/>
                <w:iCs w:val="0"/>
                <w:color w:val="000000"/>
                <w:sz w:val="22"/>
                <w:szCs w:val="22"/>
                <w:u w:val="none"/>
              </w:rPr>
            </w:pPr>
          </w:p>
        </w:tc>
      </w:tr>
      <w:tr w14:paraId="71449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63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025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03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444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026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B686">
            <w:pPr>
              <w:shd w:val="clear"/>
              <w:jc w:val="right"/>
              <w:rPr>
                <w:rFonts w:hint="eastAsia" w:ascii="宋体" w:hAnsi="宋体" w:eastAsia="宋体" w:cs="宋体"/>
                <w:i w:val="0"/>
                <w:iCs w:val="0"/>
                <w:color w:val="000000"/>
                <w:sz w:val="22"/>
                <w:szCs w:val="22"/>
                <w:u w:val="none"/>
              </w:rPr>
            </w:pPr>
          </w:p>
        </w:tc>
      </w:tr>
      <w:tr w14:paraId="28912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9D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C8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A1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D9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6CD7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AF1E">
            <w:pPr>
              <w:shd w:val="clear"/>
              <w:jc w:val="right"/>
              <w:rPr>
                <w:rFonts w:hint="eastAsia" w:ascii="宋体" w:hAnsi="宋体" w:eastAsia="宋体" w:cs="宋体"/>
                <w:i w:val="0"/>
                <w:iCs w:val="0"/>
                <w:color w:val="000000"/>
                <w:sz w:val="22"/>
                <w:szCs w:val="22"/>
                <w:u w:val="none"/>
              </w:rPr>
            </w:pPr>
          </w:p>
        </w:tc>
      </w:tr>
      <w:tr w14:paraId="085AA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E7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5A5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0A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7D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C59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CF18">
            <w:pPr>
              <w:shd w:val="clear"/>
              <w:jc w:val="right"/>
              <w:rPr>
                <w:rFonts w:hint="eastAsia" w:ascii="宋体" w:hAnsi="宋体" w:eastAsia="宋体" w:cs="宋体"/>
                <w:i w:val="0"/>
                <w:iCs w:val="0"/>
                <w:color w:val="000000"/>
                <w:sz w:val="22"/>
                <w:szCs w:val="22"/>
                <w:u w:val="none"/>
              </w:rPr>
            </w:pPr>
          </w:p>
        </w:tc>
      </w:tr>
      <w:tr w14:paraId="4BDA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F3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130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DE6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96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DD6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4493">
            <w:pPr>
              <w:shd w:val="clear"/>
              <w:jc w:val="right"/>
              <w:rPr>
                <w:rFonts w:hint="eastAsia" w:ascii="宋体" w:hAnsi="宋体" w:eastAsia="宋体" w:cs="宋体"/>
                <w:i w:val="0"/>
                <w:iCs w:val="0"/>
                <w:color w:val="000000"/>
                <w:sz w:val="22"/>
                <w:szCs w:val="22"/>
                <w:u w:val="none"/>
              </w:rPr>
            </w:pPr>
          </w:p>
        </w:tc>
      </w:tr>
      <w:tr w14:paraId="320A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3E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F5E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1A5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DA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DF3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77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r>
      <w:tr w14:paraId="30603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FB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386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51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63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D2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F4AA9">
            <w:pPr>
              <w:shd w:val="clear"/>
              <w:jc w:val="right"/>
              <w:rPr>
                <w:rFonts w:hint="eastAsia" w:ascii="宋体" w:hAnsi="宋体" w:eastAsia="宋体" w:cs="宋体"/>
                <w:i w:val="0"/>
                <w:iCs w:val="0"/>
                <w:color w:val="000000"/>
                <w:sz w:val="22"/>
                <w:szCs w:val="22"/>
                <w:u w:val="none"/>
              </w:rPr>
            </w:pPr>
          </w:p>
        </w:tc>
      </w:tr>
      <w:tr w14:paraId="31D1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AE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58B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E6D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29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F0C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08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r>
      <w:tr w14:paraId="0784E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4470">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31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AE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A7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E92B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2D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r>
      <w:tr w14:paraId="098AE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719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20C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32B7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FC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566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3D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r>
      <w:tr w14:paraId="46E60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B37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5FA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D3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46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90C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E0CE">
            <w:pPr>
              <w:shd w:val="clear"/>
              <w:jc w:val="right"/>
              <w:rPr>
                <w:rFonts w:hint="eastAsia" w:ascii="宋体" w:hAnsi="宋体" w:eastAsia="宋体" w:cs="宋体"/>
                <w:i w:val="0"/>
                <w:iCs w:val="0"/>
                <w:color w:val="000000"/>
                <w:sz w:val="22"/>
                <w:szCs w:val="22"/>
                <w:u w:val="none"/>
              </w:rPr>
            </w:pPr>
          </w:p>
        </w:tc>
      </w:tr>
      <w:tr w14:paraId="74D88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5B2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F6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1AFD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49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93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32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r>
      <w:tr w14:paraId="0E9BC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B51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34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36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54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E73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13B6">
            <w:pPr>
              <w:shd w:val="clear"/>
              <w:jc w:val="right"/>
              <w:rPr>
                <w:rFonts w:hint="eastAsia" w:ascii="宋体" w:hAnsi="宋体" w:eastAsia="宋体" w:cs="宋体"/>
                <w:i w:val="0"/>
                <w:iCs w:val="0"/>
                <w:color w:val="000000"/>
                <w:sz w:val="22"/>
                <w:szCs w:val="22"/>
                <w:u w:val="none"/>
              </w:rPr>
            </w:pPr>
          </w:p>
        </w:tc>
      </w:tr>
      <w:tr w14:paraId="259E0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829A">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76E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67F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B7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03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744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r>
      <w:tr w14:paraId="722A4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E214">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4B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1B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FC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EC6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8DC6">
            <w:pPr>
              <w:shd w:val="clear"/>
              <w:jc w:val="right"/>
              <w:rPr>
                <w:rFonts w:hint="eastAsia" w:ascii="宋体" w:hAnsi="宋体" w:eastAsia="宋体" w:cs="宋体"/>
                <w:i w:val="0"/>
                <w:iCs w:val="0"/>
                <w:color w:val="000000"/>
                <w:sz w:val="22"/>
                <w:szCs w:val="22"/>
                <w:u w:val="none"/>
              </w:rPr>
            </w:pPr>
          </w:p>
        </w:tc>
      </w:tr>
      <w:tr w14:paraId="00C0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27F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1C4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1DD2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5F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CF4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78EC">
            <w:pPr>
              <w:shd w:val="clear"/>
              <w:jc w:val="right"/>
              <w:rPr>
                <w:rFonts w:hint="eastAsia" w:ascii="宋体" w:hAnsi="宋体" w:eastAsia="宋体" w:cs="宋体"/>
                <w:i w:val="0"/>
                <w:iCs w:val="0"/>
                <w:color w:val="000000"/>
                <w:sz w:val="22"/>
                <w:szCs w:val="22"/>
                <w:u w:val="none"/>
              </w:rPr>
            </w:pPr>
          </w:p>
        </w:tc>
      </w:tr>
      <w:tr w14:paraId="295AB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82A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956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CD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79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7C0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E9BA">
            <w:pPr>
              <w:shd w:val="clear"/>
              <w:jc w:val="right"/>
              <w:rPr>
                <w:rFonts w:hint="eastAsia" w:ascii="宋体" w:hAnsi="宋体" w:eastAsia="宋体" w:cs="宋体"/>
                <w:i w:val="0"/>
                <w:iCs w:val="0"/>
                <w:color w:val="000000"/>
                <w:sz w:val="22"/>
                <w:szCs w:val="22"/>
                <w:u w:val="none"/>
              </w:rPr>
            </w:pPr>
          </w:p>
        </w:tc>
      </w:tr>
      <w:tr w14:paraId="5EEA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60F9">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3D7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17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473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94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6FD2">
            <w:pPr>
              <w:shd w:val="clear"/>
              <w:jc w:val="right"/>
              <w:rPr>
                <w:rFonts w:hint="eastAsia" w:ascii="宋体" w:hAnsi="宋体" w:eastAsia="宋体" w:cs="宋体"/>
                <w:i w:val="0"/>
                <w:iCs w:val="0"/>
                <w:color w:val="000000"/>
                <w:sz w:val="22"/>
                <w:szCs w:val="22"/>
                <w:u w:val="none"/>
              </w:rPr>
            </w:pPr>
          </w:p>
        </w:tc>
      </w:tr>
      <w:tr w14:paraId="5F11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1272">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4AD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DDF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4D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EAA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98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r>
      <w:tr w14:paraId="24D7B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9344">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B6C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89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C9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874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68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r>
      <w:tr w14:paraId="3579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56BD">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885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0EF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DF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D80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6720">
            <w:pPr>
              <w:shd w:val="clear"/>
              <w:jc w:val="right"/>
              <w:rPr>
                <w:rFonts w:hint="eastAsia" w:ascii="宋体" w:hAnsi="宋体" w:eastAsia="宋体" w:cs="宋体"/>
                <w:i w:val="0"/>
                <w:iCs w:val="0"/>
                <w:color w:val="000000"/>
                <w:sz w:val="22"/>
                <w:szCs w:val="22"/>
                <w:u w:val="none"/>
              </w:rPr>
            </w:pPr>
          </w:p>
        </w:tc>
      </w:tr>
      <w:tr w14:paraId="0152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277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EE4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49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35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6CE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B272C">
            <w:pPr>
              <w:shd w:val="clear"/>
              <w:jc w:val="right"/>
              <w:rPr>
                <w:rFonts w:hint="eastAsia" w:ascii="宋体" w:hAnsi="宋体" w:eastAsia="宋体" w:cs="宋体"/>
                <w:i w:val="0"/>
                <w:iCs w:val="0"/>
                <w:color w:val="000000"/>
                <w:sz w:val="22"/>
                <w:szCs w:val="22"/>
                <w:u w:val="none"/>
              </w:rPr>
            </w:pPr>
          </w:p>
        </w:tc>
      </w:tr>
      <w:tr w14:paraId="7B50A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0384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956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26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39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D11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A6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r>
      <w:tr w14:paraId="62BC1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0EC4">
            <w:pPr>
              <w:shd w:val="clea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AD70">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22B1">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75C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4E4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CD81">
            <w:pPr>
              <w:shd w:val="clear"/>
              <w:jc w:val="right"/>
              <w:rPr>
                <w:rFonts w:hint="eastAsia" w:ascii="宋体" w:hAnsi="宋体" w:eastAsia="宋体" w:cs="宋体"/>
                <w:i w:val="0"/>
                <w:iCs w:val="0"/>
                <w:color w:val="000000"/>
                <w:sz w:val="22"/>
                <w:szCs w:val="22"/>
                <w:u w:val="none"/>
              </w:rPr>
            </w:pPr>
          </w:p>
        </w:tc>
      </w:tr>
      <w:tr w14:paraId="510EF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EA233">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4885">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D87E">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47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1D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50E6">
            <w:pPr>
              <w:shd w:val="clear"/>
              <w:jc w:val="right"/>
              <w:rPr>
                <w:rFonts w:hint="eastAsia" w:ascii="宋体" w:hAnsi="宋体" w:eastAsia="宋体" w:cs="宋体"/>
                <w:i w:val="0"/>
                <w:iCs w:val="0"/>
                <w:color w:val="000000"/>
                <w:sz w:val="22"/>
                <w:szCs w:val="22"/>
                <w:u w:val="none"/>
              </w:rPr>
            </w:pPr>
          </w:p>
        </w:tc>
      </w:tr>
      <w:tr w14:paraId="241F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B2B30">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EA00">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9AD1">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A9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0BB4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E0D33">
            <w:pPr>
              <w:shd w:val="clear"/>
              <w:jc w:val="right"/>
              <w:rPr>
                <w:rFonts w:hint="eastAsia" w:ascii="宋体" w:hAnsi="宋体" w:eastAsia="宋体" w:cs="宋体"/>
                <w:i w:val="0"/>
                <w:iCs w:val="0"/>
                <w:color w:val="000000"/>
                <w:sz w:val="22"/>
                <w:szCs w:val="22"/>
                <w:u w:val="none"/>
              </w:rPr>
            </w:pPr>
          </w:p>
        </w:tc>
      </w:tr>
      <w:tr w14:paraId="3A97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9D43">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BFAE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5B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DC33">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EEC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EF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r>
      <w:tr w14:paraId="5FBD2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AE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59F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90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29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6B7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118A">
            <w:pPr>
              <w:shd w:val="clear"/>
              <w:jc w:val="right"/>
              <w:rPr>
                <w:rFonts w:hint="eastAsia" w:ascii="宋体" w:hAnsi="宋体" w:eastAsia="宋体" w:cs="宋体"/>
                <w:i w:val="0"/>
                <w:iCs w:val="0"/>
                <w:color w:val="000000"/>
                <w:sz w:val="22"/>
                <w:szCs w:val="22"/>
                <w:u w:val="none"/>
              </w:rPr>
            </w:pPr>
          </w:p>
        </w:tc>
      </w:tr>
      <w:tr w14:paraId="44DF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31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AE0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FA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F97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32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F9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2607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EF8BC5E">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0D2D47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3C0CE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BADDC7A">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0D4EBE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853"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2A1C34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r>
    </w:tbl>
    <w:p w14:paraId="37FB75A9">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9553269">
      <w:pPr>
        <w:shd w:val="clear"/>
        <w:rPr>
          <w:rFonts w:ascii="Times New Roman" w:hAnsi="Times New Roman" w:eastAsia="黑体" w:cs="Times New Roman"/>
          <w:color w:val="000000"/>
          <w:kern w:val="0"/>
          <w:sz w:val="32"/>
          <w:szCs w:val="32"/>
        </w:rPr>
      </w:pPr>
      <w:r>
        <w:rPr>
          <w:rFonts w:ascii="Times New Roman" w:hAnsi="Times New Roman" w:eastAsia="华文中宋" w:cs="Times New Roman"/>
          <w:color w:val="000000"/>
          <w:sz w:val="32"/>
          <w:szCs w:val="32"/>
        </w:rPr>
        <w:br w:type="page"/>
      </w:r>
    </w:p>
    <w:p w14:paraId="09943A4B">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62A7A592">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tbl>
      <w:tblPr>
        <w:tblStyle w:val="11"/>
        <w:tblW w:w="142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9"/>
        <w:gridCol w:w="5316"/>
        <w:gridCol w:w="1417"/>
        <w:gridCol w:w="1417"/>
        <w:gridCol w:w="1110"/>
        <w:gridCol w:w="839"/>
        <w:gridCol w:w="839"/>
        <w:gridCol w:w="1377"/>
        <w:gridCol w:w="840"/>
      </w:tblGrid>
      <w:tr w14:paraId="10330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8488">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EC89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40C9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BF40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DBF6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1D69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F6BD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49B6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914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F1543">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19B6">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AC799">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6B886">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CCD92">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724D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3D1BA">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034B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E67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30C2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C7A22">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2624">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D5FE2">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ADFE7">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ACD69">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0DA94">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5D3A0">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1D57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3F68E">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4369A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5C244">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DDE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3311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D2211">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2BD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80CB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CCD9C">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1719">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37FA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0E684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4DB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C087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5329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B748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836A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9D0A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04A13">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5A6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39E27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99F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C34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34,636.29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0A9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34,636.29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8974">
            <w:pPr>
              <w:shd w:val="clear"/>
              <w:ind w:left="0" w:leftChars="0" w:right="0" w:rightChars="0" w:firstLine="0" w:firstLineChars="0"/>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83614">
            <w:pPr>
              <w:shd w:val="clear"/>
              <w:ind w:left="0" w:leftChars="0" w:right="0" w:rightChars="0" w:firstLine="0" w:firstLineChars="0"/>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A4AA">
            <w:pPr>
              <w:shd w:val="clear"/>
              <w:ind w:left="0" w:leftChars="0" w:right="0" w:rightChars="0" w:firstLine="0" w:firstLineChars="0"/>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57A6">
            <w:pPr>
              <w:shd w:val="clear"/>
              <w:ind w:left="0" w:leftChars="0" w:right="0" w:rightChars="0" w:firstLine="0" w:firstLineChars="0"/>
              <w:jc w:val="right"/>
              <w:rPr>
                <w:rFonts w:hint="eastAsia" w:ascii="宋体" w:hAnsi="宋体" w:eastAsia="宋体" w:cs="宋体"/>
                <w:b/>
                <w:bCs/>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8E67">
            <w:pPr>
              <w:shd w:val="clear"/>
              <w:ind w:left="0" w:leftChars="0" w:right="0" w:rightChars="0" w:firstLine="0" w:firstLineChars="0"/>
              <w:jc w:val="right"/>
              <w:rPr>
                <w:rFonts w:hint="eastAsia" w:ascii="宋体" w:hAnsi="宋体" w:eastAsia="宋体" w:cs="宋体"/>
                <w:b/>
                <w:bCs/>
                <w:i w:val="0"/>
                <w:iCs w:val="0"/>
                <w:color w:val="000000"/>
                <w:sz w:val="22"/>
                <w:szCs w:val="22"/>
                <w:u w:val="none"/>
              </w:rPr>
            </w:pPr>
          </w:p>
        </w:tc>
      </w:tr>
      <w:tr w14:paraId="18D7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35C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D3B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C6E8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A80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CED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730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9DC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B6E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606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987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034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30B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3F0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54A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360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905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333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23D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0B4A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BC7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7CA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750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0CCB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67F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B32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30C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7365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E2AB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7FB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563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E87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BA3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5455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650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840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81E6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2A8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615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53F4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BC2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902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26D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A8B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760B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AA6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CAF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DEC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9AC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F5A6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625E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460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1BD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32D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385B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D73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36B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2090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645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27E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A215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41D2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A59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453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D8A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5A4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6C8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1A1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C53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FB8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5F2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041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7E9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EDC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59D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36F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B18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B2F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51D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35B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31C4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5EE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F72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43B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C90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AB64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B7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418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E48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D3F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AF0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21CC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5D4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36EB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CC9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C23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42F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5D1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C7F4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FDA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FEE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6E7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EB4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036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07F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0D4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F2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9D2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CBEC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F7E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259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24F1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DA3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58B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EFE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7B2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812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25D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12F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6FA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59D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D14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E94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7AE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39F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489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020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730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6A4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4A2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32F5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6744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355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E1A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E4D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D1D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764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4EB0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8D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874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200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852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F4B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D8D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FFD9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FA8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670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C1C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302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A2E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5231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25E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23F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0A6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4CD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59E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A78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2DD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57E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FE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A014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F7A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197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193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159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39B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D46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DC7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FC2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C52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22D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1A1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4F9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617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15,660.14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515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15,660.14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F7F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E71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C9D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8D2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C44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549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4C2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E510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CB6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1,524.58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648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1,524.58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D77F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74F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0A88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48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F51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0A08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BF5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5401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2C1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75E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D90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7F8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4EC6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5A7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11A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49D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E01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EEB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科技转化与推广服务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98B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391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2A0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D48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F89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64A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ED1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E0A7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1CB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2B5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病虫害控制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C6CB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95E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C9B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84C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952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828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3AA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2DC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261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114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农产品质量安全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82C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58.16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1E5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58.16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552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5D5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2D1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2EB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C05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CF42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3EB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B44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执法监管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97E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9F4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E65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69D4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F9A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964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8A77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AE06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554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C64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统计监测与信息服务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C35F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F92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E64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CF3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CEF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543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521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6F7D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BAC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A504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防灾救灾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BA4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ADD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46C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010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592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DA1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B13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92C8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D0A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E3B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稳定农民收入补贴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0A5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5,964.48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2EC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5,964.48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E93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9106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606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04C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80E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176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76D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7DC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农业结构调整补贴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972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8C0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3395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FF2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D4E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EE4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099C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DB21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285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EA1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50F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1,140.82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BFE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1,140.82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B11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1D6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ED48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11A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100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B12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639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370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00A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B17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558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A4E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937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CBC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D095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A24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1A9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F449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农业生态资源保护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92B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334.86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661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334.86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DEB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A47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4651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DBB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12F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2FB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256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690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C60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646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276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047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4F7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BA2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298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8427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0A7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554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耕地建设与利用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3C6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4,062.09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09C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4,062.09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219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CB5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3783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F08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8B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82C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2BAE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61B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785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9B3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751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42F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0BE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2BD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3D4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7B0F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9F3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059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F6C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021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3D3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D06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7E4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3C3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8AB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74B1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31CB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B38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水利建设征地及移民支出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E21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4EE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FD1C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A89F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D31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F61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F52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2D5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EFC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412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D57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10,371.76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5B1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10,371.76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730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3E31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5B75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AAC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354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343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CA8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2AE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785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D23C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DB4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A42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58B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570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5FF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C257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E0B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C12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D07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9BCA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934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ACA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D36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A48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828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736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A67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9A4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8A8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9,000.62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E31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9,000.62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CAA1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968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61E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46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47A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601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F5EB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4A2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30A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894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FC5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477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5E63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718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657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6F5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2050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BF4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C67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B2A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683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262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1FD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36D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226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0CD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C39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DFB8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8B6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A41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A66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77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70A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34F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532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DFED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7C9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06C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043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1B2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E6C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189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80C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11C1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A2C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390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829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FB4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A14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BE3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63D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C94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97F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5DB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8E4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4768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510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F81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BDA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979D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CFB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FD71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1F6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516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E7B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9EA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33A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7DC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26A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C21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E942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146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34B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11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496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CCE5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955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2B2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5FF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77D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E5E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1EB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85B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7B9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528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AB67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9A1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C7F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220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264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167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F03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056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10D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8CFC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E4C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178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669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2B3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6BF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2B0C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921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180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F51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013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067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425F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A56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粮食风险基金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BE2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1,415.99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FDE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1,415.99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567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366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15F7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9B24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CED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41D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C88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658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CBA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2,598.26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09E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2,598.26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B71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FE6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8386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2F2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E6C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B2F7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B43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FA5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31D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838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7A0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5EF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4F62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3C0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44E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21AF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34D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019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73F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74F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316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BF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1F5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B9D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693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5FF8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934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387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FCA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C222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50D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4BB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A02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CAEA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FCC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1974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2079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409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76B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6424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F71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08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AAA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4FD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B8C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2034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07E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FF6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28A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40E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D13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658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C67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A106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B1B7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10D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59"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D6B65E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531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913BC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417"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FE58D2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417"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2D880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11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B4574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39"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4B67734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39"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2D6D0D1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377"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267E497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4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6F8A26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bl>
    <w:p w14:paraId="7AE08740">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E981309">
      <w:pPr>
        <w:widowControl/>
        <w:shd w:val="clear"/>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55324452">
      <w:pPr>
        <w:widowControl/>
        <w:shd w:val="clear"/>
        <w:jc w:val="center"/>
        <w:textAlignment w:val="center"/>
        <w:rPr>
          <w:rFonts w:ascii="Times New Roman" w:hAnsi="Times New Roman" w:eastAsia="黑体" w:cs="Times New Roman"/>
          <w:color w:val="000000"/>
          <w:kern w:val="0"/>
          <w:sz w:val="32"/>
          <w:szCs w:val="32"/>
        </w:rPr>
      </w:pPr>
    </w:p>
    <w:p w14:paraId="17F2F3D0">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F8ED551">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tbl>
      <w:tblPr>
        <w:tblStyle w:val="11"/>
        <w:tblW w:w="14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5276"/>
        <w:gridCol w:w="1480"/>
        <w:gridCol w:w="1442"/>
        <w:gridCol w:w="1480"/>
        <w:gridCol w:w="1211"/>
        <w:gridCol w:w="1211"/>
        <w:gridCol w:w="1494"/>
      </w:tblGrid>
      <w:tr w14:paraId="7D69A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4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851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EEB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5602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F8CA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FD47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F57E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BD38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3C127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D999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89D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32C47">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5CD99">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D0A8A">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4C938">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E8684">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DBE2B">
            <w:pPr>
              <w:shd w:val="clear"/>
              <w:jc w:val="center"/>
              <w:rPr>
                <w:rFonts w:hint="eastAsia" w:ascii="宋体" w:hAnsi="宋体" w:eastAsia="宋体" w:cs="宋体"/>
                <w:i w:val="0"/>
                <w:iCs w:val="0"/>
                <w:color w:val="000000"/>
                <w:sz w:val="22"/>
                <w:szCs w:val="22"/>
                <w:u w:val="none"/>
              </w:rPr>
            </w:pPr>
          </w:p>
        </w:tc>
      </w:tr>
      <w:tr w14:paraId="31772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0C153">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0EC3">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BD1F">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A852A">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E4C03">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9A52D">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F360E">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A6737">
            <w:pPr>
              <w:shd w:val="clear"/>
              <w:jc w:val="center"/>
              <w:rPr>
                <w:rFonts w:hint="eastAsia" w:ascii="宋体" w:hAnsi="宋体" w:eastAsia="宋体" w:cs="宋体"/>
                <w:i w:val="0"/>
                <w:iCs w:val="0"/>
                <w:color w:val="000000"/>
                <w:sz w:val="22"/>
                <w:szCs w:val="22"/>
                <w:u w:val="none"/>
              </w:rPr>
            </w:pPr>
          </w:p>
        </w:tc>
      </w:tr>
      <w:tr w14:paraId="0B387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24D60">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C30A">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60DB5">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C49BD">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3A1E">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0B622">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1C712">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E6281">
            <w:pPr>
              <w:shd w:val="clear"/>
              <w:jc w:val="center"/>
              <w:rPr>
                <w:rFonts w:hint="eastAsia" w:ascii="宋体" w:hAnsi="宋体" w:eastAsia="宋体" w:cs="宋体"/>
                <w:i w:val="0"/>
                <w:iCs w:val="0"/>
                <w:color w:val="000000"/>
                <w:sz w:val="22"/>
                <w:szCs w:val="22"/>
                <w:u w:val="none"/>
              </w:rPr>
            </w:pPr>
          </w:p>
        </w:tc>
      </w:tr>
      <w:tr w14:paraId="7F12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97F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FBF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B2C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E1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46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838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25C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63A3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C6F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A882">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34,636.29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37AE">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2,189.66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24E7">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32,446.63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340B7">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87C2">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78C2">
            <w:pPr>
              <w:shd w:val="clear"/>
              <w:jc w:val="right"/>
              <w:rPr>
                <w:rFonts w:hint="eastAsia" w:ascii="宋体" w:hAnsi="宋体" w:eastAsia="宋体" w:cs="宋体"/>
                <w:b/>
                <w:bCs/>
                <w:i w:val="0"/>
                <w:iCs w:val="0"/>
                <w:color w:val="000000"/>
                <w:sz w:val="22"/>
                <w:szCs w:val="22"/>
                <w:u w:val="none"/>
              </w:rPr>
            </w:pPr>
          </w:p>
        </w:tc>
      </w:tr>
      <w:tr w14:paraId="3DB5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A03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F3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AF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523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18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460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E02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2D59">
            <w:pPr>
              <w:shd w:val="clear"/>
              <w:jc w:val="right"/>
              <w:rPr>
                <w:rFonts w:hint="eastAsia" w:ascii="宋体" w:hAnsi="宋体" w:eastAsia="宋体" w:cs="宋体"/>
                <w:i w:val="0"/>
                <w:iCs w:val="0"/>
                <w:color w:val="000000"/>
                <w:sz w:val="22"/>
                <w:szCs w:val="22"/>
                <w:u w:val="none"/>
              </w:rPr>
            </w:pPr>
          </w:p>
        </w:tc>
      </w:tr>
      <w:tr w14:paraId="759E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3D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ED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CE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8E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2F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830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FFD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61CF">
            <w:pPr>
              <w:shd w:val="clear"/>
              <w:jc w:val="right"/>
              <w:rPr>
                <w:rFonts w:hint="eastAsia" w:ascii="宋体" w:hAnsi="宋体" w:eastAsia="宋体" w:cs="宋体"/>
                <w:i w:val="0"/>
                <w:iCs w:val="0"/>
                <w:color w:val="000000"/>
                <w:sz w:val="22"/>
                <w:szCs w:val="22"/>
                <w:u w:val="none"/>
              </w:rPr>
            </w:pPr>
          </w:p>
        </w:tc>
      </w:tr>
      <w:tr w14:paraId="1D92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F8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0B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DF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B739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CD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BF7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347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804A">
            <w:pPr>
              <w:shd w:val="clear"/>
              <w:jc w:val="right"/>
              <w:rPr>
                <w:rFonts w:hint="eastAsia" w:ascii="宋体" w:hAnsi="宋体" w:eastAsia="宋体" w:cs="宋体"/>
                <w:i w:val="0"/>
                <w:iCs w:val="0"/>
                <w:color w:val="000000"/>
                <w:sz w:val="22"/>
                <w:szCs w:val="22"/>
                <w:u w:val="none"/>
              </w:rPr>
            </w:pPr>
          </w:p>
        </w:tc>
      </w:tr>
      <w:tr w14:paraId="57684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141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89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0B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426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190.29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A0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7A3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D12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6BC7">
            <w:pPr>
              <w:shd w:val="clear"/>
              <w:jc w:val="right"/>
              <w:rPr>
                <w:rFonts w:hint="eastAsia" w:ascii="宋体" w:hAnsi="宋体" w:eastAsia="宋体" w:cs="宋体"/>
                <w:i w:val="0"/>
                <w:iCs w:val="0"/>
                <w:color w:val="000000"/>
                <w:sz w:val="22"/>
                <w:szCs w:val="22"/>
                <w:u w:val="none"/>
              </w:rPr>
            </w:pPr>
          </w:p>
        </w:tc>
      </w:tr>
      <w:tr w14:paraId="64804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C1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7F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7B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DF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271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2C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274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AB04">
            <w:pPr>
              <w:shd w:val="clear"/>
              <w:jc w:val="right"/>
              <w:rPr>
                <w:rFonts w:hint="eastAsia" w:ascii="宋体" w:hAnsi="宋体" w:eastAsia="宋体" w:cs="宋体"/>
                <w:i w:val="0"/>
                <w:iCs w:val="0"/>
                <w:color w:val="000000"/>
                <w:sz w:val="22"/>
                <w:szCs w:val="22"/>
                <w:u w:val="none"/>
              </w:rPr>
            </w:pPr>
          </w:p>
        </w:tc>
      </w:tr>
      <w:tr w14:paraId="6EFE2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171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34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3A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E79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4DB3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7F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D85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8BFA">
            <w:pPr>
              <w:shd w:val="clear"/>
              <w:jc w:val="right"/>
              <w:rPr>
                <w:rFonts w:hint="eastAsia" w:ascii="宋体" w:hAnsi="宋体" w:eastAsia="宋体" w:cs="宋体"/>
                <w:i w:val="0"/>
                <w:iCs w:val="0"/>
                <w:color w:val="000000"/>
                <w:sz w:val="22"/>
                <w:szCs w:val="22"/>
                <w:u w:val="none"/>
              </w:rPr>
            </w:pPr>
          </w:p>
        </w:tc>
      </w:tr>
      <w:tr w14:paraId="3F2A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EB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98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81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BE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BFA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EF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30E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6667">
            <w:pPr>
              <w:shd w:val="clear"/>
              <w:jc w:val="right"/>
              <w:rPr>
                <w:rFonts w:hint="eastAsia" w:ascii="宋体" w:hAnsi="宋体" w:eastAsia="宋体" w:cs="宋体"/>
                <w:i w:val="0"/>
                <w:iCs w:val="0"/>
                <w:color w:val="000000"/>
                <w:sz w:val="22"/>
                <w:szCs w:val="22"/>
                <w:u w:val="none"/>
              </w:rPr>
            </w:pPr>
          </w:p>
        </w:tc>
      </w:tr>
      <w:tr w14:paraId="2658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B9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69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D4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F6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3CC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43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08C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9F70">
            <w:pPr>
              <w:shd w:val="clear"/>
              <w:jc w:val="right"/>
              <w:rPr>
                <w:rFonts w:hint="eastAsia" w:ascii="宋体" w:hAnsi="宋体" w:eastAsia="宋体" w:cs="宋体"/>
                <w:i w:val="0"/>
                <w:iCs w:val="0"/>
                <w:color w:val="000000"/>
                <w:sz w:val="22"/>
                <w:szCs w:val="22"/>
                <w:u w:val="none"/>
              </w:rPr>
            </w:pPr>
          </w:p>
        </w:tc>
      </w:tr>
      <w:tr w14:paraId="282F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34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9A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5A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8F1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15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D6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BF6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47BD">
            <w:pPr>
              <w:shd w:val="clear"/>
              <w:jc w:val="right"/>
              <w:rPr>
                <w:rFonts w:hint="eastAsia" w:ascii="宋体" w:hAnsi="宋体" w:eastAsia="宋体" w:cs="宋体"/>
                <w:i w:val="0"/>
                <w:iCs w:val="0"/>
                <w:color w:val="000000"/>
                <w:sz w:val="22"/>
                <w:szCs w:val="22"/>
                <w:u w:val="none"/>
              </w:rPr>
            </w:pPr>
          </w:p>
        </w:tc>
      </w:tr>
      <w:tr w14:paraId="22A4E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02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00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F69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A90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276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EC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017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7551">
            <w:pPr>
              <w:shd w:val="clear"/>
              <w:jc w:val="right"/>
              <w:rPr>
                <w:rFonts w:hint="eastAsia" w:ascii="宋体" w:hAnsi="宋体" w:eastAsia="宋体" w:cs="宋体"/>
                <w:i w:val="0"/>
                <w:iCs w:val="0"/>
                <w:color w:val="000000"/>
                <w:sz w:val="22"/>
                <w:szCs w:val="22"/>
                <w:u w:val="none"/>
              </w:rPr>
            </w:pPr>
          </w:p>
        </w:tc>
      </w:tr>
      <w:tr w14:paraId="44D21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C5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91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509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67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D26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CA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BCA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42AE">
            <w:pPr>
              <w:shd w:val="clear"/>
              <w:jc w:val="right"/>
              <w:rPr>
                <w:rFonts w:hint="eastAsia" w:ascii="宋体" w:hAnsi="宋体" w:eastAsia="宋体" w:cs="宋体"/>
                <w:i w:val="0"/>
                <w:iCs w:val="0"/>
                <w:color w:val="000000"/>
                <w:sz w:val="22"/>
                <w:szCs w:val="22"/>
                <w:u w:val="none"/>
              </w:rPr>
            </w:pPr>
          </w:p>
        </w:tc>
      </w:tr>
      <w:tr w14:paraId="7ECB5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B9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14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7B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75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34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0CC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2C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35F1">
            <w:pPr>
              <w:shd w:val="clear"/>
              <w:jc w:val="right"/>
              <w:rPr>
                <w:rFonts w:hint="eastAsia" w:ascii="宋体" w:hAnsi="宋体" w:eastAsia="宋体" w:cs="宋体"/>
                <w:i w:val="0"/>
                <w:iCs w:val="0"/>
                <w:color w:val="000000"/>
                <w:sz w:val="22"/>
                <w:szCs w:val="22"/>
                <w:u w:val="none"/>
              </w:rPr>
            </w:pPr>
          </w:p>
        </w:tc>
      </w:tr>
      <w:tr w14:paraId="383A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83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F2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7CD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73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D54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1C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483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5ED7">
            <w:pPr>
              <w:shd w:val="clear"/>
              <w:jc w:val="right"/>
              <w:rPr>
                <w:rFonts w:hint="eastAsia" w:ascii="宋体" w:hAnsi="宋体" w:eastAsia="宋体" w:cs="宋体"/>
                <w:i w:val="0"/>
                <w:iCs w:val="0"/>
                <w:color w:val="000000"/>
                <w:sz w:val="22"/>
                <w:szCs w:val="22"/>
                <w:u w:val="none"/>
              </w:rPr>
            </w:pPr>
          </w:p>
        </w:tc>
      </w:tr>
      <w:tr w14:paraId="3849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BA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DDD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EF0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F7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3D1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F1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ED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BA254">
            <w:pPr>
              <w:shd w:val="clear"/>
              <w:jc w:val="right"/>
              <w:rPr>
                <w:rFonts w:hint="eastAsia" w:ascii="宋体" w:hAnsi="宋体" w:eastAsia="宋体" w:cs="宋体"/>
                <w:i w:val="0"/>
                <w:iCs w:val="0"/>
                <w:color w:val="000000"/>
                <w:sz w:val="22"/>
                <w:szCs w:val="22"/>
                <w:u w:val="none"/>
              </w:rPr>
            </w:pPr>
          </w:p>
        </w:tc>
      </w:tr>
      <w:tr w14:paraId="4B81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CBF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D4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2A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D220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67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C30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8EC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D109">
            <w:pPr>
              <w:shd w:val="clear"/>
              <w:jc w:val="right"/>
              <w:rPr>
                <w:rFonts w:hint="eastAsia" w:ascii="宋体" w:hAnsi="宋体" w:eastAsia="宋体" w:cs="宋体"/>
                <w:i w:val="0"/>
                <w:iCs w:val="0"/>
                <w:color w:val="000000"/>
                <w:sz w:val="22"/>
                <w:szCs w:val="22"/>
                <w:u w:val="none"/>
              </w:rPr>
            </w:pPr>
          </w:p>
        </w:tc>
      </w:tr>
      <w:tr w14:paraId="3F4F2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02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CF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28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374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40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3E4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270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D620">
            <w:pPr>
              <w:shd w:val="clear"/>
              <w:jc w:val="right"/>
              <w:rPr>
                <w:rFonts w:hint="eastAsia" w:ascii="宋体" w:hAnsi="宋体" w:eastAsia="宋体" w:cs="宋体"/>
                <w:i w:val="0"/>
                <w:iCs w:val="0"/>
                <w:color w:val="000000"/>
                <w:sz w:val="22"/>
                <w:szCs w:val="22"/>
                <w:u w:val="none"/>
              </w:rPr>
            </w:pPr>
          </w:p>
        </w:tc>
      </w:tr>
      <w:tr w14:paraId="1CD63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CDE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DE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01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55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1,815.83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D9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24,256.78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7D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F1F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A7EC">
            <w:pPr>
              <w:shd w:val="clear"/>
              <w:jc w:val="right"/>
              <w:rPr>
                <w:rFonts w:hint="eastAsia" w:ascii="宋体" w:hAnsi="宋体" w:eastAsia="宋体" w:cs="宋体"/>
                <w:i w:val="0"/>
                <w:iCs w:val="0"/>
                <w:color w:val="000000"/>
                <w:sz w:val="22"/>
                <w:szCs w:val="22"/>
                <w:u w:val="none"/>
              </w:rPr>
            </w:pPr>
          </w:p>
        </w:tc>
      </w:tr>
      <w:tr w14:paraId="6BD5B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C0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F4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E8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15,660.14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7E8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1,646.73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37B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14,013.41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49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C8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8466">
            <w:pPr>
              <w:shd w:val="clear"/>
              <w:jc w:val="right"/>
              <w:rPr>
                <w:rFonts w:hint="eastAsia" w:ascii="宋体" w:hAnsi="宋体" w:eastAsia="宋体" w:cs="宋体"/>
                <w:i w:val="0"/>
                <w:iCs w:val="0"/>
                <w:color w:val="000000"/>
                <w:sz w:val="22"/>
                <w:szCs w:val="22"/>
                <w:u w:val="none"/>
              </w:rPr>
            </w:pPr>
          </w:p>
        </w:tc>
      </w:tr>
      <w:tr w14:paraId="42BE3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95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1A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D60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1,524.58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7E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1,524.58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86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680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38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8F06">
            <w:pPr>
              <w:shd w:val="clear"/>
              <w:jc w:val="right"/>
              <w:rPr>
                <w:rFonts w:hint="eastAsia" w:ascii="宋体" w:hAnsi="宋体" w:eastAsia="宋体" w:cs="宋体"/>
                <w:i w:val="0"/>
                <w:iCs w:val="0"/>
                <w:color w:val="000000"/>
                <w:sz w:val="22"/>
                <w:szCs w:val="22"/>
                <w:u w:val="none"/>
              </w:rPr>
            </w:pPr>
          </w:p>
        </w:tc>
      </w:tr>
      <w:tr w14:paraId="43EC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82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C2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0C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416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F19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AA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9BB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6866">
            <w:pPr>
              <w:shd w:val="clear"/>
              <w:jc w:val="right"/>
              <w:rPr>
                <w:rFonts w:hint="eastAsia" w:ascii="宋体" w:hAnsi="宋体" w:eastAsia="宋体" w:cs="宋体"/>
                <w:i w:val="0"/>
                <w:iCs w:val="0"/>
                <w:color w:val="000000"/>
                <w:sz w:val="22"/>
                <w:szCs w:val="22"/>
                <w:u w:val="none"/>
              </w:rPr>
            </w:pPr>
          </w:p>
        </w:tc>
      </w:tr>
      <w:tr w14:paraId="479C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34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B1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科技转化与推广服务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59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EB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4E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96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F44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11E1">
            <w:pPr>
              <w:shd w:val="clear"/>
              <w:jc w:val="right"/>
              <w:rPr>
                <w:rFonts w:hint="eastAsia" w:ascii="宋体" w:hAnsi="宋体" w:eastAsia="宋体" w:cs="宋体"/>
                <w:i w:val="0"/>
                <w:iCs w:val="0"/>
                <w:color w:val="000000"/>
                <w:sz w:val="22"/>
                <w:szCs w:val="22"/>
                <w:u w:val="none"/>
              </w:rPr>
            </w:pPr>
          </w:p>
        </w:tc>
      </w:tr>
      <w:tr w14:paraId="3FB99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48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A9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病虫害控制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33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EB3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69E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03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BC4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7BE4">
            <w:pPr>
              <w:shd w:val="clear"/>
              <w:jc w:val="right"/>
              <w:rPr>
                <w:rFonts w:hint="eastAsia" w:ascii="宋体" w:hAnsi="宋体" w:eastAsia="宋体" w:cs="宋体"/>
                <w:i w:val="0"/>
                <w:iCs w:val="0"/>
                <w:color w:val="000000"/>
                <w:sz w:val="22"/>
                <w:szCs w:val="22"/>
                <w:u w:val="none"/>
              </w:rPr>
            </w:pPr>
          </w:p>
        </w:tc>
      </w:tr>
      <w:tr w14:paraId="3FD06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82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C8D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农产品质量安全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79D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58.16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D7C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0C4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CE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6A0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5A98">
            <w:pPr>
              <w:shd w:val="clear"/>
              <w:jc w:val="right"/>
              <w:rPr>
                <w:rFonts w:hint="eastAsia" w:ascii="宋体" w:hAnsi="宋体" w:eastAsia="宋体" w:cs="宋体"/>
                <w:i w:val="0"/>
                <w:iCs w:val="0"/>
                <w:color w:val="000000"/>
                <w:sz w:val="22"/>
                <w:szCs w:val="22"/>
                <w:u w:val="none"/>
              </w:rPr>
            </w:pPr>
          </w:p>
        </w:tc>
      </w:tr>
      <w:tr w14:paraId="7DF0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E30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F0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执法监管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AB2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F9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E0A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FC3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1BC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56BF">
            <w:pPr>
              <w:shd w:val="clear"/>
              <w:jc w:val="right"/>
              <w:rPr>
                <w:rFonts w:hint="eastAsia" w:ascii="宋体" w:hAnsi="宋体" w:eastAsia="宋体" w:cs="宋体"/>
                <w:i w:val="0"/>
                <w:iCs w:val="0"/>
                <w:color w:val="000000"/>
                <w:sz w:val="22"/>
                <w:szCs w:val="22"/>
                <w:u w:val="none"/>
              </w:rPr>
            </w:pPr>
          </w:p>
        </w:tc>
      </w:tr>
      <w:tr w14:paraId="7444C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00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43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统计监测与信息服务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50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3E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E0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932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10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C4C2">
            <w:pPr>
              <w:shd w:val="clear"/>
              <w:jc w:val="right"/>
              <w:rPr>
                <w:rFonts w:hint="eastAsia" w:ascii="宋体" w:hAnsi="宋体" w:eastAsia="宋体" w:cs="宋体"/>
                <w:i w:val="0"/>
                <w:iCs w:val="0"/>
                <w:color w:val="000000"/>
                <w:sz w:val="22"/>
                <w:szCs w:val="22"/>
                <w:u w:val="none"/>
              </w:rPr>
            </w:pPr>
          </w:p>
        </w:tc>
      </w:tr>
      <w:tr w14:paraId="71E55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85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55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防灾救灾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6E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55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41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861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7BD2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FF37">
            <w:pPr>
              <w:shd w:val="clear"/>
              <w:jc w:val="right"/>
              <w:rPr>
                <w:rFonts w:hint="eastAsia" w:ascii="宋体" w:hAnsi="宋体" w:eastAsia="宋体" w:cs="宋体"/>
                <w:i w:val="0"/>
                <w:iCs w:val="0"/>
                <w:color w:val="000000"/>
                <w:sz w:val="22"/>
                <w:szCs w:val="22"/>
                <w:u w:val="none"/>
              </w:rPr>
            </w:pPr>
          </w:p>
        </w:tc>
      </w:tr>
      <w:tr w14:paraId="04B7B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1D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0E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稳定农民收入补贴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0D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5,964.48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DA0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806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5,964.48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E9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92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E517">
            <w:pPr>
              <w:shd w:val="clear"/>
              <w:jc w:val="right"/>
              <w:rPr>
                <w:rFonts w:hint="eastAsia" w:ascii="宋体" w:hAnsi="宋体" w:eastAsia="宋体" w:cs="宋体"/>
                <w:i w:val="0"/>
                <w:iCs w:val="0"/>
                <w:color w:val="000000"/>
                <w:sz w:val="22"/>
                <w:szCs w:val="22"/>
                <w:u w:val="none"/>
              </w:rPr>
            </w:pPr>
          </w:p>
        </w:tc>
      </w:tr>
      <w:tr w14:paraId="7623D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73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72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农业结构调整补贴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25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1CF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48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AD2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03F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66C4">
            <w:pPr>
              <w:shd w:val="clear"/>
              <w:jc w:val="right"/>
              <w:rPr>
                <w:rFonts w:hint="eastAsia" w:ascii="宋体" w:hAnsi="宋体" w:eastAsia="宋体" w:cs="宋体"/>
                <w:i w:val="0"/>
                <w:iCs w:val="0"/>
                <w:color w:val="000000"/>
                <w:sz w:val="22"/>
                <w:szCs w:val="22"/>
                <w:u w:val="none"/>
              </w:rPr>
            </w:pPr>
          </w:p>
        </w:tc>
      </w:tr>
      <w:tr w14:paraId="6433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17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1DE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45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1,140.82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226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EA8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1,140.82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87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5C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D89C">
            <w:pPr>
              <w:shd w:val="clear"/>
              <w:jc w:val="right"/>
              <w:rPr>
                <w:rFonts w:hint="eastAsia" w:ascii="宋体" w:hAnsi="宋体" w:eastAsia="宋体" w:cs="宋体"/>
                <w:i w:val="0"/>
                <w:iCs w:val="0"/>
                <w:color w:val="000000"/>
                <w:sz w:val="22"/>
                <w:szCs w:val="22"/>
                <w:u w:val="none"/>
              </w:rPr>
            </w:pPr>
          </w:p>
        </w:tc>
      </w:tr>
      <w:tr w14:paraId="64DF4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B6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2F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629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3E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24.81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C7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CC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30D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D007">
            <w:pPr>
              <w:shd w:val="clear"/>
              <w:jc w:val="right"/>
              <w:rPr>
                <w:rFonts w:hint="eastAsia" w:ascii="宋体" w:hAnsi="宋体" w:eastAsia="宋体" w:cs="宋体"/>
                <w:i w:val="0"/>
                <w:iCs w:val="0"/>
                <w:color w:val="000000"/>
                <w:sz w:val="22"/>
                <w:szCs w:val="22"/>
                <w:u w:val="none"/>
              </w:rPr>
            </w:pPr>
          </w:p>
        </w:tc>
      </w:tr>
      <w:tr w14:paraId="2EC5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81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21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农业生态资源保护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B3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334.86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D9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F9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334.86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2183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B66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E0D0">
            <w:pPr>
              <w:shd w:val="clear"/>
              <w:jc w:val="right"/>
              <w:rPr>
                <w:rFonts w:hint="eastAsia" w:ascii="宋体" w:hAnsi="宋体" w:eastAsia="宋体" w:cs="宋体"/>
                <w:i w:val="0"/>
                <w:iCs w:val="0"/>
                <w:color w:val="000000"/>
                <w:sz w:val="22"/>
                <w:szCs w:val="22"/>
                <w:u w:val="none"/>
              </w:rPr>
            </w:pPr>
          </w:p>
        </w:tc>
      </w:tr>
      <w:tr w14:paraId="5143B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30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B3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E4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1F6E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3E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162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4C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BA55">
            <w:pPr>
              <w:shd w:val="clear"/>
              <w:jc w:val="right"/>
              <w:rPr>
                <w:rFonts w:hint="eastAsia" w:ascii="宋体" w:hAnsi="宋体" w:eastAsia="宋体" w:cs="宋体"/>
                <w:i w:val="0"/>
                <w:iCs w:val="0"/>
                <w:color w:val="000000"/>
                <w:sz w:val="22"/>
                <w:szCs w:val="22"/>
                <w:u w:val="none"/>
              </w:rPr>
            </w:pPr>
          </w:p>
        </w:tc>
      </w:tr>
      <w:tr w14:paraId="27FA3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CA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2A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耕地建设与利用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21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4,062.09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1F9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86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4,062.09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43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0D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1B6B">
            <w:pPr>
              <w:shd w:val="clear"/>
              <w:jc w:val="right"/>
              <w:rPr>
                <w:rFonts w:hint="eastAsia" w:ascii="宋体" w:hAnsi="宋体" w:eastAsia="宋体" w:cs="宋体"/>
                <w:i w:val="0"/>
                <w:iCs w:val="0"/>
                <w:color w:val="000000"/>
                <w:sz w:val="22"/>
                <w:szCs w:val="22"/>
                <w:u w:val="none"/>
              </w:rPr>
            </w:pPr>
          </w:p>
        </w:tc>
      </w:tr>
      <w:tr w14:paraId="4A34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8C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59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7D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21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73.07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72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418.12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32C6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B0A1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AD8E">
            <w:pPr>
              <w:shd w:val="clear"/>
              <w:jc w:val="right"/>
              <w:rPr>
                <w:rFonts w:hint="eastAsia" w:ascii="宋体" w:hAnsi="宋体" w:eastAsia="宋体" w:cs="宋体"/>
                <w:i w:val="0"/>
                <w:iCs w:val="0"/>
                <w:color w:val="000000"/>
                <w:sz w:val="22"/>
                <w:szCs w:val="22"/>
                <w:u w:val="none"/>
              </w:rPr>
            </w:pPr>
          </w:p>
        </w:tc>
      </w:tr>
      <w:tr w14:paraId="0772C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3A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FE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FB5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64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78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6B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627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494B">
            <w:pPr>
              <w:shd w:val="clear"/>
              <w:jc w:val="right"/>
              <w:rPr>
                <w:rFonts w:hint="eastAsia" w:ascii="宋体" w:hAnsi="宋体" w:eastAsia="宋体" w:cs="宋体"/>
                <w:i w:val="0"/>
                <w:iCs w:val="0"/>
                <w:color w:val="000000"/>
                <w:sz w:val="22"/>
                <w:szCs w:val="22"/>
                <w:u w:val="none"/>
              </w:rPr>
            </w:pPr>
          </w:p>
        </w:tc>
      </w:tr>
      <w:tr w14:paraId="0898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B9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59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水利建设征地及移民支出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95C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73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DC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6F7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2E2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EFC9">
            <w:pPr>
              <w:shd w:val="clear"/>
              <w:jc w:val="right"/>
              <w:rPr>
                <w:rFonts w:hint="eastAsia" w:ascii="宋体" w:hAnsi="宋体" w:eastAsia="宋体" w:cs="宋体"/>
                <w:i w:val="0"/>
                <w:iCs w:val="0"/>
                <w:color w:val="000000"/>
                <w:sz w:val="22"/>
                <w:szCs w:val="22"/>
                <w:u w:val="none"/>
              </w:rPr>
            </w:pPr>
          </w:p>
        </w:tc>
      </w:tr>
      <w:tr w14:paraId="7B204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32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F9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E54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10,371.76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D5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7D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10,204.16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A429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673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8DE8">
            <w:pPr>
              <w:shd w:val="clear"/>
              <w:jc w:val="right"/>
              <w:rPr>
                <w:rFonts w:hint="eastAsia" w:ascii="宋体" w:hAnsi="宋体" w:eastAsia="宋体" w:cs="宋体"/>
                <w:i w:val="0"/>
                <w:iCs w:val="0"/>
                <w:color w:val="000000"/>
                <w:sz w:val="22"/>
                <w:szCs w:val="22"/>
                <w:u w:val="none"/>
              </w:rPr>
            </w:pPr>
          </w:p>
        </w:tc>
      </w:tr>
      <w:tr w14:paraId="2F93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A2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3C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EA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2A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BB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3DC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99B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C774">
            <w:pPr>
              <w:shd w:val="clear"/>
              <w:jc w:val="right"/>
              <w:rPr>
                <w:rFonts w:hint="eastAsia" w:ascii="宋体" w:hAnsi="宋体" w:eastAsia="宋体" w:cs="宋体"/>
                <w:i w:val="0"/>
                <w:iCs w:val="0"/>
                <w:color w:val="000000"/>
                <w:sz w:val="22"/>
                <w:szCs w:val="22"/>
                <w:u w:val="none"/>
              </w:rPr>
            </w:pPr>
          </w:p>
        </w:tc>
      </w:tr>
      <w:tr w14:paraId="687E4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42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288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CE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8D9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93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D4F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978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623D">
            <w:pPr>
              <w:shd w:val="clear"/>
              <w:jc w:val="right"/>
              <w:rPr>
                <w:rFonts w:hint="eastAsia" w:ascii="宋体" w:hAnsi="宋体" w:eastAsia="宋体" w:cs="宋体"/>
                <w:i w:val="0"/>
                <w:iCs w:val="0"/>
                <w:color w:val="000000"/>
                <w:sz w:val="22"/>
                <w:szCs w:val="22"/>
                <w:u w:val="none"/>
              </w:rPr>
            </w:pPr>
          </w:p>
        </w:tc>
      </w:tr>
      <w:tr w14:paraId="0E369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97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97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BAA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9,000.62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09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30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8,833.01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E91F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1E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8C72">
            <w:pPr>
              <w:shd w:val="clear"/>
              <w:jc w:val="right"/>
              <w:rPr>
                <w:rFonts w:hint="eastAsia" w:ascii="宋体" w:hAnsi="宋体" w:eastAsia="宋体" w:cs="宋体"/>
                <w:i w:val="0"/>
                <w:iCs w:val="0"/>
                <w:color w:val="000000"/>
                <w:sz w:val="22"/>
                <w:szCs w:val="22"/>
                <w:u w:val="none"/>
              </w:rPr>
            </w:pPr>
          </w:p>
        </w:tc>
      </w:tr>
      <w:tr w14:paraId="5FF7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9DC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59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17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FD7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7BE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FA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D03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2B65">
            <w:pPr>
              <w:shd w:val="clear"/>
              <w:jc w:val="right"/>
              <w:rPr>
                <w:rFonts w:hint="eastAsia" w:ascii="宋体" w:hAnsi="宋体" w:eastAsia="宋体" w:cs="宋体"/>
                <w:i w:val="0"/>
                <w:iCs w:val="0"/>
                <w:color w:val="000000"/>
                <w:sz w:val="22"/>
                <w:szCs w:val="22"/>
                <w:u w:val="none"/>
              </w:rPr>
            </w:pPr>
          </w:p>
        </w:tc>
      </w:tr>
      <w:tr w14:paraId="700D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0A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E5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1BB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AA7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A7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3B6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3F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7086">
            <w:pPr>
              <w:shd w:val="clear"/>
              <w:jc w:val="right"/>
              <w:rPr>
                <w:rFonts w:hint="eastAsia" w:ascii="宋体" w:hAnsi="宋体" w:eastAsia="宋体" w:cs="宋体"/>
                <w:i w:val="0"/>
                <w:iCs w:val="0"/>
                <w:color w:val="000000"/>
                <w:sz w:val="22"/>
                <w:szCs w:val="22"/>
                <w:u w:val="none"/>
              </w:rPr>
            </w:pPr>
          </w:p>
        </w:tc>
      </w:tr>
      <w:tr w14:paraId="6B3A2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6A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BB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17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7D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60A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92D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835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7266">
            <w:pPr>
              <w:shd w:val="clear"/>
              <w:jc w:val="right"/>
              <w:rPr>
                <w:rFonts w:hint="eastAsia" w:ascii="宋体" w:hAnsi="宋体" w:eastAsia="宋体" w:cs="宋体"/>
                <w:i w:val="0"/>
                <w:iCs w:val="0"/>
                <w:color w:val="000000"/>
                <w:sz w:val="22"/>
                <w:szCs w:val="22"/>
                <w:u w:val="none"/>
              </w:rPr>
            </w:pPr>
          </w:p>
        </w:tc>
      </w:tr>
      <w:tr w14:paraId="2124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82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379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C2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FF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67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76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F86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8E04">
            <w:pPr>
              <w:shd w:val="clear"/>
              <w:jc w:val="right"/>
              <w:rPr>
                <w:rFonts w:hint="eastAsia" w:ascii="宋体" w:hAnsi="宋体" w:eastAsia="宋体" w:cs="宋体"/>
                <w:i w:val="0"/>
                <w:iCs w:val="0"/>
                <w:color w:val="000000"/>
                <w:sz w:val="22"/>
                <w:szCs w:val="22"/>
                <w:u w:val="none"/>
              </w:rPr>
            </w:pPr>
          </w:p>
        </w:tc>
      </w:tr>
      <w:tr w14:paraId="54752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F5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39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5C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24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0B6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450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CF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57A8">
            <w:pPr>
              <w:shd w:val="clear"/>
              <w:jc w:val="right"/>
              <w:rPr>
                <w:rFonts w:hint="eastAsia" w:ascii="宋体" w:hAnsi="宋体" w:eastAsia="宋体" w:cs="宋体"/>
                <w:i w:val="0"/>
                <w:iCs w:val="0"/>
                <w:color w:val="000000"/>
                <w:sz w:val="22"/>
                <w:szCs w:val="22"/>
                <w:u w:val="none"/>
              </w:rPr>
            </w:pPr>
          </w:p>
        </w:tc>
      </w:tr>
      <w:tr w14:paraId="469A6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6B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DD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55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6B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539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BC8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5A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FEB7">
            <w:pPr>
              <w:shd w:val="clear"/>
              <w:jc w:val="right"/>
              <w:rPr>
                <w:rFonts w:hint="eastAsia" w:ascii="宋体" w:hAnsi="宋体" w:eastAsia="宋体" w:cs="宋体"/>
                <w:i w:val="0"/>
                <w:iCs w:val="0"/>
                <w:color w:val="000000"/>
                <w:sz w:val="22"/>
                <w:szCs w:val="22"/>
                <w:u w:val="none"/>
              </w:rPr>
            </w:pPr>
          </w:p>
        </w:tc>
      </w:tr>
      <w:tr w14:paraId="6AC9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B4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05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FC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CDA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D5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1E3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85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A5D1">
            <w:pPr>
              <w:shd w:val="clear"/>
              <w:jc w:val="right"/>
              <w:rPr>
                <w:rFonts w:hint="eastAsia" w:ascii="宋体" w:hAnsi="宋体" w:eastAsia="宋体" w:cs="宋体"/>
                <w:i w:val="0"/>
                <w:iCs w:val="0"/>
                <w:color w:val="000000"/>
                <w:sz w:val="22"/>
                <w:szCs w:val="22"/>
                <w:u w:val="none"/>
              </w:rPr>
            </w:pPr>
          </w:p>
        </w:tc>
      </w:tr>
      <w:tr w14:paraId="3EF49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E1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6D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4A78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5E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246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0C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89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0C36">
            <w:pPr>
              <w:shd w:val="clear"/>
              <w:jc w:val="right"/>
              <w:rPr>
                <w:rFonts w:hint="eastAsia" w:ascii="宋体" w:hAnsi="宋体" w:eastAsia="宋体" w:cs="宋体"/>
                <w:i w:val="0"/>
                <w:iCs w:val="0"/>
                <w:color w:val="000000"/>
                <w:sz w:val="22"/>
                <w:szCs w:val="22"/>
                <w:u w:val="none"/>
              </w:rPr>
            </w:pPr>
          </w:p>
        </w:tc>
      </w:tr>
      <w:tr w14:paraId="49F9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7B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D9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CC4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66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D08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25B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28E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761A">
            <w:pPr>
              <w:shd w:val="clear"/>
              <w:jc w:val="right"/>
              <w:rPr>
                <w:rFonts w:hint="eastAsia" w:ascii="宋体" w:hAnsi="宋体" w:eastAsia="宋体" w:cs="宋体"/>
                <w:i w:val="0"/>
                <w:iCs w:val="0"/>
                <w:color w:val="000000"/>
                <w:sz w:val="22"/>
                <w:szCs w:val="22"/>
                <w:u w:val="none"/>
              </w:rPr>
            </w:pPr>
          </w:p>
        </w:tc>
      </w:tr>
      <w:tr w14:paraId="1546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88D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75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37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81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8A4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49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6E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17DD">
            <w:pPr>
              <w:shd w:val="clear"/>
              <w:jc w:val="right"/>
              <w:rPr>
                <w:rFonts w:hint="eastAsia" w:ascii="宋体" w:hAnsi="宋体" w:eastAsia="宋体" w:cs="宋体"/>
                <w:i w:val="0"/>
                <w:iCs w:val="0"/>
                <w:color w:val="000000"/>
                <w:sz w:val="22"/>
                <w:szCs w:val="22"/>
                <w:u w:val="none"/>
              </w:rPr>
            </w:pPr>
          </w:p>
        </w:tc>
      </w:tr>
      <w:tr w14:paraId="5151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16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ED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粮食风险基金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C3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1,415.99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5F9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3D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1,415.99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C6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74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89BD">
            <w:pPr>
              <w:shd w:val="clear"/>
              <w:jc w:val="right"/>
              <w:rPr>
                <w:rFonts w:hint="eastAsia" w:ascii="宋体" w:hAnsi="宋体" w:eastAsia="宋体" w:cs="宋体"/>
                <w:i w:val="0"/>
                <w:iCs w:val="0"/>
                <w:color w:val="000000"/>
                <w:sz w:val="22"/>
                <w:szCs w:val="22"/>
                <w:u w:val="none"/>
              </w:rPr>
            </w:pPr>
          </w:p>
        </w:tc>
      </w:tr>
      <w:tr w14:paraId="1F4D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BF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2E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CA5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2,598.26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13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BC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2,598.26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624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8FB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C2BB">
            <w:pPr>
              <w:shd w:val="clear"/>
              <w:jc w:val="right"/>
              <w:rPr>
                <w:rFonts w:hint="eastAsia" w:ascii="宋体" w:hAnsi="宋体" w:eastAsia="宋体" w:cs="宋体"/>
                <w:i w:val="0"/>
                <w:iCs w:val="0"/>
                <w:color w:val="000000"/>
                <w:sz w:val="22"/>
                <w:szCs w:val="22"/>
                <w:u w:val="none"/>
              </w:rPr>
            </w:pPr>
          </w:p>
        </w:tc>
      </w:tr>
      <w:tr w14:paraId="19259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EB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61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24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E926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BC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76E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3D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B234">
            <w:pPr>
              <w:shd w:val="clear"/>
              <w:jc w:val="right"/>
              <w:rPr>
                <w:rFonts w:hint="eastAsia" w:ascii="宋体" w:hAnsi="宋体" w:eastAsia="宋体" w:cs="宋体"/>
                <w:i w:val="0"/>
                <w:iCs w:val="0"/>
                <w:color w:val="000000"/>
                <w:sz w:val="22"/>
                <w:szCs w:val="22"/>
                <w:u w:val="none"/>
              </w:rPr>
            </w:pPr>
          </w:p>
        </w:tc>
      </w:tr>
      <w:tr w14:paraId="1E1D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B4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55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99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68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DE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38F1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825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513A">
            <w:pPr>
              <w:shd w:val="clear"/>
              <w:jc w:val="right"/>
              <w:rPr>
                <w:rFonts w:hint="eastAsia" w:ascii="宋体" w:hAnsi="宋体" w:eastAsia="宋体" w:cs="宋体"/>
                <w:i w:val="0"/>
                <w:iCs w:val="0"/>
                <w:color w:val="000000"/>
                <w:sz w:val="22"/>
                <w:szCs w:val="22"/>
                <w:u w:val="none"/>
              </w:rPr>
            </w:pPr>
          </w:p>
        </w:tc>
      </w:tr>
      <w:tr w14:paraId="564B3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8D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22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23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93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B9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573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83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5D52">
            <w:pPr>
              <w:shd w:val="clear"/>
              <w:jc w:val="right"/>
              <w:rPr>
                <w:rFonts w:hint="eastAsia" w:ascii="宋体" w:hAnsi="宋体" w:eastAsia="宋体" w:cs="宋体"/>
                <w:i w:val="0"/>
                <w:iCs w:val="0"/>
                <w:color w:val="000000"/>
                <w:sz w:val="22"/>
                <w:szCs w:val="22"/>
                <w:u w:val="none"/>
              </w:rPr>
            </w:pPr>
          </w:p>
        </w:tc>
      </w:tr>
      <w:tr w14:paraId="5462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55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BF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156C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3B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AF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CC5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5F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F2362">
            <w:pPr>
              <w:shd w:val="clear"/>
              <w:jc w:val="right"/>
              <w:rPr>
                <w:rFonts w:hint="eastAsia" w:ascii="宋体" w:hAnsi="宋体" w:eastAsia="宋体" w:cs="宋体"/>
                <w:i w:val="0"/>
                <w:iCs w:val="0"/>
                <w:color w:val="000000"/>
                <w:sz w:val="22"/>
                <w:szCs w:val="22"/>
                <w:u w:val="none"/>
              </w:rPr>
            </w:pPr>
          </w:p>
        </w:tc>
      </w:tr>
      <w:tr w14:paraId="10270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D8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10F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20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27B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B3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5E5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DE1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B83D">
            <w:pPr>
              <w:shd w:val="clear"/>
              <w:jc w:val="right"/>
              <w:rPr>
                <w:rFonts w:hint="eastAsia" w:ascii="宋体" w:hAnsi="宋体" w:eastAsia="宋体" w:cs="宋体"/>
                <w:i w:val="0"/>
                <w:iCs w:val="0"/>
                <w:color w:val="000000"/>
                <w:sz w:val="22"/>
                <w:szCs w:val="22"/>
                <w:u w:val="none"/>
              </w:rPr>
            </w:pPr>
          </w:p>
        </w:tc>
      </w:tr>
      <w:tr w14:paraId="4A881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84656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809F8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B9909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A6FFC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9E920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6D1F0D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5B5FE0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551949">
            <w:pPr>
              <w:shd w:val="clear"/>
              <w:jc w:val="right"/>
              <w:rPr>
                <w:rFonts w:hint="eastAsia" w:ascii="宋体" w:hAnsi="宋体" w:eastAsia="宋体" w:cs="宋体"/>
                <w:i w:val="0"/>
                <w:iCs w:val="0"/>
                <w:color w:val="000000"/>
                <w:sz w:val="22"/>
                <w:szCs w:val="22"/>
                <w:u w:val="none"/>
              </w:rPr>
            </w:pPr>
          </w:p>
        </w:tc>
      </w:tr>
    </w:tbl>
    <w:p w14:paraId="794ED89F">
      <w:pPr>
        <w:widowControl/>
        <w:shd w:val="clear"/>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22041D2">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35D43D3">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6F9A04F2">
      <w:pPr>
        <w:pStyle w:val="8"/>
        <w:shd w:val="clear"/>
        <w:rPr>
          <w:rFonts w:ascii="Times New Roman" w:hAnsi="Times New Roman" w:eastAsia="黑体" w:cs="Times New Roman"/>
          <w:color w:val="000000"/>
          <w:kern w:val="0"/>
          <w:sz w:val="32"/>
          <w:szCs w:val="32"/>
        </w:rPr>
      </w:pPr>
    </w:p>
    <w:p w14:paraId="687478C4">
      <w:pPr>
        <w:pStyle w:val="9"/>
        <w:shd w:val="clear"/>
        <w:rPr>
          <w:rFonts w:ascii="Times New Roman" w:hAnsi="Times New Roman" w:eastAsia="黑体" w:cs="Times New Roman"/>
          <w:color w:val="000000"/>
          <w:kern w:val="0"/>
          <w:sz w:val="32"/>
          <w:szCs w:val="32"/>
        </w:rPr>
      </w:pPr>
    </w:p>
    <w:p w14:paraId="7D00CB16">
      <w:pPr>
        <w:shd w:val="clear"/>
        <w:rPr>
          <w:rFonts w:ascii="Times New Roman" w:hAnsi="Times New Roman" w:eastAsia="黑体" w:cs="Times New Roman"/>
          <w:color w:val="000000"/>
          <w:kern w:val="0"/>
          <w:sz w:val="32"/>
          <w:szCs w:val="32"/>
        </w:rPr>
      </w:pPr>
    </w:p>
    <w:p w14:paraId="2A36DCEE">
      <w:pPr>
        <w:pStyle w:val="8"/>
        <w:shd w:val="clear"/>
        <w:rPr>
          <w:rFonts w:ascii="Times New Roman" w:hAnsi="Times New Roman" w:eastAsia="黑体" w:cs="Times New Roman"/>
          <w:color w:val="000000"/>
          <w:kern w:val="0"/>
          <w:sz w:val="32"/>
          <w:szCs w:val="32"/>
        </w:rPr>
      </w:pPr>
    </w:p>
    <w:p w14:paraId="47A8D805">
      <w:pPr>
        <w:pStyle w:val="9"/>
        <w:shd w:val="clear"/>
        <w:rPr>
          <w:rFonts w:ascii="Times New Roman" w:hAnsi="Times New Roman" w:eastAsia="黑体" w:cs="Times New Roman"/>
          <w:color w:val="000000"/>
          <w:kern w:val="0"/>
          <w:sz w:val="32"/>
          <w:szCs w:val="32"/>
        </w:rPr>
      </w:pPr>
    </w:p>
    <w:p w14:paraId="67CBD4F4">
      <w:pPr>
        <w:shd w:val="clear"/>
        <w:rPr>
          <w:rFonts w:ascii="Times New Roman" w:hAnsi="Times New Roman" w:eastAsia="黑体" w:cs="Times New Roman"/>
          <w:color w:val="000000"/>
          <w:kern w:val="0"/>
          <w:sz w:val="32"/>
          <w:szCs w:val="32"/>
        </w:rPr>
      </w:pPr>
    </w:p>
    <w:p w14:paraId="53A29866">
      <w:pPr>
        <w:pStyle w:val="8"/>
        <w:shd w:val="clear"/>
        <w:rPr>
          <w:rFonts w:ascii="Times New Roman" w:hAnsi="Times New Roman" w:eastAsia="黑体" w:cs="Times New Roman"/>
          <w:color w:val="000000"/>
          <w:kern w:val="0"/>
          <w:sz w:val="32"/>
          <w:szCs w:val="32"/>
        </w:rPr>
      </w:pPr>
    </w:p>
    <w:p w14:paraId="5DEEC77A">
      <w:pPr>
        <w:pStyle w:val="9"/>
        <w:shd w:val="clear"/>
      </w:pPr>
    </w:p>
    <w:p w14:paraId="5455DBE4">
      <w:pPr>
        <w:shd w:val="clear"/>
      </w:pPr>
    </w:p>
    <w:p w14:paraId="589BF344">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1716C180">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tbl>
      <w:tblPr>
        <w:tblStyle w:val="11"/>
        <w:tblW w:w="143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486"/>
        <w:gridCol w:w="1217"/>
        <w:gridCol w:w="3216"/>
        <w:gridCol w:w="676"/>
        <w:gridCol w:w="1226"/>
        <w:gridCol w:w="1493"/>
        <w:gridCol w:w="1606"/>
        <w:gridCol w:w="1256"/>
      </w:tblGrid>
      <w:tr w14:paraId="39D7A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3A5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321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D3BFF">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683A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16E31">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5E03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C909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9FD9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05918">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2A1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3A098">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CDB0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2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3E06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6B781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7801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2D2B">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2D13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DFEC5">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99C7F">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23F8">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4557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27DD8">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A78EF">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08CE1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199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4DCF">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9C5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B00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C3245">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5661">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190F">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90C5">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60F6">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156E1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8FE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99C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A63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30,991.53 </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35C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88A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603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FB9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EDD8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585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BB58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616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EC0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79D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DFD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0B8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DCF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D7B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83AF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633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6143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FFC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158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F76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928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FC15">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DB2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870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EEA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96B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87B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6163">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60C6">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A87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227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E192">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C3D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07B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B04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556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53D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634D">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F5A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B44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7F6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76D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1F8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14A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5A31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813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036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BA41">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1CD2">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A40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975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8EC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903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627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8B9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FD6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872C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C724">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84E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32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563F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8F123">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D0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27D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E3A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B65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0DD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EA2F">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F7E6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214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8F25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9C9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615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EDF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E57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334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DEC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E57D">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AC3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B20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111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525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861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B39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386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946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9DE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76F1">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43C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C2F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5A6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F5F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D7C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B15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069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31BD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D7E7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45E8">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7916">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BA6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E39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D11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F20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456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59E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D38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C4C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D426">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97D6">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2AE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F0F6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F433">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EB2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50F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530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30A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7A0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7BA9">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F8BF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1D2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5BC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9FD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7D16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4EB2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CA6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8096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E613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1D06">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DB50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9FF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BCD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15B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8726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933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7AD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2C55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4EE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43B0">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323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964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6DB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8F31">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E129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29D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471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A57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5D1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319F">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1662">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5F1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4C7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39F7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0CC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5D0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7F0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E53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BB45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A7E6F">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7A8F">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B62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564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F4B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FFC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C66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24D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692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C1AE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16A44">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E40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AE7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6030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A08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E61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76F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54D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247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375A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B595">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8E16">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DC6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2BA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66A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AFF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417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843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DE8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4671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EC49">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1B2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491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71D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626F">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7B4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524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8E0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CA7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DE5F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F0AF">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F1D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E631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22A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7F4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856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853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FAE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AA8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019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B4D2">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228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387F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801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D60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131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ABB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5E9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0CA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A423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5094">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5D32">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98C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F6F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9C9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899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0B1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8CF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E55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D9F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7CE4">
            <w:pPr>
              <w:shd w:val="clear"/>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6BA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5CC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8BB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B11F">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FD8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013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A174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AC2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6A3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DB88">
            <w:pPr>
              <w:shd w:val="clear"/>
              <w:ind w:left="0" w:leftChars="0" w:right="0" w:rightChars="0" w:firstLine="0" w:firstLineChars="0"/>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9EB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204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7F0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6112">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458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E2A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446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C19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920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42C4">
            <w:pPr>
              <w:shd w:val="clear"/>
              <w:ind w:left="0" w:leftChars="0" w:right="0" w:rightChars="0" w:firstLine="0" w:firstLineChars="0"/>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928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718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BF5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47A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0D8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718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4E7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79B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9CF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92F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300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C99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7C7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ECA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00E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4F3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30,991.53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6D7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76E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0FF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3C9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C1E2F">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0BB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4F7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C89D">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141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0D2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81A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80E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7440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5EC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4D8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71E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59F6">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98A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533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E08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B628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B00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B9A7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B1B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C6DB">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C6B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B9BAB">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10462">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5810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DED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2C5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758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C92A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E24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17C8">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475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7512">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6EFB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985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E42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985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276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013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EA2985">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48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D398E4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17"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533223D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c>
          <w:tcPr>
            <w:tcW w:w="321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E4EC1B1">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67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2806225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2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428676E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34,636.29 </w:t>
            </w:r>
          </w:p>
        </w:tc>
        <w:tc>
          <w:tcPr>
            <w:tcW w:w="1493"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6E06967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30,991.53 </w:t>
            </w:r>
          </w:p>
        </w:tc>
        <w:tc>
          <w:tcPr>
            <w:tcW w:w="160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1BAC5D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125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441C0A9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bl>
    <w:p w14:paraId="67F6DBDD">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7E6978C">
      <w:pPr>
        <w:widowControl/>
        <w:shd w:val="clear"/>
        <w:jc w:val="center"/>
        <w:rPr>
          <w:rFonts w:ascii="Times New Roman" w:hAnsi="Times New Roman" w:eastAsia="方正小标宋_GBK" w:cs="Times New Roman"/>
          <w:kern w:val="0"/>
          <w:sz w:val="36"/>
          <w:szCs w:val="36"/>
        </w:rPr>
      </w:pPr>
    </w:p>
    <w:p w14:paraId="0EB7E27C">
      <w:pPr>
        <w:pStyle w:val="8"/>
        <w:shd w:val="clear"/>
        <w:rPr>
          <w:rFonts w:ascii="Times New Roman" w:hAnsi="Times New Roman" w:eastAsia="方正小标宋_GBK" w:cs="Times New Roman"/>
          <w:kern w:val="0"/>
          <w:sz w:val="36"/>
          <w:szCs w:val="36"/>
        </w:rPr>
      </w:pPr>
    </w:p>
    <w:p w14:paraId="58122DA0">
      <w:pPr>
        <w:pStyle w:val="9"/>
        <w:shd w:val="clear"/>
        <w:rPr>
          <w:rFonts w:ascii="Times New Roman" w:hAnsi="Times New Roman" w:eastAsia="方正小标宋_GBK" w:cs="Times New Roman"/>
          <w:kern w:val="0"/>
          <w:sz w:val="36"/>
          <w:szCs w:val="36"/>
        </w:rPr>
      </w:pPr>
    </w:p>
    <w:p w14:paraId="0AC62BA1">
      <w:pPr>
        <w:shd w:val="clear"/>
        <w:rPr>
          <w:rFonts w:ascii="Times New Roman" w:hAnsi="Times New Roman" w:eastAsia="方正小标宋_GBK" w:cs="Times New Roman"/>
          <w:kern w:val="0"/>
          <w:sz w:val="36"/>
          <w:szCs w:val="36"/>
        </w:rPr>
      </w:pPr>
    </w:p>
    <w:p w14:paraId="6AD2C3D5">
      <w:pPr>
        <w:pStyle w:val="8"/>
        <w:shd w:val="clear"/>
        <w:rPr>
          <w:rFonts w:ascii="Times New Roman" w:hAnsi="Times New Roman" w:eastAsia="方正小标宋_GBK" w:cs="Times New Roman"/>
          <w:kern w:val="0"/>
          <w:sz w:val="36"/>
          <w:szCs w:val="36"/>
        </w:rPr>
      </w:pPr>
    </w:p>
    <w:p w14:paraId="664C75E0">
      <w:pPr>
        <w:pStyle w:val="9"/>
        <w:shd w:val="clear"/>
        <w:rPr>
          <w:rFonts w:ascii="Times New Roman" w:hAnsi="Times New Roman" w:eastAsia="方正小标宋_GBK" w:cs="Times New Roman"/>
          <w:kern w:val="0"/>
          <w:sz w:val="36"/>
          <w:szCs w:val="36"/>
        </w:rPr>
      </w:pPr>
    </w:p>
    <w:p w14:paraId="53AE8A60">
      <w:pPr>
        <w:shd w:val="clear"/>
        <w:rPr>
          <w:rFonts w:ascii="Times New Roman" w:hAnsi="Times New Roman" w:eastAsia="方正小标宋_GBK" w:cs="Times New Roman"/>
          <w:kern w:val="0"/>
          <w:sz w:val="36"/>
          <w:szCs w:val="36"/>
        </w:rPr>
      </w:pPr>
    </w:p>
    <w:p w14:paraId="10A6E15E">
      <w:pPr>
        <w:pStyle w:val="8"/>
        <w:shd w:val="clear"/>
        <w:rPr>
          <w:rFonts w:ascii="Times New Roman" w:hAnsi="Times New Roman" w:eastAsia="方正小标宋_GBK" w:cs="Times New Roman"/>
          <w:kern w:val="0"/>
          <w:sz w:val="36"/>
          <w:szCs w:val="36"/>
        </w:rPr>
      </w:pPr>
    </w:p>
    <w:p w14:paraId="5C6460F1">
      <w:pPr>
        <w:pStyle w:val="9"/>
        <w:shd w:val="clear"/>
        <w:rPr>
          <w:rFonts w:ascii="Times New Roman" w:hAnsi="Times New Roman" w:eastAsia="方正小标宋_GBK" w:cs="Times New Roman"/>
          <w:kern w:val="0"/>
          <w:sz w:val="36"/>
          <w:szCs w:val="36"/>
        </w:rPr>
      </w:pPr>
    </w:p>
    <w:p w14:paraId="6EBB880E">
      <w:pPr>
        <w:shd w:val="clear"/>
      </w:pPr>
    </w:p>
    <w:p w14:paraId="6EC61255">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167932D7">
      <w:pPr>
        <w:widowControl/>
        <w:shd w:val="clear"/>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p>
    <w:tbl>
      <w:tblPr>
        <w:tblStyle w:val="11"/>
        <w:tblW w:w="142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69"/>
        <w:gridCol w:w="6746"/>
        <w:gridCol w:w="1960"/>
        <w:gridCol w:w="1780"/>
        <w:gridCol w:w="1962"/>
      </w:tblGrid>
      <w:tr w14:paraId="4710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266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753C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B78E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9A3C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506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B45D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BDC7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9317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0899E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6B7D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AD90">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BAECD">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47FD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226AE">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1838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47D90">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E56C">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6B362">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273DA">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A8624">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731F1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A6E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1AA6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6E5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8268">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9CDD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8C39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34A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30,991.53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2AF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2,189.66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B61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28,801.87 </w:t>
            </w:r>
          </w:p>
        </w:tc>
      </w:tr>
      <w:tr w14:paraId="1BB4F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36D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966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8A9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5D1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C30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r>
      <w:tr w14:paraId="584E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152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28C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AEF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7A7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462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r>
      <w:tr w14:paraId="512FE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0A07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F80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605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DF9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6C6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350.00 </w:t>
            </w:r>
          </w:p>
        </w:tc>
      </w:tr>
      <w:tr w14:paraId="23F1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051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4C70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B44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369.93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15A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190.29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63A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r>
      <w:tr w14:paraId="4652C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B29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626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59A7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488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7E2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B9C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4FDF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365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15F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262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1FC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6F3A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860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8F0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82E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AE8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0C7A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25C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A74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0A97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98F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4B1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81BA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351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728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D71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194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8C2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E5E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r>
      <w:tr w14:paraId="324D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DEE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90B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48D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2247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E397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179.64 </w:t>
            </w:r>
          </w:p>
        </w:tc>
      </w:tr>
      <w:tr w14:paraId="2D48A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6DE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CB51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C61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72B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289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9E7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08E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F76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516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420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B7A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4DF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683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9A4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6F3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A55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208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28C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9D2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5A0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4B3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A23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AD1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r>
      <w:tr w14:paraId="2593B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7A2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FFD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994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940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75E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r>
      <w:tr w14:paraId="4599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1A7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6FC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02F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A3C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AEA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 </w:t>
            </w:r>
          </w:p>
        </w:tc>
      </w:tr>
      <w:tr w14:paraId="6ECA6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333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CEF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5D57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26,072.62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A31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1,815.83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E611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24,256.78 </w:t>
            </w:r>
          </w:p>
        </w:tc>
      </w:tr>
      <w:tr w14:paraId="621D4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1B1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078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0C8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15,660.14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6C70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1,646.73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97D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14,013.41 </w:t>
            </w:r>
          </w:p>
        </w:tc>
      </w:tr>
      <w:tr w14:paraId="778F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19E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A5D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43C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1,524.58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B9D2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1,524.58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92E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7356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377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F12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04C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488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6B1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10.01 </w:t>
            </w:r>
          </w:p>
        </w:tc>
      </w:tr>
      <w:tr w14:paraId="6D3A2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5A8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4CC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科技转化与推广服务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44D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C36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1EF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212.03 </w:t>
            </w:r>
          </w:p>
        </w:tc>
      </w:tr>
      <w:tr w14:paraId="3147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BAE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FDA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病虫害控制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659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F6C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043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215.26 </w:t>
            </w:r>
          </w:p>
        </w:tc>
      </w:tr>
      <w:tr w14:paraId="0BB80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485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6D8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农产品质量安全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366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58.16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84A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0.90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22A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57.27 </w:t>
            </w:r>
          </w:p>
        </w:tc>
      </w:tr>
      <w:tr w14:paraId="2E75A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715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0FC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执法监管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9E3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230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23.37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C58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A6A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6CF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FBC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统计监测与信息服务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6F3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194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A06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r>
      <w:tr w14:paraId="50018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72F2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763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防灾救灾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ED5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6E9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426B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99.50 </w:t>
            </w:r>
          </w:p>
        </w:tc>
      </w:tr>
      <w:tr w14:paraId="237E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A0B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A79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稳定农民收入补贴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1FC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5,964.48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F12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6D0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5,964.48 </w:t>
            </w:r>
          </w:p>
        </w:tc>
      </w:tr>
      <w:tr w14:paraId="13E8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3F4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172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农业结构调整补贴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AD39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3CD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C5D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1,208.34 </w:t>
            </w:r>
          </w:p>
        </w:tc>
      </w:tr>
      <w:tr w14:paraId="15AF8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899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F2B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945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1,140.82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62F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67C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1,140.82 </w:t>
            </w:r>
          </w:p>
        </w:tc>
      </w:tr>
      <w:tr w14:paraId="19A97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D8C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361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B96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240.74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61F7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24.81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8A5D">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215.93 </w:t>
            </w:r>
          </w:p>
        </w:tc>
      </w:tr>
      <w:tr w14:paraId="0F925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017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446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农业生态资源保护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554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334.86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019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F7E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334.86 </w:t>
            </w:r>
          </w:p>
        </w:tc>
      </w:tr>
      <w:tr w14:paraId="1425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33C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FC9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059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73D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F05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64.70 </w:t>
            </w:r>
          </w:p>
        </w:tc>
      </w:tr>
      <w:tr w14:paraId="5A21A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3C4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C2DE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耕地建设与利用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2A0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4,062.09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7F1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466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4,062.09 </w:t>
            </w:r>
          </w:p>
        </w:tc>
      </w:tr>
      <w:tr w14:paraId="3DD9F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84C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154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C15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51B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73.07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11C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418.12 </w:t>
            </w:r>
          </w:p>
        </w:tc>
      </w:tr>
      <w:tr w14:paraId="3E7E9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5F0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1B0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D0B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85F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DDF5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04E7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7588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98B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水利建设征地及移民支出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C70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53A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8CE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B40F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148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F24C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FB8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10,371.76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92F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167.61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3548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10,204.16 </w:t>
            </w:r>
          </w:p>
        </w:tc>
      </w:tr>
      <w:tr w14:paraId="258A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035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190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554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ACD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A66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135.25 </w:t>
            </w:r>
          </w:p>
        </w:tc>
      </w:tr>
      <w:tr w14:paraId="284F9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A85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20CA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3C4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1,235.90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B41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DFF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1,235.90 </w:t>
            </w:r>
          </w:p>
        </w:tc>
      </w:tr>
      <w:tr w14:paraId="659E4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018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FBA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033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9,000.62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3E6F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167.61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C12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8,833.01 </w:t>
            </w:r>
          </w:p>
        </w:tc>
      </w:tr>
      <w:tr w14:paraId="604AF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7B8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173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ED1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D57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A96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r>
      <w:tr w14:paraId="1C462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89AC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60CC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D6C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1D1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B69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39.22 </w:t>
            </w:r>
          </w:p>
        </w:tc>
      </w:tr>
      <w:tr w14:paraId="4B433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966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381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E1B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F31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E10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ED0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86E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E9D5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2B86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246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0D7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E00E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0F3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C11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286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CC8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17.12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C2F5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A52A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1E1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D59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135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615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A41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23E0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938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DAA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59E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BFB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4A0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A51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C85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12E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7EC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2BC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79.98 </w:t>
            </w: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AC5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D807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839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67C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F3C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F095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308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r>
      <w:tr w14:paraId="3932C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B2D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1E3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BCF0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8FA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ABF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4,014.25 </w:t>
            </w:r>
          </w:p>
        </w:tc>
      </w:tr>
      <w:tr w14:paraId="13BB9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38B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6D4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粮食风险基金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641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1,415.99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CCD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047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1,415.99 </w:t>
            </w:r>
          </w:p>
        </w:tc>
      </w:tr>
      <w:tr w14:paraId="1B90C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9"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43747C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674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3036778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196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C061FB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2,598.26 </w:t>
            </w:r>
          </w:p>
        </w:tc>
        <w:tc>
          <w:tcPr>
            <w:tcW w:w="178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AB2241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1962"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60882E24">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2,598.26 </w:t>
            </w:r>
          </w:p>
        </w:tc>
      </w:tr>
    </w:tbl>
    <w:p w14:paraId="31E5B791">
      <w:pPr>
        <w:widowControl/>
        <w:shd w:val="clear"/>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75FDCFA">
      <w:pPr>
        <w:widowControl/>
        <w:shd w:val="clear"/>
        <w:jc w:val="left"/>
        <w:rPr>
          <w:rFonts w:ascii="Times New Roman" w:hAnsi="Times New Roman" w:eastAsia="仿宋_GB2312" w:cs="Times New Roman"/>
          <w:bCs/>
          <w:kern w:val="0"/>
          <w:szCs w:val="21"/>
        </w:rPr>
      </w:pPr>
    </w:p>
    <w:p w14:paraId="4342F335">
      <w:pPr>
        <w:widowControl/>
        <w:shd w:val="clear"/>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0F9E411">
      <w:pPr>
        <w:widowControl/>
        <w:shd w:val="clear"/>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37477710">
      <w:pPr>
        <w:widowControl/>
        <w:shd w:val="clear"/>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p>
    <w:tbl>
      <w:tblPr>
        <w:tblStyle w:val="11"/>
        <w:tblW w:w="145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6"/>
        <w:gridCol w:w="3216"/>
        <w:gridCol w:w="1254"/>
        <w:gridCol w:w="896"/>
        <w:gridCol w:w="2196"/>
        <w:gridCol w:w="876"/>
        <w:gridCol w:w="896"/>
        <w:gridCol w:w="3216"/>
        <w:gridCol w:w="1106"/>
      </w:tblGrid>
      <w:tr w14:paraId="24942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A9AE5">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7CA53">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2057A">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3FF85">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91A6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6AC89">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C28C4">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C2F2E">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E9357">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002E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3D08B">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4E8B2">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F2685">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D2694">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DD19C">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1D7B3">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C19BF">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60E51">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17CB4">
            <w:pPr>
              <w:shd w:val="clear"/>
              <w:ind w:left="0" w:leftChars="0" w:right="0" w:rightChars="0" w:firstLine="0" w:firstLineChars="0"/>
              <w:jc w:val="center"/>
              <w:rPr>
                <w:rFonts w:hint="eastAsia" w:ascii="宋体" w:hAnsi="宋体" w:eastAsia="宋体" w:cs="宋体"/>
                <w:i w:val="0"/>
                <w:iCs w:val="0"/>
                <w:color w:val="000000"/>
                <w:sz w:val="22"/>
                <w:szCs w:val="22"/>
                <w:u w:val="none"/>
              </w:rPr>
            </w:pPr>
          </w:p>
        </w:tc>
      </w:tr>
      <w:tr w14:paraId="0A28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DD1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2FE7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D2B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1,856.87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F04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7CB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F18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276.74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010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138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DA8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4C0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7AF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8A3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E7F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797.97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FAC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96DF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B76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73.07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3AA2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8F21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国内债务付息</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E7A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8AD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664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262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77ED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362.61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CF1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FC3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6B4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41.92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059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DFE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国外债务付息</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64A4">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4DA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C89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815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526E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305.91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446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8A0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90E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D4B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73C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5D2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29.07 </w:t>
            </w:r>
          </w:p>
        </w:tc>
      </w:tr>
      <w:tr w14:paraId="5B448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C34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1FB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伙食补助费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47E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3E2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D57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918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0.58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7F3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08B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房屋建筑物购建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20E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AE47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0F2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C1D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D44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513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A0E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783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9.50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B68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4A9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办公设备购置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9CC7">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29.07 </w:t>
            </w:r>
          </w:p>
        </w:tc>
      </w:tr>
      <w:tr w14:paraId="50E86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E66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ACF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0DA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181.49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4B98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D65C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272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2.54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3E0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003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专用设备购置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997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BE89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D10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7BB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0AAF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B20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ECF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AA0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4965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91D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E43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C71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3E1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B85C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8DB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86.43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A86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E4F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2EC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F989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C60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大型修缮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D78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67A8C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955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6EF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DF0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9B9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7CD5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FEE35">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3.14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5BE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06A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信息网络及软件购置更新</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5BE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CAE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D2C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C4C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D86A">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2013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CD3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F10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ADB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DED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物资储备</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48F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8D0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49A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334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1E6F">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101.71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3E0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F82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010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11.47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662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500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土地补偿</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348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4FBD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E4E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1792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542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E26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757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D61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B2B1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12F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安置补助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378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155A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74B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DF5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3936">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11.75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D91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289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BA1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8F1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E856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地上附着物和青苗补偿</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3C83">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A23B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34F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7F3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A61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26.98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05F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553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59A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497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BC7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拆迁补偿</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C48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C72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B81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2DA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AB7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D17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E81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09AB">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7F01">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8878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2E7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F117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1B3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2D0E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C510">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51A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9E0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专用材料费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D41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1.95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BB89">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7FC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其他交通工具购置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D87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6FDD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D949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5DFA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退职（役）费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D5B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A67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4C2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被装购置费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07442">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A98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18A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文物和陈列品购置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52EE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1BDC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DA3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866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E9CA">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82D6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FD9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专用燃料费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3A3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0.50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ACC1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7F4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无形资产购置</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EEB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8CE5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6D0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3982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2352">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8.80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C34A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41A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AE9C">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24.48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75AA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97C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其他资本性支出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FA5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7DB4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B3D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72E8">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救济费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358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09E4">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41A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CC90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6.50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FC4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81A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29C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1F98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7E9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E8D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医疗费补助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462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730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6F4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E0F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19.60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4A6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B0A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国家赔偿费用支出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43E1">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3CE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5233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1C6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助学金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06A76">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94B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92D6C">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0ABB">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28.79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08AD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8E8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对民间非营利组织和群众性自治组织补贴</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20C8">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00391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9AD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A89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E4F8">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4.74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7CFD">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2F2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EFA1C">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691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777F">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经常性赠与</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FBC9">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5072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8A5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E2FA">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个人农业生产补贴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F011">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8.43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C67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04D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3E19">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35.30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A127">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B60DE">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资本性赠与</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0B57">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3623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8010">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8DB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代缴社会保险费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D45FE">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424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6EEB">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税金及附加费用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586D">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A4A5">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BD35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794F">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78AE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F95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ED083">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9D3E">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5.01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1DC6">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D802">
            <w:pPr>
              <w:keepNext w:val="0"/>
              <w:keepLines w:val="0"/>
              <w:widowControl/>
              <w:suppressLineNumbers w:val="0"/>
              <w:shd w:val="clear"/>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B8B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17.42 </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09EFE">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73E5">
            <w:pPr>
              <w:shd w:val="clear"/>
              <w:ind w:left="0" w:leftChars="0" w:right="0" w:rightChars="0" w:firstLine="0" w:firstLineChars="0"/>
              <w:jc w:val="left"/>
              <w:rPr>
                <w:rFonts w:hint="eastAsia" w:ascii="宋体" w:hAnsi="宋体" w:eastAsia="宋体" w:cs="宋体"/>
                <w:i w:val="0"/>
                <w:iCs w:val="0"/>
                <w:color w:val="000000"/>
                <w:sz w:val="22"/>
                <w:szCs w:val="22"/>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0625">
            <w:pPr>
              <w:shd w:val="clear"/>
              <w:ind w:left="0" w:leftChars="0" w:right="0" w:rightChars="0" w:firstLine="0" w:firstLineChars="0"/>
              <w:jc w:val="right"/>
              <w:rPr>
                <w:rFonts w:hint="eastAsia" w:ascii="宋体" w:hAnsi="宋体" w:eastAsia="宋体" w:cs="宋体"/>
                <w:i w:val="0"/>
                <w:iCs w:val="0"/>
                <w:color w:val="000000"/>
                <w:sz w:val="22"/>
                <w:szCs w:val="22"/>
                <w:u w:val="none"/>
              </w:rPr>
            </w:pPr>
          </w:p>
        </w:tc>
      </w:tr>
      <w:tr w14:paraId="2ABF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16" w:type="dxa"/>
            <w:gridSpan w:val="2"/>
            <w:tcBorders>
              <w:top w:val="single" w:color="000000" w:sz="4" w:space="0"/>
              <w:left w:val="single" w:color="000000" w:sz="4" w:space="0"/>
              <w:bottom w:val="single" w:color="D4D4D4" w:sz="4" w:space="0"/>
              <w:right w:val="single" w:color="000000" w:sz="4" w:space="0"/>
            </w:tcBorders>
            <w:shd w:val="clear" w:color="auto" w:fill="auto"/>
            <w:noWrap/>
            <w:vAlign w:val="center"/>
          </w:tcPr>
          <w:p w14:paraId="780EB420">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254"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3A53D2E3">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1,883.85 </w:t>
            </w:r>
          </w:p>
        </w:tc>
        <w:tc>
          <w:tcPr>
            <w:tcW w:w="3216" w:type="dxa"/>
            <w:gridSpan w:val="5"/>
            <w:tcBorders>
              <w:top w:val="single" w:color="000000" w:sz="4" w:space="0"/>
              <w:left w:val="single" w:color="000000" w:sz="4" w:space="0"/>
              <w:bottom w:val="single" w:color="D4D4D4" w:sz="4" w:space="0"/>
              <w:right w:val="single" w:color="000000" w:sz="4" w:space="0"/>
            </w:tcBorders>
            <w:shd w:val="clear" w:color="auto" w:fill="auto"/>
            <w:noWrap/>
            <w:vAlign w:val="center"/>
          </w:tcPr>
          <w:p w14:paraId="0A0701EC">
            <w:pPr>
              <w:keepNext w:val="0"/>
              <w:keepLines w:val="0"/>
              <w:widowControl/>
              <w:suppressLineNumbers w:val="0"/>
              <w:shd w:val="clear"/>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10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27092DC0">
            <w:pPr>
              <w:keepNext w:val="0"/>
              <w:keepLines w:val="0"/>
              <w:widowControl/>
              <w:suppressLineNumbers w:val="0"/>
              <w:shd w:val="clear"/>
              <w:ind w:left="0" w:leftChars="0" w:right="0" w:rightChars="0" w:firstLine="0" w:firstLineChars="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305.81 </w:t>
            </w:r>
          </w:p>
        </w:tc>
      </w:tr>
    </w:tbl>
    <w:p w14:paraId="6D602ACA">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8865980">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36C53FC5">
      <w:pPr>
        <w:pStyle w:val="8"/>
        <w:shd w:val="clear"/>
        <w:rPr>
          <w:rFonts w:ascii="Times New Roman" w:hAnsi="Times New Roman" w:eastAsia="仿宋_GB2312" w:cs="Times New Roman"/>
          <w:color w:val="000000"/>
          <w:kern w:val="0"/>
          <w:sz w:val="32"/>
          <w:szCs w:val="32"/>
        </w:rPr>
      </w:pPr>
    </w:p>
    <w:p w14:paraId="58D2A7AE">
      <w:pPr>
        <w:pStyle w:val="9"/>
        <w:shd w:val="clear"/>
        <w:rPr>
          <w:rFonts w:ascii="Times New Roman" w:hAnsi="Times New Roman" w:eastAsia="仿宋_GB2312" w:cs="Times New Roman"/>
          <w:color w:val="000000"/>
          <w:kern w:val="0"/>
          <w:sz w:val="32"/>
          <w:szCs w:val="32"/>
        </w:rPr>
      </w:pPr>
    </w:p>
    <w:p w14:paraId="65877825">
      <w:pPr>
        <w:shd w:val="clear"/>
        <w:rPr>
          <w:rFonts w:ascii="Times New Roman" w:hAnsi="Times New Roman" w:eastAsia="仿宋_GB2312" w:cs="Times New Roman"/>
          <w:color w:val="000000"/>
          <w:kern w:val="0"/>
          <w:sz w:val="32"/>
          <w:szCs w:val="32"/>
        </w:rPr>
      </w:pPr>
    </w:p>
    <w:p w14:paraId="3D8E5EFB">
      <w:pPr>
        <w:pStyle w:val="8"/>
        <w:shd w:val="clear"/>
        <w:rPr>
          <w:rFonts w:ascii="Times New Roman" w:hAnsi="Times New Roman" w:eastAsia="仿宋_GB2312" w:cs="Times New Roman"/>
          <w:color w:val="000000"/>
          <w:kern w:val="0"/>
          <w:sz w:val="32"/>
          <w:szCs w:val="32"/>
        </w:rPr>
      </w:pPr>
    </w:p>
    <w:p w14:paraId="2E41010C">
      <w:pPr>
        <w:pStyle w:val="9"/>
        <w:shd w:val="clear"/>
        <w:rPr>
          <w:rFonts w:ascii="Times New Roman" w:hAnsi="Times New Roman" w:eastAsia="仿宋_GB2312" w:cs="Times New Roman"/>
          <w:color w:val="000000"/>
          <w:kern w:val="0"/>
          <w:sz w:val="32"/>
          <w:szCs w:val="32"/>
        </w:rPr>
      </w:pPr>
    </w:p>
    <w:p w14:paraId="35635BA9">
      <w:pPr>
        <w:shd w:val="clear"/>
        <w:rPr>
          <w:rFonts w:ascii="Times New Roman" w:hAnsi="Times New Roman" w:eastAsia="仿宋_GB2312" w:cs="Times New Roman"/>
          <w:color w:val="000000"/>
          <w:kern w:val="0"/>
          <w:sz w:val="32"/>
          <w:szCs w:val="32"/>
        </w:rPr>
      </w:pPr>
    </w:p>
    <w:p w14:paraId="0527E22B">
      <w:pPr>
        <w:pStyle w:val="8"/>
        <w:shd w:val="clear"/>
        <w:rPr>
          <w:rFonts w:ascii="Times New Roman" w:hAnsi="Times New Roman" w:eastAsia="仿宋_GB2312" w:cs="Times New Roman"/>
          <w:color w:val="000000"/>
          <w:kern w:val="0"/>
          <w:sz w:val="32"/>
          <w:szCs w:val="32"/>
        </w:rPr>
      </w:pPr>
    </w:p>
    <w:p w14:paraId="0037C3E4">
      <w:pPr>
        <w:pStyle w:val="9"/>
        <w:shd w:val="clear"/>
        <w:rPr>
          <w:rFonts w:ascii="Times New Roman" w:hAnsi="Times New Roman" w:eastAsia="仿宋_GB2312" w:cs="Times New Roman"/>
          <w:color w:val="000000"/>
          <w:kern w:val="0"/>
          <w:sz w:val="32"/>
          <w:szCs w:val="32"/>
        </w:rPr>
      </w:pPr>
    </w:p>
    <w:p w14:paraId="48DDB530">
      <w:pPr>
        <w:shd w:val="clear"/>
        <w:rPr>
          <w:rFonts w:ascii="Times New Roman" w:hAnsi="Times New Roman" w:eastAsia="仿宋_GB2312" w:cs="Times New Roman"/>
          <w:color w:val="000000"/>
          <w:kern w:val="0"/>
          <w:sz w:val="32"/>
          <w:szCs w:val="32"/>
        </w:rPr>
      </w:pPr>
    </w:p>
    <w:p w14:paraId="487D5AE1">
      <w:pPr>
        <w:pStyle w:val="8"/>
        <w:shd w:val="clear"/>
        <w:rPr>
          <w:rFonts w:ascii="Times New Roman" w:hAnsi="Times New Roman" w:eastAsia="仿宋_GB2312" w:cs="Times New Roman"/>
          <w:color w:val="000000"/>
          <w:kern w:val="0"/>
          <w:sz w:val="32"/>
          <w:szCs w:val="32"/>
        </w:rPr>
      </w:pPr>
    </w:p>
    <w:p w14:paraId="763C0C6A">
      <w:pPr>
        <w:pStyle w:val="9"/>
        <w:shd w:val="clear"/>
        <w:rPr>
          <w:rFonts w:ascii="Times New Roman" w:hAnsi="Times New Roman" w:eastAsia="仿宋_GB2312" w:cs="Times New Roman"/>
          <w:color w:val="000000"/>
          <w:kern w:val="0"/>
          <w:sz w:val="32"/>
          <w:szCs w:val="32"/>
        </w:rPr>
      </w:pPr>
    </w:p>
    <w:p w14:paraId="3A329077">
      <w:pPr>
        <w:shd w:val="clear"/>
        <w:rPr>
          <w:rFonts w:ascii="Times New Roman" w:hAnsi="Times New Roman" w:eastAsia="仿宋_GB2312" w:cs="Times New Roman"/>
          <w:color w:val="000000"/>
          <w:kern w:val="0"/>
          <w:sz w:val="32"/>
          <w:szCs w:val="32"/>
        </w:rPr>
      </w:pPr>
    </w:p>
    <w:p w14:paraId="38DA7EB1">
      <w:pPr>
        <w:pStyle w:val="8"/>
        <w:shd w:val="clear"/>
      </w:pPr>
    </w:p>
    <w:p w14:paraId="0C30CF4C">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DE0590B">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tbl>
      <w:tblPr>
        <w:tblStyle w:val="11"/>
        <w:tblW w:w="140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5276"/>
        <w:gridCol w:w="1121"/>
        <w:gridCol w:w="1325"/>
        <w:gridCol w:w="1325"/>
        <w:gridCol w:w="1020"/>
        <w:gridCol w:w="1325"/>
        <w:gridCol w:w="1659"/>
      </w:tblGrid>
      <w:tr w14:paraId="29D7B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62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99F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FE68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7E1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3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B3FD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ED43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0BF0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A545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1F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0EA0">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0B148">
            <w:pPr>
              <w:shd w:val="clear"/>
              <w:jc w:val="center"/>
              <w:rPr>
                <w:rFonts w:hint="eastAsia" w:ascii="宋体" w:hAnsi="宋体" w:eastAsia="宋体" w:cs="宋体"/>
                <w:i w:val="0"/>
                <w:iCs w:val="0"/>
                <w:color w:val="000000"/>
                <w:sz w:val="22"/>
                <w:szCs w:val="22"/>
                <w:u w:val="none"/>
              </w:rPr>
            </w:pPr>
          </w:p>
        </w:tc>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A605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1CF2E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41DCA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6F191">
            <w:pPr>
              <w:shd w:val="clear"/>
              <w:jc w:val="center"/>
              <w:rPr>
                <w:rFonts w:hint="eastAsia" w:ascii="宋体" w:hAnsi="宋体" w:eastAsia="宋体" w:cs="宋体"/>
                <w:i w:val="0"/>
                <w:iCs w:val="0"/>
                <w:color w:val="000000"/>
                <w:sz w:val="22"/>
                <w:szCs w:val="22"/>
                <w:u w:val="none"/>
              </w:rPr>
            </w:pPr>
          </w:p>
        </w:tc>
      </w:tr>
      <w:tr w14:paraId="20A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637BF">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5C3E">
            <w:pPr>
              <w:shd w:val="clear"/>
              <w:jc w:val="center"/>
              <w:rPr>
                <w:rFonts w:hint="eastAsia" w:ascii="宋体" w:hAnsi="宋体" w:eastAsia="宋体" w:cs="宋体"/>
                <w:i w:val="0"/>
                <w:iCs w:val="0"/>
                <w:color w:val="000000"/>
                <w:sz w:val="22"/>
                <w:szCs w:val="22"/>
                <w:u w:val="none"/>
              </w:rPr>
            </w:pPr>
          </w:p>
        </w:tc>
        <w:tc>
          <w:tcPr>
            <w:tcW w:w="11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B2EEE">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7C163">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E0908">
            <w:pPr>
              <w:shd w:val="clea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32C21">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17DEC">
            <w:pPr>
              <w:shd w:val="clear"/>
              <w:jc w:val="center"/>
              <w:rPr>
                <w:rFonts w:hint="eastAsia" w:ascii="宋体" w:hAnsi="宋体" w:eastAsia="宋体" w:cs="宋体"/>
                <w:i w:val="0"/>
                <w:iCs w:val="0"/>
                <w:color w:val="000000"/>
                <w:sz w:val="22"/>
                <w:szCs w:val="22"/>
                <w:u w:val="none"/>
              </w:rPr>
            </w:pPr>
          </w:p>
        </w:tc>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9FFB0">
            <w:pPr>
              <w:shd w:val="clear"/>
              <w:jc w:val="center"/>
              <w:rPr>
                <w:rFonts w:hint="eastAsia" w:ascii="宋体" w:hAnsi="宋体" w:eastAsia="宋体" w:cs="宋体"/>
                <w:i w:val="0"/>
                <w:iCs w:val="0"/>
                <w:color w:val="000000"/>
                <w:sz w:val="22"/>
                <w:szCs w:val="22"/>
                <w:u w:val="none"/>
              </w:rPr>
            </w:pPr>
          </w:p>
        </w:tc>
      </w:tr>
      <w:tr w14:paraId="784E3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521B7">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9A9F">
            <w:pPr>
              <w:shd w:val="clear"/>
              <w:jc w:val="center"/>
              <w:rPr>
                <w:rFonts w:hint="eastAsia" w:ascii="宋体" w:hAnsi="宋体" w:eastAsia="宋体" w:cs="宋体"/>
                <w:i w:val="0"/>
                <w:iCs w:val="0"/>
                <w:color w:val="000000"/>
                <w:sz w:val="22"/>
                <w:szCs w:val="22"/>
                <w:u w:val="none"/>
              </w:rPr>
            </w:pPr>
          </w:p>
        </w:tc>
        <w:tc>
          <w:tcPr>
            <w:tcW w:w="11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7DE13">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1534C">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7407E">
            <w:pPr>
              <w:shd w:val="clea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4FCE">
            <w:pPr>
              <w:shd w:val="clear"/>
              <w:jc w:val="center"/>
              <w:rPr>
                <w:rFonts w:hint="eastAsia" w:ascii="宋体" w:hAnsi="宋体" w:eastAsia="宋体" w:cs="宋体"/>
                <w:i w:val="0"/>
                <w:iCs w:val="0"/>
                <w:color w:val="000000"/>
                <w:sz w:val="22"/>
                <w:szCs w:val="22"/>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E9985">
            <w:pPr>
              <w:shd w:val="clear"/>
              <w:jc w:val="center"/>
              <w:rPr>
                <w:rFonts w:hint="eastAsia" w:ascii="宋体" w:hAnsi="宋体" w:eastAsia="宋体" w:cs="宋体"/>
                <w:i w:val="0"/>
                <w:iCs w:val="0"/>
                <w:color w:val="000000"/>
                <w:sz w:val="22"/>
                <w:szCs w:val="22"/>
                <w:u w:val="none"/>
              </w:rPr>
            </w:pPr>
          </w:p>
        </w:tc>
        <w:tc>
          <w:tcPr>
            <w:tcW w:w="16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A8FFE">
            <w:pPr>
              <w:shd w:val="clear"/>
              <w:jc w:val="center"/>
              <w:rPr>
                <w:rFonts w:hint="eastAsia" w:ascii="宋体" w:hAnsi="宋体" w:eastAsia="宋体" w:cs="宋体"/>
                <w:i w:val="0"/>
                <w:iCs w:val="0"/>
                <w:color w:val="000000"/>
                <w:sz w:val="22"/>
                <w:szCs w:val="22"/>
                <w:u w:val="none"/>
              </w:rPr>
            </w:pPr>
          </w:p>
        </w:tc>
      </w:tr>
      <w:tr w14:paraId="48DDD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2D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8DD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97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1B2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9B9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3FE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1FB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058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AA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65D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9EF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BAAF">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28DD">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87B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3,644.76 </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D2A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0.00 </w:t>
            </w:r>
          </w:p>
        </w:tc>
      </w:tr>
      <w:tr w14:paraId="7EBFD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11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282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941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21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99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117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B7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3,644.76 </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BE7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2EBB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CDC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FF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08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20C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0B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02A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14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3,634.76 </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AE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7CF0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9F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97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FC8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5E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0A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CF6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B1D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B19C">
            <w:pPr>
              <w:shd w:val="clear"/>
              <w:jc w:val="right"/>
              <w:rPr>
                <w:rFonts w:hint="eastAsia" w:ascii="宋体" w:hAnsi="宋体" w:eastAsia="宋体" w:cs="宋体"/>
                <w:i w:val="0"/>
                <w:iCs w:val="0"/>
                <w:color w:val="000000"/>
                <w:sz w:val="22"/>
                <w:szCs w:val="22"/>
                <w:u w:val="none"/>
              </w:rPr>
            </w:pPr>
          </w:p>
        </w:tc>
      </w:tr>
      <w:tr w14:paraId="1C7B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634D70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E291D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29C38D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336B844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097A50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7EF3177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67C126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3,625.76 </w:t>
            </w:r>
          </w:p>
        </w:tc>
        <w:tc>
          <w:tcPr>
            <w:tcW w:w="165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6024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1E0A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AC6C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DCA6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D20585">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A90D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5DEC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60496C">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CBFD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6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031E7">
            <w:pPr>
              <w:shd w:val="clear"/>
              <w:jc w:val="right"/>
              <w:rPr>
                <w:rFonts w:hint="eastAsia" w:ascii="宋体" w:hAnsi="宋体" w:eastAsia="宋体" w:cs="宋体"/>
                <w:i w:val="0"/>
                <w:iCs w:val="0"/>
                <w:color w:val="000000"/>
                <w:sz w:val="22"/>
                <w:szCs w:val="22"/>
                <w:u w:val="none"/>
              </w:rPr>
            </w:pPr>
          </w:p>
        </w:tc>
      </w:tr>
      <w:tr w14:paraId="67F3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A2EE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1106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B2B42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76B4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9B78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7512BA">
            <w:pPr>
              <w:shd w:val="clear"/>
              <w:jc w:val="right"/>
              <w:rPr>
                <w:rFonts w:hint="eastAsia" w:ascii="宋体" w:hAnsi="宋体" w:eastAsia="宋体" w:cs="宋体"/>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BEEF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10.00 </w:t>
            </w:r>
          </w:p>
        </w:tc>
        <w:tc>
          <w:tcPr>
            <w:tcW w:w="16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97A98">
            <w:pPr>
              <w:shd w:val="clear"/>
              <w:jc w:val="right"/>
              <w:rPr>
                <w:rFonts w:hint="eastAsia" w:ascii="宋体" w:hAnsi="宋体" w:eastAsia="宋体" w:cs="宋体"/>
                <w:i w:val="0"/>
                <w:iCs w:val="0"/>
                <w:color w:val="000000"/>
                <w:sz w:val="22"/>
                <w:szCs w:val="22"/>
                <w:u w:val="none"/>
              </w:rPr>
            </w:pPr>
          </w:p>
        </w:tc>
      </w:tr>
    </w:tbl>
    <w:p w14:paraId="155989F6">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6A996E0">
      <w:pPr>
        <w:widowControl/>
        <w:shd w:val="clear"/>
        <w:jc w:val="left"/>
        <w:textAlignment w:val="center"/>
        <w:rPr>
          <w:rFonts w:ascii="Times New Roman" w:hAnsi="Times New Roman" w:eastAsia="仿宋_GB2312" w:cs="Times New Roman"/>
          <w:color w:val="000000"/>
          <w:kern w:val="0"/>
          <w:sz w:val="24"/>
          <w:szCs w:val="24"/>
        </w:rPr>
      </w:pPr>
    </w:p>
    <w:p w14:paraId="1051CF31">
      <w:pPr>
        <w:widowControl/>
        <w:shd w:val="clear"/>
        <w:spacing w:line="400" w:lineRule="exact"/>
        <w:textAlignment w:val="center"/>
        <w:rPr>
          <w:rFonts w:ascii="Times New Roman" w:hAnsi="Times New Roman" w:eastAsia="黑体" w:cs="Times New Roman"/>
          <w:color w:val="000000"/>
          <w:kern w:val="0"/>
          <w:sz w:val="36"/>
          <w:szCs w:val="36"/>
        </w:rPr>
      </w:pPr>
    </w:p>
    <w:p w14:paraId="0CFAD4EB">
      <w:pPr>
        <w:pStyle w:val="8"/>
        <w:shd w:val="clear"/>
        <w:rPr>
          <w:rFonts w:ascii="Times New Roman" w:hAnsi="Times New Roman" w:eastAsia="黑体" w:cs="Times New Roman"/>
          <w:color w:val="000000"/>
          <w:kern w:val="0"/>
          <w:sz w:val="36"/>
          <w:szCs w:val="36"/>
        </w:rPr>
      </w:pPr>
    </w:p>
    <w:p w14:paraId="222D73D4">
      <w:pPr>
        <w:pStyle w:val="9"/>
        <w:shd w:val="clear"/>
        <w:rPr>
          <w:rFonts w:ascii="Times New Roman" w:hAnsi="Times New Roman" w:eastAsia="黑体" w:cs="Times New Roman"/>
          <w:color w:val="000000"/>
          <w:kern w:val="0"/>
          <w:sz w:val="36"/>
          <w:szCs w:val="36"/>
        </w:rPr>
      </w:pPr>
    </w:p>
    <w:p w14:paraId="4735D984">
      <w:pPr>
        <w:shd w:val="clear"/>
        <w:rPr>
          <w:rFonts w:ascii="Times New Roman" w:hAnsi="Times New Roman" w:eastAsia="黑体" w:cs="Times New Roman"/>
          <w:color w:val="000000"/>
          <w:kern w:val="0"/>
          <w:sz w:val="36"/>
          <w:szCs w:val="36"/>
        </w:rPr>
      </w:pPr>
    </w:p>
    <w:p w14:paraId="5BEB6FBE">
      <w:pPr>
        <w:pStyle w:val="8"/>
        <w:shd w:val="clear"/>
        <w:rPr>
          <w:rFonts w:ascii="Times New Roman" w:hAnsi="Times New Roman" w:eastAsia="黑体" w:cs="Times New Roman"/>
          <w:color w:val="000000"/>
          <w:kern w:val="0"/>
          <w:sz w:val="36"/>
          <w:szCs w:val="36"/>
        </w:rPr>
      </w:pPr>
    </w:p>
    <w:p w14:paraId="008791D8">
      <w:pPr>
        <w:pStyle w:val="9"/>
        <w:shd w:val="clear"/>
        <w:rPr>
          <w:rFonts w:ascii="Times New Roman" w:hAnsi="Times New Roman" w:eastAsia="黑体" w:cs="Times New Roman"/>
          <w:color w:val="000000"/>
          <w:kern w:val="0"/>
          <w:sz w:val="36"/>
          <w:szCs w:val="36"/>
        </w:rPr>
      </w:pPr>
    </w:p>
    <w:p w14:paraId="0B248F84">
      <w:pPr>
        <w:shd w:val="clear"/>
        <w:rPr>
          <w:rFonts w:ascii="Times New Roman" w:hAnsi="Times New Roman" w:eastAsia="黑体" w:cs="Times New Roman"/>
          <w:color w:val="000000"/>
          <w:kern w:val="0"/>
          <w:sz w:val="36"/>
          <w:szCs w:val="36"/>
        </w:rPr>
      </w:pPr>
    </w:p>
    <w:p w14:paraId="13A4C611">
      <w:pPr>
        <w:pStyle w:val="8"/>
        <w:shd w:val="clear"/>
      </w:pPr>
    </w:p>
    <w:p w14:paraId="53767B62">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2ADDD6E4">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64CDE936">
      <w:pPr>
        <w:widowControl/>
        <w:shd w:val="clear"/>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1"/>
        <w:tblW w:w="14217" w:type="dxa"/>
        <w:tblInd w:w="0" w:type="dxa"/>
        <w:tblLayout w:type="autofit"/>
        <w:tblCellMar>
          <w:top w:w="0" w:type="dxa"/>
          <w:left w:w="108" w:type="dxa"/>
          <w:bottom w:w="0" w:type="dxa"/>
          <w:right w:w="108" w:type="dxa"/>
        </w:tblCellMar>
      </w:tblPr>
      <w:tblGrid>
        <w:gridCol w:w="1851"/>
        <w:gridCol w:w="1851"/>
        <w:gridCol w:w="2397"/>
        <w:gridCol w:w="4056"/>
        <w:gridCol w:w="4062"/>
      </w:tblGrid>
      <w:tr w14:paraId="2B65E02D">
        <w:tblPrEx>
          <w:tblCellMar>
            <w:top w:w="0" w:type="dxa"/>
            <w:left w:w="108" w:type="dxa"/>
            <w:bottom w:w="0" w:type="dxa"/>
            <w:right w:w="108" w:type="dxa"/>
          </w:tblCellMar>
        </w:tblPrEx>
        <w:trPr>
          <w:trHeight w:val="54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D4577">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20"/>
                <w:rFonts w:hint="default" w:ascii="Times New Roman" w:hAnsi="Times New Roman" w:eastAsia="仿宋_GB2312" w:cs="Times New Roman"/>
                <w:b/>
                <w:bCs/>
              </w:rPr>
              <w:t>目</w:t>
            </w:r>
          </w:p>
        </w:tc>
        <w:tc>
          <w:tcPr>
            <w:tcW w:w="105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D81FB">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687088DB">
        <w:tblPrEx>
          <w:tblCellMar>
            <w:top w:w="0" w:type="dxa"/>
            <w:left w:w="108" w:type="dxa"/>
            <w:bottom w:w="0" w:type="dxa"/>
            <w:right w:w="108" w:type="dxa"/>
          </w:tblCellMar>
        </w:tblPrEx>
        <w:trPr>
          <w:trHeight w:val="312" w:hRule="exac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E400B">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DC09B">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BEBD6">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4E9E6">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40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4F325">
            <w:pPr>
              <w:widowControl/>
              <w:shd w:val="clear"/>
              <w:ind w:left="0" w:leftChars="0" w:right="0" w:rightChars="0" w:firstLine="0" w:firstLineChars="0"/>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19A71C74">
        <w:tblPrEx>
          <w:tblCellMar>
            <w:top w:w="0" w:type="dxa"/>
            <w:left w:w="108" w:type="dxa"/>
            <w:bottom w:w="0" w:type="dxa"/>
            <w:right w:w="108" w:type="dxa"/>
          </w:tblCellMar>
        </w:tblPrEx>
        <w:trPr>
          <w:trHeight w:val="312" w:hRule="exac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0FF10">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FF733">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BF151">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8DF17">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40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528DF">
            <w:pPr>
              <w:shd w:val="clear"/>
              <w:ind w:left="0" w:leftChars="0" w:right="0" w:rightChars="0" w:firstLine="0" w:firstLineChars="0"/>
              <w:jc w:val="center"/>
              <w:rPr>
                <w:rFonts w:ascii="Times New Roman" w:hAnsi="Times New Roman" w:eastAsia="仿宋_GB2312" w:cs="Times New Roman"/>
                <w:color w:val="000000"/>
                <w:sz w:val="24"/>
                <w:szCs w:val="24"/>
              </w:rPr>
            </w:pPr>
          </w:p>
        </w:tc>
      </w:tr>
      <w:tr w14:paraId="6B84D106">
        <w:tblPrEx>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E4D76">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F435">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AC3A">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37924">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40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F67D6">
            <w:pPr>
              <w:shd w:val="clear"/>
              <w:ind w:left="0" w:leftChars="0" w:right="0" w:rightChars="0" w:firstLine="0" w:firstLineChars="0"/>
              <w:jc w:val="center"/>
              <w:rPr>
                <w:rFonts w:ascii="Times New Roman" w:hAnsi="Times New Roman" w:eastAsia="仿宋_GB2312" w:cs="Times New Roman"/>
                <w:color w:val="000000"/>
                <w:sz w:val="24"/>
                <w:szCs w:val="24"/>
              </w:rPr>
            </w:pPr>
          </w:p>
        </w:tc>
      </w:tr>
      <w:tr w14:paraId="6C572FF0">
        <w:tblPrEx>
          <w:tblCellMar>
            <w:top w:w="0" w:type="dxa"/>
            <w:left w:w="108" w:type="dxa"/>
            <w:bottom w:w="0" w:type="dxa"/>
            <w:right w:w="108" w:type="dxa"/>
          </w:tblCellMar>
        </w:tblPrEx>
        <w:trPr>
          <w:trHeight w:val="54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6BC15">
            <w:pPr>
              <w:widowControl/>
              <w:shd w:val="clear"/>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EE9BE">
            <w:pPr>
              <w:widowControl/>
              <w:shd w:val="clear"/>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28DBF">
            <w:pPr>
              <w:widowControl/>
              <w:shd w:val="clear"/>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E13E">
            <w:pPr>
              <w:widowControl/>
              <w:shd w:val="clear"/>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6F40563">
        <w:tblPrEx>
          <w:tblCellMar>
            <w:top w:w="0" w:type="dxa"/>
            <w:left w:w="108" w:type="dxa"/>
            <w:bottom w:w="0" w:type="dxa"/>
            <w:right w:w="108" w:type="dxa"/>
          </w:tblCellMar>
        </w:tblPrEx>
        <w:trPr>
          <w:trHeight w:val="54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02136">
            <w:pPr>
              <w:widowControl/>
              <w:shd w:val="clear"/>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05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47589">
            <w:pPr>
              <w:shd w:val="clear"/>
              <w:ind w:left="0" w:leftChars="0" w:right="0" w:rightChars="0" w:firstLine="0" w:firstLineChars="0"/>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我单位没有使用国有资本经营预算安排的支出，故本表无数据</w:t>
            </w:r>
          </w:p>
        </w:tc>
      </w:tr>
      <w:tr w14:paraId="6EE83D0C">
        <w:tblPrEx>
          <w:tblCellMar>
            <w:top w:w="0" w:type="dxa"/>
            <w:left w:w="108" w:type="dxa"/>
            <w:bottom w:w="0" w:type="dxa"/>
            <w:right w:w="108" w:type="dxa"/>
          </w:tblCellMar>
        </w:tblPrEx>
        <w:trPr>
          <w:trHeight w:val="5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30664">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621E0">
            <w:pPr>
              <w:shd w:val="clear"/>
              <w:ind w:left="0" w:leftChars="0" w:right="0" w:rightChars="0" w:firstLine="0" w:firstLineChars="0"/>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93A81D">
            <w:pPr>
              <w:shd w:val="clear"/>
              <w:ind w:left="0" w:leftChars="0" w:right="0" w:rightChars="0" w:firstLine="0" w:firstLineChars="0"/>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2D0A0">
            <w:pPr>
              <w:shd w:val="clear"/>
              <w:ind w:left="0" w:leftChars="0" w:right="0" w:rightChars="0" w:firstLine="0" w:firstLineChars="0"/>
              <w:rPr>
                <w:rFonts w:ascii="Times New Roman" w:hAnsi="Times New Roman" w:eastAsia="仿宋_GB2312" w:cs="Times New Roman"/>
                <w:color w:val="000000"/>
                <w:sz w:val="24"/>
                <w:szCs w:val="24"/>
              </w:rPr>
            </w:pP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50F6">
            <w:pPr>
              <w:shd w:val="clear"/>
              <w:ind w:left="0" w:leftChars="0" w:right="0" w:rightChars="0" w:firstLine="0" w:firstLineChars="0"/>
              <w:rPr>
                <w:rFonts w:ascii="Times New Roman" w:hAnsi="Times New Roman" w:eastAsia="仿宋_GB2312" w:cs="Times New Roman"/>
                <w:color w:val="000000"/>
                <w:sz w:val="24"/>
                <w:szCs w:val="24"/>
              </w:rPr>
            </w:pPr>
          </w:p>
        </w:tc>
      </w:tr>
      <w:tr w14:paraId="65CD17A3">
        <w:tblPrEx>
          <w:tblCellMar>
            <w:top w:w="0" w:type="dxa"/>
            <w:left w:w="108" w:type="dxa"/>
            <w:bottom w:w="0" w:type="dxa"/>
            <w:right w:w="108" w:type="dxa"/>
          </w:tblCellMar>
        </w:tblPrEx>
        <w:trPr>
          <w:trHeight w:val="5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290BB">
            <w:pPr>
              <w:shd w:val="clear"/>
              <w:ind w:left="0" w:leftChars="0" w:right="0" w:rightChars="0" w:firstLine="0" w:firstLineChars="0"/>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7D3EB">
            <w:pPr>
              <w:shd w:val="clear"/>
              <w:ind w:left="0" w:leftChars="0" w:right="0" w:rightChars="0" w:firstLine="0" w:firstLineChars="0"/>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CC1A0">
            <w:pPr>
              <w:shd w:val="clear"/>
              <w:ind w:left="0" w:leftChars="0" w:right="0" w:rightChars="0" w:firstLine="0" w:firstLineChars="0"/>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22E03">
            <w:pPr>
              <w:shd w:val="clear"/>
              <w:ind w:left="0" w:leftChars="0" w:right="0" w:rightChars="0" w:firstLine="0" w:firstLineChars="0"/>
              <w:rPr>
                <w:rFonts w:ascii="Times New Roman" w:hAnsi="Times New Roman" w:eastAsia="仿宋_GB2312" w:cs="Times New Roman"/>
                <w:color w:val="000000"/>
                <w:sz w:val="24"/>
                <w:szCs w:val="24"/>
              </w:rPr>
            </w:pP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79C3">
            <w:pPr>
              <w:shd w:val="clear"/>
              <w:ind w:left="0" w:leftChars="0" w:right="0" w:rightChars="0" w:firstLine="0" w:firstLineChars="0"/>
              <w:rPr>
                <w:rFonts w:ascii="Times New Roman" w:hAnsi="Times New Roman" w:eastAsia="仿宋_GB2312" w:cs="Times New Roman"/>
                <w:color w:val="000000"/>
                <w:sz w:val="24"/>
                <w:szCs w:val="24"/>
              </w:rPr>
            </w:pPr>
          </w:p>
        </w:tc>
      </w:tr>
      <w:tr w14:paraId="0FD784FC">
        <w:tblPrEx>
          <w:tblCellMar>
            <w:top w:w="0" w:type="dxa"/>
            <w:left w:w="108" w:type="dxa"/>
            <w:bottom w:w="0" w:type="dxa"/>
            <w:right w:w="108" w:type="dxa"/>
          </w:tblCellMar>
        </w:tblPrEx>
        <w:trPr>
          <w:trHeight w:val="5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CC385">
            <w:pPr>
              <w:shd w:val="clear"/>
              <w:ind w:left="0" w:leftChars="0" w:right="0" w:rightChars="0" w:firstLine="0" w:firstLineChars="0"/>
              <w:jc w:val="center"/>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441C1">
            <w:pPr>
              <w:shd w:val="clear"/>
              <w:ind w:left="0" w:leftChars="0" w:right="0" w:rightChars="0" w:firstLine="0" w:firstLineChars="0"/>
              <w:rPr>
                <w:rFonts w:ascii="Times New Roman" w:hAnsi="Times New Roman" w:eastAsia="宋体"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8F543">
            <w:pPr>
              <w:shd w:val="clear"/>
              <w:ind w:left="0" w:leftChars="0" w:right="0" w:rightChars="0" w:firstLine="0" w:firstLineChars="0"/>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6614F">
            <w:pPr>
              <w:shd w:val="clear"/>
              <w:ind w:left="0" w:leftChars="0" w:right="0" w:rightChars="0" w:firstLine="0" w:firstLineChars="0"/>
              <w:rPr>
                <w:rFonts w:ascii="Times New Roman" w:hAnsi="Times New Roman" w:eastAsia="宋体" w:cs="Times New Roman"/>
                <w:color w:val="000000"/>
                <w:sz w:val="24"/>
                <w:szCs w:val="24"/>
              </w:rPr>
            </w:pP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330F">
            <w:pPr>
              <w:shd w:val="clear"/>
              <w:ind w:left="0" w:leftChars="0" w:right="0" w:rightChars="0" w:firstLine="0" w:firstLineChars="0"/>
              <w:rPr>
                <w:rFonts w:ascii="Times New Roman" w:hAnsi="Times New Roman" w:eastAsia="宋体" w:cs="Times New Roman"/>
                <w:color w:val="000000"/>
                <w:sz w:val="24"/>
                <w:szCs w:val="24"/>
              </w:rPr>
            </w:pPr>
          </w:p>
        </w:tc>
      </w:tr>
      <w:tr w14:paraId="0923BAA6">
        <w:tblPrEx>
          <w:tblCellMar>
            <w:top w:w="0" w:type="dxa"/>
            <w:left w:w="108" w:type="dxa"/>
            <w:bottom w:w="0" w:type="dxa"/>
            <w:right w:w="108" w:type="dxa"/>
          </w:tblCellMar>
        </w:tblPrEx>
        <w:trPr>
          <w:trHeight w:val="5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3D6FA">
            <w:pPr>
              <w:shd w:val="clear"/>
              <w:ind w:left="0" w:leftChars="0" w:right="0" w:rightChars="0" w:firstLine="0" w:firstLineChars="0"/>
              <w:jc w:val="center"/>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ED58F">
            <w:pPr>
              <w:shd w:val="clear"/>
              <w:ind w:left="0" w:leftChars="0" w:right="0" w:rightChars="0" w:firstLine="0" w:firstLineChars="0"/>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EE6A9">
            <w:pPr>
              <w:shd w:val="clear"/>
              <w:ind w:left="0" w:leftChars="0" w:right="0" w:rightChars="0" w:firstLine="0" w:firstLineChars="0"/>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A8E36">
            <w:pPr>
              <w:shd w:val="clear"/>
              <w:ind w:left="0" w:leftChars="0" w:right="0" w:rightChars="0" w:firstLine="0" w:firstLineChars="0"/>
              <w:rPr>
                <w:rFonts w:ascii="Times New Roman" w:hAnsi="Times New Roman" w:eastAsia="宋体" w:cs="Times New Roman"/>
                <w:color w:val="000000"/>
                <w:sz w:val="24"/>
                <w:szCs w:val="24"/>
              </w:rPr>
            </w:pP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AA0A">
            <w:pPr>
              <w:shd w:val="clear"/>
              <w:ind w:left="0" w:leftChars="0" w:right="0" w:rightChars="0" w:firstLine="0" w:firstLineChars="0"/>
              <w:rPr>
                <w:rFonts w:ascii="Times New Roman" w:hAnsi="Times New Roman" w:eastAsia="宋体" w:cs="Times New Roman"/>
                <w:color w:val="000000"/>
                <w:sz w:val="24"/>
                <w:szCs w:val="24"/>
              </w:rPr>
            </w:pPr>
          </w:p>
        </w:tc>
      </w:tr>
      <w:tr w14:paraId="6EC64A27">
        <w:tblPrEx>
          <w:tblCellMar>
            <w:top w:w="0" w:type="dxa"/>
            <w:left w:w="108" w:type="dxa"/>
            <w:bottom w:w="0" w:type="dxa"/>
            <w:right w:w="108" w:type="dxa"/>
          </w:tblCellMar>
        </w:tblPrEx>
        <w:trPr>
          <w:trHeight w:val="5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5AA0B">
            <w:pPr>
              <w:shd w:val="clear"/>
              <w:ind w:left="0" w:leftChars="0" w:right="0" w:rightChars="0" w:firstLine="0" w:firstLineChars="0"/>
              <w:jc w:val="center"/>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9D885">
            <w:pPr>
              <w:shd w:val="clear"/>
              <w:ind w:left="0" w:leftChars="0" w:right="0" w:rightChars="0" w:firstLine="0" w:firstLineChars="0"/>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F0C40">
            <w:pPr>
              <w:shd w:val="clear"/>
              <w:ind w:left="0" w:leftChars="0" w:right="0" w:rightChars="0" w:firstLine="0" w:firstLineChars="0"/>
              <w:rPr>
                <w:rFonts w:ascii="Times New Roman" w:hAnsi="Times New Roman" w:eastAsia="宋体"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D2A28">
            <w:pPr>
              <w:shd w:val="clear"/>
              <w:ind w:left="0" w:leftChars="0" w:right="0" w:rightChars="0" w:firstLine="0" w:firstLineChars="0"/>
              <w:rPr>
                <w:rFonts w:ascii="Times New Roman" w:hAnsi="Times New Roman" w:eastAsia="宋体" w:cs="Times New Roman"/>
                <w:color w:val="000000"/>
                <w:sz w:val="24"/>
                <w:szCs w:val="24"/>
              </w:rPr>
            </w:pP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EA53">
            <w:pPr>
              <w:shd w:val="clear"/>
              <w:ind w:left="0" w:leftChars="0" w:right="0" w:rightChars="0" w:firstLine="0" w:firstLineChars="0"/>
              <w:rPr>
                <w:rFonts w:ascii="Times New Roman" w:hAnsi="Times New Roman" w:eastAsia="宋体" w:cs="Times New Roman"/>
                <w:color w:val="000000"/>
                <w:sz w:val="24"/>
                <w:szCs w:val="24"/>
              </w:rPr>
            </w:pPr>
          </w:p>
        </w:tc>
      </w:tr>
      <w:tr w14:paraId="033DB18A">
        <w:tblPrEx>
          <w:tblCellMar>
            <w:top w:w="0" w:type="dxa"/>
            <w:left w:w="108" w:type="dxa"/>
            <w:bottom w:w="0" w:type="dxa"/>
            <w:right w:w="108" w:type="dxa"/>
          </w:tblCellMar>
        </w:tblPrEx>
        <w:trPr>
          <w:trHeight w:val="548" w:hRule="atLeast"/>
        </w:trPr>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F0CE">
            <w:pPr>
              <w:shd w:val="clear"/>
              <w:ind w:left="0" w:leftChars="0" w:right="0" w:rightChars="0" w:firstLine="0" w:firstLineChars="0"/>
              <w:jc w:val="center"/>
              <w:rPr>
                <w:rFonts w:ascii="Times New Roman" w:hAnsi="Times New Roman" w:eastAsia="宋体" w:cs="Times New Roman"/>
                <w:color w:val="000000"/>
                <w:sz w:val="24"/>
                <w:szCs w:val="24"/>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D186">
            <w:pPr>
              <w:shd w:val="clear"/>
              <w:ind w:left="0" w:leftChars="0" w:right="0" w:rightChars="0" w:firstLine="0" w:firstLineChars="0"/>
              <w:rPr>
                <w:rFonts w:ascii="Times New Roman" w:hAnsi="Times New Roman" w:eastAsia="宋体" w:cs="Times New Roman"/>
                <w:color w:val="000000"/>
                <w:sz w:val="24"/>
                <w:szCs w:val="24"/>
              </w:rPr>
            </w:pP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DFA8">
            <w:pPr>
              <w:shd w:val="clear"/>
              <w:ind w:left="0" w:leftChars="0" w:right="0" w:rightChars="0" w:firstLine="0" w:firstLineChars="0"/>
              <w:rPr>
                <w:rFonts w:ascii="Times New Roman" w:hAnsi="Times New Roman" w:eastAsia="宋体" w:cs="Times New Roman"/>
                <w:color w:val="000000"/>
                <w:sz w:val="24"/>
                <w:szCs w:val="24"/>
              </w:rPr>
            </w:pP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407A">
            <w:pPr>
              <w:shd w:val="clear"/>
              <w:ind w:left="0" w:leftChars="0" w:right="0" w:rightChars="0" w:firstLine="0" w:firstLineChars="0"/>
              <w:rPr>
                <w:rFonts w:ascii="Times New Roman" w:hAnsi="Times New Roman" w:eastAsia="宋体" w:cs="Times New Roman"/>
                <w:color w:val="000000"/>
                <w:sz w:val="24"/>
                <w:szCs w:val="24"/>
              </w:rPr>
            </w:pPr>
          </w:p>
        </w:tc>
        <w:tc>
          <w:tcPr>
            <w:tcW w:w="4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88ED">
            <w:pPr>
              <w:shd w:val="clear"/>
              <w:ind w:left="0" w:leftChars="0" w:right="0" w:rightChars="0" w:firstLine="0" w:firstLineChars="0"/>
              <w:rPr>
                <w:rFonts w:ascii="Times New Roman" w:hAnsi="Times New Roman" w:eastAsia="宋体" w:cs="Times New Roman"/>
                <w:color w:val="000000"/>
                <w:sz w:val="24"/>
                <w:szCs w:val="24"/>
              </w:rPr>
            </w:pPr>
          </w:p>
        </w:tc>
      </w:tr>
    </w:tbl>
    <w:p w14:paraId="6D52B653">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7009672">
      <w:pPr>
        <w:widowControl/>
        <w:shd w:val="clear"/>
        <w:jc w:val="left"/>
        <w:textAlignment w:val="center"/>
        <w:rPr>
          <w:rFonts w:ascii="Times New Roman" w:hAnsi="Times New Roman" w:eastAsia="宋体" w:cs="Times New Roman"/>
          <w:color w:val="000000"/>
          <w:kern w:val="0"/>
          <w:sz w:val="24"/>
          <w:szCs w:val="24"/>
        </w:rPr>
      </w:pPr>
    </w:p>
    <w:p w14:paraId="0CDD85FF">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1D47F259">
      <w:pPr>
        <w:widowControl/>
        <w:shd w:val="clear"/>
        <w:jc w:val="center"/>
        <w:rPr>
          <w:rFonts w:ascii="Times New Roman" w:hAnsi="Times New Roman" w:eastAsia="方正小标宋_GBK" w:cs="Times New Roman"/>
          <w:color w:val="000000"/>
          <w:kern w:val="0"/>
          <w:sz w:val="36"/>
          <w:szCs w:val="36"/>
        </w:rPr>
      </w:pPr>
    </w:p>
    <w:p w14:paraId="37469360">
      <w:pPr>
        <w:pStyle w:val="8"/>
        <w:shd w:val="clear"/>
        <w:spacing w:line="400" w:lineRule="exact"/>
        <w:rPr>
          <w:rFonts w:ascii="Times New Roman" w:hAnsi="Times New Roman" w:eastAsia="华文中宋" w:cs="Times New Roman"/>
          <w:color w:val="000000"/>
          <w:kern w:val="0"/>
          <w:sz w:val="32"/>
          <w:szCs w:val="32"/>
        </w:rPr>
      </w:pPr>
    </w:p>
    <w:p w14:paraId="2F6025F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6F41FDB4">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59143A38">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A2CB02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DF6B4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44AD82">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2253B13">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E94E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DD7C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405B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F2F3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1BEFA">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A5F5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D7833B">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E741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0A12A1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ECC92">
            <w:pPr>
              <w:shd w:val="clea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C26C8">
            <w:pPr>
              <w:shd w:val="clea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7CD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907B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BA9A5">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5CDFD">
            <w:pPr>
              <w:shd w:val="clea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6EC8">
            <w:pPr>
              <w:shd w:val="clea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C359A">
            <w:pPr>
              <w:shd w:val="clea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24D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B35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DAC0">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F7A86">
            <w:pPr>
              <w:shd w:val="clear"/>
              <w:jc w:val="center"/>
              <w:rPr>
                <w:rFonts w:ascii="Times New Roman" w:hAnsi="Times New Roman" w:eastAsia="仿宋_GB2312" w:cs="Times New Roman"/>
                <w:color w:val="000000"/>
                <w:sz w:val="22"/>
              </w:rPr>
            </w:pPr>
          </w:p>
        </w:tc>
      </w:tr>
      <w:tr w14:paraId="3B7D0A1E">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1A3C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D6A2">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16E2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5C4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FF5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5E5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542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9D1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EAA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723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C7E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F69B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499E2D6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4D4F4">
            <w:pPr>
              <w:shd w:val="clea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B4E47">
            <w:pPr>
              <w:shd w:val="clea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65C4B">
            <w:pPr>
              <w:shd w:val="clea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E2159">
            <w:pPr>
              <w:shd w:val="clea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0304">
            <w:pPr>
              <w:shd w:val="clea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81D9">
            <w:pPr>
              <w:shd w:val="clea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D3F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75D8C">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7F1E">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C850">
            <w:pPr>
              <w:shd w:val="clea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CE9D">
            <w:pPr>
              <w:shd w:val="clea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EB7E">
            <w:pPr>
              <w:shd w:val="clear"/>
              <w:rPr>
                <w:rFonts w:ascii="Times New Roman" w:hAnsi="Times New Roman" w:eastAsia="仿宋_GB2312" w:cs="Times New Roman"/>
                <w:color w:val="000000"/>
                <w:sz w:val="22"/>
              </w:rPr>
            </w:pPr>
          </w:p>
        </w:tc>
      </w:tr>
    </w:tbl>
    <w:p w14:paraId="0967A56F">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87601E1">
      <w:pPr>
        <w:shd w:val="clear"/>
        <w:autoSpaceDE w:val="0"/>
        <w:autoSpaceDN w:val="0"/>
        <w:adjustRightInd w:val="0"/>
        <w:ind w:left="315" w:leftChars="150"/>
        <w:jc w:val="left"/>
        <w:rPr>
          <w:rFonts w:ascii="Times New Roman" w:hAnsi="Times New Roman" w:eastAsia="宋体" w:cs="Times New Roman"/>
          <w:kern w:val="0"/>
          <w:sz w:val="24"/>
          <w:szCs w:val="24"/>
        </w:rPr>
      </w:pPr>
    </w:p>
    <w:p w14:paraId="7F61E8A0">
      <w:pPr>
        <w:shd w:val="clear"/>
        <w:autoSpaceDE w:val="0"/>
        <w:autoSpaceDN w:val="0"/>
        <w:adjustRightInd w:val="0"/>
        <w:ind w:left="315" w:leftChars="150"/>
        <w:jc w:val="left"/>
        <w:rPr>
          <w:rFonts w:ascii="Times New Roman" w:hAnsi="Times New Roman" w:eastAsia="宋体" w:cs="Times New Roman"/>
          <w:kern w:val="0"/>
          <w:sz w:val="24"/>
          <w:szCs w:val="24"/>
        </w:rPr>
      </w:pPr>
    </w:p>
    <w:p w14:paraId="53E2CE02">
      <w:pPr>
        <w:shd w:val="clear"/>
        <w:autoSpaceDE w:val="0"/>
        <w:autoSpaceDN w:val="0"/>
        <w:adjustRightInd w:val="0"/>
        <w:ind w:left="315" w:leftChars="150"/>
        <w:jc w:val="left"/>
        <w:rPr>
          <w:rFonts w:ascii="Times New Roman" w:hAnsi="Times New Roman" w:eastAsia="宋体" w:cs="Times New Roman"/>
          <w:kern w:val="0"/>
          <w:sz w:val="24"/>
          <w:szCs w:val="24"/>
        </w:rPr>
      </w:pPr>
    </w:p>
    <w:p w14:paraId="3CC7EC53">
      <w:pPr>
        <w:shd w:val="clear"/>
        <w:autoSpaceDE w:val="0"/>
        <w:autoSpaceDN w:val="0"/>
        <w:adjustRightInd w:val="0"/>
        <w:ind w:left="315" w:leftChars="150"/>
        <w:jc w:val="left"/>
        <w:rPr>
          <w:rFonts w:ascii="Times New Roman" w:hAnsi="Times New Roman" w:eastAsia="宋体" w:cs="Times New Roman"/>
          <w:kern w:val="0"/>
          <w:sz w:val="24"/>
          <w:szCs w:val="24"/>
        </w:rPr>
      </w:pPr>
    </w:p>
    <w:p w14:paraId="7BFF2FCE">
      <w:pPr>
        <w:shd w:val="clear"/>
        <w:autoSpaceDE w:val="0"/>
        <w:autoSpaceDN w:val="0"/>
        <w:adjustRightInd w:val="0"/>
        <w:ind w:left="315" w:leftChars="150"/>
        <w:jc w:val="left"/>
        <w:rPr>
          <w:rFonts w:ascii="Times New Roman" w:hAnsi="Times New Roman" w:eastAsia="宋体" w:cs="Times New Roman"/>
          <w:kern w:val="0"/>
          <w:sz w:val="24"/>
          <w:szCs w:val="24"/>
        </w:rPr>
      </w:pPr>
    </w:p>
    <w:p w14:paraId="43AB684E">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4525721">
      <w:pPr>
        <w:pStyle w:val="15"/>
        <w:shd w:val="clear"/>
        <w:rPr>
          <w:rFonts w:ascii="Times New Roman" w:hAnsi="Times New Roman" w:cs="Times New Roman"/>
          <w:sz w:val="72"/>
          <w:szCs w:val="72"/>
        </w:rPr>
      </w:pPr>
    </w:p>
    <w:p w14:paraId="41774E61">
      <w:pPr>
        <w:pStyle w:val="15"/>
        <w:shd w:val="clear"/>
        <w:rPr>
          <w:rFonts w:ascii="Times New Roman" w:hAnsi="Times New Roman" w:cs="Times New Roman"/>
          <w:sz w:val="72"/>
          <w:szCs w:val="72"/>
        </w:rPr>
      </w:pPr>
    </w:p>
    <w:p w14:paraId="6A32D26B">
      <w:pPr>
        <w:pStyle w:val="15"/>
        <w:shd w:val="clear"/>
        <w:rPr>
          <w:rFonts w:ascii="Times New Roman" w:hAnsi="Times New Roman" w:cs="Times New Roman"/>
          <w:sz w:val="72"/>
          <w:szCs w:val="72"/>
        </w:rPr>
      </w:pPr>
    </w:p>
    <w:p w14:paraId="24B3B4DF">
      <w:pPr>
        <w:pStyle w:val="15"/>
        <w:shd w:val="clear"/>
        <w:jc w:val="center"/>
        <w:rPr>
          <w:rFonts w:ascii="Times New Roman" w:hAnsi="Times New Roman" w:cs="Times New Roman"/>
          <w:sz w:val="72"/>
          <w:szCs w:val="72"/>
        </w:rPr>
      </w:pPr>
    </w:p>
    <w:p w14:paraId="358298A4">
      <w:pPr>
        <w:pStyle w:val="15"/>
        <w:shd w:val="clear"/>
        <w:jc w:val="center"/>
        <w:rPr>
          <w:rFonts w:ascii="Times New Roman" w:hAnsi="Times New Roman" w:eastAsia="方正小标宋_GBK" w:cs="Times New Roman"/>
          <w:sz w:val="72"/>
          <w:szCs w:val="72"/>
        </w:rPr>
      </w:pPr>
    </w:p>
    <w:p w14:paraId="2D072FA1">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0CEE61A">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09A18A0A">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681A299">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9EB53B3">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636.29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3,494.33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11.22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本年度项目支出有所增加</w:t>
      </w:r>
      <w:r>
        <w:rPr>
          <w:rFonts w:hint="eastAsia" w:ascii="Times New Roman" w:hAnsi="Times New Roman" w:eastAsia="仿宋_GB2312" w:cs="Times New Roman"/>
          <w:sz w:val="32"/>
          <w:szCs w:val="32"/>
        </w:rPr>
        <w:t>。</w:t>
      </w:r>
    </w:p>
    <w:p w14:paraId="2BDF03F4">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稳定农民收入补贴、巩固脱贫攻坚成果衔接乡村振兴支出、耕地建设与利用等重点支出，体现在有关支出科目中。</w:t>
      </w:r>
    </w:p>
    <w:p w14:paraId="1375394C">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0FE0485">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636.29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636.29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A08C01C">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96E95FD">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636.29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2,189.66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32,446.63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93.68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E57EA64">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CF02D09">
      <w:pPr>
        <w:pStyle w:val="15"/>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34</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636.29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3,494.33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11.22</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val="en-US" w:eastAsia="zh-CN"/>
        </w:rPr>
        <w:t>为本年度项目支出增加。</w:t>
      </w:r>
    </w:p>
    <w:p w14:paraId="6F9061B5">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8BB375B">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D519662">
      <w:pPr>
        <w:pStyle w:val="15"/>
        <w:shd w:val="clea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991.53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89.48</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2,992.07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本年度项目支出增加。</w:t>
      </w:r>
    </w:p>
    <w:p w14:paraId="5E6B27D5">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C0BD6A2">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991.53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科学技术支出</w:t>
      </w:r>
      <w:r>
        <w:rPr>
          <w:rFonts w:hint="eastAsia"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350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1.13</w:t>
      </w:r>
      <w:r>
        <w:rPr>
          <w:rFonts w:hint="eastAsia" w:ascii="Times New Roman" w:hAnsi="Times New Roman" w:eastAsia="仿宋_GB2312" w:cs="Times New Roman"/>
          <w:sz w:val="32"/>
          <w:szCs w:val="32"/>
        </w:rPr>
        <w:t>%；社会保障和就业（类）支出</w:t>
      </w:r>
      <w:r>
        <w:rPr>
          <w:rFonts w:hint="eastAsia" w:ascii="Times New Roman" w:hAnsi="Times New Roman" w:eastAsia="仿宋_GB2312" w:cs="Times New Roman"/>
          <w:sz w:val="32"/>
          <w:szCs w:val="32"/>
          <w:lang w:val="en-US" w:eastAsia="zh-CN"/>
        </w:rPr>
        <w:t>369.93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1.19</w:t>
      </w:r>
      <w:r>
        <w:rPr>
          <w:rFonts w:hint="eastAsia" w:ascii="Times New Roman" w:hAnsi="Times New Roman" w:eastAsia="仿宋_GB2312" w:cs="Times New Roman"/>
          <w:sz w:val="32"/>
          <w:szCs w:val="32"/>
        </w:rPr>
        <w:t>%；卫生健康（类）支出</w:t>
      </w:r>
      <w:r>
        <w:rPr>
          <w:rFonts w:hint="eastAsia" w:ascii="Times New Roman" w:hAnsi="Times New Roman" w:eastAsia="仿宋_GB2312" w:cs="Times New Roman"/>
          <w:sz w:val="32"/>
          <w:szCs w:val="32"/>
          <w:lang w:val="en-US" w:eastAsia="zh-CN"/>
        </w:rPr>
        <w:t>86.43</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0.28</w:t>
      </w:r>
      <w:r>
        <w:rPr>
          <w:rFonts w:hint="eastAsia" w:ascii="Times New Roman" w:hAnsi="Times New Roman" w:eastAsia="仿宋_GB2312" w:cs="Times New Roman"/>
          <w:sz w:val="32"/>
          <w:szCs w:val="32"/>
        </w:rPr>
        <w:t>%；节能环保（类）支出</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万元，占0.0</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%；农林水支出（类）2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072.62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84.13</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资源勘探工业信息等支出</w:t>
      </w:r>
      <w:r>
        <w:rPr>
          <w:rFonts w:hint="eastAsia"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17.12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hint="eastAsia" w:ascii="Times New Roman" w:hAnsi="Times New Roman" w:eastAsia="仿宋_GB2312" w:cs="Times New Roman"/>
          <w:sz w:val="32"/>
          <w:szCs w:val="32"/>
        </w:rPr>
        <w:t>%；住房保障（类）支出7</w:t>
      </w:r>
      <w:r>
        <w:rPr>
          <w:rFonts w:hint="eastAsia" w:ascii="Times New Roman" w:hAnsi="Times New Roman" w:eastAsia="仿宋_GB2312" w:cs="Times New Roman"/>
          <w:sz w:val="32"/>
          <w:szCs w:val="32"/>
          <w:lang w:val="en-US" w:eastAsia="zh-CN"/>
        </w:rPr>
        <w:t>9.98</w:t>
      </w:r>
      <w:r>
        <w:rPr>
          <w:rFonts w:hint="eastAsia" w:ascii="Times New Roman" w:hAnsi="Times New Roman" w:eastAsia="仿宋_GB2312" w:cs="Times New Roman"/>
          <w:sz w:val="32"/>
          <w:szCs w:val="32"/>
        </w:rPr>
        <w:t>万元，占0.2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%；粮油物资储备（类）支出</w:t>
      </w:r>
      <w:r>
        <w:rPr>
          <w:rFonts w:hint="eastAsia" w:ascii="Times New Roman" w:hAnsi="Times New Roman" w:eastAsia="仿宋_GB2312" w:cs="Times New Roman"/>
          <w:sz w:val="32"/>
          <w:szCs w:val="32"/>
          <w:lang w:val="en-US" w:eastAsia="zh-CN"/>
        </w:rPr>
        <w:t>4,014.25</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12.95</w:t>
      </w:r>
      <w:r>
        <w:rPr>
          <w:rFonts w:hint="eastAsia" w:ascii="Times New Roman" w:hAnsi="Times New Roman" w:eastAsia="仿宋_GB2312" w:cs="Times New Roman"/>
          <w:sz w:val="32"/>
          <w:szCs w:val="32"/>
        </w:rPr>
        <w:t>%。</w:t>
      </w:r>
    </w:p>
    <w:p w14:paraId="263AFC87">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D08E8B2">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30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991.53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30</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991.53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0899B59B">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s="Times New Roman"/>
          <w:sz w:val="32"/>
          <w:szCs w:val="32"/>
          <w:lang w:val="en-US" w:eastAsia="zh-CN"/>
        </w:rPr>
        <w:t>1、科学技术支出（类）其他科学技术支出</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其他科学技术支出</w:t>
      </w:r>
      <w:r>
        <w:rPr>
          <w:rFonts w:hint="eastAsia" w:ascii="Times New Roman" w:hAnsi="Times New Roman" w:eastAsia="仿宋_GB2312"/>
          <w:color w:val="auto"/>
          <w:sz w:val="32"/>
          <w:szCs w:val="32"/>
        </w:rPr>
        <w:t>（项）。</w:t>
      </w:r>
    </w:p>
    <w:p w14:paraId="43C62D77">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350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350</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5548F2B4">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社会保障和就业</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val="en-US" w:eastAsia="zh-CN"/>
        </w:rPr>
        <w:t>人力资源和社会保障管理事务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引进人才费用</w:t>
      </w:r>
      <w:r>
        <w:rPr>
          <w:rFonts w:hint="eastAsia" w:ascii="Times New Roman" w:hAnsi="Times New Roman" w:eastAsia="仿宋_GB2312"/>
          <w:color w:val="auto"/>
          <w:sz w:val="32"/>
          <w:szCs w:val="32"/>
        </w:rPr>
        <w:t>（项）。</w:t>
      </w:r>
    </w:p>
    <w:p w14:paraId="4AE3CDD6">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8.8</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3CEF317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lang w:eastAsia="zh-CN"/>
        </w:rPr>
        <w:t>社会保障和就业</w:t>
      </w:r>
      <w:r>
        <w:rPr>
          <w:rFonts w:hint="eastAsia" w:ascii="Times New Roman" w:hAnsi="Times New Roman" w:eastAsia="仿宋_GB2312"/>
          <w:color w:val="auto"/>
          <w:sz w:val="32"/>
          <w:szCs w:val="32"/>
        </w:rPr>
        <w:t>支出（类）行政事业</w:t>
      </w:r>
      <w:r>
        <w:rPr>
          <w:rFonts w:hint="eastAsia" w:ascii="Times New Roman" w:hAnsi="Times New Roman" w:eastAsia="仿宋_GB2312"/>
          <w:color w:val="auto"/>
          <w:sz w:val="32"/>
          <w:szCs w:val="32"/>
          <w:lang w:eastAsia="zh-CN"/>
        </w:rPr>
        <w:t>单位养老支出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机关事业单位基本养老保险缴费支出</w:t>
      </w:r>
      <w:r>
        <w:rPr>
          <w:rFonts w:hint="eastAsia" w:ascii="Times New Roman" w:hAnsi="Times New Roman" w:eastAsia="仿宋_GB2312"/>
          <w:color w:val="auto"/>
          <w:sz w:val="32"/>
          <w:szCs w:val="32"/>
        </w:rPr>
        <w:t>（项）。</w:t>
      </w:r>
    </w:p>
    <w:p w14:paraId="7E84C420">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181.49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181.49</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8539B25">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社会保障和就业</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val="en-US" w:eastAsia="zh-CN"/>
        </w:rPr>
        <w:t>抚恤</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死亡抚恤</w:t>
      </w:r>
      <w:r>
        <w:rPr>
          <w:rFonts w:hint="eastAsia" w:ascii="Times New Roman" w:hAnsi="Times New Roman" w:eastAsia="仿宋_GB2312"/>
          <w:color w:val="auto"/>
          <w:sz w:val="32"/>
          <w:szCs w:val="32"/>
        </w:rPr>
        <w:t>（项）。</w:t>
      </w:r>
    </w:p>
    <w:p w14:paraId="2B18DF70">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179.64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179.64</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3C1735B1">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卫生健康支出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行政事业单位医疗</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行政单位医疗</w:t>
      </w:r>
      <w:r>
        <w:rPr>
          <w:rFonts w:hint="eastAsia" w:ascii="Times New Roman" w:hAnsi="Times New Roman" w:eastAsia="仿宋_GB2312"/>
          <w:color w:val="auto"/>
          <w:sz w:val="32"/>
          <w:szCs w:val="32"/>
        </w:rPr>
        <w:t>（项）。</w:t>
      </w:r>
    </w:p>
    <w:p w14:paraId="0416922C">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86.43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86.43</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756FD40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节能环保支出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自然生态保护</w:t>
      </w:r>
      <w:r>
        <w:rPr>
          <w:rFonts w:hint="eastAsia" w:ascii="Times New Roman" w:hAnsi="Times New Roman" w:eastAsia="仿宋_GB2312"/>
          <w:color w:val="auto"/>
          <w:sz w:val="32"/>
          <w:szCs w:val="32"/>
        </w:rPr>
        <w:t>（款）农</w:t>
      </w:r>
      <w:r>
        <w:rPr>
          <w:rFonts w:hint="eastAsia" w:ascii="Times New Roman" w:hAnsi="Times New Roman" w:eastAsia="仿宋_GB2312"/>
          <w:color w:val="auto"/>
          <w:sz w:val="32"/>
          <w:szCs w:val="32"/>
          <w:lang w:eastAsia="zh-CN"/>
        </w:rPr>
        <w:t>村环境保护</w:t>
      </w:r>
      <w:r>
        <w:rPr>
          <w:rFonts w:hint="eastAsia" w:ascii="Times New Roman" w:hAnsi="Times New Roman" w:eastAsia="仿宋_GB2312"/>
          <w:color w:val="auto"/>
          <w:sz w:val="32"/>
          <w:szCs w:val="32"/>
        </w:rPr>
        <w:t>（项）。</w:t>
      </w:r>
    </w:p>
    <w:p w14:paraId="6A2E983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1.2万</w:t>
      </w:r>
      <w:r>
        <w:rPr>
          <w:rFonts w:hint="eastAsia" w:ascii="Times New Roman" w:hAnsi="Times New Roman" w:eastAsia="仿宋_GB2312"/>
          <w:color w:val="auto"/>
          <w:sz w:val="32"/>
          <w:szCs w:val="32"/>
        </w:rPr>
        <w:t>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决算数等于年初预算数。</w:t>
      </w:r>
    </w:p>
    <w:p w14:paraId="1A8547E9">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行政运行</w:t>
      </w:r>
      <w:r>
        <w:rPr>
          <w:rFonts w:hint="eastAsia" w:ascii="Times New Roman" w:hAnsi="Times New Roman" w:eastAsia="仿宋_GB2312"/>
          <w:color w:val="auto"/>
          <w:sz w:val="32"/>
          <w:szCs w:val="32"/>
        </w:rPr>
        <w:t>（项）。</w:t>
      </w:r>
    </w:p>
    <w:p w14:paraId="2DBFE019">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1,524.58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1,524.58</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1633928C">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一般行政管理事务</w:t>
      </w:r>
      <w:r>
        <w:rPr>
          <w:rFonts w:hint="eastAsia" w:ascii="Times New Roman" w:hAnsi="Times New Roman" w:eastAsia="仿宋_GB2312"/>
          <w:color w:val="auto"/>
          <w:sz w:val="32"/>
          <w:szCs w:val="32"/>
        </w:rPr>
        <w:t>（项）。</w:t>
      </w:r>
    </w:p>
    <w:p w14:paraId="1D0ED6EB">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10.01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10.01</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449D79E0">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科技转化与推广服务</w:t>
      </w:r>
      <w:r>
        <w:rPr>
          <w:rFonts w:hint="eastAsia" w:ascii="Times New Roman" w:hAnsi="Times New Roman" w:eastAsia="仿宋_GB2312"/>
          <w:color w:val="auto"/>
          <w:sz w:val="32"/>
          <w:szCs w:val="32"/>
        </w:rPr>
        <w:t>（项）。</w:t>
      </w:r>
    </w:p>
    <w:p w14:paraId="544260C2">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212.03</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212.03</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3B793CD3">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病虫害防控</w:t>
      </w:r>
      <w:r>
        <w:rPr>
          <w:rFonts w:hint="eastAsia" w:ascii="Times New Roman" w:hAnsi="Times New Roman" w:eastAsia="仿宋_GB2312"/>
          <w:color w:val="auto"/>
          <w:sz w:val="32"/>
          <w:szCs w:val="32"/>
        </w:rPr>
        <w:t>（项）。</w:t>
      </w:r>
    </w:p>
    <w:p w14:paraId="21F3B51A">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215.26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215.26</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44F13625">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农产品质量安全</w:t>
      </w:r>
      <w:r>
        <w:rPr>
          <w:rFonts w:hint="eastAsia" w:ascii="Times New Roman" w:hAnsi="Times New Roman" w:eastAsia="仿宋_GB2312"/>
          <w:color w:val="auto"/>
          <w:sz w:val="32"/>
          <w:szCs w:val="32"/>
        </w:rPr>
        <w:t>（项）。</w:t>
      </w:r>
    </w:p>
    <w:p w14:paraId="5D717F30">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58.16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58.16</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4F1C2CB3">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12</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执法监管</w:t>
      </w:r>
      <w:r>
        <w:rPr>
          <w:rFonts w:hint="eastAsia" w:ascii="Times New Roman" w:hAnsi="Times New Roman" w:eastAsia="仿宋_GB2312"/>
          <w:color w:val="auto"/>
          <w:sz w:val="32"/>
          <w:szCs w:val="32"/>
        </w:rPr>
        <w:t>（项）。</w:t>
      </w:r>
    </w:p>
    <w:p w14:paraId="4847FAC4">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23.37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23.37</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7FE3C68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统计监测与信息服务</w:t>
      </w:r>
      <w:r>
        <w:rPr>
          <w:rFonts w:hint="eastAsia" w:ascii="Times New Roman" w:hAnsi="Times New Roman" w:eastAsia="仿宋_GB2312"/>
          <w:color w:val="auto"/>
          <w:sz w:val="32"/>
          <w:szCs w:val="32"/>
        </w:rPr>
        <w:t>（项）。</w:t>
      </w:r>
    </w:p>
    <w:p w14:paraId="3550F6E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C785994">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防灾救灾</w:t>
      </w:r>
      <w:r>
        <w:rPr>
          <w:rFonts w:hint="eastAsia" w:ascii="Times New Roman" w:hAnsi="Times New Roman" w:eastAsia="仿宋_GB2312"/>
          <w:color w:val="auto"/>
          <w:sz w:val="32"/>
          <w:szCs w:val="32"/>
        </w:rPr>
        <w:t>（项）。</w:t>
      </w:r>
    </w:p>
    <w:p w14:paraId="21A3C908">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99.5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99.5</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2E12E57F">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稳定农民收入补贴</w:t>
      </w:r>
      <w:r>
        <w:rPr>
          <w:rFonts w:hint="eastAsia" w:ascii="Times New Roman" w:hAnsi="Times New Roman" w:eastAsia="仿宋_GB2312"/>
          <w:color w:val="auto"/>
          <w:sz w:val="32"/>
          <w:szCs w:val="32"/>
        </w:rPr>
        <w:t>（项）。</w:t>
      </w:r>
    </w:p>
    <w:p w14:paraId="2E6B0B90">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5,964.48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5,964.48</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528E1E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农业结构调整补贴</w:t>
      </w:r>
      <w:r>
        <w:rPr>
          <w:rFonts w:hint="eastAsia" w:ascii="Times New Roman" w:hAnsi="Times New Roman" w:eastAsia="仿宋_GB2312"/>
          <w:color w:val="auto"/>
          <w:sz w:val="32"/>
          <w:szCs w:val="32"/>
        </w:rPr>
        <w:t>（项）。</w:t>
      </w:r>
    </w:p>
    <w:p w14:paraId="08EC242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1,208.34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1,208.34</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151DDE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农业生产发展</w:t>
      </w:r>
      <w:r>
        <w:rPr>
          <w:rFonts w:hint="eastAsia" w:ascii="Times New Roman" w:hAnsi="Times New Roman" w:eastAsia="仿宋_GB2312"/>
          <w:color w:val="auto"/>
          <w:sz w:val="32"/>
          <w:szCs w:val="32"/>
        </w:rPr>
        <w:t>（项）。</w:t>
      </w:r>
    </w:p>
    <w:p w14:paraId="55484F17">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1,140.82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1,140.82</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7068C14A">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农村社会事务</w:t>
      </w:r>
      <w:r>
        <w:rPr>
          <w:rFonts w:hint="eastAsia" w:ascii="Times New Roman" w:hAnsi="Times New Roman" w:eastAsia="仿宋_GB2312"/>
          <w:color w:val="auto"/>
          <w:sz w:val="32"/>
          <w:szCs w:val="32"/>
        </w:rPr>
        <w:t>（项）。</w:t>
      </w:r>
    </w:p>
    <w:p w14:paraId="2CBFFE83">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240.74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240.74</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1B8AF022">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19</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农业生态资源保护</w:t>
      </w:r>
      <w:r>
        <w:rPr>
          <w:rFonts w:hint="eastAsia" w:ascii="Times New Roman" w:hAnsi="Times New Roman" w:eastAsia="仿宋_GB2312"/>
          <w:color w:val="auto"/>
          <w:sz w:val="32"/>
          <w:szCs w:val="32"/>
        </w:rPr>
        <w:t>（项）。</w:t>
      </w:r>
    </w:p>
    <w:p w14:paraId="6AE626D5">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334.86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334.86</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302AD12D">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渔业发展</w:t>
      </w:r>
      <w:r>
        <w:rPr>
          <w:rFonts w:hint="eastAsia" w:ascii="Times New Roman" w:hAnsi="Times New Roman" w:eastAsia="仿宋_GB2312"/>
          <w:color w:val="auto"/>
          <w:sz w:val="32"/>
          <w:szCs w:val="32"/>
        </w:rPr>
        <w:t>（项）。</w:t>
      </w:r>
    </w:p>
    <w:p w14:paraId="7A0E1A88">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64.7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64.7</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75113CC2">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耕地建设与利用</w:t>
      </w:r>
      <w:r>
        <w:rPr>
          <w:rFonts w:hint="eastAsia" w:ascii="Times New Roman" w:hAnsi="Times New Roman" w:eastAsia="仿宋_GB2312"/>
          <w:color w:val="auto"/>
          <w:sz w:val="32"/>
          <w:szCs w:val="32"/>
        </w:rPr>
        <w:t>（项）。</w:t>
      </w:r>
    </w:p>
    <w:p w14:paraId="14C318EE">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4,062.09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4,062.09</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1B843ECC">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22</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农业农村</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其他农业农村支出</w:t>
      </w:r>
      <w:r>
        <w:rPr>
          <w:rFonts w:hint="eastAsia" w:ascii="Times New Roman" w:hAnsi="Times New Roman" w:eastAsia="仿宋_GB2312"/>
          <w:color w:val="auto"/>
          <w:sz w:val="32"/>
          <w:szCs w:val="32"/>
        </w:rPr>
        <w:t>（项）。</w:t>
      </w:r>
    </w:p>
    <w:p w14:paraId="46389A8A">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491.19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491.19</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41979C51">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23</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val="en-US" w:eastAsia="zh-CN"/>
        </w:rPr>
        <w:t>水利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水利建设征地及移民支出</w:t>
      </w:r>
      <w:r>
        <w:rPr>
          <w:rFonts w:hint="eastAsia" w:ascii="Times New Roman" w:hAnsi="Times New Roman" w:eastAsia="仿宋_GB2312"/>
          <w:color w:val="auto"/>
          <w:sz w:val="32"/>
          <w:szCs w:val="32"/>
        </w:rPr>
        <w:t>（项）。</w:t>
      </w:r>
    </w:p>
    <w:p w14:paraId="29ACE14F">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1.5</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6E900B97">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24</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巩固脱贫攻坚成果衔接乡村振兴</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农村基础设施建设</w:t>
      </w:r>
      <w:r>
        <w:rPr>
          <w:rFonts w:hint="eastAsia" w:ascii="Times New Roman" w:hAnsi="Times New Roman" w:eastAsia="仿宋_GB2312"/>
          <w:color w:val="auto"/>
          <w:sz w:val="32"/>
          <w:szCs w:val="32"/>
        </w:rPr>
        <w:t>（项）。</w:t>
      </w:r>
    </w:p>
    <w:p w14:paraId="29152F75">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135.25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135.25</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3700DA37">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巩固脱贫攻坚成果衔接乡村振兴</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生产发展</w:t>
      </w:r>
      <w:r>
        <w:rPr>
          <w:rFonts w:hint="eastAsia" w:ascii="Times New Roman" w:hAnsi="Times New Roman" w:eastAsia="仿宋_GB2312"/>
          <w:color w:val="auto"/>
          <w:sz w:val="32"/>
          <w:szCs w:val="32"/>
        </w:rPr>
        <w:t>（项）。</w:t>
      </w:r>
    </w:p>
    <w:p w14:paraId="6D8AB93F">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1,235.9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1,235.9</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FFCFFF9">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eastAsia="zh-CN"/>
        </w:rPr>
        <w:t>巩固脱贫攻坚成果衔接乡村振兴</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其他巩固脱贫攻坚成果衔接乡村振兴支出</w:t>
      </w:r>
      <w:r>
        <w:rPr>
          <w:rFonts w:hint="eastAsia" w:ascii="Times New Roman" w:hAnsi="Times New Roman" w:eastAsia="仿宋_GB2312"/>
          <w:color w:val="auto"/>
          <w:sz w:val="32"/>
          <w:szCs w:val="32"/>
        </w:rPr>
        <w:t>（项）。</w:t>
      </w:r>
    </w:p>
    <w:p w14:paraId="6DC28995">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10,371.76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10,371.76</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949A9B7">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27</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农林水</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val="en-US" w:eastAsia="zh-CN"/>
        </w:rPr>
        <w:t>其他农林水支出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其他农林水支出</w:t>
      </w:r>
      <w:r>
        <w:rPr>
          <w:rFonts w:hint="eastAsia" w:ascii="Times New Roman" w:hAnsi="Times New Roman" w:eastAsia="仿宋_GB2312"/>
          <w:color w:val="auto"/>
          <w:sz w:val="32"/>
          <w:szCs w:val="32"/>
        </w:rPr>
        <w:t>（项）。</w:t>
      </w:r>
    </w:p>
    <w:p w14:paraId="5DBEF4B4">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w:t>
      </w:r>
      <w:r>
        <w:rPr>
          <w:rFonts w:hint="eastAsia" w:ascii="Times New Roman" w:hAnsi="Times New Roman" w:eastAsia="仿宋_GB2312"/>
          <w:color w:val="auto"/>
          <w:sz w:val="32"/>
          <w:szCs w:val="32"/>
          <w:lang w:val="en-US" w:eastAsia="zh-CN"/>
        </w:rPr>
        <w:t>39.22</w:t>
      </w:r>
      <w:r>
        <w:rPr>
          <w:rFonts w:hint="eastAsia" w:ascii="Times New Roman" w:hAnsi="Times New Roman" w:eastAsia="仿宋_GB2312"/>
          <w:color w:val="auto"/>
          <w:sz w:val="32"/>
          <w:szCs w:val="32"/>
        </w:rPr>
        <w:t>万元，支出决算</w:t>
      </w:r>
      <w:r>
        <w:rPr>
          <w:rFonts w:hint="eastAsia" w:ascii="Times New Roman" w:hAnsi="Times New Roman" w:eastAsia="仿宋_GB2312"/>
          <w:color w:val="auto"/>
          <w:sz w:val="32"/>
          <w:szCs w:val="32"/>
          <w:lang w:val="en-US" w:eastAsia="zh-CN"/>
        </w:rPr>
        <w:t>39.22</w:t>
      </w:r>
      <w:r>
        <w:rPr>
          <w:rFonts w:hint="eastAsia" w:ascii="Times New Roman" w:hAnsi="Times New Roman" w:eastAsia="仿宋_GB2312"/>
          <w:color w:val="auto"/>
          <w:sz w:val="32"/>
          <w:szCs w:val="32"/>
        </w:rPr>
        <w:t>为万元，完成年初预算的100%，</w:t>
      </w:r>
      <w:r>
        <w:rPr>
          <w:rFonts w:hint="eastAsia" w:ascii="Times New Roman" w:hAnsi="Times New Roman" w:eastAsia="仿宋_GB2312"/>
          <w:color w:val="auto"/>
          <w:sz w:val="32"/>
          <w:szCs w:val="32"/>
          <w:lang w:eastAsia="zh-CN"/>
        </w:rPr>
        <w:t>决算数等于年初预算数。</w:t>
      </w:r>
    </w:p>
    <w:p w14:paraId="1B1DBB57">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28</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资源勘探工业信息等支出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制造业</w:t>
      </w:r>
      <w:r>
        <w:rPr>
          <w:rFonts w:hint="eastAsia" w:ascii="Times New Roman" w:hAnsi="Times New Roman" w:eastAsia="仿宋_GB2312"/>
          <w:color w:val="auto"/>
          <w:sz w:val="32"/>
          <w:szCs w:val="32"/>
        </w:rPr>
        <w:t>（款）通信设备、计算机及其他电子设备制造业（项）。</w:t>
      </w:r>
    </w:p>
    <w:p w14:paraId="747B189C">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17.12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17.12</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1DEF108B">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29、</w:t>
      </w:r>
      <w:r>
        <w:rPr>
          <w:rFonts w:hint="eastAsia" w:ascii="Times New Roman" w:hAnsi="Times New Roman" w:eastAsia="仿宋_GB2312"/>
          <w:color w:val="auto"/>
          <w:sz w:val="32"/>
          <w:szCs w:val="32"/>
          <w:lang w:eastAsia="zh-CN"/>
        </w:rPr>
        <w:t>住房保障支出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住房改革支出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住房公积金（</w:t>
      </w:r>
      <w:r>
        <w:rPr>
          <w:rFonts w:hint="eastAsia" w:ascii="Times New Roman" w:hAnsi="Times New Roman" w:eastAsia="仿宋_GB2312"/>
          <w:color w:val="auto"/>
          <w:sz w:val="32"/>
          <w:szCs w:val="32"/>
        </w:rPr>
        <w:t>项）。</w:t>
      </w:r>
    </w:p>
    <w:p w14:paraId="249EB61B">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79.98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79.98</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5BC13CCB">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粮油物资储备支出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粮油物资事务</w:t>
      </w:r>
      <w:r>
        <w:rPr>
          <w:rFonts w:hint="eastAsia" w:ascii="Times New Roman" w:hAnsi="Times New Roman" w:eastAsia="仿宋_GB2312"/>
          <w:color w:val="auto"/>
          <w:sz w:val="32"/>
          <w:szCs w:val="32"/>
        </w:rPr>
        <w:t>（款）粮食风险基金</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项）。</w:t>
      </w:r>
    </w:p>
    <w:p w14:paraId="6BC2A0D9">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1,415.99</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1,415.99</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07264226">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31</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粮油物资储备支出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粮油物资事务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其他粮油物资事务支出</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项）。</w:t>
      </w:r>
    </w:p>
    <w:p w14:paraId="51BAA12A">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2,598.26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2,598.26</w:t>
      </w:r>
      <w:r>
        <w:rPr>
          <w:rFonts w:hint="eastAsia" w:ascii="Times New Roman" w:hAnsi="Times New Roman" w:eastAsia="仿宋_GB2312"/>
          <w:color w:val="auto"/>
          <w:sz w:val="32"/>
          <w:szCs w:val="32"/>
        </w:rPr>
        <w:t>万元，完成年初预算的100%，</w:t>
      </w:r>
      <w:r>
        <w:rPr>
          <w:rFonts w:hint="eastAsia" w:ascii="Times New Roman" w:hAnsi="Times New Roman" w:eastAsia="仿宋_GB2312"/>
          <w:color w:val="auto"/>
          <w:sz w:val="32"/>
          <w:szCs w:val="32"/>
          <w:lang w:eastAsia="zh-CN"/>
        </w:rPr>
        <w:t>决算数等于年初预算数。</w:t>
      </w:r>
    </w:p>
    <w:p w14:paraId="5746E3F2">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C2EFEC2">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年度财政拨款基本支出</w:t>
      </w:r>
      <w:r>
        <w:rPr>
          <w:rFonts w:hint="eastAsia" w:ascii="Times New Roman" w:hAnsi="Times New Roman" w:eastAsia="仿宋_GB2312"/>
          <w:color w:val="auto"/>
          <w:sz w:val="32"/>
          <w:szCs w:val="32"/>
          <w:lang w:val="en-US" w:eastAsia="zh-CN"/>
        </w:rPr>
        <w:t>2,189.66</w:t>
      </w:r>
      <w:r>
        <w:rPr>
          <w:rFonts w:hint="eastAsia" w:ascii="Times New Roman" w:hAnsi="Times New Roman" w:eastAsia="仿宋_GB2312"/>
          <w:color w:val="auto"/>
          <w:sz w:val="32"/>
          <w:szCs w:val="32"/>
        </w:rPr>
        <w:t>万元，其中：</w:t>
      </w:r>
    </w:p>
    <w:p w14:paraId="6591C466">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b/>
          <w:bCs/>
          <w:color w:val="auto"/>
          <w:sz w:val="32"/>
          <w:szCs w:val="32"/>
        </w:rPr>
        <w:t>人员经费</w:t>
      </w:r>
      <w:r>
        <w:rPr>
          <w:rFonts w:hint="eastAsia" w:ascii="Times New Roman" w:hAnsi="Times New Roman" w:eastAsia="仿宋_GB2312"/>
          <w:b/>
          <w:bCs/>
          <w:color w:val="auto"/>
          <w:sz w:val="32"/>
          <w:szCs w:val="32"/>
          <w:lang w:val="en-US" w:eastAsia="zh-CN"/>
        </w:rPr>
        <w:t>1,883.85</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86.0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主要包括基本工资</w:t>
      </w:r>
      <w:r>
        <w:rPr>
          <w:rFonts w:hint="eastAsia" w:ascii="Times New Roman" w:hAnsi="Times New Roman" w:eastAsia="仿宋_GB2312"/>
          <w:color w:val="auto"/>
          <w:sz w:val="32"/>
          <w:szCs w:val="32"/>
          <w:lang w:val="en-US" w:eastAsia="zh-CN"/>
        </w:rPr>
        <w:t>797.97万元</w:t>
      </w:r>
      <w:r>
        <w:rPr>
          <w:rFonts w:hint="eastAsia" w:ascii="Times New Roman" w:hAnsi="Times New Roman" w:eastAsia="仿宋_GB2312"/>
          <w:color w:val="auto"/>
          <w:sz w:val="32"/>
          <w:szCs w:val="32"/>
        </w:rPr>
        <w:t>、津贴补贴</w:t>
      </w:r>
      <w:r>
        <w:rPr>
          <w:rFonts w:hint="eastAsia" w:ascii="Times New Roman" w:hAnsi="Times New Roman" w:eastAsia="仿宋_GB2312"/>
          <w:color w:val="auto"/>
          <w:sz w:val="32"/>
          <w:szCs w:val="32"/>
          <w:lang w:val="en-US" w:eastAsia="zh-CN"/>
        </w:rPr>
        <w:t>362.61万元</w:t>
      </w:r>
      <w:r>
        <w:rPr>
          <w:rFonts w:hint="eastAsia" w:ascii="Times New Roman" w:hAnsi="Times New Roman" w:eastAsia="仿宋_GB2312"/>
          <w:color w:val="auto"/>
          <w:sz w:val="32"/>
          <w:szCs w:val="32"/>
        </w:rPr>
        <w:t>、奖金</w:t>
      </w:r>
      <w:r>
        <w:rPr>
          <w:rFonts w:hint="eastAsia" w:ascii="Times New Roman" w:hAnsi="Times New Roman" w:eastAsia="仿宋_GB2312"/>
          <w:color w:val="auto"/>
          <w:sz w:val="32"/>
          <w:szCs w:val="32"/>
          <w:lang w:val="en-US" w:eastAsia="zh-CN"/>
        </w:rPr>
        <w:t>305.91万元、机关事业单位基本养老保险缴费181.49万元、职工基本医疗保险缴费86.43万元、其他社会保障缴费9万元、住房公积金101.71万元、其他工资福利支出11.75万元，生活补助8.8万元，奖励金4.74万元，个人农业生产补贴8.43万元，其他对个人和家庭的补助5.01万元。</w:t>
      </w:r>
    </w:p>
    <w:p w14:paraId="17692450">
      <w:pPr>
        <w:pStyle w:val="15"/>
        <w:keepNext w:val="0"/>
        <w:keepLines w:val="0"/>
        <w:pageBreakBefore w:val="0"/>
        <w:widowControl w:val="0"/>
        <w:shd w:val="clear"/>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b/>
          <w:color w:val="auto"/>
          <w:sz w:val="32"/>
          <w:szCs w:val="32"/>
        </w:rPr>
      </w:pPr>
      <w:r>
        <w:rPr>
          <w:rFonts w:hint="eastAsia" w:ascii="Times New Roman" w:hAnsi="Times New Roman" w:eastAsia="仿宋_GB2312"/>
          <w:b/>
          <w:bCs/>
          <w:color w:val="auto"/>
          <w:sz w:val="32"/>
          <w:szCs w:val="32"/>
        </w:rPr>
        <w:t>公用经费</w:t>
      </w:r>
      <w:r>
        <w:rPr>
          <w:rFonts w:hint="eastAsia" w:ascii="Times New Roman" w:hAnsi="Times New Roman" w:eastAsia="仿宋_GB2312"/>
          <w:b/>
          <w:bCs/>
          <w:color w:val="auto"/>
          <w:sz w:val="32"/>
          <w:szCs w:val="32"/>
          <w:lang w:val="en-US" w:eastAsia="zh-CN"/>
        </w:rPr>
        <w:t>305.81</w:t>
      </w:r>
      <w:r>
        <w:rPr>
          <w:rFonts w:hint="eastAsia" w:ascii="Times New Roman" w:hAnsi="Times New Roman" w:eastAsia="仿宋_GB2312"/>
          <w:color w:val="auto"/>
          <w:sz w:val="32"/>
          <w:szCs w:val="32"/>
        </w:rPr>
        <w:t>万元，占基本支出的</w:t>
      </w:r>
      <w:r>
        <w:rPr>
          <w:rFonts w:hint="eastAsia" w:ascii="Times New Roman" w:hAnsi="Times New Roman" w:eastAsia="仿宋_GB2312"/>
          <w:color w:val="auto"/>
          <w:sz w:val="32"/>
          <w:szCs w:val="32"/>
          <w:lang w:val="en-US" w:eastAsia="zh-CN"/>
        </w:rPr>
        <w:t>14.0</w:t>
      </w:r>
      <w:r>
        <w:rPr>
          <w:rFonts w:hint="eastAsia" w:ascii="Times New Roman" w:hAnsi="Times New Roman" w:eastAsia="仿宋_GB2312"/>
          <w:color w:val="auto"/>
          <w:sz w:val="32"/>
          <w:szCs w:val="32"/>
        </w:rPr>
        <w:t>%，主要包括办公费</w:t>
      </w:r>
      <w:r>
        <w:rPr>
          <w:rFonts w:hint="eastAsia" w:ascii="Times New Roman" w:hAnsi="Times New Roman" w:eastAsia="仿宋_GB2312"/>
          <w:color w:val="auto"/>
          <w:sz w:val="32"/>
          <w:szCs w:val="32"/>
          <w:lang w:val="en-US" w:eastAsia="zh-CN"/>
        </w:rPr>
        <w:t>73.07万元</w:t>
      </w:r>
      <w:r>
        <w:rPr>
          <w:rFonts w:hint="eastAsia" w:ascii="Times New Roman" w:hAnsi="Times New Roman" w:eastAsia="仿宋_GB2312"/>
          <w:color w:val="auto"/>
          <w:sz w:val="32"/>
          <w:szCs w:val="32"/>
        </w:rPr>
        <w:t>、印刷费</w:t>
      </w:r>
      <w:r>
        <w:rPr>
          <w:rFonts w:hint="eastAsia" w:ascii="Times New Roman" w:hAnsi="Times New Roman" w:eastAsia="仿宋_GB2312"/>
          <w:color w:val="auto"/>
          <w:sz w:val="32"/>
          <w:szCs w:val="32"/>
          <w:lang w:val="en-US" w:eastAsia="zh-CN"/>
        </w:rPr>
        <w:t>41.92万元</w:t>
      </w:r>
      <w:r>
        <w:rPr>
          <w:rFonts w:hint="eastAsia" w:ascii="Times New Roman" w:hAnsi="Times New Roman" w:eastAsia="仿宋_GB2312"/>
          <w:color w:val="auto"/>
          <w:sz w:val="32"/>
          <w:szCs w:val="32"/>
        </w:rPr>
        <w:t>、水费</w:t>
      </w:r>
      <w:r>
        <w:rPr>
          <w:rFonts w:hint="eastAsia" w:ascii="Times New Roman" w:hAnsi="Times New Roman" w:eastAsia="仿宋_GB2312"/>
          <w:color w:val="auto"/>
          <w:sz w:val="32"/>
          <w:szCs w:val="32"/>
          <w:lang w:val="en-US" w:eastAsia="zh-CN"/>
        </w:rPr>
        <w:t>0.58万元、电费9.5万元、邮电费2.54万元、差旅费3.14元、维修（护）费11.47万元、专用材料费1.95万元、专用燃料费0.5万元、劳务费24.48万元、委托业务费6.5万元、工会经费19.6万元、福利费28.79万元、其他交通费用35.3万元、其他商品和服务支出17.42万元。</w:t>
      </w:r>
    </w:p>
    <w:p w14:paraId="1B13DBAE">
      <w:pPr>
        <w:pStyle w:val="15"/>
        <w:numPr>
          <w:ilvl w:val="0"/>
          <w:numId w:val="2"/>
        </w:numPr>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275DB7AF">
      <w:pPr>
        <w:pStyle w:val="15"/>
        <w:numPr>
          <w:ilvl w:val="0"/>
          <w:numId w:val="0"/>
        </w:numPr>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8F88653">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13.59</w:t>
      </w:r>
      <w:r>
        <w:rPr>
          <w:rFonts w:ascii="Times New Roman" w:hAnsi="Times New Roman" w:eastAsia="仿宋_GB2312" w:cs="Times New Roman"/>
          <w:sz w:val="32"/>
          <w:szCs w:val="32"/>
        </w:rPr>
        <w:t>万元，增降低）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6295CB71">
      <w:pPr>
        <w:pStyle w:val="15"/>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C2394B5">
      <w:pPr>
        <w:pStyle w:val="15"/>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没有变化。</w:t>
      </w:r>
    </w:p>
    <w:p w14:paraId="354D6AF9">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739543C6">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公务用车购置费支出预算为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更新公务用车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526C2B92">
      <w:pPr>
        <w:pStyle w:val="15"/>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公务用车运行维护费支出预算为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万元，与上年相比减少</w:t>
      </w:r>
      <w:r>
        <w:rPr>
          <w:rFonts w:hint="eastAsia" w:ascii="Times New Roman" w:hAnsi="Times New Roman" w:eastAsia="仿宋_GB2312" w:cs="Times New Roman"/>
          <w:sz w:val="32"/>
          <w:szCs w:val="32"/>
          <w:highlight w:val="none"/>
          <w:lang w:val="en-US" w:eastAsia="zh-CN"/>
        </w:rPr>
        <w:t>6.3</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w:t>
      </w:r>
      <w:r>
        <w:rPr>
          <w:rFonts w:hint="eastAsia" w:ascii="Times New Roman" w:hAnsi="Times New Roman" w:eastAsia="仿宋_GB2312" w:cs="Times New Roman"/>
          <w:sz w:val="32"/>
          <w:szCs w:val="32"/>
          <w:lang w:val="en-US" w:eastAsia="zh-CN"/>
        </w:rPr>
        <w:t>是公车用车制度改革原因导致</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42AC4ABB">
      <w:pPr>
        <w:pStyle w:val="15"/>
        <w:numPr>
          <w:ilvl w:val="0"/>
          <w:numId w:val="0"/>
        </w:numPr>
        <w:shd w:val="clear"/>
        <w:overflowPunct w:val="0"/>
        <w:autoSpaceDE/>
        <w:autoSpaceDN/>
        <w:spacing w:line="600" w:lineRule="exact"/>
        <w:ind w:firstLine="320" w:firstLineChars="1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w:t>
      </w:r>
      <w:r>
        <w:rPr>
          <w:rFonts w:hint="eastAsia" w:ascii="Times New Roman" w:hAnsi="Times New Roman" w:eastAsia="仿宋_GB2312" w:cs="Times New Roman"/>
          <w:sz w:val="32"/>
          <w:szCs w:val="32"/>
          <w:lang w:val="en-US" w:eastAsia="zh-CN"/>
        </w:rPr>
        <w:t>为0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7.59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严控公务接待，零接待。</w:t>
      </w:r>
    </w:p>
    <w:p w14:paraId="435DD17D">
      <w:pPr>
        <w:pStyle w:val="15"/>
        <w:numPr>
          <w:ilvl w:val="0"/>
          <w:numId w:val="0"/>
        </w:numPr>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0CFB5F6">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644.7</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万元；年初结转和结余0万元；支出3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644.7</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万元，其中基本支出0万元，项目支出3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644.7</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万元；年末结转和结余0万元。具体情况如下：</w:t>
      </w:r>
    </w:p>
    <w:p w14:paraId="0444002F">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1、其他支出（类）其他政府性基金及对应专项债务收入安排的支出（款）其他政府性基金安排的支出（项）。</w:t>
      </w:r>
    </w:p>
    <w:p w14:paraId="5ED04856">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万元，支出决算为3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万元，完成年初预算的100%，决算数等于年初预算数。</w:t>
      </w:r>
    </w:p>
    <w:p w14:paraId="03F172E6">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、其他支出（类）其他政府性基金及对应专项债务收入安排的支出（款）其他地方自行试点项目收益专项债券收入安排的支出（项）。</w:t>
      </w:r>
    </w:p>
    <w:p w14:paraId="01F04848">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万元，完成年初预算的100%，决算数等于年初预算数。</w:t>
      </w:r>
    </w:p>
    <w:p w14:paraId="56753B61">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、其他支出（类）彩票公益金安排的支出（款）用于体育事业的彩票公益金支出（项）。</w:t>
      </w:r>
    </w:p>
    <w:p w14:paraId="1E83E982">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万元，完成年初预算的100%，决算数等于年初预算数。</w:t>
      </w:r>
    </w:p>
    <w:p w14:paraId="4B289E94">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3452156">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305.81</w:t>
      </w:r>
      <w:r>
        <w:rPr>
          <w:rFonts w:hint="eastAsia"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减少761.84</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减少71.36</w:t>
      </w:r>
      <w:r>
        <w:rPr>
          <w:rFonts w:hint="eastAsia"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一是核算口径有所变化，项目经费归口到项目中；二是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公用经费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73780008">
      <w:pPr>
        <w:pStyle w:val="15"/>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2152C0F3">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p>
    <w:p w14:paraId="1D02D88E">
      <w:pPr>
        <w:pStyle w:val="15"/>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34A6B72">
      <w:pPr>
        <w:pStyle w:val="15"/>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5,157.54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2,794.07</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1,665.27</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698.2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5,157.54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5,157.54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7185952C">
      <w:pPr>
        <w:pStyle w:val="15"/>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B25BDB3">
      <w:pPr>
        <w:pStyle w:val="15"/>
        <w:shd w:val="clear"/>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hint="eastAsia" w:ascii="Times New Roman" w:hAnsi="Times New Roman" w:eastAsia="仿宋_GB2312"/>
          <w:color w:val="auto"/>
          <w:sz w:val="32"/>
          <w:szCs w:val="32"/>
        </w:rPr>
        <w:t>单位共有车辆1辆，其中，主要领导干部用车0辆，机要通信用车0辆、应急保障用车0辆、执法执勤用车0辆、特种专业技术用车0辆、其他用车1辆，其他用车</w:t>
      </w:r>
      <w:r>
        <w:rPr>
          <w:rFonts w:hint="eastAsia" w:ascii="Times New Roman" w:hAnsi="Times New Roman" w:eastAsia="仿宋_GB2312"/>
          <w:color w:val="auto"/>
          <w:sz w:val="32"/>
          <w:szCs w:val="32"/>
          <w:lang w:eastAsia="zh-CN"/>
        </w:rPr>
        <w:t>是农业科技下乡直通车</w:t>
      </w:r>
      <w:r>
        <w:rPr>
          <w:rFonts w:hint="eastAsia" w:ascii="Times New Roman" w:hAnsi="Times New Roman" w:eastAsia="仿宋_GB2312"/>
          <w:color w:val="auto"/>
          <w:sz w:val="32"/>
          <w:szCs w:val="32"/>
        </w:rPr>
        <w:t>；单位价值50万元以上通用设备0台（套）；单位价值100万元以上专用设备0台（套）。</w:t>
      </w:r>
    </w:p>
    <w:p w14:paraId="4C1B4AB9">
      <w:pPr>
        <w:pStyle w:val="15"/>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75606B33">
      <w:pPr>
        <w:shd w:val="clea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32,446.63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28,801.87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92.93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3,644.76</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1990A362">
      <w:pPr>
        <w:shd w:val="clea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 w:hAnsi="仿宋" w:eastAsia="仿宋" w:cs="仿宋"/>
          <w:color w:val="auto"/>
          <w:sz w:val="32"/>
          <w:szCs w:val="32"/>
          <w:highlight w:val="none"/>
          <w:lang w:val="en-US" w:eastAsia="zh-CN"/>
        </w:rPr>
        <w:t>34,636.29</w:t>
      </w:r>
      <w:r>
        <w:rPr>
          <w:rFonts w:ascii="Times New Roman" w:hAnsi="Times New Roman" w:eastAsia="仿宋_GB2312" w:cs="Times New Roman"/>
          <w:sz w:val="32"/>
          <w:szCs w:val="32"/>
        </w:rPr>
        <w:t>万元，执行数</w:t>
      </w:r>
      <w:r>
        <w:rPr>
          <w:rFonts w:hint="eastAsia" w:ascii="仿宋" w:hAnsi="仿宋" w:eastAsia="仿宋" w:cs="仿宋"/>
          <w:color w:val="auto"/>
          <w:sz w:val="32"/>
          <w:szCs w:val="32"/>
          <w:highlight w:val="none"/>
          <w:lang w:val="en-US" w:eastAsia="zh-CN"/>
        </w:rPr>
        <w:t>34,636.29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绩效目标完成情况</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粮食与农产品供给稳定提升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脱贫攻坚成果持续巩固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三是农业产业发展势头良好；四是和美乡村建设扎实推进；五是农村改革创新活力迸发</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一是产业融合深度不足，发展质量有待提升</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二是乡村建设长效机制不健全，管护效能有待提高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三是人才支撑体系尚不完善，引育留用机制有待优化。</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做强做优主导产业链</w:t>
      </w:r>
      <w:r>
        <w:rPr>
          <w:rFonts w:hint="eastAsia" w:ascii="Times New Roman" w:hAnsi="Times New Roman" w:eastAsia="仿宋_GB2312" w:cs="Times New Roman"/>
          <w:sz w:val="32"/>
          <w:szCs w:val="32"/>
          <w:lang w:eastAsia="zh-CN"/>
        </w:rPr>
        <w:t>，培育壮大经营主体，大力实施品牌强农战略</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持续改善农村人居环境</w:t>
      </w:r>
      <w:r>
        <w:rPr>
          <w:rFonts w:hint="eastAsia" w:ascii="Times New Roman" w:hAnsi="Times New Roman" w:eastAsia="仿宋_GB2312" w:cs="Times New Roman"/>
          <w:sz w:val="32"/>
          <w:szCs w:val="32"/>
          <w:lang w:eastAsia="zh-CN"/>
        </w:rPr>
        <w:t>，提升乡村治理水平，加强农村生态环境治理</w:t>
      </w:r>
      <w:r>
        <w:rPr>
          <w:rFonts w:ascii="Times New Roman" w:hAnsi="Times New Roman" w:eastAsia="仿宋_GB2312" w:cs="Times New Roman"/>
          <w:sz w:val="32"/>
          <w:szCs w:val="32"/>
        </w:rPr>
        <w:t>。</w:t>
      </w:r>
    </w:p>
    <w:p w14:paraId="0806F498">
      <w:pPr>
        <w:pStyle w:val="15"/>
        <w:shd w:val="clea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5E4D8C2B">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1、将绩效评价结果作为预算安排重要依据。202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年部门预算编制时，优先保障本部门常态化和刚性支出需要，对核心业务和项目，予以持续支持，以巩固项目成果。</w:t>
      </w:r>
    </w:p>
    <w:p w14:paraId="297B7206">
      <w:pPr>
        <w:pStyle w:val="15"/>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2、完善内部绩效管理机制。进一步完善部门内部绩效目标设定，运行监控、评价实施和结果应用全过程管理，推动部门整体绩效管理水平持续提高。</w:t>
      </w:r>
    </w:p>
    <w:p w14:paraId="15B43C3E">
      <w:pPr>
        <w:pStyle w:val="15"/>
        <w:shd w:val="clear"/>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ab/>
      </w:r>
      <w:r>
        <w:rPr>
          <w:rFonts w:hint="eastAsia" w:ascii="Times New Roman" w:hAnsi="Times New Roman" w:eastAsia="仿宋_GB2312" w:cs="Times New Roman"/>
          <w:color w:val="auto"/>
          <w:sz w:val="32"/>
          <w:szCs w:val="32"/>
        </w:rPr>
        <w:t>3、绩效评价结果为今后工作树立了更高的目标。在资金管理和制度建设工作中，更加突出绩效导向，优化资源配置，强化管理效能，力争在新的一年里实现更高的绩效目标，确保财政资金发挥最大效益。</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年度预算安排，支出结构调整，资金管理，制度建设等方面结果运用进行简要说明。</w:t>
      </w:r>
    </w:p>
    <w:p w14:paraId="12D221C1">
      <w:pPr>
        <w:pStyle w:val="15"/>
        <w:shd w:val="clear"/>
        <w:jc w:val="center"/>
        <w:rPr>
          <w:rFonts w:ascii="Times New Roman" w:hAnsi="Times New Roman" w:cs="Times New Roman"/>
          <w:sz w:val="72"/>
          <w:szCs w:val="72"/>
        </w:rPr>
      </w:pPr>
    </w:p>
    <w:p w14:paraId="5020523A">
      <w:pPr>
        <w:pStyle w:val="15"/>
        <w:shd w:val="clear"/>
        <w:jc w:val="center"/>
        <w:rPr>
          <w:rFonts w:ascii="Times New Roman" w:hAnsi="Times New Roman" w:cs="Times New Roman"/>
          <w:sz w:val="72"/>
          <w:szCs w:val="72"/>
        </w:rPr>
      </w:pPr>
    </w:p>
    <w:p w14:paraId="4A2AFFE3">
      <w:pPr>
        <w:pStyle w:val="15"/>
        <w:shd w:val="clear"/>
        <w:jc w:val="center"/>
        <w:rPr>
          <w:rFonts w:ascii="Times New Roman" w:hAnsi="Times New Roman" w:cs="Times New Roman"/>
          <w:sz w:val="72"/>
          <w:szCs w:val="72"/>
        </w:rPr>
      </w:pPr>
    </w:p>
    <w:p w14:paraId="7F5F6A5A">
      <w:pPr>
        <w:pStyle w:val="15"/>
        <w:shd w:val="clear"/>
        <w:jc w:val="center"/>
        <w:rPr>
          <w:rFonts w:ascii="Times New Roman" w:hAnsi="Times New Roman" w:cs="Times New Roman"/>
          <w:sz w:val="72"/>
          <w:szCs w:val="72"/>
        </w:rPr>
      </w:pPr>
    </w:p>
    <w:p w14:paraId="14E17722">
      <w:pPr>
        <w:pStyle w:val="15"/>
        <w:shd w:val="clear"/>
        <w:jc w:val="center"/>
        <w:rPr>
          <w:rFonts w:ascii="Times New Roman" w:hAnsi="Times New Roman" w:cs="Times New Roman"/>
          <w:sz w:val="72"/>
          <w:szCs w:val="72"/>
        </w:rPr>
      </w:pPr>
    </w:p>
    <w:p w14:paraId="056FEBDD">
      <w:pPr>
        <w:pStyle w:val="15"/>
        <w:shd w:val="clear"/>
        <w:jc w:val="center"/>
        <w:rPr>
          <w:rFonts w:ascii="Times New Roman" w:hAnsi="Times New Roman" w:cs="Times New Roman"/>
          <w:sz w:val="72"/>
          <w:szCs w:val="72"/>
        </w:rPr>
      </w:pPr>
    </w:p>
    <w:p w14:paraId="3186AFDF">
      <w:pPr>
        <w:pStyle w:val="15"/>
        <w:shd w:val="clear"/>
        <w:jc w:val="center"/>
        <w:rPr>
          <w:rFonts w:ascii="Times New Roman" w:hAnsi="Times New Roman" w:cs="Times New Roman"/>
          <w:sz w:val="72"/>
          <w:szCs w:val="72"/>
        </w:rPr>
      </w:pPr>
    </w:p>
    <w:p w14:paraId="7BCF7482">
      <w:pPr>
        <w:pStyle w:val="15"/>
        <w:shd w:val="clear"/>
        <w:jc w:val="center"/>
        <w:rPr>
          <w:rFonts w:ascii="Times New Roman" w:hAnsi="Times New Roman" w:cs="Times New Roman"/>
          <w:sz w:val="72"/>
          <w:szCs w:val="72"/>
        </w:rPr>
      </w:pPr>
    </w:p>
    <w:p w14:paraId="01BCE330">
      <w:pPr>
        <w:pStyle w:val="15"/>
        <w:shd w:val="clear"/>
        <w:jc w:val="center"/>
        <w:rPr>
          <w:rFonts w:ascii="Times New Roman" w:hAnsi="Times New Roman" w:cs="Times New Roman"/>
          <w:sz w:val="72"/>
          <w:szCs w:val="72"/>
        </w:rPr>
      </w:pPr>
    </w:p>
    <w:p w14:paraId="5F995CF1">
      <w:pPr>
        <w:pStyle w:val="15"/>
        <w:shd w:val="clear"/>
        <w:jc w:val="center"/>
        <w:rPr>
          <w:rFonts w:ascii="Times New Roman" w:hAnsi="Times New Roman" w:cs="Times New Roman"/>
          <w:sz w:val="72"/>
          <w:szCs w:val="72"/>
        </w:rPr>
      </w:pPr>
    </w:p>
    <w:p w14:paraId="3D971CFD">
      <w:pPr>
        <w:pStyle w:val="15"/>
        <w:shd w:val="clear"/>
        <w:jc w:val="center"/>
        <w:rPr>
          <w:rFonts w:ascii="Times New Roman" w:hAnsi="Times New Roman" w:cs="Times New Roman"/>
          <w:sz w:val="72"/>
          <w:szCs w:val="72"/>
        </w:rPr>
      </w:pPr>
    </w:p>
    <w:p w14:paraId="333CE4E1">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2023424">
      <w:pPr>
        <w:widowControl/>
        <w:shd w:val="clear"/>
        <w:jc w:val="left"/>
        <w:rPr>
          <w:rFonts w:ascii="Times New Roman" w:hAnsi="Times New Roman" w:cs="Times New Roman"/>
          <w:color w:val="000000"/>
          <w:kern w:val="0"/>
          <w:sz w:val="32"/>
          <w:szCs w:val="32"/>
        </w:rPr>
      </w:pPr>
    </w:p>
    <w:p w14:paraId="16310A49">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（一）财政拨款收入：本年度从本级财政部门取得的财政拨款，包括一般公共预算财政拨款和政府性基金预算财政拨款。</w:t>
      </w:r>
    </w:p>
    <w:p w14:paraId="5FA25276">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（二）事业收入：指事业单位开展专业业务活动及辅助活动所取得的收入。</w:t>
      </w:r>
    </w:p>
    <w:p w14:paraId="0FCEA63B">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（三）其他收入：指除上述“财政拨款收入”、“事业收入”、“经营收入”等以外的收入。</w:t>
      </w:r>
    </w:p>
    <w:p w14:paraId="33788DE9">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（四）年初结转和结余：指以前年度尚未完成、结转到本年仍按原规定用途继续使用的资金，或项目已完成等产生的结余资金。</w:t>
      </w:r>
    </w:p>
    <w:p w14:paraId="01A80F93">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（五）年末结转和结余：指单位按有关规定结转到下年或以后年度继续使用的资金，或项目已完成等产生的结余资金。</w:t>
      </w:r>
    </w:p>
    <w:p w14:paraId="58D111C8">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（六）基本支出：为保障机构正常运转、完成日常工作任务而发生的各项支出。</w:t>
      </w:r>
    </w:p>
    <w:p w14:paraId="31B61D11">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（七）项目支出：为完成特定的行政工作任务或事业发展目标，在基本支出之外发生的各项支出</w:t>
      </w:r>
    </w:p>
    <w:p w14:paraId="5DE291F4">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53ED256E">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（九）其他交通费用：包括公务员交通补贴和租车费。</w:t>
      </w:r>
    </w:p>
    <w:p w14:paraId="37EDAEAA">
      <w:pPr>
        <w:widowControl/>
        <w:shd w:val="clear"/>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（十）机关运行经费：指为保障行政单位运行用于购 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0E605D16">
      <w:pPr>
        <w:pStyle w:val="15"/>
        <w:shd w:val="clear"/>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（十一）农林水支出：反映政府农林水事务支出。</w:t>
      </w:r>
    </w:p>
    <w:p w14:paraId="009044D7">
      <w:pPr>
        <w:pStyle w:val="15"/>
        <w:shd w:val="clear"/>
        <w:jc w:val="center"/>
        <w:rPr>
          <w:rFonts w:ascii="Times New Roman" w:hAnsi="Times New Roman" w:cs="Times New Roman"/>
          <w:sz w:val="72"/>
          <w:szCs w:val="72"/>
        </w:rPr>
      </w:pPr>
    </w:p>
    <w:p w14:paraId="0C5FF9FB">
      <w:pPr>
        <w:pStyle w:val="15"/>
        <w:shd w:val="clear"/>
        <w:jc w:val="center"/>
        <w:rPr>
          <w:rFonts w:ascii="Times New Roman" w:hAnsi="Times New Roman" w:cs="Times New Roman"/>
          <w:sz w:val="72"/>
          <w:szCs w:val="72"/>
        </w:rPr>
      </w:pPr>
    </w:p>
    <w:p w14:paraId="2D4FF517">
      <w:pPr>
        <w:pStyle w:val="15"/>
        <w:shd w:val="clear"/>
        <w:jc w:val="center"/>
        <w:rPr>
          <w:rFonts w:ascii="Times New Roman" w:hAnsi="Times New Roman" w:cs="Times New Roman"/>
          <w:sz w:val="72"/>
          <w:szCs w:val="72"/>
        </w:rPr>
      </w:pPr>
    </w:p>
    <w:p w14:paraId="4141A65D">
      <w:pPr>
        <w:pStyle w:val="15"/>
        <w:shd w:val="clear"/>
        <w:jc w:val="center"/>
        <w:rPr>
          <w:rFonts w:ascii="Times New Roman" w:hAnsi="Times New Roman" w:cs="Times New Roman"/>
          <w:sz w:val="72"/>
          <w:szCs w:val="72"/>
        </w:rPr>
      </w:pPr>
    </w:p>
    <w:p w14:paraId="58FE854B">
      <w:pPr>
        <w:pStyle w:val="15"/>
        <w:shd w:val="clear"/>
        <w:jc w:val="center"/>
        <w:rPr>
          <w:rFonts w:ascii="Times New Roman" w:hAnsi="Times New Roman" w:cs="Times New Roman"/>
          <w:sz w:val="72"/>
          <w:szCs w:val="72"/>
        </w:rPr>
      </w:pPr>
    </w:p>
    <w:p w14:paraId="3138CD44">
      <w:pPr>
        <w:pStyle w:val="15"/>
        <w:shd w:val="clear"/>
        <w:jc w:val="center"/>
        <w:rPr>
          <w:rFonts w:ascii="Times New Roman" w:hAnsi="Times New Roman" w:cs="Times New Roman"/>
          <w:sz w:val="72"/>
          <w:szCs w:val="72"/>
        </w:rPr>
      </w:pPr>
    </w:p>
    <w:p w14:paraId="53B2BBED">
      <w:pPr>
        <w:pStyle w:val="15"/>
        <w:shd w:val="clear"/>
        <w:jc w:val="center"/>
        <w:rPr>
          <w:rFonts w:ascii="Times New Roman" w:hAnsi="Times New Roman" w:cs="Times New Roman"/>
          <w:sz w:val="72"/>
          <w:szCs w:val="72"/>
        </w:rPr>
      </w:pPr>
    </w:p>
    <w:p w14:paraId="5AD2EDF8">
      <w:pPr>
        <w:pStyle w:val="15"/>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EF7B8F1">
      <w:pPr>
        <w:pStyle w:val="15"/>
        <w:shd w:val="clear"/>
        <w:spacing w:line="600" w:lineRule="exact"/>
        <w:rPr>
          <w:rFonts w:ascii="Times New Roman" w:hAnsi="Times New Roman" w:eastAsia="仿宋_GB2312" w:cs="Times New Roman"/>
          <w:sz w:val="72"/>
          <w:szCs w:val="72"/>
        </w:rPr>
      </w:pPr>
    </w:p>
    <w:p w14:paraId="5D76CF54">
      <w:pPr>
        <w:shd w:val="clear"/>
        <w:overflowPunct w:val="0"/>
        <w:spacing w:line="640" w:lineRule="exact"/>
        <w:jc w:val="center"/>
        <w:rPr>
          <w:rFonts w:hint="eastAsia" w:ascii="方正黑体_GBK" w:hAnsi="方正黑体_GBK" w:eastAsia="方正黑体_GBK" w:cs="方正黑体_GBK"/>
          <w:bCs/>
          <w:sz w:val="44"/>
          <w:szCs w:val="44"/>
          <w:lang w:val="en-US" w:eastAsia="zh-CN"/>
        </w:rPr>
      </w:pPr>
      <w:r>
        <w:rPr>
          <w:rFonts w:hint="eastAsia" w:ascii="方正黑体_GBK" w:hAnsi="方正黑体_GBK" w:eastAsia="方正黑体_GBK" w:cs="方正黑体_GBK"/>
          <w:bCs/>
          <w:sz w:val="44"/>
          <w:szCs w:val="44"/>
        </w:rPr>
        <w:t>溆浦县</w:t>
      </w:r>
      <w:r>
        <w:rPr>
          <w:rFonts w:hint="eastAsia" w:ascii="方正黑体_GBK" w:hAnsi="方正黑体_GBK" w:eastAsia="方正黑体_GBK" w:cs="方正黑体_GBK"/>
          <w:bCs/>
          <w:sz w:val="44"/>
          <w:szCs w:val="44"/>
          <w:lang w:val="en-US" w:eastAsia="zh-CN"/>
        </w:rPr>
        <w:t>农业农村局</w:t>
      </w:r>
    </w:p>
    <w:p w14:paraId="4B2EFEF4">
      <w:pPr>
        <w:shd w:val="clear"/>
        <w:overflowPunct w:val="0"/>
        <w:spacing w:line="640" w:lineRule="exact"/>
        <w:jc w:val="center"/>
        <w:rPr>
          <w:rFonts w:ascii="方正大标宋简体" w:hAnsi="方正大标宋简体"/>
          <w:bCs/>
          <w:sz w:val="44"/>
          <w:szCs w:val="44"/>
        </w:rPr>
      </w:pPr>
      <w:r>
        <w:rPr>
          <w:rFonts w:hint="eastAsia" w:ascii="方正黑体_GBK" w:hAnsi="方正黑体_GBK" w:eastAsia="方正黑体_GBK" w:cs="方正黑体_GBK"/>
          <w:bCs/>
          <w:sz w:val="44"/>
          <w:szCs w:val="44"/>
        </w:rPr>
        <w:t>202</w:t>
      </w:r>
      <w:r>
        <w:rPr>
          <w:rFonts w:hint="eastAsia" w:ascii="方正黑体_GBK" w:hAnsi="方正黑体_GBK" w:eastAsia="方正黑体_GBK" w:cs="方正黑体_GBK"/>
          <w:bCs/>
          <w:sz w:val="44"/>
          <w:szCs w:val="44"/>
          <w:lang w:val="en-US" w:eastAsia="zh-CN"/>
        </w:rPr>
        <w:t>5</w:t>
      </w:r>
      <w:r>
        <w:rPr>
          <w:rFonts w:hint="eastAsia" w:ascii="方正黑体_GBK" w:hAnsi="方正黑体_GBK" w:eastAsia="方正黑体_GBK" w:cs="方正黑体_GBK"/>
          <w:bCs/>
          <w:sz w:val="44"/>
          <w:szCs w:val="44"/>
        </w:rPr>
        <w:t>年整体支出绩效自评报告</w:t>
      </w:r>
    </w:p>
    <w:p w14:paraId="6F92B826">
      <w:pPr>
        <w:shd w:val="clear"/>
        <w:overflowPunct w:val="0"/>
        <w:jc w:val="center"/>
        <w:rPr>
          <w:rFonts w:hint="eastAsia"/>
          <w:bCs/>
          <w:sz w:val="18"/>
          <w:szCs w:val="18"/>
        </w:rPr>
      </w:pPr>
      <w:r>
        <w:rPr>
          <w:rFonts w:hint="eastAsia"/>
          <w:bCs/>
          <w:sz w:val="18"/>
          <w:szCs w:val="18"/>
        </w:rPr>
        <w:t xml:space="preserve"> </w:t>
      </w:r>
    </w:p>
    <w:p w14:paraId="05CA1E65">
      <w:pPr>
        <w:pStyle w:val="9"/>
        <w:shd w:val="clear"/>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为了加强财政预算资金管理，进一步规范财政预算资金使用，提高财政预算资金使用效益，根据《溆浦县财政局关于开展2025年度部门整体支出绩效评价工作的通知》要求，</w:t>
      </w:r>
      <w:r>
        <w:rPr>
          <w:rFonts w:hint="eastAsia" w:ascii="仿宋" w:hAnsi="仿宋" w:eastAsia="仿宋" w:cs="黑体"/>
          <w:color w:val="000000"/>
          <w:kern w:val="2"/>
          <w:sz w:val="32"/>
          <w:szCs w:val="32"/>
          <w:highlight w:val="none"/>
          <w:lang w:val="en-US" w:eastAsia="zh-CN" w:bidi="ar-SA"/>
        </w:rPr>
        <w:t>（溆财绩函【2026】19号）对</w:t>
      </w:r>
      <w:r>
        <w:rPr>
          <w:rFonts w:hint="eastAsia" w:ascii="仿宋" w:hAnsi="仿宋" w:eastAsia="仿宋" w:cs="黑体"/>
          <w:color w:val="000000"/>
          <w:kern w:val="2"/>
          <w:sz w:val="32"/>
          <w:szCs w:val="32"/>
          <w:lang w:val="en-US" w:eastAsia="zh-CN" w:bidi="ar-SA"/>
        </w:rPr>
        <w:t>2025年度本单位整体支出进行了绩效自评，现将具体绩效评价情况报告如下：     </w:t>
      </w:r>
    </w:p>
    <w:p w14:paraId="1318459B">
      <w:pPr>
        <w:shd w:val="clear"/>
        <w:spacing w:line="600" w:lineRule="exact"/>
        <w:ind w:firstLine="640" w:firstLineChars="200"/>
        <w:rPr>
          <w:rFonts w:hint="default" w:ascii="仿宋" w:hAnsi="仿宋" w:eastAsia="仿宋" w:cs="黑体"/>
          <w:b/>
          <w:bCs/>
          <w:color w:val="000000"/>
          <w:kern w:val="2"/>
          <w:sz w:val="32"/>
          <w:szCs w:val="32"/>
          <w:lang w:val="en-US" w:eastAsia="zh-CN" w:bidi="ar-SA"/>
        </w:rPr>
      </w:pPr>
      <w:r>
        <w:rPr>
          <w:rFonts w:hint="eastAsia" w:ascii="仿宋" w:hAnsi="仿宋" w:eastAsia="仿宋" w:cs="黑体"/>
          <w:b/>
          <w:bCs/>
          <w:color w:val="000000"/>
          <w:kern w:val="2"/>
          <w:sz w:val="32"/>
          <w:szCs w:val="32"/>
          <w:lang w:val="en-US" w:eastAsia="zh-CN" w:bidi="ar-SA"/>
        </w:rPr>
        <w:t xml:space="preserve"> 一、部门基本情况</w:t>
      </w:r>
    </w:p>
    <w:p w14:paraId="06442548">
      <w:pPr>
        <w:shd w:val="clear"/>
        <w:spacing w:line="60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（一）机构设置情况</w:t>
      </w:r>
    </w:p>
    <w:p w14:paraId="624766A5">
      <w:pPr>
        <w:numPr>
          <w:ilvl w:val="0"/>
          <w:numId w:val="0"/>
        </w:numPr>
        <w:shd w:val="clear"/>
        <w:spacing w:line="60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宋体"/>
          <w:color w:val="333333"/>
          <w:kern w:val="0"/>
          <w:sz w:val="32"/>
          <w:szCs w:val="32"/>
        </w:rPr>
        <w:t>本单位属财政全额拨款行政单位，内设机构10个，分别是办公室、安全生产监督股、人事股、</w:t>
      </w:r>
      <w:r>
        <w:rPr>
          <w:rFonts w:hint="eastAsia" w:ascii="仿宋" w:hAnsi="仿宋" w:eastAsia="仿宋" w:cs="宋体"/>
          <w:color w:val="333333"/>
          <w:kern w:val="0"/>
          <w:sz w:val="32"/>
          <w:szCs w:val="32"/>
          <w:lang w:eastAsia="zh-CN"/>
        </w:rPr>
        <w:t>政策法规股、农村改革和合作经济指导股、县域经济指导股、计划</w:t>
      </w:r>
      <w:r>
        <w:rPr>
          <w:rFonts w:hint="eastAsia" w:ascii="仿宋" w:hAnsi="仿宋" w:eastAsia="仿宋" w:cs="宋体"/>
          <w:color w:val="333333"/>
          <w:kern w:val="0"/>
          <w:sz w:val="32"/>
          <w:szCs w:val="32"/>
        </w:rPr>
        <w:t>财务股、乡村产业发展股、</w:t>
      </w:r>
      <w:r>
        <w:rPr>
          <w:rFonts w:hint="eastAsia" w:ascii="仿宋" w:hAnsi="仿宋" w:eastAsia="仿宋" w:cs="宋体"/>
          <w:color w:val="333333"/>
          <w:kern w:val="0"/>
          <w:sz w:val="32"/>
          <w:szCs w:val="32"/>
          <w:lang w:eastAsia="zh-CN"/>
        </w:rPr>
        <w:t>乡村建设和</w:t>
      </w:r>
      <w:r>
        <w:rPr>
          <w:rFonts w:hint="eastAsia" w:ascii="仿宋" w:hAnsi="仿宋" w:eastAsia="仿宋" w:cs="宋体"/>
          <w:color w:val="333333"/>
          <w:kern w:val="0"/>
          <w:sz w:val="32"/>
          <w:szCs w:val="32"/>
        </w:rPr>
        <w:t>社会事业促进股、种植业管理股、养殖业管理股、</w:t>
      </w:r>
      <w:r>
        <w:rPr>
          <w:rFonts w:hint="eastAsia" w:ascii="仿宋" w:hAnsi="仿宋" w:eastAsia="仿宋" w:cs="宋体"/>
          <w:color w:val="333333"/>
          <w:kern w:val="0"/>
          <w:sz w:val="32"/>
          <w:szCs w:val="32"/>
          <w:lang w:eastAsia="zh-CN"/>
        </w:rPr>
        <w:t>区域协作和帮扶股、监督检查股、市场信息和对外交流股、种业发展和管理股、</w:t>
      </w:r>
      <w:r>
        <w:rPr>
          <w:rFonts w:hint="eastAsia" w:ascii="仿宋" w:hAnsi="仿宋" w:eastAsia="仿宋" w:cs="宋体"/>
          <w:color w:val="333333"/>
          <w:kern w:val="0"/>
          <w:sz w:val="32"/>
          <w:szCs w:val="32"/>
        </w:rPr>
        <w:t>农田建设和农</w:t>
      </w:r>
      <w:r>
        <w:rPr>
          <w:rFonts w:hint="eastAsia" w:ascii="仿宋" w:hAnsi="仿宋" w:eastAsia="仿宋" w:cs="宋体"/>
          <w:color w:val="333333"/>
          <w:kern w:val="0"/>
          <w:sz w:val="32"/>
          <w:szCs w:val="32"/>
          <w:lang w:eastAsia="zh-CN"/>
        </w:rPr>
        <w:t>垦</w:t>
      </w:r>
      <w:r>
        <w:rPr>
          <w:rFonts w:hint="eastAsia" w:ascii="仿宋" w:hAnsi="仿宋" w:eastAsia="仿宋" w:cs="宋体"/>
          <w:color w:val="333333"/>
          <w:kern w:val="0"/>
          <w:sz w:val="32"/>
          <w:szCs w:val="32"/>
        </w:rPr>
        <w:t>股。下属全额拨款</w:t>
      </w:r>
      <w:r>
        <w:rPr>
          <w:rFonts w:hint="eastAsia" w:ascii="仿宋" w:hAnsi="仿宋" w:eastAsia="仿宋" w:cs="宋体"/>
          <w:color w:val="333333"/>
          <w:kern w:val="0"/>
          <w:sz w:val="32"/>
          <w:szCs w:val="32"/>
          <w:lang w:val="en-US" w:eastAsia="zh-CN"/>
        </w:rPr>
        <w:t>正科级事业单位1个，副科级事业单位1个，股级</w:t>
      </w:r>
      <w:r>
        <w:rPr>
          <w:rFonts w:hint="eastAsia" w:ascii="仿宋" w:hAnsi="仿宋" w:eastAsia="仿宋" w:cs="宋体"/>
          <w:color w:val="333333"/>
          <w:kern w:val="0"/>
          <w:sz w:val="32"/>
          <w:szCs w:val="32"/>
        </w:rPr>
        <w:t>事业单位</w:t>
      </w:r>
      <w:r>
        <w:rPr>
          <w:rFonts w:hint="eastAsia" w:ascii="仿宋" w:hAnsi="仿宋" w:eastAsia="仿宋" w:cs="宋体"/>
          <w:color w:val="333333"/>
          <w:kern w:val="0"/>
          <w:sz w:val="32"/>
          <w:szCs w:val="32"/>
          <w:lang w:val="en-US" w:eastAsia="zh-CN"/>
        </w:rPr>
        <w:t>6</w:t>
      </w:r>
      <w:r>
        <w:rPr>
          <w:rFonts w:hint="eastAsia" w:ascii="仿宋" w:hAnsi="仿宋" w:eastAsia="仿宋" w:cs="宋体"/>
          <w:color w:val="333333"/>
          <w:kern w:val="0"/>
          <w:sz w:val="32"/>
          <w:szCs w:val="32"/>
        </w:rPr>
        <w:t>个。</w:t>
      </w:r>
    </w:p>
    <w:p w14:paraId="42A47AC3">
      <w:pPr>
        <w:numPr>
          <w:ilvl w:val="0"/>
          <w:numId w:val="3"/>
        </w:numPr>
        <w:shd w:val="clear"/>
        <w:spacing w:line="60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人员编制情况</w:t>
      </w:r>
    </w:p>
    <w:p w14:paraId="59575CC4">
      <w:pPr>
        <w:widowControl/>
        <w:shd w:val="clear"/>
        <w:spacing w:line="600" w:lineRule="exact"/>
        <w:ind w:firstLine="640" w:firstLineChars="200"/>
        <w:rPr>
          <w:rFonts w:hint="eastAsia" w:ascii="仿宋" w:hAnsi="仿宋" w:eastAsia="仿宋" w:cs="宋体"/>
          <w:color w:val="FF0000"/>
          <w:kern w:val="0"/>
          <w:sz w:val="32"/>
          <w:szCs w:val="32"/>
          <w:lang w:val="en-US" w:eastAsia="zh-CN"/>
        </w:rPr>
      </w:pPr>
      <w:r>
        <w:rPr>
          <w:rFonts w:hint="eastAsia" w:ascii="仿宋" w:hAnsi="仿宋" w:eastAsia="仿宋" w:cs="宋体"/>
          <w:color w:val="333333"/>
          <w:kern w:val="0"/>
          <w:sz w:val="32"/>
          <w:szCs w:val="32"/>
        </w:rPr>
        <w:t>核定全额拨款行政事业编制</w:t>
      </w:r>
      <w:r>
        <w:rPr>
          <w:rFonts w:hint="eastAsia" w:ascii="仿宋" w:hAnsi="仿宋" w:eastAsia="仿宋" w:cs="宋体"/>
          <w:color w:val="333333"/>
          <w:kern w:val="0"/>
          <w:sz w:val="32"/>
          <w:szCs w:val="32"/>
          <w:lang w:val="en-US" w:eastAsia="zh-CN"/>
        </w:rPr>
        <w:t>151</w:t>
      </w:r>
      <w:r>
        <w:rPr>
          <w:rFonts w:hint="eastAsia" w:ascii="仿宋" w:hAnsi="仿宋" w:eastAsia="仿宋" w:cs="宋体"/>
          <w:color w:val="333333"/>
          <w:kern w:val="0"/>
          <w:sz w:val="32"/>
          <w:szCs w:val="32"/>
        </w:rPr>
        <w:t>名，实有在编在岗人员1</w:t>
      </w:r>
      <w:r>
        <w:rPr>
          <w:rFonts w:hint="eastAsia" w:ascii="仿宋" w:hAnsi="仿宋" w:eastAsia="仿宋" w:cs="宋体"/>
          <w:color w:val="333333"/>
          <w:kern w:val="0"/>
          <w:sz w:val="32"/>
          <w:szCs w:val="32"/>
          <w:lang w:val="en-US" w:eastAsia="zh-CN"/>
        </w:rPr>
        <w:t>31</w:t>
      </w:r>
      <w:r>
        <w:rPr>
          <w:rFonts w:hint="eastAsia" w:ascii="仿宋" w:hAnsi="仿宋" w:eastAsia="仿宋" w:cs="宋体"/>
          <w:color w:val="333333"/>
          <w:kern w:val="0"/>
          <w:sz w:val="32"/>
          <w:szCs w:val="32"/>
        </w:rPr>
        <w:t>人，其中行政在职人员</w:t>
      </w:r>
      <w:r>
        <w:rPr>
          <w:rFonts w:hint="eastAsia" w:ascii="仿宋" w:hAnsi="仿宋" w:eastAsia="仿宋" w:cs="宋体"/>
          <w:color w:val="333333"/>
          <w:kern w:val="0"/>
          <w:sz w:val="32"/>
          <w:szCs w:val="32"/>
          <w:lang w:val="en-US" w:eastAsia="zh-CN"/>
        </w:rPr>
        <w:t>22</w:t>
      </w:r>
      <w:r>
        <w:rPr>
          <w:rFonts w:hint="eastAsia" w:ascii="仿宋" w:hAnsi="仿宋" w:eastAsia="仿宋" w:cs="宋体"/>
          <w:color w:val="333333"/>
          <w:kern w:val="0"/>
          <w:sz w:val="32"/>
          <w:szCs w:val="32"/>
        </w:rPr>
        <w:t>人，事业在职人员</w:t>
      </w:r>
      <w:r>
        <w:rPr>
          <w:rFonts w:hint="eastAsia" w:ascii="仿宋" w:hAnsi="仿宋" w:eastAsia="仿宋" w:cs="宋体"/>
          <w:color w:val="333333"/>
          <w:kern w:val="0"/>
          <w:sz w:val="32"/>
          <w:szCs w:val="32"/>
          <w:lang w:val="en-US" w:eastAsia="zh-CN"/>
        </w:rPr>
        <w:t>109</w:t>
      </w:r>
      <w:r>
        <w:rPr>
          <w:rFonts w:hint="eastAsia" w:ascii="仿宋" w:hAnsi="仿宋" w:eastAsia="仿宋" w:cs="宋体"/>
          <w:color w:val="333333"/>
          <w:kern w:val="0"/>
          <w:sz w:val="32"/>
          <w:szCs w:val="32"/>
        </w:rPr>
        <w:t>人</w:t>
      </w:r>
      <w:r>
        <w:rPr>
          <w:rFonts w:hint="eastAsia" w:ascii="仿宋" w:hAnsi="仿宋" w:eastAsia="仿宋" w:cs="宋体"/>
          <w:color w:val="333333"/>
          <w:kern w:val="0"/>
          <w:sz w:val="32"/>
          <w:szCs w:val="32"/>
          <w:lang w:eastAsia="zh-CN"/>
        </w:rPr>
        <w:t>。</w:t>
      </w:r>
      <w:r>
        <w:rPr>
          <w:rFonts w:hint="eastAsia" w:ascii="仿宋" w:hAnsi="仿宋" w:eastAsia="仿宋" w:cs="宋体"/>
          <w:color w:val="333333"/>
          <w:kern w:val="0"/>
          <w:sz w:val="32"/>
          <w:szCs w:val="32"/>
        </w:rPr>
        <w:t>离退休人员</w:t>
      </w:r>
      <w:r>
        <w:rPr>
          <w:rFonts w:hint="eastAsia" w:ascii="仿宋" w:hAnsi="仿宋" w:eastAsia="仿宋" w:cs="宋体"/>
          <w:color w:val="333333"/>
          <w:kern w:val="0"/>
          <w:sz w:val="32"/>
          <w:szCs w:val="32"/>
          <w:lang w:val="en-US" w:eastAsia="zh-CN"/>
        </w:rPr>
        <w:t>110</w:t>
      </w:r>
      <w:r>
        <w:rPr>
          <w:rFonts w:hint="eastAsia" w:ascii="仿宋" w:hAnsi="仿宋" w:eastAsia="仿宋" w:cs="宋体"/>
          <w:color w:val="333333"/>
          <w:kern w:val="0"/>
          <w:sz w:val="32"/>
          <w:szCs w:val="32"/>
        </w:rPr>
        <w:t>人。二级预算单位4个，分别是：溆浦县农业综合服务中心、溆浦县畜牧水产事务中心、溆浦县农机事务中心、溆浦县农村经营服务站。</w:t>
      </w:r>
    </w:p>
    <w:p w14:paraId="69FF1619">
      <w:pPr>
        <w:numPr>
          <w:ilvl w:val="0"/>
          <w:numId w:val="3"/>
        </w:numPr>
        <w:shd w:val="clear"/>
        <w:spacing w:line="600" w:lineRule="exact"/>
        <w:ind w:left="0" w:leftChars="0"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主要职能职责</w:t>
      </w:r>
    </w:p>
    <w:p w14:paraId="7DCE46C9">
      <w:pPr>
        <w:pStyle w:val="10"/>
        <w:widowControl w:val="0"/>
        <w:shd w:val="clear"/>
        <w:spacing w:before="0" w:beforeAutospacing="0" w:after="0" w:afterAutospacing="0" w:line="580" w:lineRule="exact"/>
        <w:ind w:firstLine="640" w:firstLineChars="200"/>
        <w:jc w:val="both"/>
        <w:rPr>
          <w:rFonts w:hint="eastAsia" w:ascii="仿宋" w:hAnsi="仿宋" w:eastAsia="仿宋" w:cs="黑体"/>
          <w:color w:val="000000"/>
          <w:kern w:val="2"/>
          <w:sz w:val="32"/>
          <w:szCs w:val="32"/>
          <w:lang w:val="en-US" w:eastAsia="zh-CN" w:bidi="ar-SA"/>
        </w:rPr>
      </w:pPr>
      <w:r>
        <w:rPr>
          <w:rFonts w:hint="eastAsia" w:ascii="仿宋" w:hAnsi="仿宋" w:eastAsia="仿宋"/>
          <w:sz w:val="32"/>
          <w:szCs w:val="32"/>
        </w:rPr>
        <w:t>贯彻落实党中央关于“三农”工作的方针政策和决策部署，全面落实省委、市委、县委关于“三农”工作的部署要求，在履行职责过程中坚持和加强党对“三农”工作的集中统一领导。统筹推动发展农村社会事业、农村公共服务、农村文化、农村基础设施和乡村治理。牵头实施改善农村人居环境。指导农村精神文明和优秀农耕文化建设。指导农业行业安全生产工作。指导、监督减轻农民负担和村民筹资筹劳管理工作，负责农民承包地、农村宅基地改革和管理有关工作。负责农村集体产权制度改革，指导农村集体经济组织发展和集体资产管理工作。指导农民合作经济组织、农业社会化服务体系、新型农业经营主体建设与发展指导乡村特色产业、农产品加工业、休闲农业发展工作。负责种植业、畜牧业、渔业、农业机械化等农业各产业的监督管理。负责农产品质量安全监督管理。指导农用地、渔业水域以及农业生物物种资源的保护与管理，负责有关农业生产资料和农业投入品的监督管理。负责农业防灾减灾、农作物重大病虫害防控和动植物重大疫病防治工作。</w:t>
      </w:r>
      <w:r>
        <w:rPr>
          <w:rFonts w:hint="eastAsia" w:ascii="仿宋" w:hAnsi="仿宋" w:eastAsia="仿宋"/>
          <w:sz w:val="32"/>
          <w:szCs w:val="32"/>
          <w:lang w:eastAsia="zh-CN"/>
        </w:rPr>
        <w:t>负责巩固拓展脱贫攻坚成功有关工作。</w:t>
      </w:r>
      <w:r>
        <w:rPr>
          <w:rFonts w:hint="eastAsia" w:ascii="仿宋" w:hAnsi="仿宋" w:eastAsia="仿宋"/>
          <w:sz w:val="32"/>
          <w:szCs w:val="32"/>
        </w:rPr>
        <w:t>负责农业投资管理，负责农业转基因生物安全监督管理和农业植物新品种保护。承担农业综合开发项目、农田整治项目、农田水利建设项目管理工作。</w:t>
      </w:r>
      <w:r>
        <w:rPr>
          <w:rFonts w:hint="eastAsia" w:ascii="仿宋" w:hAnsi="仿宋" w:eastAsia="仿宋"/>
          <w:sz w:val="32"/>
          <w:szCs w:val="32"/>
          <w:lang w:eastAsia="zh-CN"/>
        </w:rPr>
        <w:t>指导农业农村人才工作。</w:t>
      </w:r>
      <w:r>
        <w:rPr>
          <w:rFonts w:hint="eastAsia" w:ascii="仿宋" w:hAnsi="仿宋" w:eastAsia="仿宋"/>
          <w:sz w:val="32"/>
          <w:szCs w:val="32"/>
        </w:rPr>
        <w:t>完成县委、县政府和县委农村工作领导小组交办的其他任务。</w:t>
      </w:r>
    </w:p>
    <w:p w14:paraId="287DA58B">
      <w:pPr>
        <w:pStyle w:val="9"/>
        <w:numPr>
          <w:ilvl w:val="0"/>
          <w:numId w:val="3"/>
        </w:numPr>
        <w:shd w:val="clear"/>
        <w:ind w:left="0" w:leftChars="0" w:firstLine="640" w:firstLineChars="200"/>
        <w:rPr>
          <w:rFonts w:hint="default"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绩效目标设定情况</w:t>
      </w:r>
    </w:p>
    <w:p w14:paraId="03824223">
      <w:pPr>
        <w:pStyle w:val="9"/>
        <w:numPr>
          <w:ilvl w:val="0"/>
          <w:numId w:val="0"/>
        </w:numPr>
        <w:shd w:val="clear"/>
        <w:ind w:firstLine="640" w:firstLineChars="200"/>
        <w:rPr>
          <w:rFonts w:hint="default"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 xml:space="preserve"> 2025年，在收支预算内，确保完成以下整体目标：坚持以问题为导向，以绿色循环高效为目标，推动农业农村工作高质量发展。1.扛稳粮油生产责任大旗。确保粮食播种面积牢牢控制在81万亩以上、总产36.5万吨以上，争创全省粮食生产标兵县；2.发展壮大农业特色产业。大力实施柑桔品改，实施10万亩低产园标准化改造，柑橘品改2万亩以上；中药材面积发展到15万亩，新建（低改）优质茶园5000亩以上。3.不断完善基础设施建设。完善农产品冷链仓储设施，继续完成2025年5.63万亩高标准农田建设项目，完善农田基础设施建设，提升耕地质量等级，保障粮食安全生产。推进现代农业产业园建设。4.强化农产品产销对接。推进农业生产“三品一标”提升，开展绿色食品、国家地理标志农产品认证。5.持续开展人居环境整治。持续开展农村人居环境整治提升“打擂台”行动。6.发展壮大村级集体经济。打造8-10个示范样板村，聚点成线，引导集体经济高质量发展。7.统筹抓好“三农”重点工作。统筹推进乡村振兴，发展县域经济，深化农村改革。</w:t>
      </w:r>
    </w:p>
    <w:p w14:paraId="1EC64105">
      <w:pPr>
        <w:pStyle w:val="9"/>
        <w:numPr>
          <w:ilvl w:val="0"/>
          <w:numId w:val="4"/>
        </w:numPr>
        <w:shd w:val="clear"/>
        <w:ind w:firstLine="640" w:firstLineChars="20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部门整体支出管理及使用情况</w:t>
      </w:r>
    </w:p>
    <w:p w14:paraId="35E2DABA">
      <w:pPr>
        <w:numPr>
          <w:ilvl w:val="0"/>
          <w:numId w:val="0"/>
        </w:numPr>
        <w:shd w:val="clear"/>
        <w:spacing w:line="600" w:lineRule="exact"/>
        <w:ind w:firstLine="640" w:firstLineChars="200"/>
        <w:rPr>
          <w:rFonts w:hint="default" w:ascii="楷体" w:hAnsi="楷体" w:eastAsia="楷体" w:cs="楷体"/>
          <w:bCs/>
          <w:sz w:val="32"/>
          <w:szCs w:val="32"/>
          <w:highlight w:val="none"/>
          <w:lang w:val="en-US" w:eastAsia="zh-CN"/>
        </w:rPr>
      </w:pPr>
      <w:r>
        <w:rPr>
          <w:rFonts w:hint="eastAsia" w:ascii="楷体" w:hAnsi="楷体" w:eastAsia="楷体" w:cs="楷体"/>
          <w:bCs/>
          <w:sz w:val="32"/>
          <w:szCs w:val="32"/>
          <w:highlight w:val="none"/>
          <w:lang w:val="en-US" w:eastAsia="zh-CN"/>
        </w:rPr>
        <w:t>（一）预算执行、使用、管理总体情况</w:t>
      </w:r>
    </w:p>
    <w:p w14:paraId="08B8DF95">
      <w:pPr>
        <w:numPr>
          <w:ilvl w:val="0"/>
          <w:numId w:val="0"/>
        </w:numPr>
        <w:shd w:val="clea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w:t>
      </w:r>
      <w:r>
        <w:rPr>
          <w:rFonts w:hint="eastAsia" w:ascii="仿宋" w:hAnsi="仿宋" w:eastAsia="仿宋" w:cs="仿宋"/>
          <w:color w:val="auto"/>
          <w:sz w:val="32"/>
          <w:szCs w:val="32"/>
          <w:highlight w:val="none"/>
        </w:rPr>
        <w:t>县</w:t>
      </w:r>
      <w:r>
        <w:rPr>
          <w:rFonts w:hint="eastAsia" w:ascii="仿宋" w:hAnsi="仿宋" w:eastAsia="仿宋" w:cs="仿宋"/>
          <w:color w:val="auto"/>
          <w:sz w:val="32"/>
          <w:szCs w:val="32"/>
          <w:highlight w:val="none"/>
          <w:lang w:val="en-US" w:eastAsia="zh-CN"/>
        </w:rPr>
        <w:t>农业农村局预算执行</w:t>
      </w:r>
      <w:r>
        <w:rPr>
          <w:rFonts w:hint="eastAsia" w:ascii="仿宋" w:hAnsi="仿宋" w:eastAsia="仿宋" w:cs="仿宋"/>
          <w:color w:val="auto"/>
          <w:sz w:val="32"/>
          <w:szCs w:val="32"/>
          <w:highlight w:val="none"/>
        </w:rPr>
        <w:t>总支</w:t>
      </w:r>
      <w:r>
        <w:rPr>
          <w:rFonts w:hint="eastAsia" w:ascii="仿宋" w:hAnsi="仿宋" w:eastAsia="仿宋" w:cs="仿宋"/>
          <w:color w:val="auto"/>
          <w:sz w:val="32"/>
          <w:szCs w:val="32"/>
          <w:highlight w:val="none"/>
          <w:lang w:eastAsia="zh-CN"/>
        </w:rPr>
        <w:t>出</w:t>
      </w:r>
      <w:r>
        <w:rPr>
          <w:rFonts w:hint="eastAsia" w:ascii="仿宋" w:hAnsi="仿宋" w:eastAsia="仿宋" w:cs="仿宋"/>
          <w:color w:val="auto"/>
          <w:sz w:val="32"/>
          <w:szCs w:val="32"/>
          <w:highlight w:val="none"/>
          <w:lang w:val="en-US" w:eastAsia="zh-CN"/>
        </w:rPr>
        <w:t>34636.29万</w:t>
      </w:r>
      <w:r>
        <w:rPr>
          <w:rFonts w:hint="eastAsia" w:ascii="仿宋" w:hAnsi="仿宋" w:eastAsia="仿宋" w:cs="仿宋"/>
          <w:color w:val="auto"/>
          <w:sz w:val="32"/>
          <w:szCs w:val="32"/>
          <w:highlight w:val="none"/>
        </w:rPr>
        <w:t>元，主要为</w:t>
      </w:r>
      <w:r>
        <w:rPr>
          <w:rFonts w:hint="eastAsia" w:ascii="仿宋" w:hAnsi="仿宋" w:eastAsia="仿宋" w:cs="仿宋"/>
          <w:color w:val="auto"/>
          <w:sz w:val="32"/>
          <w:szCs w:val="32"/>
          <w:highlight w:val="none"/>
          <w:lang w:val="en-US" w:eastAsia="zh-CN"/>
        </w:rPr>
        <w:t>基本支出2189.66万元，项目支出32446.63万元</w:t>
      </w:r>
      <w:r>
        <w:rPr>
          <w:rFonts w:hint="eastAsia" w:ascii="仿宋" w:hAnsi="仿宋" w:eastAsia="仿宋" w:cs="仿宋"/>
          <w:color w:val="auto"/>
          <w:sz w:val="32"/>
          <w:szCs w:val="32"/>
          <w:highlight w:val="none"/>
        </w:rPr>
        <w:t>。主要</w:t>
      </w:r>
      <w:r>
        <w:rPr>
          <w:rFonts w:hint="eastAsia" w:ascii="仿宋" w:hAnsi="仿宋" w:eastAsia="仿宋" w:cs="仿宋"/>
          <w:color w:val="auto"/>
          <w:sz w:val="32"/>
          <w:szCs w:val="32"/>
          <w:highlight w:val="none"/>
          <w:lang w:val="en-US" w:eastAsia="zh-CN"/>
        </w:rPr>
        <w:t>使用</w:t>
      </w:r>
      <w:r>
        <w:rPr>
          <w:rFonts w:hint="eastAsia" w:ascii="仿宋" w:hAnsi="仿宋" w:eastAsia="仿宋" w:cs="仿宋"/>
          <w:color w:val="auto"/>
          <w:sz w:val="32"/>
          <w:szCs w:val="32"/>
          <w:highlight w:val="none"/>
        </w:rPr>
        <w:t>包括：工资福利支出、对个人和家庭的补助、商品和服务支出、资本性支出及项目支出。</w:t>
      </w:r>
    </w:p>
    <w:p w14:paraId="0DD07401">
      <w:pPr>
        <w:numPr>
          <w:ilvl w:val="0"/>
          <w:numId w:val="5"/>
        </w:numPr>
        <w:shd w:val="clear"/>
        <w:spacing w:line="600" w:lineRule="exact"/>
        <w:ind w:firstLine="640" w:firstLineChars="200"/>
        <w:rPr>
          <w:rFonts w:hint="eastAsia" w:ascii="楷体" w:hAnsi="楷体" w:eastAsia="楷体" w:cs="楷体"/>
          <w:bCs/>
          <w:sz w:val="32"/>
          <w:szCs w:val="32"/>
          <w:highlight w:val="none"/>
          <w:lang w:val="en-US" w:eastAsia="zh-CN"/>
        </w:rPr>
      </w:pPr>
      <w:r>
        <w:rPr>
          <w:rFonts w:hint="eastAsia" w:ascii="楷体" w:hAnsi="楷体" w:eastAsia="楷体" w:cs="楷体"/>
          <w:bCs/>
          <w:sz w:val="32"/>
          <w:szCs w:val="32"/>
          <w:highlight w:val="none"/>
          <w:lang w:val="en-US" w:eastAsia="zh-CN"/>
        </w:rPr>
        <w:t>部门预算执行情况</w:t>
      </w:r>
    </w:p>
    <w:p w14:paraId="30B6F19D">
      <w:pPr>
        <w:numPr>
          <w:ilvl w:val="0"/>
          <w:numId w:val="0"/>
        </w:numPr>
        <w:shd w:val="clear"/>
        <w:spacing w:line="600" w:lineRule="exact"/>
        <w:ind w:left="210" w:leftChars="0" w:firstLine="640" w:firstLineChars="200"/>
        <w:rPr>
          <w:rFonts w:hint="eastAsia" w:ascii="楷体" w:hAnsi="楷体" w:eastAsia="楷体" w:cs="黑体"/>
          <w:sz w:val="32"/>
          <w:szCs w:val="32"/>
          <w:highlight w:val="none"/>
          <w:lang w:val="en-US" w:eastAsia="zh-CN"/>
        </w:rPr>
      </w:pPr>
      <w:r>
        <w:rPr>
          <w:rFonts w:hint="eastAsia" w:ascii="楷体" w:hAnsi="楷体" w:eastAsia="楷体" w:cs="黑体"/>
          <w:sz w:val="32"/>
          <w:szCs w:val="32"/>
          <w:highlight w:val="none"/>
          <w:lang w:val="en-US" w:eastAsia="zh-CN"/>
        </w:rPr>
        <w:t>1.</w:t>
      </w:r>
      <w:r>
        <w:rPr>
          <w:rFonts w:hint="eastAsia" w:ascii="楷体" w:hAnsi="楷体" w:eastAsia="楷体" w:cs="黑体"/>
          <w:sz w:val="32"/>
          <w:szCs w:val="32"/>
          <w:highlight w:val="none"/>
        </w:rPr>
        <w:t>基本支出</w:t>
      </w:r>
      <w:r>
        <w:rPr>
          <w:rFonts w:hint="eastAsia" w:ascii="楷体" w:hAnsi="楷体" w:eastAsia="楷体" w:cs="黑体"/>
          <w:sz w:val="32"/>
          <w:szCs w:val="32"/>
          <w:highlight w:val="none"/>
          <w:lang w:val="en-US" w:eastAsia="zh-CN"/>
        </w:rPr>
        <w:t>情况</w:t>
      </w:r>
    </w:p>
    <w:p w14:paraId="6506C0BA">
      <w:pPr>
        <w:numPr>
          <w:ilvl w:val="0"/>
          <w:numId w:val="0"/>
        </w:numPr>
        <w:shd w:val="clear"/>
        <w:spacing w:line="600" w:lineRule="exact"/>
        <w:ind w:firstLine="640" w:firstLineChars="200"/>
        <w:rPr>
          <w:rFonts w:ascii="黑体" w:hAnsi="黑体" w:eastAsia="黑体" w:cs="Times New Roman"/>
          <w:sz w:val="32"/>
          <w:szCs w:val="32"/>
          <w:highlight w:val="none"/>
        </w:rPr>
      </w:pPr>
      <w:r>
        <w:rPr>
          <w:rFonts w:hint="eastAsia" w:ascii="楷体" w:hAnsi="楷体" w:eastAsia="楷体" w:cs="黑体"/>
          <w:sz w:val="32"/>
          <w:szCs w:val="32"/>
          <w:highlight w:val="none"/>
          <w:lang w:val="en-US" w:eastAsia="zh-CN"/>
        </w:rPr>
        <w:t>基本支出</w:t>
      </w:r>
      <w:r>
        <w:rPr>
          <w:rFonts w:hint="eastAsia" w:ascii="楷体" w:hAnsi="楷体" w:eastAsia="楷体" w:cs="黑体"/>
          <w:sz w:val="32"/>
          <w:szCs w:val="32"/>
          <w:highlight w:val="none"/>
        </w:rPr>
        <w:t>总额</w:t>
      </w:r>
      <w:r>
        <w:rPr>
          <w:rFonts w:hint="eastAsia" w:ascii="楷体" w:hAnsi="楷体" w:eastAsia="楷体" w:cs="黑体"/>
          <w:sz w:val="32"/>
          <w:szCs w:val="32"/>
          <w:highlight w:val="none"/>
          <w:lang w:val="en-US" w:eastAsia="zh-CN"/>
        </w:rPr>
        <w:t>2189.66</w:t>
      </w:r>
      <w:r>
        <w:rPr>
          <w:rFonts w:hint="eastAsia" w:ascii="楷体" w:hAnsi="楷体" w:eastAsia="楷体" w:cs="黑体"/>
          <w:sz w:val="32"/>
          <w:szCs w:val="32"/>
          <w:highlight w:val="none"/>
        </w:rPr>
        <w:t>万元。</w:t>
      </w:r>
      <w:r>
        <w:rPr>
          <w:rFonts w:hint="eastAsia" w:ascii="仿宋" w:hAnsi="仿宋" w:eastAsia="仿宋" w:cs="仿宋"/>
          <w:sz w:val="32"/>
          <w:szCs w:val="32"/>
          <w:highlight w:val="none"/>
        </w:rPr>
        <w:t>其中：工资福利支出</w:t>
      </w:r>
      <w:r>
        <w:rPr>
          <w:rFonts w:hint="eastAsia" w:ascii="仿宋" w:hAnsi="仿宋" w:eastAsia="仿宋" w:cs="仿宋"/>
          <w:sz w:val="32"/>
          <w:szCs w:val="32"/>
          <w:highlight w:val="none"/>
          <w:lang w:val="en-US" w:eastAsia="zh-CN"/>
        </w:rPr>
        <w:t>1856.87</w:t>
      </w:r>
      <w:r>
        <w:rPr>
          <w:rFonts w:hint="eastAsia" w:ascii="仿宋" w:hAnsi="仿宋" w:eastAsia="仿宋" w:cs="仿宋"/>
          <w:sz w:val="32"/>
          <w:szCs w:val="32"/>
          <w:highlight w:val="none"/>
        </w:rPr>
        <w:t>万元</w:t>
      </w:r>
      <w:r>
        <w:rPr>
          <w:rFonts w:ascii="仿宋" w:hAnsi="仿宋" w:eastAsia="仿宋" w:cs="仿宋"/>
          <w:sz w:val="32"/>
          <w:szCs w:val="32"/>
          <w:highlight w:val="none"/>
        </w:rPr>
        <w:t>,</w:t>
      </w:r>
      <w:r>
        <w:rPr>
          <w:rFonts w:hint="eastAsia" w:ascii="仿宋" w:hAnsi="仿宋" w:eastAsia="仿宋" w:cs="仿宋"/>
          <w:sz w:val="32"/>
          <w:szCs w:val="32"/>
          <w:highlight w:val="none"/>
        </w:rPr>
        <w:t>对个人和家庭的补助支出</w:t>
      </w:r>
      <w:r>
        <w:rPr>
          <w:rFonts w:hint="eastAsia" w:ascii="仿宋" w:hAnsi="仿宋" w:eastAsia="仿宋" w:cs="仿宋"/>
          <w:sz w:val="32"/>
          <w:szCs w:val="32"/>
          <w:highlight w:val="none"/>
          <w:lang w:val="en-US" w:eastAsia="zh-CN"/>
        </w:rPr>
        <w:t>26.98</w:t>
      </w:r>
      <w:r>
        <w:rPr>
          <w:rFonts w:hint="eastAsia" w:ascii="仿宋" w:hAnsi="仿宋" w:eastAsia="仿宋" w:cs="仿宋"/>
          <w:sz w:val="32"/>
          <w:szCs w:val="32"/>
          <w:highlight w:val="none"/>
        </w:rPr>
        <w:t>万元</w:t>
      </w:r>
      <w:r>
        <w:rPr>
          <w:rFonts w:ascii="仿宋" w:hAnsi="仿宋" w:eastAsia="仿宋" w:cs="仿宋"/>
          <w:sz w:val="32"/>
          <w:szCs w:val="32"/>
          <w:highlight w:val="none"/>
        </w:rPr>
        <w:t>,</w:t>
      </w:r>
      <w:r>
        <w:rPr>
          <w:rFonts w:hint="eastAsia" w:ascii="仿宋" w:hAnsi="仿宋" w:eastAsia="仿宋" w:cs="仿宋"/>
          <w:sz w:val="32"/>
          <w:szCs w:val="32"/>
          <w:highlight w:val="none"/>
        </w:rPr>
        <w:t>商品和服务支出</w:t>
      </w:r>
      <w:r>
        <w:rPr>
          <w:rFonts w:hint="eastAsia" w:ascii="仿宋" w:hAnsi="仿宋" w:eastAsia="仿宋" w:cs="仿宋"/>
          <w:sz w:val="32"/>
          <w:szCs w:val="32"/>
          <w:highlight w:val="none"/>
          <w:lang w:val="en-US" w:eastAsia="zh-CN"/>
        </w:rPr>
        <w:t>276.74</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资本性支出29.07万元</w:t>
      </w:r>
      <w:r>
        <w:rPr>
          <w:rFonts w:hint="eastAsia" w:ascii="仿宋" w:hAnsi="仿宋" w:eastAsia="仿宋" w:cs="仿宋"/>
          <w:sz w:val="32"/>
          <w:szCs w:val="32"/>
          <w:highlight w:val="none"/>
        </w:rPr>
        <w:t>。</w:t>
      </w:r>
    </w:p>
    <w:p w14:paraId="0C440B49">
      <w:pPr>
        <w:numPr>
          <w:ilvl w:val="0"/>
          <w:numId w:val="0"/>
        </w:numPr>
        <w:shd w:val="clear"/>
        <w:spacing w:line="600" w:lineRule="exact"/>
        <w:ind w:firstLine="960" w:firstLineChars="300"/>
        <w:rPr>
          <w:rFonts w:hint="eastAsia" w:ascii="楷体" w:hAnsi="楷体" w:eastAsia="楷体" w:cs="黑体"/>
          <w:sz w:val="32"/>
          <w:szCs w:val="32"/>
          <w:highlight w:val="none"/>
          <w:lang w:val="en-US" w:eastAsia="zh-CN"/>
        </w:rPr>
      </w:pPr>
      <w:r>
        <w:rPr>
          <w:rFonts w:hint="eastAsia" w:ascii="楷体" w:hAnsi="楷体" w:eastAsia="楷体" w:cs="黑体"/>
          <w:sz w:val="32"/>
          <w:szCs w:val="32"/>
          <w:highlight w:val="none"/>
          <w:lang w:val="en-US" w:eastAsia="zh-CN"/>
        </w:rPr>
        <w:t>2.项目</w:t>
      </w:r>
      <w:r>
        <w:rPr>
          <w:rFonts w:hint="eastAsia" w:ascii="楷体" w:hAnsi="楷体" w:eastAsia="楷体" w:cs="黑体"/>
          <w:sz w:val="32"/>
          <w:szCs w:val="32"/>
          <w:highlight w:val="none"/>
        </w:rPr>
        <w:t>支出</w:t>
      </w:r>
      <w:r>
        <w:rPr>
          <w:rFonts w:hint="eastAsia" w:ascii="楷体" w:hAnsi="楷体" w:eastAsia="楷体" w:cs="黑体"/>
          <w:sz w:val="32"/>
          <w:szCs w:val="32"/>
          <w:highlight w:val="none"/>
          <w:lang w:val="en-US" w:eastAsia="zh-CN"/>
        </w:rPr>
        <w:t>情况</w:t>
      </w:r>
    </w:p>
    <w:p w14:paraId="5DF7614D">
      <w:pPr>
        <w:shd w:val="clear" w:color="auto"/>
        <w:spacing w:line="640" w:lineRule="exact"/>
        <w:ind w:firstLine="614" w:firstLineChars="192"/>
        <w:rPr>
          <w:rFonts w:hint="default" w:ascii="仿宋_GB2312" w:hAnsi="宋体" w:eastAsia="仿宋_GB2312" w:cs="宋体"/>
          <w:color w:val="000000"/>
          <w:sz w:val="32"/>
          <w:szCs w:val="32"/>
          <w:highlight w:val="none"/>
          <w:shd w:val="clear" w:color="auto" w:fill="FFFFFF"/>
          <w:lang w:val="en-US" w:eastAsia="zh-CN"/>
        </w:rPr>
      </w:pPr>
      <w:r>
        <w:rPr>
          <w:rFonts w:hint="eastAsia" w:ascii="仿宋" w:hAnsi="仿宋" w:eastAsia="仿宋" w:cs="仿宋"/>
          <w:sz w:val="32"/>
          <w:szCs w:val="32"/>
          <w:highlight w:val="none"/>
          <w:lang w:val="en-US" w:eastAsia="zh-CN"/>
        </w:rPr>
        <w:t>县农业农村局</w:t>
      </w:r>
      <w:r>
        <w:rPr>
          <w:rFonts w:hint="eastAsia" w:ascii="仿宋" w:hAnsi="仿宋" w:eastAsia="仿宋" w:cs="仿宋"/>
          <w:sz w:val="32"/>
          <w:szCs w:val="32"/>
          <w:highlight w:val="none"/>
        </w:rPr>
        <w:t>按照工作实施进度和工作开展的实际情况，</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年项目支出</w:t>
      </w:r>
      <w:r>
        <w:rPr>
          <w:rFonts w:hint="eastAsia" w:ascii="仿宋_GB2312" w:hAnsi="仿宋_GB2312" w:eastAsia="仿宋_GB2312" w:cs="仿宋_GB2312"/>
          <w:sz w:val="32"/>
          <w:szCs w:val="32"/>
          <w:highlight w:val="none"/>
          <w:lang w:val="en-US" w:eastAsia="zh-CN"/>
        </w:rPr>
        <w:t>32446.63</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val="en-US" w:eastAsia="zh-CN"/>
        </w:rPr>
        <w:t>主要用于农业生产、高标准农田、农业执法</w:t>
      </w:r>
      <w:r>
        <w:rPr>
          <w:rFonts w:hint="eastAsia" w:ascii="仿宋" w:hAnsi="仿宋" w:eastAsia="仿宋" w:cs="宋体"/>
          <w:kern w:val="0"/>
          <w:sz w:val="32"/>
          <w:szCs w:val="32"/>
          <w:highlight w:val="none"/>
        </w:rPr>
        <w:t>等工作。</w:t>
      </w:r>
      <w:r>
        <w:rPr>
          <w:rFonts w:hint="eastAsia" w:ascii="仿宋_GB2312" w:hAnsi="宋体" w:eastAsia="仿宋_GB2312" w:cs="宋体"/>
          <w:color w:val="000000"/>
          <w:sz w:val="32"/>
          <w:szCs w:val="32"/>
          <w:highlight w:val="none"/>
          <w:shd w:val="clear" w:color="auto" w:fill="FFFFFF"/>
        </w:rPr>
        <w:t>按支出</w:t>
      </w:r>
      <w:bookmarkStart w:id="3" w:name="_GoBack"/>
      <w:bookmarkEnd w:id="3"/>
      <w:r>
        <w:rPr>
          <w:rFonts w:hint="eastAsia" w:ascii="仿宋_GB2312" w:hAnsi="宋体" w:eastAsia="仿宋_GB2312" w:cs="宋体"/>
          <w:color w:val="000000"/>
          <w:sz w:val="32"/>
          <w:szCs w:val="32"/>
          <w:highlight w:val="none"/>
          <w:shd w:val="clear" w:color="auto" w:fill="FFFFFF"/>
        </w:rPr>
        <w:t>经济分类：</w:t>
      </w:r>
      <w:r>
        <w:rPr>
          <w:rFonts w:hint="eastAsia" w:ascii="仿宋_GB2312" w:hAnsi="宋体" w:eastAsia="仿宋_GB2312" w:cs="宋体"/>
          <w:color w:val="000000"/>
          <w:sz w:val="32"/>
          <w:szCs w:val="32"/>
          <w:highlight w:val="none"/>
          <w:shd w:val="clear" w:color="auto" w:fill="FFFFFF"/>
          <w:lang w:val="en-US" w:eastAsia="zh-CN"/>
        </w:rPr>
        <w:t>商品和服务支出3533.25万元，对个人和家庭的支出13139.08万元，资本性支出10953.98万元，对企业的补助4819.82万元。</w:t>
      </w:r>
    </w:p>
    <w:p w14:paraId="106BC00D">
      <w:pPr>
        <w:pStyle w:val="9"/>
        <w:shd w:val="clear"/>
        <w:rPr>
          <w:rFonts w:hint="default" w:ascii="楷体" w:hAnsi="楷体" w:eastAsia="楷体" w:cs="楷体"/>
          <w:bCs/>
          <w:kern w:val="2"/>
          <w:sz w:val="32"/>
          <w:szCs w:val="32"/>
          <w:highlight w:val="none"/>
          <w:lang w:val="en-US" w:eastAsia="zh-CN" w:bidi="ar-SA"/>
        </w:rPr>
      </w:pPr>
      <w:r>
        <w:rPr>
          <w:rFonts w:hint="eastAsia" w:ascii="楷体" w:hAnsi="楷体" w:eastAsia="楷体" w:cs="楷体"/>
          <w:bCs/>
          <w:kern w:val="2"/>
          <w:sz w:val="32"/>
          <w:szCs w:val="32"/>
          <w:highlight w:val="none"/>
          <w:lang w:val="en-US" w:eastAsia="zh-CN" w:bidi="ar-SA"/>
        </w:rPr>
        <w:t>（三）“三公”经费使用和管理情况</w:t>
      </w:r>
    </w:p>
    <w:p w14:paraId="3DF59A83">
      <w:pPr>
        <w:numPr>
          <w:ilvl w:val="0"/>
          <w:numId w:val="0"/>
        </w:numPr>
        <w:shd w:val="clear"/>
        <w:spacing w:line="600" w:lineRule="exact"/>
        <w:ind w:firstLine="640" w:firstLineChars="200"/>
        <w:rPr>
          <w:rFonts w:ascii="黑体" w:hAnsi="黑体" w:eastAsia="黑体" w:cs="Times New Roman"/>
          <w:sz w:val="32"/>
          <w:szCs w:val="32"/>
          <w:highlight w:val="none"/>
        </w:rPr>
      </w:pPr>
      <w:r>
        <w:rPr>
          <w:rFonts w:hint="eastAsia" w:ascii="仿宋" w:hAnsi="仿宋" w:eastAsia="仿宋" w:cs="仿宋"/>
          <w:sz w:val="32"/>
          <w:szCs w:val="32"/>
          <w:highlight w:val="none"/>
        </w:rPr>
        <w:t>“三公”经费支出</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rPr>
        <w:t>万元，严格落实中央八项规定，因公出国出境费用本年未发生经费支出；</w:t>
      </w:r>
      <w:r>
        <w:rPr>
          <w:rFonts w:hint="eastAsia" w:ascii="仿宋" w:hAnsi="仿宋" w:eastAsia="仿宋" w:cs="仿宋"/>
          <w:sz w:val="32"/>
          <w:szCs w:val="32"/>
          <w:highlight w:val="none"/>
          <w:lang w:val="en-US" w:eastAsia="zh-CN"/>
        </w:rPr>
        <w:t>公务用车运行维护费支出为0万元</w:t>
      </w:r>
      <w:r>
        <w:rPr>
          <w:rFonts w:hint="eastAsia" w:ascii="仿宋" w:hAnsi="仿宋" w:eastAsia="仿宋" w:cs="仿宋"/>
          <w:sz w:val="32"/>
          <w:szCs w:val="32"/>
          <w:highlight w:val="none"/>
        </w:rPr>
        <w:t>；公务接待费</w:t>
      </w:r>
      <w:r>
        <w:rPr>
          <w:rFonts w:hint="eastAsia" w:ascii="仿宋" w:hAnsi="仿宋" w:eastAsia="仿宋" w:cs="仿宋"/>
          <w:sz w:val="32"/>
          <w:szCs w:val="32"/>
          <w:highlight w:val="none"/>
          <w:lang w:val="en-US" w:eastAsia="zh-CN"/>
        </w:rPr>
        <w:t>0</w:t>
      </w:r>
      <w:r>
        <w:rPr>
          <w:rFonts w:hint="eastAsia" w:ascii="仿宋" w:hAnsi="仿宋" w:eastAsia="仿宋" w:cs="仿宋"/>
          <w:sz w:val="32"/>
          <w:szCs w:val="32"/>
          <w:highlight w:val="none"/>
        </w:rPr>
        <w:t>万元支出在规定标准内，较去年有所下降。</w:t>
      </w:r>
    </w:p>
    <w:p w14:paraId="77DEEA77">
      <w:pPr>
        <w:pStyle w:val="9"/>
        <w:numPr>
          <w:ilvl w:val="0"/>
          <w:numId w:val="4"/>
        </w:numPr>
        <w:shd w:val="clear"/>
        <w:ind w:firstLine="640" w:firstLineChars="20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政府性基金预算支出情况</w:t>
      </w:r>
    </w:p>
    <w:p w14:paraId="3932FC6C">
      <w:pPr>
        <w:pStyle w:val="10"/>
        <w:shd w:val="clear" w:color="auto"/>
        <w:spacing w:before="0" w:beforeAutospacing="0" w:after="0" w:afterAutospacing="0" w:line="560" w:lineRule="exact"/>
        <w:ind w:firstLine="640" w:firstLineChars="200"/>
        <w:jc w:val="both"/>
        <w:rPr>
          <w:rFonts w:hint="default" w:ascii="仿宋_GB2312" w:hAnsi="宋体" w:eastAsia="仿宋_GB2312" w:cs="宋体"/>
          <w:color w:val="000000"/>
          <w:sz w:val="32"/>
          <w:szCs w:val="32"/>
          <w:highlight w:val="none"/>
          <w:shd w:val="clear" w:color="auto" w:fill="FFFFFF"/>
          <w:lang w:val="en-US" w:eastAsia="zh-CN"/>
        </w:rPr>
      </w:pPr>
      <w:r>
        <w:rPr>
          <w:rFonts w:hint="eastAsia" w:ascii="仿宋_GB2312" w:hAnsi="宋体" w:eastAsia="仿宋_GB2312" w:cs="宋体"/>
          <w:color w:val="000000"/>
          <w:sz w:val="32"/>
          <w:szCs w:val="32"/>
          <w:highlight w:val="none"/>
          <w:shd w:val="clear" w:color="auto" w:fill="FFFFFF"/>
          <w:lang w:val="en-US" w:eastAsia="zh-CN"/>
        </w:rPr>
        <w:t>本单位2025年政府性基金预算支出3644.76万元，所有支出均为项目支出。</w:t>
      </w:r>
    </w:p>
    <w:p w14:paraId="6ACC3DEF">
      <w:pPr>
        <w:pStyle w:val="9"/>
        <w:numPr>
          <w:ilvl w:val="0"/>
          <w:numId w:val="4"/>
        </w:numPr>
        <w:shd w:val="clear"/>
        <w:ind w:firstLine="640" w:firstLineChars="200"/>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国有资本经营预算支出情况</w:t>
      </w:r>
    </w:p>
    <w:p w14:paraId="752754D8">
      <w:pPr>
        <w:pStyle w:val="9"/>
        <w:numPr>
          <w:ilvl w:val="0"/>
          <w:numId w:val="0"/>
        </w:numPr>
        <w:shd w:val="clea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国有资本经营</w:t>
      </w:r>
      <w:r>
        <w:rPr>
          <w:rFonts w:hint="eastAsia" w:ascii="仿宋_GB2312" w:hAnsi="宋体" w:eastAsia="仿宋_GB2312" w:cs="宋体"/>
          <w:color w:val="000000"/>
          <w:sz w:val="32"/>
          <w:szCs w:val="32"/>
          <w:shd w:val="clear" w:color="auto" w:fill="FFFFFF"/>
          <w:lang w:val="en-US" w:eastAsia="zh-CN"/>
        </w:rPr>
        <w:t>预算支出。</w:t>
      </w:r>
    </w:p>
    <w:p w14:paraId="44E36A9F">
      <w:pPr>
        <w:pStyle w:val="9"/>
        <w:numPr>
          <w:ilvl w:val="0"/>
          <w:numId w:val="4"/>
        </w:numPr>
        <w:shd w:val="clear"/>
        <w:ind w:firstLine="640" w:firstLineChars="20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社会保险基金预算支出情况</w:t>
      </w:r>
    </w:p>
    <w:p w14:paraId="4138131E">
      <w:pPr>
        <w:pStyle w:val="9"/>
        <w:numPr>
          <w:ilvl w:val="0"/>
          <w:numId w:val="0"/>
        </w:numPr>
        <w:shd w:val="clea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社会保险基金</w:t>
      </w:r>
      <w:r>
        <w:rPr>
          <w:rFonts w:hint="eastAsia" w:ascii="仿宋_GB2312" w:hAnsi="宋体" w:eastAsia="仿宋_GB2312" w:cs="宋体"/>
          <w:color w:val="000000"/>
          <w:sz w:val="32"/>
          <w:szCs w:val="32"/>
          <w:shd w:val="clear" w:color="auto" w:fill="FFFFFF"/>
          <w:lang w:val="en-US" w:eastAsia="zh-CN"/>
        </w:rPr>
        <w:t>预算支出。</w:t>
      </w:r>
    </w:p>
    <w:p w14:paraId="67330A6B">
      <w:pPr>
        <w:pStyle w:val="9"/>
        <w:numPr>
          <w:ilvl w:val="0"/>
          <w:numId w:val="4"/>
        </w:numPr>
        <w:shd w:val="clear"/>
        <w:ind w:firstLine="640" w:firstLineChars="200"/>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部门整体支出绩效情况</w:t>
      </w:r>
    </w:p>
    <w:p w14:paraId="0BE606A1">
      <w:pPr>
        <w:shd w:val="clear"/>
        <w:spacing w:line="600" w:lineRule="exact"/>
        <w:ind w:firstLine="640" w:firstLineChars="200"/>
        <w:rPr>
          <w:rFonts w:hint="default" w:ascii="宋体" w:hAnsi="宋体" w:eastAsia="楷体"/>
          <w:color w:val="000000"/>
          <w:sz w:val="27"/>
          <w:lang w:val="en-US" w:eastAsia="zh-CN"/>
        </w:rPr>
      </w:pPr>
      <w:r>
        <w:rPr>
          <w:rFonts w:hint="eastAsia" w:ascii="楷体" w:hAnsi="楷体" w:eastAsia="楷体" w:cs="黑体"/>
          <w:sz w:val="32"/>
          <w:szCs w:val="32"/>
        </w:rPr>
        <w:t>（一）</w:t>
      </w:r>
      <w:r>
        <w:rPr>
          <w:rFonts w:hint="eastAsia" w:ascii="楷体" w:hAnsi="楷体" w:eastAsia="楷体" w:cs="黑体"/>
          <w:sz w:val="32"/>
          <w:szCs w:val="32"/>
          <w:lang w:val="en-US" w:eastAsia="zh-CN"/>
        </w:rPr>
        <w:t>综合评价结论</w:t>
      </w:r>
    </w:p>
    <w:p w14:paraId="18F8F9D4">
      <w:pPr>
        <w:keepNext w:val="0"/>
        <w:keepLines w:val="0"/>
        <w:pageBreakBefore w:val="0"/>
        <w:widowControl w:val="0"/>
        <w:shd w:val="clear"/>
        <w:kinsoku/>
        <w:wordWrap/>
        <w:overflowPunct/>
        <w:topLinePunct w:val="0"/>
        <w:autoSpaceDE/>
        <w:autoSpaceDN/>
        <w:bidi w:val="0"/>
        <w:adjustRightInd/>
        <w:snapToGrid/>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在省市县各级财政部门共同努力下</w:t>
      </w:r>
      <w:r>
        <w:rPr>
          <w:rFonts w:hint="eastAsia" w:ascii="仿宋_GB2312" w:hAnsi="宋体" w:eastAsia="仿宋_GB2312"/>
          <w:color w:val="000000"/>
          <w:sz w:val="32"/>
          <w:szCs w:val="32"/>
          <w:highlight w:val="none"/>
        </w:rPr>
        <w:t>，20</w:t>
      </w:r>
      <w:r>
        <w:rPr>
          <w:rFonts w:hint="eastAsia" w:ascii="仿宋_GB2312" w:hAnsi="宋体" w:eastAsia="仿宋_GB2312"/>
          <w:color w:val="000000"/>
          <w:sz w:val="32"/>
          <w:szCs w:val="32"/>
          <w:highlight w:val="none"/>
          <w:lang w:val="en-US" w:eastAsia="zh-CN"/>
        </w:rPr>
        <w:t>25</w:t>
      </w:r>
      <w:r>
        <w:rPr>
          <w:rFonts w:hint="eastAsia" w:ascii="仿宋_GB2312" w:hAnsi="宋体" w:eastAsia="仿宋_GB2312"/>
          <w:sz w:val="32"/>
          <w:szCs w:val="32"/>
          <w:highlight w:val="none"/>
        </w:rPr>
        <w:t>年度溆浦</w:t>
      </w:r>
      <w:r>
        <w:rPr>
          <w:rFonts w:hint="eastAsia" w:ascii="仿宋_GB2312" w:hAnsi="宋体" w:eastAsia="仿宋_GB2312"/>
          <w:sz w:val="32"/>
          <w:szCs w:val="32"/>
          <w:highlight w:val="none"/>
          <w:lang w:val="en-US" w:eastAsia="zh-CN"/>
        </w:rPr>
        <w:t>县农业农村局</w:t>
      </w:r>
      <w:r>
        <w:rPr>
          <w:rFonts w:hint="eastAsia" w:ascii="仿宋_GB2312" w:hAnsi="宋体" w:eastAsia="仿宋_GB2312"/>
          <w:sz w:val="32"/>
          <w:szCs w:val="32"/>
          <w:highlight w:val="none"/>
        </w:rPr>
        <w:t>工作基本完成。资金使用符合相关财务规定。通过</w:t>
      </w:r>
      <w:r>
        <w:rPr>
          <w:rFonts w:hint="eastAsia" w:ascii="仿宋_GB2312" w:hAnsi="宋体" w:eastAsia="仿宋_GB2312"/>
          <w:sz w:val="32"/>
          <w:szCs w:val="32"/>
          <w:highlight w:val="none"/>
          <w:lang w:val="en-US" w:eastAsia="zh-CN"/>
        </w:rPr>
        <w:t>各项</w:t>
      </w:r>
      <w:r>
        <w:rPr>
          <w:rFonts w:hint="eastAsia" w:ascii="仿宋_GB2312" w:hAnsi="宋体" w:eastAsia="仿宋_GB2312"/>
          <w:sz w:val="32"/>
          <w:szCs w:val="32"/>
          <w:highlight w:val="none"/>
        </w:rPr>
        <w:t>资金的实施</w:t>
      </w:r>
      <w:r>
        <w:rPr>
          <w:rFonts w:hint="eastAsia" w:ascii="仿宋_GB2312" w:hAnsi="仿宋_GB2312" w:eastAsia="仿宋_GB2312" w:cs="仿宋_GB2312"/>
          <w:b w:val="0"/>
          <w:bCs w:val="0"/>
          <w:color w:val="auto"/>
          <w:kern w:val="0"/>
          <w:sz w:val="32"/>
          <w:szCs w:val="32"/>
          <w:highlight w:val="none"/>
        </w:rPr>
        <w:t>，全力推进</w:t>
      </w:r>
      <w:r>
        <w:rPr>
          <w:rFonts w:hint="eastAsia" w:ascii="仿宋_GB2312" w:hAnsi="仿宋_GB2312" w:eastAsia="仿宋_GB2312" w:cs="仿宋_GB2312"/>
          <w:b w:val="0"/>
          <w:bCs w:val="0"/>
          <w:color w:val="auto"/>
          <w:kern w:val="0"/>
          <w:sz w:val="32"/>
          <w:szCs w:val="32"/>
          <w:highlight w:val="none"/>
          <w:lang w:val="en-US" w:eastAsia="zh-CN"/>
        </w:rPr>
        <w:t>全县农业农村工作</w:t>
      </w:r>
      <w:r>
        <w:rPr>
          <w:rFonts w:hint="eastAsia" w:ascii="仿宋_GB2312" w:hAnsi="仿宋_GB2312" w:eastAsia="仿宋_GB2312" w:cs="仿宋_GB2312"/>
          <w:b w:val="0"/>
          <w:bCs w:val="0"/>
          <w:color w:val="auto"/>
          <w:kern w:val="0"/>
          <w:sz w:val="32"/>
          <w:szCs w:val="32"/>
          <w:highlight w:val="none"/>
        </w:rPr>
        <w:t>，各项工作取得了明显成效</w:t>
      </w:r>
      <w:r>
        <w:rPr>
          <w:rFonts w:hint="eastAsia" w:ascii="仿宋_GB2312" w:hAnsi="仿宋_GB2312" w:eastAsia="仿宋_GB2312" w:cs="仿宋_GB2312"/>
          <w:b w:val="0"/>
          <w:bCs w:val="0"/>
          <w:color w:val="auto"/>
          <w:kern w:val="0"/>
          <w:sz w:val="32"/>
          <w:szCs w:val="32"/>
          <w:highlight w:val="none"/>
          <w:lang w:eastAsia="zh-CN"/>
        </w:rPr>
        <w:t>。</w:t>
      </w:r>
      <w:r>
        <w:rPr>
          <w:rFonts w:hint="eastAsia" w:ascii="仿宋_GB2312" w:hAnsi="宋体" w:eastAsia="仿宋_GB2312"/>
          <w:sz w:val="32"/>
          <w:szCs w:val="32"/>
          <w:highlight w:val="none"/>
        </w:rPr>
        <w:t>20</w:t>
      </w:r>
      <w:r>
        <w:rPr>
          <w:rFonts w:hint="eastAsia" w:ascii="仿宋_GB2312" w:hAnsi="宋体" w:eastAsia="仿宋_GB2312"/>
          <w:sz w:val="32"/>
          <w:szCs w:val="32"/>
          <w:highlight w:val="none"/>
          <w:lang w:val="en-US" w:eastAsia="zh-CN"/>
        </w:rPr>
        <w:t>25</w:t>
      </w:r>
      <w:r>
        <w:rPr>
          <w:rFonts w:hint="eastAsia" w:ascii="仿宋_GB2312" w:hAnsi="宋体" w:eastAsia="仿宋_GB2312"/>
          <w:sz w:val="32"/>
          <w:szCs w:val="32"/>
          <w:highlight w:val="none"/>
        </w:rPr>
        <w:t>年度</w:t>
      </w:r>
      <w:r>
        <w:rPr>
          <w:rFonts w:hint="eastAsia" w:ascii="仿宋_GB2312" w:hAnsi="宋体" w:eastAsia="仿宋_GB2312"/>
          <w:sz w:val="32"/>
          <w:szCs w:val="32"/>
          <w:highlight w:val="none"/>
          <w:lang w:eastAsia="zh-CN"/>
        </w:rPr>
        <w:t>本单位</w:t>
      </w:r>
      <w:r>
        <w:rPr>
          <w:rFonts w:hint="eastAsia" w:ascii="仿宋_GB2312" w:hAnsi="宋体" w:eastAsia="仿宋_GB2312"/>
          <w:sz w:val="32"/>
          <w:szCs w:val="32"/>
          <w:highlight w:val="none"/>
          <w:lang w:val="en-US" w:eastAsia="zh-CN"/>
        </w:rPr>
        <w:t>整体</w:t>
      </w:r>
      <w:r>
        <w:rPr>
          <w:rFonts w:hint="eastAsia" w:ascii="仿宋_GB2312" w:hAnsi="宋体" w:eastAsia="仿宋_GB2312"/>
          <w:sz w:val="32"/>
          <w:szCs w:val="32"/>
          <w:highlight w:val="none"/>
        </w:rPr>
        <w:t>资金绩效评价指标评分为</w:t>
      </w:r>
      <w:r>
        <w:rPr>
          <w:rFonts w:hint="eastAsia" w:ascii="仿宋_GB2312" w:hAnsi="宋体" w:eastAsia="仿宋_GB2312"/>
          <w:sz w:val="32"/>
          <w:szCs w:val="32"/>
          <w:highlight w:val="none"/>
          <w:lang w:val="en-US" w:eastAsia="zh-CN"/>
        </w:rPr>
        <w:t>95</w:t>
      </w:r>
      <w:r>
        <w:rPr>
          <w:rFonts w:hint="eastAsia" w:ascii="仿宋_GB2312" w:hAnsi="宋体" w:eastAsia="仿宋_GB2312"/>
          <w:sz w:val="32"/>
          <w:szCs w:val="32"/>
          <w:highlight w:val="none"/>
        </w:rPr>
        <w:t>分。</w:t>
      </w:r>
    </w:p>
    <w:p w14:paraId="74A3E97A">
      <w:pPr>
        <w:shd w:val="clear"/>
        <w:spacing w:line="600" w:lineRule="exact"/>
        <w:ind w:firstLine="640" w:firstLineChars="200"/>
        <w:rPr>
          <w:rFonts w:hint="eastAsia"/>
        </w:rPr>
      </w:pPr>
      <w:r>
        <w:rPr>
          <w:rFonts w:hint="eastAsia" w:ascii="楷体" w:hAnsi="楷体" w:eastAsia="楷体" w:cs="黑体"/>
          <w:sz w:val="32"/>
          <w:szCs w:val="32"/>
        </w:rPr>
        <w:t>（二）</w:t>
      </w:r>
      <w:r>
        <w:rPr>
          <w:rFonts w:hint="eastAsia" w:ascii="楷体" w:hAnsi="楷体" w:eastAsia="楷体" w:cs="黑体"/>
          <w:sz w:val="32"/>
          <w:szCs w:val="32"/>
          <w:lang w:val="en-US" w:eastAsia="zh-CN"/>
        </w:rPr>
        <w:t>评价指标分析（或综合评价情况）</w:t>
      </w:r>
    </w:p>
    <w:p w14:paraId="7E4E0F5C">
      <w:pPr>
        <w:keepNext w:val="0"/>
        <w:keepLines w:val="0"/>
        <w:pageBreakBefore w:val="0"/>
        <w:widowControl w:val="0"/>
        <w:shd w:val="clear"/>
        <w:kinsoku/>
        <w:wordWrap/>
        <w:overflowPunct/>
        <w:topLinePunct w:val="0"/>
        <w:autoSpaceDE/>
        <w:autoSpaceDN/>
        <w:bidi w:val="0"/>
        <w:adjustRightInd/>
        <w:snapToGrid/>
        <w:ind w:firstLine="640" w:firstLineChars="200"/>
        <w:textAlignment w:val="auto"/>
        <w:rPr>
          <w:rFonts w:hint="eastAsia" w:ascii="楷体" w:hAnsi="楷体" w:eastAsia="楷体" w:cs="黑体"/>
          <w:kern w:val="2"/>
          <w:sz w:val="32"/>
          <w:szCs w:val="32"/>
          <w:lang w:val="en-US" w:eastAsia="zh-CN" w:bidi="ar-SA"/>
        </w:rPr>
      </w:pPr>
      <w:r>
        <w:rPr>
          <w:rFonts w:hint="eastAsia" w:ascii="仿宋_GB2312" w:hAnsi="宋体" w:eastAsia="仿宋_GB2312" w:cs="Times New Roman"/>
          <w:sz w:val="32"/>
          <w:szCs w:val="32"/>
          <w:lang w:eastAsia="zh-CN"/>
        </w:rPr>
        <w:t>我单位整体支出主要用于基本性支出和项目支出，在整体资金使用上，严格执行预算管理和财政制度，严格按照规定的</w:t>
      </w:r>
      <w:r>
        <w:rPr>
          <w:rFonts w:hint="eastAsia" w:ascii="仿宋_GB2312" w:hAnsi="宋体" w:eastAsia="仿宋_GB2312" w:cs="Times New Roman"/>
          <w:sz w:val="32"/>
          <w:szCs w:val="32"/>
        </w:rPr>
        <w:t>范围、用途和标准使用财政资金，资金拨付有完整的审批程序和手续，按照财经制度的有关要求，做到专款专用，专人保管,资金使用无截留、挤占、挪用、虚列支出等情况，相关发票由财务室审核后，由分管财务的领导签字同意</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报</w:t>
      </w:r>
      <w:r>
        <w:rPr>
          <w:rFonts w:hint="eastAsia" w:ascii="仿宋_GB2312" w:hAnsi="宋体" w:eastAsia="仿宋_GB2312" w:cs="Times New Roman"/>
          <w:sz w:val="32"/>
          <w:szCs w:val="32"/>
          <w:lang w:eastAsia="zh-CN"/>
        </w:rPr>
        <w:t>局长审核后</w:t>
      </w:r>
      <w:r>
        <w:rPr>
          <w:rFonts w:hint="eastAsia" w:ascii="仿宋_GB2312" w:hAnsi="宋体" w:eastAsia="仿宋_GB2312" w:cs="Times New Roman"/>
          <w:sz w:val="32"/>
          <w:szCs w:val="32"/>
        </w:rPr>
        <w:t>到财务室结算</w:t>
      </w:r>
      <w:r>
        <w:rPr>
          <w:rFonts w:hint="eastAsia" w:ascii="仿宋_GB2312" w:hAnsi="宋体" w:eastAsia="仿宋_GB2312" w:cs="Times New Roman"/>
          <w:sz w:val="32"/>
          <w:szCs w:val="32"/>
          <w:lang w:eastAsia="zh-CN"/>
        </w:rPr>
        <w:t>报账</w:t>
      </w:r>
      <w:r>
        <w:rPr>
          <w:rFonts w:hint="eastAsia" w:ascii="仿宋_GB2312" w:hAnsi="宋体" w:eastAsia="仿宋_GB2312" w:cs="Times New Roman"/>
          <w:sz w:val="32"/>
          <w:szCs w:val="32"/>
        </w:rPr>
        <w:t>。确保财政资金依法依规使用、管理。厉行节约见成效，对照年初工作要点，圆满完成了各项工作。主要绩效如下：</w:t>
      </w:r>
    </w:p>
    <w:p w14:paraId="344E44A2">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eastAsia" w:ascii="仿宋" w:hAnsi="仿宋" w:eastAsia="仿宋" w:cs="仿宋"/>
          <w:b/>
          <w:bCs/>
          <w:kern w:val="2"/>
          <w:sz w:val="32"/>
          <w:szCs w:val="32"/>
          <w:highlight w:val="none"/>
          <w:lang w:val="en-US" w:eastAsia="zh-CN" w:bidi="ar-SA"/>
        </w:rPr>
        <w:t>1.</w:t>
      </w:r>
      <w:r>
        <w:rPr>
          <w:rFonts w:hint="eastAsia" w:ascii="Times New Roman" w:hAnsi="Times New Roman" w:eastAsia="楷体_GB2312" w:cs="Times New Roman"/>
          <w:b/>
          <w:bCs w:val="0"/>
          <w:sz w:val="32"/>
          <w:szCs w:val="32"/>
          <w:lang w:val="en-US" w:eastAsia="zh-CN"/>
        </w:rPr>
        <w:t>粮食与</w:t>
      </w:r>
      <w:r>
        <w:rPr>
          <w:rFonts w:hint="default" w:ascii="Times New Roman" w:hAnsi="Times New Roman" w:eastAsia="楷体_GB2312" w:cs="Times New Roman"/>
          <w:b/>
          <w:bCs w:val="0"/>
          <w:sz w:val="32"/>
          <w:szCs w:val="32"/>
          <w:lang w:eastAsia="zh-CN"/>
        </w:rPr>
        <w:t>农产品供给稳定提升。</w:t>
      </w:r>
      <w:r>
        <w:rPr>
          <w:rFonts w:hint="eastAsia" w:ascii="仿宋_GB2312" w:hAnsi="仿宋_GB2312" w:eastAsia="仿宋_GB2312" w:cs="仿宋_GB2312"/>
          <w:b w:val="0"/>
          <w:bCs/>
          <w:sz w:val="32"/>
          <w:szCs w:val="32"/>
          <w:lang w:eastAsia="zh-CN"/>
        </w:rPr>
        <w:t>全面保障粮食安全</w:t>
      </w:r>
      <w:r>
        <w:rPr>
          <w:rFonts w:hint="eastAsia" w:ascii="仿宋_GB2312" w:hAnsi="仿宋_GB2312" w:eastAsia="仿宋_GB2312" w:cs="仿宋_GB2312"/>
          <w:b w:val="0"/>
          <w:bCs/>
          <w:sz w:val="32"/>
          <w:szCs w:val="32"/>
        </w:rPr>
        <w:t>。</w:t>
      </w:r>
      <w:r>
        <w:rPr>
          <w:rFonts w:hint="default" w:ascii="Times New Roman" w:hAnsi="Times New Roman" w:eastAsia="仿宋_GB2312" w:cs="Times New Roman"/>
          <w:sz w:val="32"/>
          <w:szCs w:val="32"/>
          <w:lang w:eastAsia="zh-CN"/>
        </w:rPr>
        <w:t>深入</w:t>
      </w:r>
      <w:r>
        <w:rPr>
          <w:rFonts w:hint="default" w:ascii="Times New Roman" w:hAnsi="Times New Roman" w:eastAsia="仿宋_GB2312" w:cs="Times New Roman"/>
          <w:sz w:val="32"/>
          <w:szCs w:val="32"/>
        </w:rPr>
        <w:t>开展</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级领导联系粮食生产千亩示范片工作，</w:t>
      </w:r>
      <w:r>
        <w:rPr>
          <w:rFonts w:hint="default" w:ascii="Times New Roman" w:hAnsi="Times New Roman" w:eastAsia="仿宋_GB2312" w:cs="Times New Roman"/>
          <w:sz w:val="32"/>
          <w:szCs w:val="32"/>
          <w:lang w:eastAsia="zh-CN"/>
        </w:rPr>
        <w:t>扎实推进</w:t>
      </w:r>
      <w:r>
        <w:rPr>
          <w:rFonts w:hint="default" w:ascii="Times New Roman" w:hAnsi="Times New Roman" w:eastAsia="仿宋_GB2312" w:cs="Times New Roman"/>
          <w:sz w:val="32"/>
          <w:szCs w:val="32"/>
        </w:rPr>
        <w:t>粮油作物大面积单产提升行动</w:t>
      </w:r>
      <w:r>
        <w:rPr>
          <w:rFonts w:hint="default" w:ascii="Times New Roman" w:hAnsi="Times New Roman" w:eastAsia="仿宋_GB2312" w:cs="Times New Roman"/>
          <w:sz w:val="32"/>
          <w:szCs w:val="32"/>
          <w:lang w:eastAsia="zh-CN"/>
        </w:rPr>
        <w:t>，全力整治耕地“非农化”、基本农田“非粮化”</w:t>
      </w:r>
      <w:r>
        <w:rPr>
          <w:rFonts w:hint="default" w:ascii="Times New Roman" w:hAnsi="Times New Roman" w:eastAsia="仿宋_GB2312" w:cs="Times New Roman"/>
          <w:sz w:val="32"/>
          <w:szCs w:val="32"/>
        </w:rPr>
        <w:t>。全县</w:t>
      </w:r>
      <w:r>
        <w:rPr>
          <w:rFonts w:hint="default" w:ascii="Times New Roman" w:hAnsi="Times New Roman" w:eastAsia="仿宋_GB2312" w:cs="Times New Roman"/>
          <w:sz w:val="32"/>
          <w:szCs w:val="32"/>
          <w:lang w:val="en-US" w:eastAsia="zh-CN"/>
        </w:rPr>
        <w:t>完成粮食播面</w:t>
      </w:r>
      <w:r>
        <w:rPr>
          <w:rFonts w:hint="default" w:ascii="Times New Roman" w:hAnsi="Times New Roman" w:eastAsia="仿宋_GB2312" w:cs="Times New Roman"/>
          <w:sz w:val="32"/>
          <w:szCs w:val="32"/>
          <w:lang w:val="en-US" w:eastAsia="zh"/>
        </w:rPr>
        <w:t>81.34</w:t>
      </w:r>
      <w:r>
        <w:rPr>
          <w:rFonts w:hint="default" w:ascii="Times New Roman" w:hAnsi="Times New Roman" w:eastAsia="仿宋_GB2312" w:cs="Times New Roman"/>
          <w:sz w:val="32"/>
          <w:szCs w:val="32"/>
          <w:lang w:val="en-US" w:eastAsia="zh-CN"/>
        </w:rPr>
        <w:t>万亩、产量36.4</w:t>
      </w:r>
      <w:r>
        <w:rPr>
          <w:rFonts w:hint="default" w:ascii="Times New Roman" w:hAnsi="Times New Roman" w:eastAsia="仿宋_GB2312" w:cs="Times New Roman"/>
          <w:sz w:val="32"/>
          <w:szCs w:val="32"/>
          <w:lang w:val="en-US" w:eastAsia="zh"/>
        </w:rPr>
        <w:t>1</w:t>
      </w:r>
      <w:r>
        <w:rPr>
          <w:rFonts w:hint="default" w:ascii="Times New Roman" w:hAnsi="Times New Roman" w:eastAsia="仿宋_GB2312" w:cs="Times New Roman"/>
          <w:sz w:val="32"/>
          <w:szCs w:val="32"/>
          <w:lang w:val="en-US" w:eastAsia="zh-CN"/>
        </w:rPr>
        <w:t>万吨</w:t>
      </w:r>
      <w:r>
        <w:rPr>
          <w:rFonts w:hint="default" w:ascii="Times New Roman" w:hAnsi="Times New Roman" w:eastAsia="仿宋_GB2312" w:cs="Times New Roman"/>
          <w:sz w:val="32"/>
          <w:szCs w:val="32"/>
        </w:rPr>
        <w:t>、单产450.15公斤，超额完成市定任务；完成油料面积36.1</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万亩、总产</w:t>
      </w:r>
      <w:r>
        <w:rPr>
          <w:rFonts w:hint="eastAsia" w:ascii="Times New Roman" w:hAnsi="Times New Roman" w:eastAsia="仿宋_GB2312" w:cs="Times New Roman"/>
          <w:sz w:val="32"/>
          <w:szCs w:val="32"/>
          <w:lang w:val="en-US" w:eastAsia="zh-CN"/>
        </w:rPr>
        <w:t>量</w:t>
      </w:r>
      <w:r>
        <w:rPr>
          <w:rFonts w:hint="default" w:ascii="Times New Roman" w:hAnsi="Times New Roman" w:eastAsia="仿宋_GB2312" w:cs="Times New Roman"/>
          <w:sz w:val="32"/>
          <w:szCs w:val="32"/>
        </w:rPr>
        <w:t>4.1</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万吨；蔬菜总产</w:t>
      </w:r>
      <w:r>
        <w:rPr>
          <w:rFonts w:hint="eastAsia" w:ascii="Times New Roman" w:hAnsi="Times New Roman" w:eastAsia="仿宋_GB2312" w:cs="Times New Roman"/>
          <w:sz w:val="32"/>
          <w:szCs w:val="32"/>
          <w:lang w:val="en-US" w:eastAsia="zh-CN"/>
        </w:rPr>
        <w:t>量24.98</w:t>
      </w:r>
      <w:r>
        <w:rPr>
          <w:rFonts w:hint="default" w:ascii="Times New Roman" w:hAnsi="Times New Roman" w:eastAsia="仿宋_GB2312" w:cs="Times New Roman"/>
          <w:sz w:val="32"/>
          <w:szCs w:val="32"/>
        </w:rPr>
        <w:t>万吨、生猪出栏</w:t>
      </w:r>
      <w:r>
        <w:rPr>
          <w:rFonts w:hint="eastAsia" w:ascii="Times New Roman" w:hAnsi="Times New Roman" w:eastAsia="仿宋_GB2312" w:cs="Times New Roman"/>
          <w:sz w:val="32"/>
          <w:szCs w:val="32"/>
          <w:lang w:val="en-US" w:eastAsia="zh-CN"/>
        </w:rPr>
        <w:t>近100</w:t>
      </w:r>
      <w:r>
        <w:rPr>
          <w:rFonts w:hint="default" w:ascii="Times New Roman" w:hAnsi="Times New Roman" w:eastAsia="仿宋_GB2312" w:cs="Times New Roman"/>
          <w:sz w:val="32"/>
          <w:szCs w:val="32"/>
        </w:rPr>
        <w:t>万头，“菜篮子”产品供应稳定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新建高标准</w:t>
      </w:r>
      <w:r>
        <w:rPr>
          <w:rFonts w:hint="default" w:ascii="Times New Roman" w:hAnsi="Times New Roman" w:eastAsia="仿宋_GB2312" w:cs="Times New Roman"/>
          <w:sz w:val="32"/>
          <w:szCs w:val="32"/>
          <w:lang w:val="en-US" w:eastAsia="zh-CN"/>
        </w:rPr>
        <w:t>农田</w:t>
      </w:r>
      <w:r>
        <w:rPr>
          <w:rFonts w:hint="eastAsia" w:ascii="Times New Roman" w:hAnsi="Times New Roman" w:eastAsia="仿宋_GB2312" w:cs="Times New Roman"/>
          <w:sz w:val="32"/>
          <w:szCs w:val="32"/>
          <w:lang w:val="en-US" w:eastAsia="zh-CN"/>
        </w:rPr>
        <w:t>2.28</w:t>
      </w:r>
      <w:r>
        <w:rPr>
          <w:rFonts w:hint="default" w:ascii="Times New Roman" w:hAnsi="Times New Roman" w:eastAsia="仿宋_GB2312" w:cs="Times New Roman"/>
          <w:sz w:val="32"/>
          <w:szCs w:val="32"/>
          <w:lang w:val="en-US" w:eastAsia="zh-CN"/>
        </w:rPr>
        <w:t>万亩、累计达</w:t>
      </w:r>
      <w:r>
        <w:rPr>
          <w:rFonts w:hint="eastAsia" w:ascii="Times New Roman" w:hAnsi="Times New Roman" w:eastAsia="仿宋_GB2312" w:cs="Times New Roman"/>
          <w:sz w:val="32"/>
          <w:szCs w:val="32"/>
          <w:lang w:val="en-US" w:eastAsia="zh-CN"/>
        </w:rPr>
        <w:t>46.82</w:t>
      </w:r>
      <w:r>
        <w:rPr>
          <w:rFonts w:hint="default" w:ascii="Times New Roman" w:hAnsi="Times New Roman" w:eastAsia="仿宋_GB2312" w:cs="Times New Roman"/>
          <w:sz w:val="32"/>
          <w:szCs w:val="32"/>
          <w:lang w:val="en-US" w:eastAsia="zh-CN"/>
        </w:rPr>
        <w:t>万亩</w:t>
      </w:r>
      <w:r>
        <w:rPr>
          <w:rFonts w:hint="default" w:ascii="Times New Roman" w:hAnsi="Times New Roman" w:eastAsia="仿宋_GB2312" w:cs="Times New Roman"/>
          <w:sz w:val="32"/>
          <w:szCs w:val="32"/>
          <w:highlight w:val="none"/>
          <w:lang w:val="en-US" w:eastAsia="zh-CN"/>
        </w:rPr>
        <w:t>；补贴农机具5609套，</w:t>
      </w:r>
      <w:r>
        <w:rPr>
          <w:rFonts w:hint="default" w:ascii="Times New Roman" w:hAnsi="Times New Roman" w:eastAsia="仿宋_GB2312" w:cs="Times New Roman"/>
          <w:sz w:val="32"/>
          <w:szCs w:val="32"/>
          <w:lang w:val="en-US" w:eastAsia="zh-CN"/>
        </w:rPr>
        <w:t>水稻机收损失率降至</w:t>
      </w:r>
      <w:r>
        <w:rPr>
          <w:rFonts w:hint="eastAsia" w:ascii="Times New Roman" w:hAnsi="Times New Roman" w:eastAsia="仿宋_GB2312" w:cs="Times New Roman"/>
          <w:sz w:val="32"/>
          <w:szCs w:val="32"/>
          <w:lang w:val="en-US" w:eastAsia="zh-CN"/>
        </w:rPr>
        <w:t>1.93</w:t>
      </w:r>
      <w:r>
        <w:rPr>
          <w:rFonts w:hint="default" w:ascii="Times New Roman" w:hAnsi="Times New Roman" w:eastAsia="仿宋_GB2312" w:cs="Times New Roman"/>
          <w:sz w:val="32"/>
          <w:szCs w:val="32"/>
          <w:lang w:val="en-US" w:eastAsia="zh-CN"/>
        </w:rPr>
        <w:t>%。</w:t>
      </w:r>
    </w:p>
    <w:p w14:paraId="21BA5B03">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b/>
          <w:bCs w:val="0"/>
          <w:sz w:val="32"/>
          <w:szCs w:val="32"/>
          <w:lang w:val="en-US" w:eastAsia="zh-CN"/>
        </w:rPr>
        <w:t>2.</w:t>
      </w:r>
      <w:r>
        <w:rPr>
          <w:rFonts w:hint="default" w:ascii="Times New Roman" w:hAnsi="Times New Roman" w:eastAsia="楷体_GB2312" w:cs="Times New Roman"/>
          <w:b/>
          <w:bCs w:val="0"/>
          <w:sz w:val="32"/>
          <w:szCs w:val="32"/>
          <w:lang w:val="en-US" w:eastAsia="zh-CN"/>
        </w:rPr>
        <w:t>脱贫攻坚成果</w:t>
      </w:r>
      <w:r>
        <w:rPr>
          <w:rFonts w:hint="eastAsia" w:ascii="Times New Roman" w:hAnsi="Times New Roman" w:eastAsia="楷体_GB2312" w:cs="Times New Roman"/>
          <w:b/>
          <w:bCs w:val="0"/>
          <w:sz w:val="32"/>
          <w:szCs w:val="32"/>
          <w:lang w:val="en-US" w:eastAsia="zh-CN"/>
        </w:rPr>
        <w:t>持续</w:t>
      </w:r>
      <w:r>
        <w:rPr>
          <w:rFonts w:hint="default" w:ascii="Times New Roman" w:hAnsi="Times New Roman" w:eastAsia="楷体_GB2312" w:cs="Times New Roman"/>
          <w:b/>
          <w:bCs w:val="0"/>
          <w:sz w:val="32"/>
          <w:szCs w:val="32"/>
          <w:lang w:val="en-US" w:eastAsia="zh-CN"/>
        </w:rPr>
        <w:t>巩固。</w:t>
      </w:r>
      <w:r>
        <w:rPr>
          <w:rFonts w:hint="default" w:ascii="Times New Roman" w:hAnsi="Times New Roman" w:eastAsia="仿宋_GB2312" w:cs="Times New Roman"/>
          <w:sz w:val="32"/>
          <w:szCs w:val="32"/>
          <w:lang w:val="en-US" w:eastAsia="zh-CN"/>
        </w:rPr>
        <w:t>防返贫监</w:t>
      </w:r>
      <w:r>
        <w:rPr>
          <w:rFonts w:hint="default" w:ascii="Times New Roman" w:hAnsi="Times New Roman" w:eastAsia="仿宋_GB2312" w:cs="Times New Roman"/>
          <w:sz w:val="32"/>
          <w:szCs w:val="32"/>
        </w:rPr>
        <w:t>测帮扶精准有效</w:t>
      </w:r>
      <w:r>
        <w:rPr>
          <w:rFonts w:hint="default" w:ascii="Times New Roman" w:hAnsi="Times New Roman" w:eastAsia="仿宋_GB2312" w:cs="Times New Roman"/>
          <w:sz w:val="32"/>
          <w:szCs w:val="32"/>
          <w:lang w:eastAsia="zh-CN"/>
        </w:rPr>
        <w:t>。全</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lang w:eastAsia="zh-CN"/>
        </w:rPr>
        <w:t>新识别监测对象253户750人，消除返贫风险919户2898人</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发放教育资助资金</w:t>
      </w:r>
      <w:r>
        <w:rPr>
          <w:rFonts w:hint="eastAsia" w:ascii="Times New Roman" w:hAnsi="Times New Roman" w:eastAsia="仿宋_GB2312" w:cs="Times New Roman"/>
          <w:sz w:val="32"/>
          <w:szCs w:val="32"/>
          <w:lang w:val="en-US" w:eastAsia="zh-CN"/>
        </w:rPr>
        <w:t>4569万元</w:t>
      </w:r>
      <w:r>
        <w:rPr>
          <w:rFonts w:hint="default" w:ascii="Times New Roman" w:hAnsi="Times New Roman" w:eastAsia="仿宋_GB2312" w:cs="Times New Roman"/>
          <w:sz w:val="32"/>
          <w:szCs w:val="32"/>
          <w:lang w:val="en" w:eastAsia="zh-CN"/>
        </w:rPr>
        <w:t>,</w:t>
      </w:r>
      <w:r>
        <w:rPr>
          <w:rFonts w:hint="default" w:ascii="Times New Roman" w:hAnsi="Times New Roman" w:eastAsia="仿宋_GB2312" w:cs="Times New Roman"/>
          <w:sz w:val="32"/>
          <w:szCs w:val="32"/>
        </w:rPr>
        <w:t>资助</w:t>
      </w:r>
      <w:r>
        <w:rPr>
          <w:rFonts w:hint="eastAsia" w:ascii="Times New Roman" w:hAnsi="Times New Roman" w:eastAsia="仿宋_GB2312" w:cs="Times New Roman"/>
          <w:sz w:val="32"/>
          <w:szCs w:val="32"/>
          <w:lang w:val="en-US" w:eastAsia="zh-CN"/>
        </w:rPr>
        <w:t>6.76</w:t>
      </w:r>
      <w:r>
        <w:rPr>
          <w:rFonts w:hint="default" w:ascii="Times New Roman" w:hAnsi="Times New Roman" w:eastAsia="仿宋_GB2312" w:cs="Times New Roman"/>
          <w:sz w:val="32"/>
          <w:szCs w:val="32"/>
        </w:rPr>
        <w:t>万人次，完成农村危房改造</w:t>
      </w:r>
      <w:r>
        <w:rPr>
          <w:rFonts w:hint="eastAsia" w:ascii="Times New Roman" w:hAnsi="Times New Roman" w:eastAsia="仿宋_GB2312" w:cs="Times New Roman"/>
          <w:sz w:val="32"/>
          <w:szCs w:val="32"/>
          <w:lang w:val="en-US" w:eastAsia="zh-CN"/>
        </w:rPr>
        <w:t>103</w:t>
      </w:r>
      <w:r>
        <w:rPr>
          <w:rFonts w:hint="default" w:ascii="Times New Roman" w:hAnsi="Times New Roman" w:eastAsia="仿宋_GB2312" w:cs="Times New Roman"/>
          <w:sz w:val="32"/>
          <w:szCs w:val="32"/>
        </w:rPr>
        <w:t>户，全</w:t>
      </w:r>
      <w:r>
        <w:rPr>
          <w:rFonts w:hint="eastAsia" w:ascii="Times New Roman" w:hAnsi="Times New Roman" w:eastAsia="仿宋_GB2312" w:cs="Times New Roman"/>
          <w:sz w:val="32"/>
          <w:szCs w:val="32"/>
          <w:lang w:val="en-US" w:eastAsia="zh-CN"/>
        </w:rPr>
        <w:t>县370</w:t>
      </w:r>
      <w:r>
        <w:rPr>
          <w:rFonts w:hint="default" w:ascii="Times New Roman" w:hAnsi="Times New Roman" w:eastAsia="仿宋_GB2312" w:cs="Times New Roman"/>
          <w:sz w:val="32"/>
          <w:szCs w:val="32"/>
        </w:rPr>
        <w:t>个行政村卫生室实现医保定点全覆盖，农村自来水普及率达</w:t>
      </w:r>
      <w:r>
        <w:rPr>
          <w:rFonts w:hint="eastAsia" w:ascii="Times New Roman" w:hAnsi="Times New Roman" w:eastAsia="仿宋_GB2312" w:cs="Times New Roman"/>
          <w:sz w:val="32"/>
          <w:szCs w:val="32"/>
          <w:lang w:val="en-US" w:eastAsia="zh-CN"/>
        </w:rPr>
        <w:t>92.39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累计实现</w:t>
      </w:r>
      <w:r>
        <w:rPr>
          <w:rFonts w:hint="eastAsia" w:ascii="Times New Roman" w:hAnsi="Times New Roman" w:eastAsia="仿宋_GB2312" w:cs="Times New Roman"/>
          <w:sz w:val="32"/>
          <w:szCs w:val="32"/>
          <w:lang w:val="en-US" w:eastAsia="zh-CN"/>
        </w:rPr>
        <w:t>5.74</w:t>
      </w:r>
      <w:r>
        <w:rPr>
          <w:rFonts w:hint="default" w:ascii="Times New Roman" w:hAnsi="Times New Roman" w:eastAsia="仿宋_GB2312" w:cs="Times New Roman"/>
          <w:sz w:val="32"/>
          <w:szCs w:val="32"/>
        </w:rPr>
        <w:t>万脱贫人口稳定就业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超</w:t>
      </w:r>
      <w:r>
        <w:rPr>
          <w:rFonts w:hint="eastAsia" w:ascii="Times New Roman" w:hAnsi="Times New Roman" w:eastAsia="仿宋_GB2312" w:cs="Times New Roman"/>
          <w:sz w:val="32"/>
          <w:szCs w:val="32"/>
          <w:lang w:val="en-US" w:eastAsia="zh-CN"/>
        </w:rPr>
        <w:t>过市</w:t>
      </w:r>
      <w:r>
        <w:rPr>
          <w:rFonts w:hint="default" w:ascii="Times New Roman" w:hAnsi="Times New Roman" w:eastAsia="仿宋_GB2312" w:cs="Times New Roman"/>
          <w:sz w:val="32"/>
          <w:szCs w:val="32"/>
        </w:rPr>
        <w:t>定任务</w:t>
      </w:r>
      <w:r>
        <w:rPr>
          <w:rFonts w:hint="eastAsia" w:ascii="Times New Roman" w:hAnsi="Times New Roman" w:eastAsia="仿宋_GB2312" w:cs="Times New Roman"/>
          <w:sz w:val="32"/>
          <w:szCs w:val="32"/>
          <w:lang w:val="en-US" w:eastAsia="zh-CN"/>
        </w:rPr>
        <w:t>0.37</w:t>
      </w:r>
      <w:r>
        <w:rPr>
          <w:rFonts w:hint="default" w:ascii="Times New Roman" w:hAnsi="Times New Roman" w:eastAsia="仿宋_GB2312" w:cs="Times New Roman"/>
          <w:sz w:val="32"/>
          <w:szCs w:val="32"/>
          <w:lang w:val="en-US" w:eastAsia="zh-CN"/>
        </w:rPr>
        <w:t>万人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对448个帮扶产业项目实施“巩固、提升、盘活、调整”分类管理，对其中278个分红项目进行一对一管控。发放产业奖补资金18</w:t>
      </w:r>
      <w:r>
        <w:rPr>
          <w:rFonts w:hint="eastAsia" w:ascii="Times New Roman" w:hAnsi="Times New Roman" w:eastAsia="仿宋_GB2312" w:cs="Times New Roman"/>
          <w:sz w:val="32"/>
          <w:szCs w:val="32"/>
          <w:lang w:val="en-US" w:eastAsia="zh-CN"/>
        </w:rPr>
        <w:t>00万</w:t>
      </w:r>
      <w:r>
        <w:rPr>
          <w:rFonts w:hint="default" w:ascii="Times New Roman" w:hAnsi="Times New Roman" w:eastAsia="仿宋_GB2312" w:cs="Times New Roman"/>
          <w:sz w:val="32"/>
          <w:szCs w:val="32"/>
        </w:rPr>
        <w:t>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建成乡村车间</w:t>
      </w:r>
      <w:r>
        <w:rPr>
          <w:rFonts w:hint="eastAsia" w:ascii="Times New Roman" w:hAnsi="Times New Roman" w:eastAsia="仿宋_GB2312" w:cs="Times New Roman"/>
          <w:sz w:val="32"/>
          <w:szCs w:val="32"/>
          <w:lang w:val="en-US" w:eastAsia="zh-CN"/>
        </w:rPr>
        <w:t>108</w:t>
      </w:r>
      <w:r>
        <w:rPr>
          <w:rFonts w:hint="default" w:ascii="Times New Roman" w:hAnsi="Times New Roman" w:eastAsia="仿宋_GB2312" w:cs="Times New Roman"/>
          <w:sz w:val="32"/>
          <w:szCs w:val="32"/>
        </w:rPr>
        <w:t>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吸纳就业</w:t>
      </w:r>
      <w:r>
        <w:rPr>
          <w:rFonts w:hint="eastAsia" w:ascii="Times New Roman" w:hAnsi="Times New Roman" w:eastAsia="仿宋_GB2312" w:cs="Times New Roman"/>
          <w:sz w:val="32"/>
          <w:szCs w:val="32"/>
          <w:lang w:val="en-US" w:eastAsia="zh-CN"/>
        </w:rPr>
        <w:t>4279</w:t>
      </w:r>
      <w:r>
        <w:rPr>
          <w:rFonts w:hint="default" w:ascii="Times New Roman" w:hAnsi="Times New Roman" w:eastAsia="仿宋_GB2312" w:cs="Times New Roman"/>
          <w:sz w:val="32"/>
          <w:szCs w:val="32"/>
        </w:rPr>
        <w:t>人，其中脱贫劳动力1249人。</w:t>
      </w:r>
    </w:p>
    <w:p w14:paraId="573375F2">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楷体_GB2312" w:cs="Times New Roman"/>
          <w:b/>
          <w:bCs w:val="0"/>
          <w:sz w:val="32"/>
          <w:szCs w:val="32"/>
          <w:lang w:val="en-US" w:eastAsia="zh-CN"/>
        </w:rPr>
        <w:t>3.</w:t>
      </w:r>
      <w:r>
        <w:rPr>
          <w:rFonts w:hint="default" w:ascii="Times New Roman" w:hAnsi="Times New Roman" w:eastAsia="楷体_GB2312" w:cs="Times New Roman"/>
          <w:b/>
          <w:bCs w:val="0"/>
          <w:sz w:val="32"/>
          <w:szCs w:val="32"/>
          <w:lang w:eastAsia="zh-CN"/>
        </w:rPr>
        <w:t>农业产业发展势头良好。</w:t>
      </w:r>
      <w:r>
        <w:rPr>
          <w:rFonts w:hint="default" w:ascii="Times New Roman" w:hAnsi="Times New Roman" w:eastAsia="仿宋_GB2312" w:cs="Times New Roman"/>
          <w:sz w:val="32"/>
          <w:szCs w:val="32"/>
          <w:lang w:eastAsia="zh-CN"/>
        </w:rPr>
        <w:t>全</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杂交水稻制种面积</w:t>
      </w:r>
      <w:r>
        <w:rPr>
          <w:rFonts w:hint="eastAsia" w:ascii="Times New Roman" w:hAnsi="Times New Roman" w:eastAsia="仿宋_GB2312" w:cs="Times New Roman"/>
          <w:sz w:val="32"/>
          <w:szCs w:val="32"/>
          <w:lang w:val="en-US" w:eastAsia="zh-CN"/>
        </w:rPr>
        <w:t>达3</w:t>
      </w:r>
      <w:r>
        <w:rPr>
          <w:rFonts w:hint="default"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万亩。</w:t>
      </w:r>
      <w:r>
        <w:rPr>
          <w:rFonts w:hint="default" w:ascii="Times New Roman" w:hAnsi="Times New Roman" w:eastAsia="仿宋_GB2312" w:cs="Times New Roman"/>
          <w:sz w:val="32"/>
          <w:szCs w:val="32"/>
          <w:highlight w:val="none"/>
        </w:rPr>
        <w:t>全</w:t>
      </w:r>
      <w:r>
        <w:rPr>
          <w:rFonts w:hint="eastAsia" w:ascii="Times New Roman" w:hAnsi="Times New Roman" w:eastAsia="仿宋_GB2312" w:cs="Times New Roman"/>
          <w:sz w:val="32"/>
          <w:szCs w:val="32"/>
          <w:highlight w:val="none"/>
          <w:lang w:eastAsia="zh-CN"/>
        </w:rPr>
        <w:t>县</w:t>
      </w:r>
      <w:r>
        <w:rPr>
          <w:rFonts w:hint="default" w:ascii="Times New Roman" w:hAnsi="Times New Roman" w:eastAsia="仿宋_GB2312" w:cs="Times New Roman"/>
          <w:sz w:val="32"/>
          <w:szCs w:val="32"/>
          <w:highlight w:val="none"/>
        </w:rPr>
        <w:t>中药材种植面积22.06万亩，</w:t>
      </w:r>
      <w:r>
        <w:rPr>
          <w:rFonts w:hint="eastAsia" w:ascii="Times New Roman" w:hAnsi="Times New Roman" w:eastAsia="仿宋_GB2312" w:cs="Times New Roman"/>
          <w:sz w:val="32"/>
          <w:szCs w:val="32"/>
          <w:highlight w:val="none"/>
          <w:lang w:eastAsia="zh-CN"/>
        </w:rPr>
        <w:t>位列</w:t>
      </w:r>
      <w:r>
        <w:rPr>
          <w:rFonts w:hint="default" w:ascii="Times New Roman" w:hAnsi="Times New Roman" w:eastAsia="仿宋_GB2312" w:cs="Times New Roman"/>
          <w:sz w:val="32"/>
          <w:szCs w:val="32"/>
          <w:highlight w:val="none"/>
        </w:rPr>
        <w:t>全市第2</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溆浦山银花</w:t>
      </w:r>
      <w:r>
        <w:rPr>
          <w:rFonts w:hint="default" w:ascii="Times New Roman" w:hAnsi="Times New Roman" w:eastAsia="仿宋_GB2312" w:cs="Times New Roman"/>
          <w:sz w:val="32"/>
          <w:szCs w:val="32"/>
        </w:rPr>
        <w:t>产地初加工集散市场交易量占全国</w:t>
      </w:r>
      <w:r>
        <w:rPr>
          <w:rFonts w:hint="eastAsia"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省级柑橘现代产业园项目建设完成</w:t>
      </w:r>
      <w:r>
        <w:rPr>
          <w:rFonts w:hint="default" w:ascii="Times New Roman" w:hAnsi="Times New Roman" w:eastAsia="仿宋_GB2312" w:cs="Times New Roman"/>
          <w:sz w:val="32"/>
          <w:szCs w:val="32"/>
          <w:lang w:val="en-US" w:eastAsia="zh-CN"/>
        </w:rPr>
        <w:t>。</w:t>
      </w:r>
      <w:r>
        <w:rPr>
          <w:rFonts w:hint="eastAsia" w:ascii="仿宋_GB2312" w:hAnsi="仿宋_GB2312" w:eastAsia="仿宋_GB2312" w:cs="仿宋_GB2312"/>
          <w:color w:val="000000"/>
          <w:sz w:val="32"/>
          <w:szCs w:val="32"/>
        </w:rPr>
        <w:t>溆浦鹅</w:t>
      </w:r>
      <w:r>
        <w:rPr>
          <w:rFonts w:hint="eastAsia" w:ascii="仿宋_GB2312" w:hAnsi="仿宋_GB2312" w:eastAsia="仿宋_GB2312" w:cs="仿宋_GB2312"/>
          <w:color w:val="000000"/>
          <w:sz w:val="32"/>
          <w:szCs w:val="32"/>
          <w:lang w:eastAsia="zh-CN"/>
        </w:rPr>
        <w:t>、溆浦脐橙、溆浦山银花等</w:t>
      </w:r>
      <w:r>
        <w:rPr>
          <w:rFonts w:hint="eastAsia" w:ascii="Times New Roman" w:hAnsi="Times New Roman" w:eastAsia="仿宋_GB2312" w:cs="Times New Roman"/>
          <w:sz w:val="32"/>
          <w:szCs w:val="32"/>
          <w:lang w:val="en-US" w:eastAsia="zh-CN"/>
        </w:rPr>
        <w:t>特色农产品</w:t>
      </w:r>
      <w:r>
        <w:rPr>
          <w:rFonts w:hint="default" w:ascii="Times New Roman" w:hAnsi="Times New Roman" w:eastAsia="仿宋_GB2312" w:cs="Times New Roman"/>
          <w:sz w:val="32"/>
          <w:szCs w:val="32"/>
        </w:rPr>
        <w:t>品牌影响力</w:t>
      </w:r>
      <w:r>
        <w:rPr>
          <w:rFonts w:hint="default" w:ascii="Times New Roman" w:hAnsi="Times New Roman" w:eastAsia="仿宋_GB2312" w:cs="Times New Roman"/>
          <w:sz w:val="32"/>
          <w:szCs w:val="32"/>
          <w:lang w:eastAsia="zh-CN"/>
        </w:rPr>
        <w:t>持续</w:t>
      </w:r>
      <w:r>
        <w:rPr>
          <w:rFonts w:hint="default" w:ascii="Times New Roman" w:hAnsi="Times New Roman" w:eastAsia="仿宋_GB2312" w:cs="Times New Roman"/>
          <w:sz w:val="32"/>
          <w:szCs w:val="32"/>
        </w:rPr>
        <w:t>扩大</w:t>
      </w:r>
      <w:r>
        <w:rPr>
          <w:rFonts w:hint="default" w:ascii="Times New Roman" w:hAnsi="Times New Roman" w:eastAsia="仿宋_GB2312" w:cs="Times New Roman"/>
          <w:sz w:val="32"/>
          <w:szCs w:val="32"/>
          <w:lang w:val="en"/>
        </w:rPr>
        <w:t>.</w:t>
      </w:r>
      <w:r>
        <w:rPr>
          <w:rFonts w:hint="default" w:ascii="Times New Roman" w:hAnsi="Times New Roman" w:eastAsia="仿宋_GB2312" w:cs="Times New Roman"/>
          <w:sz w:val="32"/>
          <w:szCs w:val="32"/>
        </w:rPr>
        <w:t>新培育农产品生产加工规上企业</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总数达</w:t>
      </w:r>
      <w:r>
        <w:rPr>
          <w:rFonts w:hint="eastAsia" w:ascii="Times New Roman" w:hAnsi="Times New Roman" w:eastAsia="仿宋_GB2312" w:cs="Times New Roman"/>
          <w:sz w:val="32"/>
          <w:szCs w:val="32"/>
          <w:lang w:val="en-US" w:eastAsia="zh-CN"/>
        </w:rPr>
        <w:t>43</w:t>
      </w:r>
      <w:r>
        <w:rPr>
          <w:rFonts w:hint="default" w:ascii="Times New Roman" w:hAnsi="Times New Roman" w:eastAsia="仿宋_GB2312" w:cs="Times New Roman"/>
          <w:sz w:val="32"/>
          <w:szCs w:val="32"/>
        </w:rPr>
        <w:t>家。</w:t>
      </w:r>
      <w:r>
        <w:rPr>
          <w:rFonts w:hint="eastAsia" w:ascii="Times New Roman" w:hAnsi="Times New Roman" w:eastAsia="仿宋_GB2312" w:cs="Times New Roman"/>
          <w:sz w:val="32"/>
          <w:szCs w:val="32"/>
          <w:lang w:val="en-US" w:eastAsia="zh-CN"/>
        </w:rPr>
        <w:t>省级龙头企业达7家、市级龙头企业达37家、县级龙头企业达26家。</w:t>
      </w:r>
    </w:p>
    <w:p w14:paraId="2A4FB879">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b/>
          <w:bCs w:val="0"/>
          <w:sz w:val="32"/>
          <w:szCs w:val="32"/>
          <w:lang w:val="en-US" w:eastAsia="zh-CN"/>
        </w:rPr>
        <w:t>4.</w:t>
      </w:r>
      <w:r>
        <w:rPr>
          <w:rFonts w:hint="default" w:ascii="Times New Roman" w:hAnsi="Times New Roman" w:eastAsia="楷体_GB2312" w:cs="Times New Roman"/>
          <w:b/>
          <w:bCs w:val="0"/>
          <w:sz w:val="32"/>
          <w:szCs w:val="32"/>
          <w:lang w:eastAsia="zh-CN"/>
        </w:rPr>
        <w:t>和美乡村建设扎实推进。</w:t>
      </w:r>
      <w:r>
        <w:rPr>
          <w:rFonts w:hint="default" w:ascii="Times New Roman" w:hAnsi="Times New Roman" w:eastAsia="仿宋_GB2312" w:cs="Times New Roman"/>
          <w:sz w:val="32"/>
          <w:szCs w:val="32"/>
        </w:rPr>
        <w:t>深入学习运用“千万工程”经验，共建成省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县和美乡村</w:t>
      </w:r>
      <w:r>
        <w:rPr>
          <w:rFonts w:hint="eastAsia" w:ascii="Times New Roman" w:hAnsi="Times New Roman" w:eastAsia="仿宋_GB2312" w:cs="Times New Roman"/>
          <w:sz w:val="32"/>
          <w:szCs w:val="32"/>
          <w:lang w:val="en-US" w:eastAsia="zh-CN"/>
        </w:rPr>
        <w:t>227</w:t>
      </w:r>
      <w:r>
        <w:rPr>
          <w:rFonts w:hint="default" w:ascii="Times New Roman" w:hAnsi="Times New Roman" w:eastAsia="仿宋_GB2312" w:cs="Times New Roman"/>
          <w:sz w:val="32"/>
          <w:szCs w:val="32"/>
        </w:rPr>
        <w:t>个，全</w:t>
      </w:r>
      <w:r>
        <w:rPr>
          <w:rFonts w:hint="eastAsia"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rPr>
        <w:t>和美乡村占比达</w:t>
      </w:r>
      <w:r>
        <w:rPr>
          <w:rFonts w:hint="eastAsia" w:ascii="Times New Roman" w:hAnsi="Times New Roman" w:eastAsia="仿宋_GB2312" w:cs="Times New Roman"/>
          <w:sz w:val="32"/>
          <w:szCs w:val="32"/>
          <w:lang w:val="en-US" w:eastAsia="zh-CN"/>
        </w:rPr>
        <w:t>55.1</w:t>
      </w:r>
      <w:r>
        <w:rPr>
          <w:rFonts w:hint="default" w:ascii="Times New Roman" w:hAnsi="Times New Roman" w:eastAsia="仿宋_GB2312" w:cs="Times New Roman"/>
          <w:sz w:val="32"/>
          <w:szCs w:val="32"/>
        </w:rPr>
        <w:t>%。坚持“一治”带“四治”，把治乡风与治厕所、治垃圾、治房屋、治水体统筹</w:t>
      </w:r>
      <w:r>
        <w:rPr>
          <w:rFonts w:hint="default" w:ascii="Times New Roman" w:hAnsi="Times New Roman" w:eastAsia="仿宋_GB2312" w:cs="Times New Roman"/>
          <w:sz w:val="32"/>
          <w:szCs w:val="32"/>
          <w:lang w:eastAsia="zh-CN"/>
        </w:rPr>
        <w:t>推进</w:t>
      </w:r>
      <w:r>
        <w:rPr>
          <w:rFonts w:hint="default" w:ascii="Times New Roman" w:hAnsi="Times New Roman" w:eastAsia="仿宋_GB2312" w:cs="Times New Roman"/>
          <w:sz w:val="32"/>
          <w:szCs w:val="32"/>
        </w:rPr>
        <w:t>、系统治理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农村生活污水治理率、卫生厕所普及率、生活垃圾无害化处理率分别达</w:t>
      </w:r>
      <w:r>
        <w:rPr>
          <w:rFonts w:hint="eastAsia" w:ascii="Times New Roman" w:hAnsi="Times New Roman" w:eastAsia="仿宋_GB2312" w:cs="Times New Roman"/>
          <w:sz w:val="32"/>
          <w:szCs w:val="32"/>
          <w:lang w:val="en-US" w:eastAsia="zh-CN"/>
        </w:rPr>
        <w:t>67.47%、95.44%、100%</w:t>
      </w:r>
      <w:r>
        <w:rPr>
          <w:rFonts w:hint="default" w:ascii="Times New Roman" w:hAnsi="Times New Roman" w:eastAsia="仿宋_GB2312" w:cs="Times New Roman"/>
          <w:sz w:val="32"/>
          <w:szCs w:val="32"/>
        </w:rPr>
        <w:t>。深化“党建＋自治＋法治＋德治”基层治理实践，积极探索符合</w:t>
      </w:r>
      <w:r>
        <w:rPr>
          <w:rFonts w:hint="eastAsia" w:ascii="Times New Roman" w:hAnsi="Times New Roman" w:eastAsia="仿宋_GB2312" w:cs="Times New Roman"/>
          <w:sz w:val="32"/>
          <w:szCs w:val="32"/>
          <w:lang w:val="en-US" w:eastAsia="zh-CN"/>
        </w:rPr>
        <w:t>溆浦</w:t>
      </w:r>
      <w:r>
        <w:rPr>
          <w:rFonts w:hint="default" w:ascii="Times New Roman" w:hAnsi="Times New Roman" w:eastAsia="仿宋_GB2312" w:cs="Times New Roman"/>
          <w:sz w:val="32"/>
          <w:szCs w:val="32"/>
        </w:rPr>
        <w:t>实际的婚丧嫁娶等约束性规范，</w:t>
      </w:r>
      <w:r>
        <w:rPr>
          <w:rFonts w:hint="default" w:ascii="Times New Roman" w:hAnsi="Times New Roman" w:eastAsia="仿宋_GB2312" w:cs="Times New Roman"/>
          <w:sz w:val="32"/>
          <w:szCs w:val="32"/>
          <w:lang w:eastAsia="zh-CN"/>
        </w:rPr>
        <w:t>推动</w:t>
      </w:r>
      <w:r>
        <w:rPr>
          <w:rFonts w:hint="default" w:ascii="Times New Roman" w:hAnsi="Times New Roman" w:eastAsia="仿宋_GB2312" w:cs="Times New Roman"/>
          <w:sz w:val="32"/>
          <w:szCs w:val="32"/>
        </w:rPr>
        <w:t>移风易俗</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《新时代“枫桥经验”的溆浦实践》</w:t>
      </w:r>
      <w:r>
        <w:rPr>
          <w:rFonts w:hint="default" w:ascii="Times New Roman" w:hAnsi="Times New Roman" w:eastAsia="仿宋_GB2312" w:cs="Times New Roman"/>
          <w:sz w:val="32"/>
          <w:szCs w:val="32"/>
        </w:rPr>
        <w:t>入选2025年全国县域治理创新优秀案例。</w:t>
      </w:r>
    </w:p>
    <w:p w14:paraId="1AD5FD4C">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b/>
          <w:bCs w:val="0"/>
          <w:sz w:val="32"/>
          <w:szCs w:val="32"/>
          <w:lang w:val="en-US" w:eastAsia="zh-CN"/>
        </w:rPr>
        <w:t>5.</w:t>
      </w:r>
      <w:r>
        <w:rPr>
          <w:rFonts w:hint="default" w:ascii="Times New Roman" w:hAnsi="Times New Roman" w:eastAsia="楷体_GB2312" w:cs="Times New Roman"/>
          <w:b/>
          <w:bCs w:val="0"/>
          <w:sz w:val="32"/>
          <w:szCs w:val="32"/>
          <w:lang w:eastAsia="zh-CN"/>
        </w:rPr>
        <w:t>农村改革创新活力迸发。</w:t>
      </w:r>
      <w:r>
        <w:rPr>
          <w:rFonts w:hint="default" w:ascii="Times New Roman" w:hAnsi="Times New Roman" w:eastAsia="仿宋_GB2312" w:cs="Times New Roman"/>
          <w:sz w:val="32"/>
          <w:szCs w:val="32"/>
          <w:lang w:eastAsia="zh-CN"/>
        </w:rPr>
        <w:t>有序</w:t>
      </w:r>
      <w:r>
        <w:rPr>
          <w:rFonts w:hint="default" w:ascii="Times New Roman" w:hAnsi="Times New Roman" w:eastAsia="仿宋_GB2312" w:cs="Times New Roman"/>
          <w:sz w:val="32"/>
          <w:szCs w:val="32"/>
        </w:rPr>
        <w:t>推进第二轮土地承包到期后再延长30年试点工作，摸底核实率、网签率分别达</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97.5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，完成</w:t>
      </w:r>
      <w:r>
        <w:rPr>
          <w:rFonts w:hint="eastAsia" w:ascii="Times New Roman" w:hAnsi="Times New Roman" w:eastAsia="仿宋_GB2312" w:cs="Times New Roman"/>
          <w:sz w:val="32"/>
          <w:szCs w:val="32"/>
          <w:lang w:val="en-US" w:eastAsia="zh-CN"/>
        </w:rPr>
        <w:t>市</w:t>
      </w:r>
      <w:r>
        <w:rPr>
          <w:rFonts w:hint="eastAsia" w:ascii="Times New Roman" w:hAnsi="Times New Roman" w:eastAsia="仿宋_GB2312" w:cs="Times New Roman"/>
          <w:sz w:val="32"/>
          <w:szCs w:val="32"/>
          <w:lang w:eastAsia="zh-CN"/>
        </w:rPr>
        <w:t>定目标</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农村产权交易中心共成交备案</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宗、成交面积</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万亩、成交金额</w:t>
      </w:r>
      <w:r>
        <w:rPr>
          <w:rFonts w:hint="eastAsia" w:ascii="Times New Roman" w:hAnsi="Times New Roman" w:eastAsia="仿宋_GB2312" w:cs="Times New Roman"/>
          <w:sz w:val="32"/>
          <w:szCs w:val="32"/>
          <w:lang w:val="en-US" w:eastAsia="zh-CN"/>
        </w:rPr>
        <w:t>6400</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成功</w:t>
      </w:r>
      <w:r>
        <w:rPr>
          <w:rFonts w:hint="default" w:ascii="Times New Roman" w:hAnsi="Times New Roman" w:eastAsia="仿宋_GB2312" w:cs="Times New Roman"/>
          <w:sz w:val="32"/>
          <w:szCs w:val="32"/>
          <w:lang w:eastAsia="zh-CN"/>
        </w:rPr>
        <w:t>申报全省农业社会化服务试点（重点）县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在全市率先推行粮油生产社会化服务“四集”改革试点，带动农户增产，营造“大生产、多种粮”的浓厚氛围。</w:t>
      </w:r>
    </w:p>
    <w:p w14:paraId="046A6178">
      <w:pPr>
        <w:widowControl w:val="0"/>
        <w:shd w:val="clear"/>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此外，我们统筹抓好秸秆综合利用和畜禽养殖污染治理攻坚战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深入推进农村集体“三资”监管和乡村振兴资金使用监管突出问题集中整治。</w:t>
      </w:r>
    </w:p>
    <w:p w14:paraId="41981A51">
      <w:pPr>
        <w:pStyle w:val="3"/>
        <w:shd w:val="clear"/>
        <w:adjustRightInd w:val="0"/>
        <w:snapToGrid w:val="0"/>
        <w:spacing w:line="560" w:lineRule="exact"/>
        <w:ind w:firstLine="606" w:firstLineChars="192"/>
        <w:rPr>
          <w:rFonts w:hint="eastAsia" w:ascii="方正仿宋_GB2312" w:hAnsi="方正仿宋_GB2312" w:eastAsia="方正仿宋_GB2312" w:cs="方正仿宋_GB2312"/>
          <w:b/>
          <w:spacing w:val="-2"/>
          <w:sz w:val="32"/>
          <w:szCs w:val="32"/>
          <w:lang w:val="en-US" w:eastAsia="zh-CN"/>
        </w:rPr>
      </w:pPr>
      <w:r>
        <w:rPr>
          <w:rFonts w:hint="eastAsia" w:ascii="方正仿宋_GB2312" w:hAnsi="方正仿宋_GB2312" w:eastAsia="方正仿宋_GB2312" w:cs="方正仿宋_GB2312"/>
          <w:b/>
          <w:spacing w:val="-2"/>
          <w:sz w:val="32"/>
          <w:szCs w:val="32"/>
          <w:lang w:val="en-US" w:eastAsia="zh-CN"/>
        </w:rPr>
        <w:t>七、存在的主要问题及原因分析</w:t>
      </w:r>
    </w:p>
    <w:p w14:paraId="7F7083D1">
      <w:pPr>
        <w:shd w:val="clear"/>
        <w:overflowPunct w:val="0"/>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当年的财务不能真实的反映单位的财务状况:（1）是单位收入少，支出大，不能及时支付当年的费用；（2）是财务结算日期的差别，财务以公历年结算上报，而实际工作中以农历年结算；</w:t>
      </w:r>
    </w:p>
    <w:p w14:paraId="3F2A4DC8">
      <w:pPr>
        <w:shd w:val="clear"/>
        <w:overflowPunct w:val="0"/>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固定资产管理难度大，因单位人员多，</w:t>
      </w:r>
      <w:r>
        <w:rPr>
          <w:rFonts w:hint="eastAsia" w:ascii="方正仿宋_GB2312" w:hAnsi="方正仿宋_GB2312" w:eastAsia="方正仿宋_GB2312" w:cs="方正仿宋_GB2312"/>
          <w:sz w:val="32"/>
          <w:szCs w:val="32"/>
          <w:lang w:val="en-US" w:eastAsia="zh-CN"/>
        </w:rPr>
        <w:t>固定资产</w:t>
      </w:r>
      <w:r>
        <w:rPr>
          <w:rFonts w:hint="eastAsia" w:ascii="方正仿宋_GB2312" w:hAnsi="方正仿宋_GB2312" w:eastAsia="方正仿宋_GB2312" w:cs="方正仿宋_GB2312"/>
          <w:sz w:val="32"/>
          <w:szCs w:val="32"/>
        </w:rPr>
        <w:t>分散在各</w:t>
      </w:r>
      <w:r>
        <w:rPr>
          <w:rFonts w:hint="eastAsia" w:ascii="方正仿宋_GB2312" w:hAnsi="方正仿宋_GB2312" w:eastAsia="方正仿宋_GB2312" w:cs="方正仿宋_GB2312"/>
          <w:sz w:val="32"/>
          <w:szCs w:val="32"/>
          <w:lang w:val="en-US" w:eastAsia="zh-CN"/>
        </w:rPr>
        <w:t>股室</w:t>
      </w:r>
      <w:r>
        <w:rPr>
          <w:rFonts w:hint="eastAsia" w:ascii="方正仿宋_GB2312" w:hAnsi="方正仿宋_GB2312" w:eastAsia="方正仿宋_GB2312" w:cs="方正仿宋_GB2312"/>
          <w:sz w:val="32"/>
          <w:szCs w:val="32"/>
        </w:rPr>
        <w:t>里，并且使用频繁，容易损坏。</w:t>
      </w:r>
    </w:p>
    <w:p w14:paraId="7A3D3D10">
      <w:pPr>
        <w:pStyle w:val="3"/>
        <w:shd w:val="clear"/>
        <w:adjustRightInd w:val="0"/>
        <w:snapToGrid w:val="0"/>
        <w:spacing w:line="560" w:lineRule="exact"/>
        <w:ind w:firstLine="606" w:firstLineChars="192"/>
        <w:rPr>
          <w:rFonts w:hint="eastAsia" w:ascii="方正仿宋_GB2312" w:hAnsi="方正仿宋_GB2312" w:eastAsia="方正仿宋_GB2312" w:cs="方正仿宋_GB2312"/>
          <w:b/>
          <w:spacing w:val="-2"/>
          <w:sz w:val="32"/>
          <w:szCs w:val="32"/>
          <w:lang w:val="en-US" w:eastAsia="zh-CN"/>
        </w:rPr>
      </w:pPr>
      <w:r>
        <w:rPr>
          <w:rFonts w:hint="eastAsia" w:ascii="方正仿宋_GB2312" w:hAnsi="方正仿宋_GB2312" w:eastAsia="方正仿宋_GB2312" w:cs="方正仿宋_GB2312"/>
          <w:b/>
          <w:spacing w:val="-2"/>
          <w:sz w:val="32"/>
          <w:szCs w:val="32"/>
          <w:lang w:val="en-US" w:eastAsia="zh-CN"/>
        </w:rPr>
        <w:t>八、下一步改进措施</w:t>
      </w:r>
    </w:p>
    <w:p w14:paraId="039CC959">
      <w:pPr>
        <w:shd w:val="clear"/>
        <w:overflowPunct w:val="0"/>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rPr>
        <w:t>1、科学合理编制预算，严格执行预算</w:t>
      </w:r>
      <w:r>
        <w:rPr>
          <w:rFonts w:hint="eastAsia" w:ascii="方正仿宋_GB2312" w:hAnsi="方正仿宋_GB2312" w:eastAsia="方正仿宋_GB2312" w:cs="方正仿宋_GB2312"/>
          <w:b/>
          <w:color w:val="000000"/>
          <w:kern w:val="0"/>
          <w:sz w:val="32"/>
          <w:szCs w:val="32"/>
        </w:rPr>
        <w:t>。</w:t>
      </w:r>
      <w:r>
        <w:rPr>
          <w:rFonts w:hint="eastAsia" w:ascii="方正仿宋_GB2312" w:hAnsi="方正仿宋_GB2312" w:eastAsia="方正仿宋_GB2312" w:cs="方正仿宋_GB2312"/>
          <w:sz w:val="32"/>
          <w:szCs w:val="32"/>
        </w:rPr>
        <w:t>要按照《预算法》及其实施条例的相关规定，参考上一年的预算执行情况和年度的收支预测科学编制预算，避免年中大幅追加以及超预算。同时严格预算执行，提高资金使用效率。</w:t>
      </w:r>
    </w:p>
    <w:p w14:paraId="30DDF2D9">
      <w:pPr>
        <w:shd w:val="clear"/>
        <w:overflowPunct w:val="0"/>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rPr>
        <w:t>2、规范账务处理，提高财务信息质量</w:t>
      </w:r>
      <w:r>
        <w:rPr>
          <w:rFonts w:hint="eastAsia" w:ascii="方正仿宋_GB2312" w:hAnsi="方正仿宋_GB2312" w:eastAsia="方正仿宋_GB2312" w:cs="方正仿宋_GB2312"/>
          <w:b/>
          <w:color w:val="000000"/>
          <w:kern w:val="0"/>
          <w:sz w:val="32"/>
          <w:szCs w:val="32"/>
        </w:rPr>
        <w:t>。</w:t>
      </w:r>
      <w:r>
        <w:rPr>
          <w:rFonts w:hint="eastAsia" w:ascii="方正仿宋_GB2312" w:hAnsi="方正仿宋_GB2312" w:eastAsia="方正仿宋_GB2312" w:cs="方正仿宋_GB2312"/>
          <w:sz w:val="32"/>
          <w:szCs w:val="32"/>
        </w:rPr>
        <w:t>严格按照《会计法》、《行政单位会计制度》、《行政单位财务规则》等规定，结合实际情况，科学设置支出科目，规范财务核算，完整披露相关信息。</w:t>
      </w:r>
    </w:p>
    <w:p w14:paraId="6490EDF4">
      <w:pPr>
        <w:shd w:val="clear"/>
        <w:overflowPunct w:val="0"/>
        <w:spacing w:line="560" w:lineRule="exact"/>
        <w:ind w:firstLine="640" w:firstLineChars="200"/>
        <w:rPr>
          <w:rFonts w:hint="eastAsia" w:ascii="方正仿宋_GB2312" w:hAnsi="方正仿宋_GB2312" w:eastAsia="方正仿宋_GB2312" w:cs="方正仿宋_GB2312"/>
          <w:color w:val="000000"/>
          <w:kern w:val="0"/>
          <w:sz w:val="32"/>
          <w:szCs w:val="32"/>
          <w:lang w:eastAsia="zh-CN"/>
        </w:rPr>
      </w:pPr>
      <w:r>
        <w:rPr>
          <w:rFonts w:hint="eastAsia" w:ascii="方正仿宋_GB2312" w:hAnsi="方正仿宋_GB2312" w:eastAsia="方正仿宋_GB2312" w:cs="方正仿宋_GB2312"/>
          <w:color w:val="000000"/>
          <w:kern w:val="0"/>
          <w:sz w:val="32"/>
          <w:szCs w:val="32"/>
        </w:rPr>
        <w:t>3、加强单位内控制度建设，完善相关内部管理制度</w:t>
      </w:r>
      <w:r>
        <w:rPr>
          <w:rFonts w:hint="eastAsia" w:ascii="方正仿宋_GB2312" w:hAnsi="方正仿宋_GB2312" w:eastAsia="方正仿宋_GB2312" w:cs="方正仿宋_GB2312"/>
          <w:color w:val="000000"/>
          <w:kern w:val="0"/>
          <w:sz w:val="32"/>
          <w:szCs w:val="32"/>
          <w:lang w:eastAsia="zh-CN"/>
        </w:rPr>
        <w:t>，更加便于工作开展。</w:t>
      </w:r>
    </w:p>
    <w:p w14:paraId="50896767">
      <w:pPr>
        <w:pStyle w:val="3"/>
        <w:shd w:val="clear"/>
        <w:adjustRightInd w:val="0"/>
        <w:snapToGrid w:val="0"/>
        <w:spacing w:line="560" w:lineRule="exact"/>
        <w:ind w:firstLine="606" w:firstLineChars="192"/>
        <w:rPr>
          <w:rFonts w:hint="eastAsia" w:ascii="方正仿宋_GB2312" w:hAnsi="方正仿宋_GB2312" w:eastAsia="方正仿宋_GB2312" w:cs="方正仿宋_GB2312"/>
          <w:b/>
          <w:spacing w:val="-2"/>
          <w:sz w:val="32"/>
          <w:szCs w:val="32"/>
          <w:lang w:val="en-US" w:eastAsia="zh-CN"/>
        </w:rPr>
      </w:pPr>
      <w:r>
        <w:rPr>
          <w:rFonts w:hint="eastAsia" w:ascii="方正仿宋_GB2312" w:hAnsi="方正仿宋_GB2312" w:eastAsia="方正仿宋_GB2312" w:cs="方正仿宋_GB2312"/>
          <w:b/>
          <w:spacing w:val="-2"/>
          <w:sz w:val="32"/>
          <w:szCs w:val="32"/>
          <w:lang w:val="en-US" w:eastAsia="zh-CN"/>
        </w:rPr>
        <w:t>九、其他需要说明的情况</w:t>
      </w:r>
    </w:p>
    <w:p w14:paraId="7271D2A4">
      <w:pPr>
        <w:shd w:val="clear"/>
        <w:ind w:firstLine="64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无。</w:t>
      </w:r>
    </w:p>
    <w:p w14:paraId="6F06620C">
      <w:pPr>
        <w:shd w:val="clear"/>
        <w:rPr>
          <w:rFonts w:hint="eastAsia" w:ascii="华文仿宋" w:hAnsi="华文仿宋" w:eastAsia="华文仿宋" w:cs="华文仿宋"/>
          <w:sz w:val="28"/>
          <w:szCs w:val="28"/>
        </w:rPr>
      </w:pPr>
    </w:p>
    <w:p w14:paraId="655EE48D">
      <w:pPr>
        <w:pStyle w:val="15"/>
        <w:shd w:val="clear"/>
        <w:jc w:val="center"/>
        <w:rPr>
          <w:rFonts w:ascii="Times New Roman" w:hAnsi="Times New Roman" w:cs="Times New Roman"/>
          <w:sz w:val="72"/>
          <w:szCs w:val="72"/>
        </w:rPr>
      </w:pPr>
    </w:p>
    <w:p w14:paraId="6013F924">
      <w:pPr>
        <w:pStyle w:val="15"/>
        <w:shd w:val="clear"/>
        <w:jc w:val="center"/>
        <w:rPr>
          <w:rFonts w:ascii="Times New Roman" w:hAnsi="Times New Roman" w:cs="Times New Roman"/>
          <w:sz w:val="72"/>
          <w:szCs w:val="72"/>
        </w:rPr>
      </w:pPr>
    </w:p>
    <w:p w14:paraId="10ECBAD2">
      <w:pPr>
        <w:shd w:val="clea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0A2505-63D5-4BD8-B419-F47EB76146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00000000000000000"/>
    <w:charset w:val="86"/>
    <w:family w:val="auto"/>
    <w:pitch w:val="default"/>
    <w:sig w:usb0="00000001" w:usb1="08000000" w:usb2="00000000" w:usb3="00000000" w:csb0="00040000" w:csb1="00000000"/>
    <w:embedRegular r:id="rId2" w:fontKey="{429FB55A-6CE8-470B-8169-0FBE958B8FE3}"/>
  </w:font>
  <w:font w:name="方正小标宋_GBK">
    <w:panose1 w:val="03000509000000000000"/>
    <w:charset w:val="86"/>
    <w:family w:val="script"/>
    <w:pitch w:val="default"/>
    <w:sig w:usb0="00000001" w:usb1="080E0000" w:usb2="00000000" w:usb3="00000000" w:csb0="00040000" w:csb1="00000000"/>
    <w:embedRegular r:id="rId3" w:fontKey="{F86F9D7C-664B-48FD-8BE1-B0B6CB3CF05C}"/>
  </w:font>
  <w:font w:name="仿宋_GB2312">
    <w:altName w:val="仿宋"/>
    <w:panose1 w:val="00000000000000000000"/>
    <w:charset w:val="86"/>
    <w:family w:val="modern"/>
    <w:pitch w:val="default"/>
    <w:sig w:usb0="00000000" w:usb1="00000000" w:usb2="00000000" w:usb3="00000000" w:csb0="00040000" w:csb1="00000000"/>
    <w:embedRegular r:id="rId4" w:fontKey="{1CF2E5B8-3C44-4DAB-BAD6-C9AB17356142}"/>
  </w:font>
  <w:font w:name="仿宋">
    <w:panose1 w:val="02010609060101010101"/>
    <w:charset w:val="86"/>
    <w:family w:val="auto"/>
    <w:pitch w:val="default"/>
    <w:sig w:usb0="800002BF" w:usb1="38CF7CFA" w:usb2="00000016" w:usb3="00000000" w:csb0="00040001" w:csb1="00000000"/>
    <w:embedRegular r:id="rId5" w:fontKey="{A42ED599-38DB-4901-922B-779EE7DB5C24}"/>
  </w:font>
  <w:font w:name="华文中宋">
    <w:panose1 w:val="02010600040101010101"/>
    <w:charset w:val="86"/>
    <w:family w:val="auto"/>
    <w:pitch w:val="default"/>
    <w:sig w:usb0="00000287" w:usb1="080F0000" w:usb2="00000000" w:usb3="00000000" w:csb0="0004009F" w:csb1="DFD70000"/>
    <w:embedRegular r:id="rId6" w:fontKey="{DB10ED9A-D50C-4C11-9D84-9F20C3363ED5}"/>
  </w:font>
  <w:font w:name="楷体_GB2312">
    <w:altName w:val="楷体"/>
    <w:panose1 w:val="00000000000000000000"/>
    <w:charset w:val="86"/>
    <w:family w:val="modern"/>
    <w:pitch w:val="default"/>
    <w:sig w:usb0="00000000" w:usb1="00000000" w:usb2="00000000" w:usb3="00000000" w:csb0="00040000" w:csb1="00000000"/>
    <w:embedRegular r:id="rId7" w:fontKey="{05A36576-D82A-4180-92EC-FFE13F55B60B}"/>
  </w:font>
  <w:font w:name="楷体">
    <w:panose1 w:val="02010609060101010101"/>
    <w:charset w:val="86"/>
    <w:family w:val="modern"/>
    <w:pitch w:val="default"/>
    <w:sig w:usb0="800002BF" w:usb1="38CF7CFA" w:usb2="00000016" w:usb3="00000000" w:csb0="00040001" w:csb1="00000000"/>
    <w:embedRegular r:id="rId8" w:fontKey="{DFAAD532-EB67-4FE4-B17D-392A65496856}"/>
  </w:font>
  <w:font w:name="方正黑体_GBK">
    <w:altName w:val="微软雅黑"/>
    <w:panose1 w:val="02000000000000000000"/>
    <w:charset w:val="86"/>
    <w:family w:val="auto"/>
    <w:pitch w:val="default"/>
    <w:sig w:usb0="00000000" w:usb1="00000000" w:usb2="00000000" w:usb3="00000000" w:csb0="00040000" w:csb1="00000000"/>
    <w:embedRegular r:id="rId9" w:fontKey="{4B6BED77-C988-4FD9-A303-8A52835EA119}"/>
  </w:font>
  <w:font w:name="微软雅黑">
    <w:panose1 w:val="020B0503020204020204"/>
    <w:charset w:val="86"/>
    <w:family w:val="auto"/>
    <w:pitch w:val="default"/>
    <w:sig w:usb0="80000287" w:usb1="2ACF3C50" w:usb2="00000016" w:usb3="00000000" w:csb0="0004001F" w:csb1="00000000"/>
  </w:font>
  <w:font w:name="方正大标宋简体">
    <w:panose1 w:val="02000000000000000000"/>
    <w:charset w:val="86"/>
    <w:family w:val="auto"/>
    <w:pitch w:val="default"/>
    <w:sig w:usb0="A00002BF" w:usb1="184F6CFA" w:usb2="00000012" w:usb3="00000000" w:csb0="00040001" w:csb1="00000000"/>
    <w:embedRegular r:id="rId10" w:fontKey="{A8E1461E-A7B4-4996-9243-03E713AD2052}"/>
  </w:font>
  <w:font w:name="方正仿宋_GB2312">
    <w:panose1 w:val="02000000000000000000"/>
    <w:charset w:val="86"/>
    <w:family w:val="auto"/>
    <w:pitch w:val="default"/>
    <w:sig w:usb0="A00002BF" w:usb1="184F6CFA" w:usb2="00000012" w:usb3="00000000" w:csb0="00040001" w:csb1="00000000"/>
    <w:embedRegular r:id="rId11" w:fontKey="{D70DA1AB-999F-4703-96E1-3F7F6383612D}"/>
  </w:font>
  <w:font w:name="华文仿宋">
    <w:panose1 w:val="02010600040101010101"/>
    <w:charset w:val="86"/>
    <w:family w:val="auto"/>
    <w:pitch w:val="default"/>
    <w:sig w:usb0="00000287" w:usb1="080F0000" w:usb2="00000000" w:usb3="00000000" w:csb0="0004009F" w:csb1="DFD70000"/>
    <w:embedRegular r:id="rId12" w:fontKey="{53C595B8-91E5-4AF9-B081-40D7328DF0E8}"/>
  </w:font>
  <w:font w:name="WPSEMBED3">
    <w:panose1 w:val="02000000000000000000"/>
    <w:charset w:val="86"/>
    <w:family w:val="auto"/>
    <w:pitch w:val="default"/>
    <w:sig w:usb0="00000001" w:usb1="0800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5">
    <w:panose1 w:val="02000000000000000000"/>
    <w:charset w:val="86"/>
    <w:family w:val="auto"/>
    <w:pitch w:val="default"/>
    <w:sig w:usb0="A00002BF" w:usb1="184F6CFA" w:usb2="00000012" w:usb3="00000000" w:csb0="00040001" w:csb1="00000000"/>
  </w:font>
  <w:font w:name="WPSEMBED6">
    <w:panose1 w:val="02000000000000000000"/>
    <w:charset w:val="86"/>
    <w:family w:val="auto"/>
    <w:pitch w:val="default"/>
    <w:sig w:usb0="A00002BF" w:usb1="184F6CFA" w:usb2="00000012" w:usb3="00000000" w:csb0="00040001" w:csb1="00000000"/>
  </w:font>
  <w:font w:name="KSOFEC83043A">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8F39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B815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BDD68">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06357EE0">
                <w:pPr>
                  <w:pStyle w:val="6"/>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FB2E2"/>
    <w:multiLevelType w:val="singleLevel"/>
    <w:tmpl w:val="8D8FB2E2"/>
    <w:lvl w:ilvl="0" w:tentative="0">
      <w:start w:val="2"/>
      <w:numFmt w:val="chineseCounting"/>
      <w:suff w:val="nothing"/>
      <w:lvlText w:val="%1、"/>
      <w:lvlJc w:val="left"/>
      <w:rPr>
        <w:rFonts w:hint="eastAsia"/>
      </w:rPr>
    </w:lvl>
  </w:abstractNum>
  <w:abstractNum w:abstractNumId="1">
    <w:nsid w:val="0904D651"/>
    <w:multiLevelType w:val="singleLevel"/>
    <w:tmpl w:val="0904D651"/>
    <w:lvl w:ilvl="0" w:tentative="0">
      <w:start w:val="7"/>
      <w:numFmt w:val="chineseCounting"/>
      <w:suff w:val="nothing"/>
      <w:lvlText w:val="%1、"/>
      <w:lvlJc w:val="left"/>
      <w:rPr>
        <w:rFonts w:hint="eastAsia"/>
      </w:rPr>
    </w:lvl>
  </w:abstractNum>
  <w:abstractNum w:abstractNumId="2">
    <w:nsid w:val="2756E2F4"/>
    <w:multiLevelType w:val="singleLevel"/>
    <w:tmpl w:val="2756E2F4"/>
    <w:lvl w:ilvl="0" w:tentative="0">
      <w:start w:val="2"/>
      <w:numFmt w:val="chineseCounting"/>
      <w:suff w:val="nothing"/>
      <w:lvlText w:val="（%1）"/>
      <w:lvlJc w:val="left"/>
      <w:rPr>
        <w:rFonts w:hint="eastAsia"/>
      </w:rPr>
    </w:lvl>
  </w:abstractNum>
  <w:abstractNum w:abstractNumId="3">
    <w:nsid w:val="7AA667D1"/>
    <w:multiLevelType w:val="singleLevel"/>
    <w:tmpl w:val="7AA667D1"/>
    <w:lvl w:ilvl="0" w:tentative="0">
      <w:start w:val="2"/>
      <w:numFmt w:val="chineseCounting"/>
      <w:suff w:val="nothing"/>
      <w:lvlText w:val="（%1）"/>
      <w:lvlJc w:val="left"/>
      <w:rPr>
        <w:rFonts w:hint="eastAsia"/>
      </w:rPr>
    </w:lvl>
  </w:abstractNum>
  <w:abstractNum w:abstractNumId="4">
    <w:nsid w:val="7DF7C8BC"/>
    <w:multiLevelType w:val="singleLevel"/>
    <w:tmpl w:val="7DF7C8BC"/>
    <w:lvl w:ilvl="0" w:tentative="0">
      <w:start w:val="2"/>
      <w:numFmt w:val="chineseCounting"/>
      <w:suff w:val="nothing"/>
      <w:lvlText w:val="（%1）"/>
      <w:lvlJc w:val="left"/>
      <w:rPr>
        <w:rFonts w:hint="eastAsia"/>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B150FC1"/>
    <w:rsid w:val="17DB9B88"/>
    <w:rsid w:val="1D97DEFF"/>
    <w:rsid w:val="1DFF72E5"/>
    <w:rsid w:val="1EFC6F07"/>
    <w:rsid w:val="269BE57F"/>
    <w:rsid w:val="28E1750F"/>
    <w:rsid w:val="2FDF85B8"/>
    <w:rsid w:val="2FFFEE04"/>
    <w:rsid w:val="31845FA0"/>
    <w:rsid w:val="33F360FD"/>
    <w:rsid w:val="34DF85B0"/>
    <w:rsid w:val="3B8F36BC"/>
    <w:rsid w:val="3BF5D829"/>
    <w:rsid w:val="41AB451F"/>
    <w:rsid w:val="491FF225"/>
    <w:rsid w:val="4FFD214C"/>
    <w:rsid w:val="51040738"/>
    <w:rsid w:val="54FE14E9"/>
    <w:rsid w:val="55ED07AB"/>
    <w:rsid w:val="5777D4F5"/>
    <w:rsid w:val="59DD8326"/>
    <w:rsid w:val="5B6073A6"/>
    <w:rsid w:val="5DEF592A"/>
    <w:rsid w:val="5FC6BB1E"/>
    <w:rsid w:val="5FF720F1"/>
    <w:rsid w:val="5FFD379B"/>
    <w:rsid w:val="649875BC"/>
    <w:rsid w:val="67FF5C0B"/>
    <w:rsid w:val="68455FE0"/>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57001"/>
    <w:rsid w:val="7FDF8620"/>
    <w:rsid w:val="7FE8C8F7"/>
    <w:rsid w:val="7FFB242F"/>
    <w:rsid w:val="7FFDB408"/>
    <w:rsid w:val="7FFE4EEB"/>
    <w:rsid w:val="7FFF7A84"/>
    <w:rsid w:val="95FB2B98"/>
    <w:rsid w:val="9A639BC2"/>
    <w:rsid w:val="9BFA491D"/>
    <w:rsid w:val="9FF7D786"/>
    <w:rsid w:val="ABBFB23D"/>
    <w:rsid w:val="B6AFFE39"/>
    <w:rsid w:val="B7F9B6CB"/>
    <w:rsid w:val="BE3B06C8"/>
    <w:rsid w:val="BFDE96A2"/>
    <w:rsid w:val="C3B4DA5A"/>
    <w:rsid w:val="CBFF70E0"/>
    <w:rsid w:val="CFF50B82"/>
    <w:rsid w:val="CFFFAD89"/>
    <w:rsid w:val="DFFE359E"/>
    <w:rsid w:val="DFFE4FFD"/>
    <w:rsid w:val="E7FEDF0A"/>
    <w:rsid w:val="EEABED75"/>
    <w:rsid w:val="EFBF9AB9"/>
    <w:rsid w:val="F56FDF51"/>
    <w:rsid w:val="F6B69F17"/>
    <w:rsid w:val="F77F1D61"/>
    <w:rsid w:val="F7FED3A9"/>
    <w:rsid w:val="F8C9DB26"/>
    <w:rsid w:val="F97E8EAE"/>
    <w:rsid w:val="FB36E1A6"/>
    <w:rsid w:val="FB3BE134"/>
    <w:rsid w:val="FBF16C09"/>
    <w:rsid w:val="FCFF4275"/>
    <w:rsid w:val="FD7FEEEA"/>
    <w:rsid w:val="FDFFB577"/>
    <w:rsid w:val="FEEA50FE"/>
    <w:rsid w:val="FF7D47A9"/>
    <w:rsid w:val="FF7F63BE"/>
    <w:rsid w:val="FFBD626D"/>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1"/>
    <w:qFormat/>
    <w:uiPriority w:val="0"/>
    <w:pPr>
      <w:spacing w:line="481" w:lineRule="atLeast"/>
      <w:ind w:firstLine="623"/>
      <w:textAlignment w:val="baseline"/>
    </w:pPr>
    <w:rPr>
      <w:rFonts w:ascii="Times New Roman" w:hAnsi="Times New Roman" w:eastAsia="宋体" w:cs="Times New Roman"/>
      <w:color w:val="000000"/>
      <w:sz w:val="31"/>
      <w:szCs w:val="31"/>
    </w:rPr>
  </w:style>
  <w:style w:type="paragraph" w:styleId="3">
    <w:name w:val="Body Text"/>
    <w:basedOn w:val="1"/>
    <w:qFormat/>
    <w:uiPriority w:val="0"/>
    <w:rPr>
      <w:rFonts w:eastAsia="Arial Unicode MS"/>
    </w:rPr>
  </w:style>
  <w:style w:type="paragraph" w:styleId="4">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9"/>
    <w:semiHidden/>
    <w:qFormat/>
    <w:uiPriority w:val="0"/>
    <w:pPr>
      <w:snapToGrid w:val="0"/>
      <w:jc w:val="left"/>
    </w:pPr>
    <w:rPr>
      <w:sz w:val="18"/>
      <w:szCs w:val="18"/>
    </w:rPr>
  </w:style>
  <w:style w:type="paragraph" w:styleId="9">
    <w:name w:val="Body Text First Indent 2"/>
    <w:basedOn w:val="4"/>
    <w:unhideWhenUsed/>
    <w:qFormat/>
    <w:uiPriority w:val="99"/>
    <w:pPr>
      <w:ind w:firstLine="420" w:firstLineChars="200"/>
    </w:p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3531</Words>
  <Characters>3712</Characters>
  <Lines>71</Lines>
  <Paragraphs>20</Paragraphs>
  <TotalTime>0</TotalTime>
  <ScaleCrop>false</ScaleCrop>
  <LinksUpToDate>false</LinksUpToDate>
  <CharactersWithSpaces>3783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2026-10-08T16:48:00Z</dcterms:created>
  <dc:creator>李航 null</dc:creator>
  <cp:lastModifiedBy>qw</cp:lastModifiedBy>
  <cp:lastPrinted>2024-08-10T10:20:00Z</cp:lastPrinted>
  <dcterms:modified xsi:type="dcterms:W3CDTF">2026-10-25T08:28:37Z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eyJoZGlkIjoiMzEwNTM5NzYwMDRjMzkwZTVkZjY2ODkwMGIxNGU0OTUiLCJ1c2VySWQiOiI0OTgzMTkzNzQifQ==</vt:lpwstr>
  </property>
</Properties>
</file>