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5"/>
        <w:jc w:val="both"/>
        <w:rPr>
          <w:rFonts w:hAnsi="黑体"/>
          <w:sz w:val="36"/>
          <w:szCs w:val="36"/>
        </w:rPr>
      </w:pPr>
      <w:r>
        <w:rPr>
          <w:rFonts w:hint="eastAsia" w:hAnsi="黑体"/>
          <w:sz w:val="36"/>
          <w:szCs w:val="36"/>
        </w:rPr>
        <w:t>附件2</w:t>
      </w:r>
    </w:p>
    <w:p w14:paraId="4A8E5297">
      <w:pPr>
        <w:pStyle w:val="15"/>
        <w:jc w:val="center"/>
        <w:rPr>
          <w:rFonts w:ascii="Times New Roman" w:hAnsi="Times New Roman" w:cs="Times New Roman"/>
          <w:sz w:val="56"/>
          <w:szCs w:val="56"/>
        </w:rPr>
      </w:pPr>
    </w:p>
    <w:p w14:paraId="3CFD5731">
      <w:pPr>
        <w:pStyle w:val="15"/>
        <w:jc w:val="center"/>
        <w:rPr>
          <w:rFonts w:ascii="Times New Roman" w:hAnsi="Times New Roman" w:cs="Times New Roman"/>
          <w:sz w:val="84"/>
          <w:szCs w:val="84"/>
        </w:rPr>
      </w:pPr>
    </w:p>
    <w:p w14:paraId="20B4AEB2">
      <w:pPr>
        <w:pStyle w:val="15"/>
        <w:jc w:val="center"/>
        <w:rPr>
          <w:rFonts w:ascii="Times New Roman" w:hAnsi="Times New Roman" w:cs="Times New Roman"/>
          <w:sz w:val="84"/>
          <w:szCs w:val="84"/>
        </w:rPr>
      </w:pPr>
    </w:p>
    <w:p w14:paraId="092E01BB">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溆浦县文化旅游广电体育局</w:t>
      </w:r>
      <w:r>
        <w:rPr>
          <w:rFonts w:ascii="Times New Roman" w:hAnsi="Times New Roman" w:eastAsia="方正小标宋简体" w:cs="Times New Roman"/>
          <w:sz w:val="72"/>
          <w:szCs w:val="72"/>
        </w:rPr>
        <w:t>部门决算</w:t>
      </w:r>
    </w:p>
    <w:p w14:paraId="4932B328">
      <w:pPr>
        <w:pStyle w:val="15"/>
        <w:jc w:val="center"/>
        <w:rPr>
          <w:rFonts w:ascii="Times New Roman" w:hAnsi="Times New Roman" w:eastAsia="方正小标宋_GBK" w:cs="Times New Roman"/>
          <w:sz w:val="56"/>
          <w:szCs w:val="56"/>
        </w:rPr>
      </w:pPr>
    </w:p>
    <w:p w14:paraId="28AEDF5F">
      <w:pPr>
        <w:pStyle w:val="15"/>
        <w:jc w:val="center"/>
        <w:rPr>
          <w:rFonts w:ascii="Times New Roman" w:hAnsi="Times New Roman" w:cs="Times New Roman"/>
          <w:sz w:val="56"/>
          <w:szCs w:val="56"/>
        </w:rPr>
      </w:pPr>
    </w:p>
    <w:p w14:paraId="7786BDEA">
      <w:pPr>
        <w:pStyle w:val="15"/>
        <w:rPr>
          <w:rFonts w:ascii="Times New Roman" w:hAnsi="Times New Roman" w:cs="Times New Roman"/>
          <w:sz w:val="56"/>
          <w:szCs w:val="56"/>
        </w:rPr>
      </w:pPr>
    </w:p>
    <w:p w14:paraId="40550C26">
      <w:pPr>
        <w:pStyle w:val="15"/>
        <w:jc w:val="center"/>
        <w:rPr>
          <w:rFonts w:ascii="Times New Roman" w:hAnsi="Times New Roman" w:cs="Times New Roman"/>
          <w:sz w:val="32"/>
          <w:szCs w:val="32"/>
        </w:rPr>
      </w:pPr>
    </w:p>
    <w:p w14:paraId="001BB004">
      <w:pPr>
        <w:pStyle w:val="15"/>
        <w:jc w:val="center"/>
        <w:rPr>
          <w:rFonts w:ascii="Times New Roman" w:hAnsi="Times New Roman" w:cs="Times New Roman"/>
          <w:sz w:val="32"/>
          <w:szCs w:val="32"/>
        </w:rPr>
      </w:pPr>
    </w:p>
    <w:p w14:paraId="72332584">
      <w:pPr>
        <w:pStyle w:val="15"/>
        <w:jc w:val="center"/>
        <w:rPr>
          <w:rFonts w:ascii="Times New Roman" w:hAnsi="Times New Roman" w:cs="Times New Roman"/>
          <w:sz w:val="32"/>
          <w:szCs w:val="32"/>
        </w:rPr>
      </w:pPr>
    </w:p>
    <w:p w14:paraId="643BD6C7">
      <w:pPr>
        <w:pStyle w:val="15"/>
        <w:jc w:val="center"/>
        <w:rPr>
          <w:rFonts w:ascii="Times New Roman" w:hAnsi="Times New Roman" w:cs="Times New Roman"/>
          <w:sz w:val="32"/>
          <w:szCs w:val="32"/>
        </w:rPr>
      </w:pPr>
    </w:p>
    <w:p w14:paraId="775B477B">
      <w:pPr>
        <w:pStyle w:val="15"/>
        <w:jc w:val="center"/>
        <w:rPr>
          <w:rFonts w:ascii="Times New Roman" w:hAnsi="Times New Roman" w:cs="Times New Roman"/>
          <w:sz w:val="32"/>
          <w:szCs w:val="32"/>
        </w:rPr>
      </w:pPr>
    </w:p>
    <w:p w14:paraId="11B2E9CB">
      <w:pPr>
        <w:pStyle w:val="15"/>
        <w:jc w:val="center"/>
        <w:rPr>
          <w:rFonts w:ascii="Times New Roman" w:hAnsi="Times New Roman" w:cs="Times New Roman"/>
          <w:sz w:val="32"/>
          <w:szCs w:val="32"/>
        </w:rPr>
      </w:pPr>
    </w:p>
    <w:p w14:paraId="2787EEFE">
      <w:pPr>
        <w:pStyle w:val="15"/>
        <w:spacing w:line="540" w:lineRule="exact"/>
        <w:jc w:val="center"/>
        <w:rPr>
          <w:rFonts w:ascii="Times New Roman" w:hAnsi="Times New Roman" w:cs="Times New Roman"/>
          <w:sz w:val="56"/>
          <w:szCs w:val="56"/>
        </w:rPr>
      </w:pPr>
    </w:p>
    <w:p w14:paraId="4E39D34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8D39C53">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8E63F92">
      <w:pPr>
        <w:pStyle w:val="15"/>
        <w:spacing w:line="600" w:lineRule="exact"/>
        <w:jc w:val="both"/>
        <w:rPr>
          <w:rFonts w:ascii="Times New Roman" w:hAnsi="Times New Roman" w:cs="Times New Roman"/>
          <w:b/>
          <w:sz w:val="36"/>
          <w:szCs w:val="28"/>
        </w:rPr>
      </w:pPr>
    </w:p>
    <w:p w14:paraId="484E2AE4">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5"/>
        <w:spacing w:line="600" w:lineRule="exact"/>
        <w:jc w:val="center"/>
        <w:rPr>
          <w:rFonts w:ascii="Times New Roman" w:hAnsi="Times New Roman" w:cs="Times New Roman"/>
          <w:b/>
          <w:sz w:val="36"/>
          <w:szCs w:val="28"/>
        </w:rPr>
      </w:pPr>
    </w:p>
    <w:p w14:paraId="7750109A">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溆浦县文化旅游广电体育局</w:t>
      </w:r>
      <w:r>
        <w:rPr>
          <w:rFonts w:ascii="Times New Roman" w:hAnsi="Times New Roman" w:cs="Times New Roman"/>
          <w:bCs/>
          <w:sz w:val="32"/>
          <w:szCs w:val="32"/>
        </w:rPr>
        <w:t>概况</w:t>
      </w:r>
    </w:p>
    <w:p w14:paraId="6FC121B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8EB83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5"/>
        <w:spacing w:line="600" w:lineRule="exact"/>
        <w:rPr>
          <w:rFonts w:ascii="Times New Roman" w:hAnsi="Times New Roman" w:cs="Times New Roman"/>
          <w:bCs/>
          <w:sz w:val="28"/>
          <w:szCs w:val="28"/>
        </w:rPr>
      </w:pPr>
    </w:p>
    <w:p w14:paraId="669025BD">
      <w:pPr>
        <w:jc w:val="center"/>
        <w:rPr>
          <w:rFonts w:ascii="Times New Roman" w:hAnsi="Times New Roman" w:cs="Times New Roman"/>
          <w:sz w:val="72"/>
          <w:szCs w:val="72"/>
        </w:rPr>
      </w:pPr>
    </w:p>
    <w:p w14:paraId="6CC17322">
      <w:pPr>
        <w:jc w:val="center"/>
        <w:rPr>
          <w:rFonts w:ascii="Times New Roman" w:hAnsi="Times New Roman" w:cs="Times New Roman"/>
          <w:sz w:val="72"/>
          <w:szCs w:val="72"/>
        </w:rPr>
      </w:pPr>
    </w:p>
    <w:p w14:paraId="5D2ABC13">
      <w:pPr>
        <w:jc w:val="center"/>
        <w:rPr>
          <w:rFonts w:ascii="Times New Roman" w:hAnsi="Times New Roman" w:cs="Times New Roman"/>
          <w:sz w:val="72"/>
          <w:szCs w:val="72"/>
        </w:rPr>
      </w:pPr>
    </w:p>
    <w:p w14:paraId="06D37FC8">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0062D07">
      <w:pPr>
        <w:rPr>
          <w:rFonts w:ascii="Times New Roman" w:hAnsi="Times New Roman" w:eastAsia="方正小标宋_GBK" w:cs="Times New Roman"/>
          <w:sz w:val="72"/>
          <w:szCs w:val="72"/>
        </w:rPr>
      </w:pPr>
    </w:p>
    <w:p w14:paraId="3628B515">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溆浦县文化旅游广电体育局</w:t>
      </w:r>
      <w:r>
        <w:rPr>
          <w:rFonts w:ascii="Times New Roman" w:hAnsi="Times New Roman" w:eastAsia="方正小标宋_GBK" w:cs="Times New Roman"/>
          <w:sz w:val="52"/>
          <w:szCs w:val="52"/>
        </w:rPr>
        <w:t>概况</w:t>
      </w:r>
    </w:p>
    <w:p w14:paraId="37BB661A">
      <w:pPr>
        <w:pStyle w:val="2"/>
        <w:ind w:left="0" w:leftChars="0" w:firstLine="0" w:firstLineChars="0"/>
        <w:rPr>
          <w:rFonts w:ascii="Times New Roman" w:hAnsi="Times New Roman" w:cs="Times New Roman"/>
        </w:rPr>
      </w:pPr>
    </w:p>
    <w:p w14:paraId="4B888440">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2B737F0">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贯彻党和国家有关文化、旅游、广播电视、体育工作方针、政策和法律、法规，拟订全县文化、旅游、广播电视、体育事业发展规划并指导实施，指导、推进全县文化、旅游、广播电视、体育、文物领域体制机制创新。</w:t>
      </w:r>
    </w:p>
    <w:p w14:paraId="7B019CF9">
      <w:pPr>
        <w:keepNext w:val="0"/>
        <w:keepLines w:val="0"/>
        <w:pageBreakBefore w:val="0"/>
        <w:kinsoku/>
        <w:wordWrap/>
        <w:overflowPunct/>
        <w:topLinePunct w:val="0"/>
        <w:autoSpaceDE/>
        <w:autoSpaceDN/>
        <w:bidi w:val="0"/>
        <w:adjustRightIn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（二）推进全县文化旅游广电体育领域的公共服务，规划、引导公共文化产品生产统筹安排全县文化、旅游、广电、体育事业经费，指导全县重点文化旅游广电体育设施建设和基层文化旅游广电体育设施建设。</w:t>
      </w:r>
    </w:p>
    <w:p w14:paraId="34D09068">
      <w:pPr>
        <w:keepNext w:val="0"/>
        <w:keepLines w:val="0"/>
        <w:pageBreakBefore w:val="0"/>
        <w:widowControl/>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拟订全县文化旅游广电体育产业发展规划，指导、协调全县文化旅游广电体育产业发展，推进文化旅游广电体育产业交流与合作。</w:t>
      </w:r>
    </w:p>
    <w:p w14:paraId="73F71B8A">
      <w:pPr>
        <w:pStyle w:val="9"/>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(四）指导全县文化艺术创作与生产，管理全县性重大文化活动，重点扶持代表性示范性、实验性文化艺术品种及特色文艺院团，推动各门类艺术的发展。</w:t>
      </w:r>
    </w:p>
    <w:p w14:paraId="0A2E07B8">
      <w:pPr>
        <w:pStyle w:val="2"/>
        <w:keepNext w:val="0"/>
        <w:keepLines w:val="0"/>
        <w:pageBreakBefore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指导、管理全县文化艺术和体育事业，指导、管理全县图书馆、博物馆、文化馆（站）、体育馆事业和基层文化体育建设；指导非公有性文化旅游体育文物机构和文化艺术类、旅游类、体育类、文物类社会组织的业务工作。</w:t>
      </w:r>
    </w:p>
    <w:p w14:paraId="0A5C10D8">
      <w:pPr>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（六）指导推进全县文化旅游广电体育文物科技创新发展，推进文化旅游广电体育文物行业信息化、标准化建设。</w:t>
      </w:r>
    </w:p>
    <w:p w14:paraId="28E07641">
      <w:pPr>
        <w:pStyle w:val="9"/>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（七）负责全县物质与非物质文化遗产保护和优秀民族文化的挖掘抢救传承宣传研究工作</w:t>
      </w:r>
    </w:p>
    <w:p w14:paraId="076A0DD2">
      <w:pPr>
        <w:pStyle w:val="2"/>
        <w:keepNext w:val="0"/>
        <w:keepLines w:val="0"/>
        <w:pageBreakBefore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（八）指导全县文化、旅游、广电、体育、文物等市场发展，对文化旅游广电体育文物市场经营进行行业监管，推进文化旅游广电体育文物行业信用体系建设，依法规范文化旅游广电体育文物市场。</w:t>
      </w:r>
    </w:p>
    <w:p w14:paraId="2AC6F0C8">
      <w:pPr>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组织、指导全县重要旅游产品的开发，促进和引导旅游业利用外资和社会投资工作；拟订全县旅游市场开发战略，组织全县旅游形象的对外宣传和重大推广活动；培育、完善和开拓国内旅游市场，拟订我县开拓旅游市场的措施并指导实施</w:t>
      </w:r>
    </w:p>
    <w:p w14:paraId="6E33C67A">
      <w:pPr>
        <w:pStyle w:val="9"/>
        <w:keepNext w:val="0"/>
        <w:keepLines w:val="0"/>
        <w:pageBreakBefore w:val="0"/>
        <w:kinsoku/>
        <w:wordWrap/>
        <w:overflowPunct/>
        <w:topLinePunct w:val="0"/>
        <w:autoSpaceDE/>
        <w:autoSpaceDN/>
        <w:bidi w:val="0"/>
        <w:adjustRightInd/>
        <w:spacing w:line="36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组织全县旅游资源的普查、规划、开发和相关保护工作。指导协调旅游区的规划编制和开发建设，引导休闲度假；监测全县旅游经济运行，负责旅游统计及行业信息发布；协调和指导全县假日旅游和红色旅游工作。</w:t>
      </w:r>
    </w:p>
    <w:p w14:paraId="1AB613AB">
      <w:pPr>
        <w:pStyle w:val="2"/>
        <w:keepNext w:val="0"/>
        <w:keepLines w:val="0"/>
        <w:pageBreakBefore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承担规范旅游市场秩序、监督管理服务质量、维护旅游消费者和经营者合法权益的责任；规范旅游企业和从业人员的经营和服务行为。组织实施国家确定的各类旅游区（点）、旅游设施、旅游服务、旅游产品等方面的等级和标准，组织实施旅游饭店和旅行社星级标准和星级评定与复核工作。审批县内旅行社设立和经营范围变更；审核报批经营出境旅游业务的旅行社。负责全县旅游安全的综合协调和监督管理，指导应急救援；指导旅游行业精神文明建设和诚信体系建设；加强对旅游市场实施监督管理。</w:t>
      </w:r>
    </w:p>
    <w:p w14:paraId="0BC4D044">
      <w:pPr>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（十二）推进旅游教育、培训工作，制定并组织实施全域旅游人才规划，实施旅游从业人员的职业资格标准和等级标准。开展有关机构旅游教育工作，联系和指导旅游社团机构建设和制度建设等工作。</w:t>
      </w:r>
    </w:p>
    <w:p w14:paraId="550B8A37">
      <w:pPr>
        <w:pStyle w:val="9"/>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统筹规划群众体育发展，负责推行全民健身计划，指导群众性体育活动的开展，监督实施国家体育锻炼标准，推动国民体质监测和社会体育指导员工作队伍制度建设，指导公共体育设施建设，负责公共体育设施的监督管理。</w:t>
      </w:r>
    </w:p>
    <w:p w14:paraId="15065298">
      <w:pPr>
        <w:pStyle w:val="2"/>
        <w:keepNext w:val="0"/>
        <w:keepLines w:val="0"/>
        <w:pageBreakBefore w:val="0"/>
        <w:kinsoku/>
        <w:wordWrap/>
        <w:overflowPunct/>
        <w:topLinePunct w:val="0"/>
        <w:autoSpaceDE/>
        <w:autoSpaceDN/>
        <w:bidi w:val="0"/>
        <w:adjustRightInd/>
        <w:spacing w:line="360" w:lineRule="auto"/>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（十四）统筹规划竞技体育发展和青少年体育发展，负责制定全县体育竞赛项目设置和重点布局，组织管理体育训练、体育竞赛、运动队伍建设，加强体育后备人才建设，推进青少年体育工作。</w:t>
      </w:r>
    </w:p>
    <w:p w14:paraId="5EDB9BE2">
      <w:pPr>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（十五）组织体育领域科学研究的攻关和成果推广，负责组织、协调、监督体育运动中的反兴奋剂工作。</w:t>
      </w:r>
    </w:p>
    <w:p w14:paraId="238E7F7E">
      <w:pPr>
        <w:pStyle w:val="9"/>
        <w:keepNext w:val="0"/>
        <w:keepLines w:val="0"/>
        <w:pageBreakBefore w:val="0"/>
        <w:kinsoku/>
        <w:wordWrap/>
        <w:overflowPunct/>
        <w:topLinePunct w:val="0"/>
        <w:autoSpaceDE/>
        <w:autoSpaceDN/>
        <w:bidi w:val="0"/>
        <w:adjustRightIn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（十六）组织推进全县广播电视公共服务，负责全县广播电视、信息网络视听节目服务机构和业务的监管并实施准入和退出管理，对从事广播电视节目制作民办机构进行监管。</w:t>
      </w:r>
    </w:p>
    <w:p w14:paraId="61551295">
      <w:pPr>
        <w:widowControl/>
        <w:spacing w:line="60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（十七）指导、管理文化旅游广电体育行业对外及对港澳台交流、合作和宣传、推广工作</w:t>
      </w:r>
    </w:p>
    <w:p w14:paraId="12242A0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7C7E79A">
      <w:pPr>
        <w:widowControl/>
        <w:spacing w:line="600" w:lineRule="exact"/>
        <w:ind w:firstLine="640" w:firstLineChars="200"/>
        <w:rPr>
          <w:rFonts w:hint="eastAsia" w:ascii="仿宋" w:hAnsi="仿宋" w:eastAsia="仿宋" w:cs="仿宋"/>
          <w:kern w:val="0"/>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bCs/>
          <w:kern w:val="0"/>
          <w:sz w:val="32"/>
          <w:szCs w:val="32"/>
        </w:rPr>
        <w:t>溆浦县文化旅游广电体育局内设机构包括：</w:t>
      </w:r>
      <w:r>
        <w:rPr>
          <w:rFonts w:hint="eastAsia" w:ascii="仿宋" w:hAnsi="仿宋" w:eastAsia="仿宋" w:cs="仿宋"/>
          <w:kern w:val="0"/>
          <w:sz w:val="32"/>
          <w:szCs w:val="32"/>
        </w:rPr>
        <w:t>内设4个二级事业单位，分别是县旅游发展事务中心、县业余体校、县</w:t>
      </w:r>
      <w:r>
        <w:rPr>
          <w:rFonts w:hint="eastAsia" w:ascii="仿宋" w:hAnsi="仿宋" w:eastAsia="仿宋" w:cs="仿宋"/>
          <w:kern w:val="0"/>
          <w:sz w:val="32"/>
          <w:szCs w:val="32"/>
          <w:lang w:eastAsia="zh-CN"/>
        </w:rPr>
        <w:t>文物保护和考古研究</w:t>
      </w:r>
      <w:r>
        <w:rPr>
          <w:rFonts w:hint="eastAsia" w:ascii="仿宋" w:hAnsi="仿宋" w:eastAsia="仿宋" w:cs="仿宋"/>
          <w:kern w:val="0"/>
          <w:sz w:val="32"/>
          <w:szCs w:val="32"/>
        </w:rPr>
        <w:t xml:space="preserve">中心、县旅游质量监督所；内设7个职能股室，分别是办公室、产业发展股、政策法规股、文化艺术股、文物保护股、体育股、资源开发与全域旅游推进股。 </w:t>
      </w:r>
    </w:p>
    <w:p w14:paraId="68F37FE8">
      <w:pPr>
        <w:widowControl/>
        <w:spacing w:line="600" w:lineRule="exact"/>
        <w:ind w:firstLine="640" w:firstLineChars="200"/>
        <w:rPr>
          <w:rFonts w:hint="eastAsia" w:ascii="仿宋" w:hAnsi="仿宋" w:eastAsia="仿宋" w:cs="仿宋"/>
          <w:bCs/>
          <w:kern w:val="0"/>
          <w:sz w:val="32"/>
          <w:szCs w:val="32"/>
        </w:rPr>
      </w:pPr>
      <w:r>
        <w:rPr>
          <w:rFonts w:ascii="Times New Roman" w:hAnsi="Times New Roman" w:eastAsia="仿宋_GB2312" w:cs="Times New Roman"/>
          <w:bCs/>
          <w:kern w:val="0"/>
          <w:sz w:val="32"/>
          <w:szCs w:val="32"/>
        </w:rPr>
        <w:t>（二）决算单位构成。</w:t>
      </w:r>
      <w:r>
        <w:rPr>
          <w:rFonts w:hint="eastAsia" w:ascii="仿宋" w:hAnsi="仿宋" w:eastAsia="仿宋" w:cs="仿宋"/>
          <w:bCs/>
          <w:kern w:val="0"/>
          <w:sz w:val="32"/>
          <w:szCs w:val="32"/>
        </w:rPr>
        <w:t>溆浦县文化旅游广电体育局202</w:t>
      </w:r>
      <w:r>
        <w:rPr>
          <w:rFonts w:hint="eastAsia" w:ascii="仿宋" w:hAnsi="仿宋" w:eastAsia="仿宋" w:cs="仿宋"/>
          <w:bCs/>
          <w:kern w:val="0"/>
          <w:sz w:val="32"/>
          <w:szCs w:val="32"/>
          <w:lang w:val="en-US" w:eastAsia="zh-CN"/>
        </w:rPr>
        <w:t>5</w:t>
      </w:r>
      <w:r>
        <w:rPr>
          <w:rFonts w:hint="eastAsia" w:ascii="仿宋" w:hAnsi="仿宋" w:eastAsia="仿宋" w:cs="仿宋"/>
          <w:bCs/>
          <w:kern w:val="0"/>
          <w:sz w:val="32"/>
          <w:szCs w:val="32"/>
        </w:rPr>
        <w:t>年部门决算汇总公开单位构成包括：溆浦县文化旅游广电体育局（本级）。</w:t>
      </w:r>
    </w:p>
    <w:p w14:paraId="5FBE31D0">
      <w:pPr>
        <w:jc w:val="center"/>
        <w:rPr>
          <w:rFonts w:ascii="Times New Roman" w:hAnsi="Times New Roman" w:eastAsia="黑体" w:cs="Times New Roman"/>
          <w:sz w:val="28"/>
          <w:szCs w:val="28"/>
        </w:rPr>
      </w:pPr>
    </w:p>
    <w:p w14:paraId="67965FCC">
      <w:pPr>
        <w:jc w:val="center"/>
        <w:rPr>
          <w:rFonts w:ascii="Times New Roman" w:hAnsi="Times New Roman" w:eastAsia="黑体" w:cs="Times New Roman"/>
          <w:sz w:val="28"/>
          <w:szCs w:val="28"/>
        </w:rPr>
      </w:pPr>
    </w:p>
    <w:p w14:paraId="39097CB9">
      <w:pPr>
        <w:jc w:val="center"/>
        <w:rPr>
          <w:rFonts w:ascii="Times New Roman" w:hAnsi="Times New Roman" w:eastAsia="黑体" w:cs="Times New Roman"/>
          <w:sz w:val="28"/>
          <w:szCs w:val="28"/>
        </w:rPr>
      </w:pPr>
    </w:p>
    <w:p w14:paraId="718F9255">
      <w:pPr>
        <w:jc w:val="center"/>
        <w:rPr>
          <w:rFonts w:ascii="Times New Roman" w:hAnsi="Times New Roman" w:eastAsia="黑体" w:cs="Times New Roman"/>
          <w:sz w:val="28"/>
          <w:szCs w:val="28"/>
        </w:rPr>
      </w:pPr>
    </w:p>
    <w:p w14:paraId="2AED1BE3">
      <w:pPr>
        <w:jc w:val="center"/>
        <w:rPr>
          <w:rFonts w:ascii="Times New Roman" w:hAnsi="Times New Roman" w:eastAsia="黑体" w:cs="Times New Roman"/>
          <w:sz w:val="28"/>
          <w:szCs w:val="28"/>
        </w:rPr>
      </w:pPr>
    </w:p>
    <w:p w14:paraId="6D0AFD95">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D632006">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1"/>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CB011B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5AA7">
            <w:r>
              <w:t>1977.95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EBDB">
            <w:r>
              <w:t>30.3</w:t>
            </w:r>
          </w:p>
        </w:tc>
      </w:tr>
      <w:tr w14:paraId="27FA18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8483">
            <w:r>
              <w:t>1724.38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C185"/>
        </w:tc>
      </w:tr>
      <w:tr w14:paraId="1C5B44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B473"/>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2E9A7"/>
        </w:tc>
      </w:tr>
      <w:tr w14:paraId="302F4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D8D19">
            <w: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BC01"/>
        </w:tc>
      </w:tr>
      <w:tr w14:paraId="051E82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4CEA">
            <w: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452D"/>
        </w:tc>
      </w:tr>
      <w:tr w14:paraId="2045C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D7A6">
            <w: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91DC"/>
        </w:tc>
      </w:tr>
      <w:tr w14:paraId="396B6C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05E85">
            <w: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jc w:val="right"/>
              <w:rPr>
                <w:rFonts w:ascii="Times New Roman" w:hAnsi="Times New Roman" w:eastAsia="仿宋_GB2312" w:cs="Times New Roman"/>
                <w:color w:val="000000"/>
                <w:sz w:val="22"/>
              </w:rPr>
            </w:pPr>
          </w:p>
        </w:tc>
      </w:tr>
      <w:tr w14:paraId="1F3B5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419F">
            <w:r>
              <w:t>225.07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jc w:val="center"/>
              <w:rPr>
                <w:rFonts w:ascii="Times New Roman" w:hAnsi="Times New Roman" w:eastAsia="仿宋_GB2312" w:cs="Times New Roman"/>
                <w:color w:val="000000"/>
                <w:sz w:val="22"/>
              </w:rPr>
            </w:pPr>
          </w:p>
        </w:tc>
      </w:tr>
      <w:tr w14:paraId="2774D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rPr>
                <w:rFonts w:ascii="Times New Roman" w:hAnsi="Times New Roman" w:eastAsia="仿宋_GB2312" w:cs="Times New Roman"/>
                <w:b/>
                <w:color w:val="000000"/>
                <w:sz w:val="22"/>
              </w:rPr>
            </w:pPr>
          </w:p>
        </w:tc>
      </w:tr>
      <w:tr w14:paraId="1FB8F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0647">
            <w:r>
              <w:t>3927.39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6B17E">
            <w:r>
              <w:t>3927.39</w:t>
            </w:r>
          </w:p>
        </w:tc>
      </w:tr>
      <w:tr w14:paraId="113C2B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AE72"/>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9DF7"/>
        </w:tc>
      </w:tr>
      <w:tr w14:paraId="13806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C2CD">
            <w: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9DC4">
            <w:r>
              <w:t>0</w:t>
            </w:r>
          </w:p>
        </w:tc>
      </w:tr>
      <w:tr w14:paraId="66145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8574">
            <w:r>
              <w:t>3927.39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06C9">
            <w:r>
              <w:t>3927.39</w:t>
            </w:r>
          </w:p>
        </w:tc>
      </w:tr>
    </w:tbl>
    <w:p w14:paraId="776474C1">
      <w:pPr>
        <w:widowControl/>
        <w:jc w:val="left"/>
        <w:textAlignment w:val="center"/>
        <w:rPr>
          <w:rFonts w:ascii="Times New Roman" w:hAnsi="Times New Roman" w:eastAsia="宋体" w:cs="Times New Roman"/>
          <w:color w:val="000000"/>
          <w:kern w:val="0"/>
          <w:sz w:val="24"/>
          <w:szCs w:val="24"/>
        </w:rPr>
      </w:pPr>
    </w:p>
    <w:p w14:paraId="611E77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298A23">
      <w:pPr>
        <w:widowControl/>
        <w:spacing w:line="400" w:lineRule="exact"/>
        <w:jc w:val="center"/>
        <w:textAlignment w:val="center"/>
        <w:rPr>
          <w:rFonts w:ascii="Times New Roman" w:hAnsi="Times New Roman" w:eastAsia="黑体" w:cs="Times New Roman"/>
          <w:color w:val="000000"/>
          <w:kern w:val="0"/>
          <w:sz w:val="32"/>
          <w:szCs w:val="32"/>
        </w:rPr>
      </w:pPr>
    </w:p>
    <w:p w14:paraId="55138A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rPr>
        <w:t>溆浦县文化旅游广电体育局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726073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8B0E2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64ED1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E5BED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3CA89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A6BE2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B1CE6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432D38">
            <w:pPr>
              <w:rPr>
                <w:rFonts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58A3371">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FAEFDF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8F1D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CB877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FA593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AC315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20798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AF6C1A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C4F6B9A">
            <w:pPr>
              <w:rPr>
                <w:rFonts w:ascii="Times New Roman" w:hAnsi="Times New Roman" w:eastAsia="仿宋_GB2312" w:cs="Times New Roman"/>
                <w:sz w:val="24"/>
                <w:szCs w:val="24"/>
              </w:rPr>
            </w:pPr>
          </w:p>
        </w:tc>
      </w:tr>
      <w:tr w14:paraId="14C4A86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99B0E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3326D0"/>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F730D">
            <w:r>
              <w:t>3927.39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5DB13">
            <w:r>
              <w:t>3702.32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77795">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EC4C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54DDE6">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C10D6">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3FACD8">
            <w:r>
              <w:t>225.07</w:t>
            </w:r>
          </w:p>
        </w:tc>
      </w:tr>
      <w:tr w14:paraId="3177BF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D477CF">
            <w: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0E5477">
            <w: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F17CB">
            <w:r>
              <w:t>30.3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028AE">
            <w:r>
              <w:t>30.3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C6F41">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CD2CEF">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9830A">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C625BA">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41092">
            <w:r>
              <w:t>0</w:t>
            </w:r>
          </w:p>
        </w:tc>
      </w:tr>
      <w:tr w14:paraId="7A7095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DD825">
            <w:r>
              <w:t>20104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110CB">
            <w:r>
              <w:t>发展与改革事务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E34E4B">
            <w:r>
              <w:t>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6D157">
            <w:r>
              <w:t>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621C6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A6AA3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CC7F4">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EC03">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E81DF">
            <w:r>
              <w:t>0</w:t>
            </w:r>
          </w:p>
        </w:tc>
      </w:tr>
      <w:tr w14:paraId="3656277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6C31C8">
            <w:r>
              <w:t>2010499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1F22ED">
            <w:r>
              <w:t>其他发展与改革事务支出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E0954F">
            <w:r>
              <w:t>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63E75">
            <w:r>
              <w:t>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CCBD6">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B02EE">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F7F52">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FCD505">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68342">
            <w:r>
              <w:t>0</w:t>
            </w:r>
          </w:p>
        </w:tc>
      </w:tr>
      <w:tr w14:paraId="3117F05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D2A798">
            <w:r>
              <w:t>20133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0DF0D">
            <w:r>
              <w:t>宣传事务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DCFB1">
            <w:r>
              <w:t>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FB971">
            <w:r>
              <w:t>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2A784">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09D4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5AA4D">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CA808">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C97334">
            <w:r>
              <w:t>0</w:t>
            </w:r>
          </w:p>
        </w:tc>
      </w:tr>
      <w:tr w14:paraId="764AFDA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3C374">
            <w:r>
              <w:t>2013399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B55AF2">
            <w:r>
              <w:t>其他宣传事务支出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582B7">
            <w:r>
              <w:t>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6E32B">
            <w:r>
              <w:t>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69ACE">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A0E81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FB690">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82E417">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34518">
            <w:r>
              <w:t>0</w:t>
            </w:r>
          </w:p>
        </w:tc>
      </w:tr>
      <w:tr w14:paraId="7F30A8B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865FF0">
            <w:r>
              <w:t>207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E41D06">
            <w:r>
              <w:t>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9E4E72">
            <w:r>
              <w:t>1793.17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4147A">
            <w:r>
              <w:t>1569.01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F6B26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14D75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5EB1C">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B11DD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9FC25">
            <w:r>
              <w:t>224.16</w:t>
            </w:r>
          </w:p>
        </w:tc>
      </w:tr>
      <w:tr w14:paraId="4547267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ACE8D7">
            <w:r>
              <w:t>20701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EEEED1">
            <w:r>
              <w:t>文化和旅游</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78485">
            <w:r>
              <w:t>939.09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DD9B8A">
            <w:r>
              <w:t>739.23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CA160">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FB149">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8DB4A">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F568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84DBC">
            <w:r>
              <w:t>199.85</w:t>
            </w:r>
          </w:p>
        </w:tc>
      </w:tr>
      <w:tr w14:paraId="5345F20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8BA59F">
            <w:r>
              <w:t>2070101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3845F6">
            <w: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886AB">
            <w:r>
              <w:t>312.46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92CAC9">
            <w:r>
              <w:t>303.3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58B3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E5181">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6DEAF">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A869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44FF1">
            <w:r>
              <w:t>9.16</w:t>
            </w:r>
          </w:p>
        </w:tc>
      </w:tr>
      <w:tr w14:paraId="34504E7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C9F20">
            <w:r>
              <w:t>2070102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295522">
            <w: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DF487A">
            <w:r>
              <w:t>72.98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9E6E3">
            <w:r>
              <w:t>72.98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94A3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5DC73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95C1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7BA83">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F3263">
            <w:r>
              <w:t>0</w:t>
            </w:r>
          </w:p>
        </w:tc>
      </w:tr>
      <w:tr w14:paraId="38D8401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69803B">
            <w:r>
              <w:t>2070108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F1CAD2">
            <w:r>
              <w:t>文化活动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E9E62">
            <w:r>
              <w:t>30.6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82A835">
            <w:r>
              <w:t>30.6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C6964">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83376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17EDD">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D0D603">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E977D">
            <w:r>
              <w:t>0</w:t>
            </w:r>
          </w:p>
        </w:tc>
      </w:tr>
      <w:tr w14:paraId="6259A66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2A886F">
            <w:r>
              <w:t>2070113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201D0">
            <w:r>
              <w:t>旅游宣传</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FD508">
            <w:r>
              <w:t>11.2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9FF5E">
            <w:r>
              <w:t>11.2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8879E">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4D7E7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0FA6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A4ED4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7255D">
            <w:r>
              <w:t>0</w:t>
            </w:r>
          </w:p>
        </w:tc>
      </w:tr>
      <w:tr w14:paraId="6CCC324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461AAF">
            <w:r>
              <w:t>2070199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674CCA">
            <w:r>
              <w:t>其他文化和旅游支出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5C371">
            <w:r>
              <w:t>511.85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C1E477">
            <w:r>
              <w:t>321.16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1E3B6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C125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D503B">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2E1A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05D2D">
            <w:r>
              <w:t>190.69</w:t>
            </w:r>
          </w:p>
        </w:tc>
      </w:tr>
      <w:tr w14:paraId="54C63B2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8E5E4">
            <w:r>
              <w:t>20702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F716E9">
            <w:r>
              <w:t>文物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89F4E">
            <w:r>
              <w:t>455.86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659981">
            <w:r>
              <w:t>455.86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6ED82">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758D60">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2925A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7504D">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6EE7FD">
            <w:r>
              <w:t>0</w:t>
            </w:r>
          </w:p>
        </w:tc>
      </w:tr>
      <w:tr w14:paraId="3A0DC27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57B915">
            <w:r>
              <w:t>2070204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57CF1C">
            <w:r>
              <w:t>文物保护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28881">
            <w:r>
              <w:t>59.44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F63B0">
            <w:r>
              <w:t>59.44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800010">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99F6A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82C7EF">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4484F">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E6244">
            <w:r>
              <w:t>0</w:t>
            </w:r>
          </w:p>
        </w:tc>
      </w:tr>
      <w:tr w14:paraId="2F8B353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D67B4A">
            <w:r>
              <w:t>2070205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FAB1E7">
            <w:r>
              <w:t>博物馆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1B7BA">
            <w:r>
              <w:t>269.62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6521F">
            <w:r>
              <w:t>269.62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FFCDEC">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6B06F">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0CDD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F8A5D">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925972">
            <w:r>
              <w:t>0</w:t>
            </w:r>
          </w:p>
        </w:tc>
      </w:tr>
      <w:tr w14:paraId="0B398ED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AADEAC">
            <w:r>
              <w:t>2070299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EABCE4">
            <w:r>
              <w:t>其他文物支出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BC211">
            <w:r>
              <w:t>126.8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9031A3">
            <w:r>
              <w:t>126.8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7041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8C23A3">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269DD">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46D2A">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345A2">
            <w:r>
              <w:t>0</w:t>
            </w:r>
          </w:p>
        </w:tc>
      </w:tr>
      <w:tr w14:paraId="7EE0B68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D8FBA5">
            <w:r>
              <w:t>20703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1F7537">
            <w:r>
              <w:t>体育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C6D79">
            <w:r>
              <w:t>33.16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13B7BE">
            <w:r>
              <w:t>8.86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D6E8D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868A6">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B93DF">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624576">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D2F73">
            <w:r>
              <w:t>24.3</w:t>
            </w:r>
          </w:p>
        </w:tc>
      </w:tr>
      <w:tr w14:paraId="2F7CB7A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6C65A1">
            <w:r>
              <w:t>2070399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2D654A">
            <w:r>
              <w:t>其他体育支出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2A98B">
            <w:r>
              <w:t>33.16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61C09F">
            <w:r>
              <w:t>8.86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90A89">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7E7F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27B7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18AF8">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9C709">
            <w:r>
              <w:t>24.3</w:t>
            </w:r>
          </w:p>
        </w:tc>
      </w:tr>
      <w:tr w14:paraId="687D1A8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94C3FF">
            <w:r>
              <w:t>20708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5FEDF">
            <w:r>
              <w:t>广播电视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E8C2A">
            <w:r>
              <w:t>51.98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3D690">
            <w:r>
              <w:t>51.98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6B932">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B51C6">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2572D">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E64741">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0E413">
            <w:r>
              <w:t>0</w:t>
            </w:r>
          </w:p>
        </w:tc>
      </w:tr>
      <w:tr w14:paraId="19F8B8C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4346F5">
            <w:r>
              <w:t>2070899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58CB2B">
            <w:r>
              <w:t>其他广播电视支出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C0190D">
            <w:r>
              <w:t>51.98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79613">
            <w:r>
              <w:t>51.98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F10528">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A6A0F">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E2262">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50A77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028F0B">
            <w:r>
              <w:t>0</w:t>
            </w:r>
          </w:p>
        </w:tc>
      </w:tr>
      <w:tr w14:paraId="535E639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B851A">
            <w:r>
              <w:t>20799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14ADE1">
            <w: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6D3BA">
            <w:r>
              <w:t>313.08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E5311">
            <w:r>
              <w:t>313.08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AC559">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8559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C2F1C">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6A62A5">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AE484">
            <w:r>
              <w:t>0</w:t>
            </w:r>
          </w:p>
        </w:tc>
      </w:tr>
      <w:tr w14:paraId="56EC16F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D1C409">
            <w:r>
              <w:t>2079999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40947B">
            <w:r>
              <w:t>其他文化旅游体育与传媒支出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3AB59D">
            <w:r>
              <w:t>313.08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B21F9">
            <w:r>
              <w:t>313.08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9573C1">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FBF72">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6AEA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C64EC">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208B0">
            <w:r>
              <w:t>0</w:t>
            </w:r>
          </w:p>
        </w:tc>
      </w:tr>
      <w:tr w14:paraId="6FD673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6FE573">
            <w: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54775D">
            <w: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64FDE">
            <w:r>
              <w:t>34.6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D54A86">
            <w:r>
              <w:t>34.6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12CE71">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3A9038">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3059C9">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CD48B">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1C230">
            <w:r>
              <w:t>0</w:t>
            </w:r>
          </w:p>
        </w:tc>
      </w:tr>
      <w:tr w14:paraId="4088A26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CB160F">
            <w: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5CB229">
            <w: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C3B793">
            <w:r>
              <w:t>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137F9">
            <w:r>
              <w:t>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DB804">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417D5">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A5CB9">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1872B8">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DF8854">
            <w:r>
              <w:t>0</w:t>
            </w:r>
          </w:p>
        </w:tc>
      </w:tr>
      <w:tr w14:paraId="76A5FAF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7C0A42">
            <w: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FA0598">
            <w: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A0DB63">
            <w:r>
              <w:t>32.97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1CF5A">
            <w:r>
              <w:t>32.97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140DE">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C223B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67AEB">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B21AD2">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38B640">
            <w:r>
              <w:t>0</w:t>
            </w:r>
          </w:p>
        </w:tc>
      </w:tr>
      <w:tr w14:paraId="794E21D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8BEA86">
            <w:r>
              <w:t>2080506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3DD8A2">
            <w:r>
              <w:t>机关事业单位职业年金缴费支出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AE07A3">
            <w:r>
              <w:t>0.03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ACA67">
            <w:r>
              <w:t>0.03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002DC">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A8DF0">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70823">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3E9E9">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99A408">
            <w:r>
              <w:t>0</w:t>
            </w:r>
          </w:p>
        </w:tc>
      </w:tr>
      <w:tr w14:paraId="0A720C9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D2DB6D">
            <w:r>
              <w:t>20808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B2A95">
            <w:r>
              <w:t>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65D91">
            <w:r>
              <w:t>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0357F">
            <w:r>
              <w:t>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B75F9">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834021">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326D9">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2A4E6">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90FE9">
            <w:r>
              <w:t>0</w:t>
            </w:r>
          </w:p>
        </w:tc>
      </w:tr>
      <w:tr w14:paraId="1810B60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16971">
            <w: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C540C">
            <w: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6C910F">
            <w:r>
              <w:t>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16E37">
            <w:r>
              <w:t>1.6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F67A3">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5EBD3">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042F1">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74972">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6F21F">
            <w:r>
              <w:t>0</w:t>
            </w:r>
          </w:p>
        </w:tc>
      </w:tr>
      <w:tr w14:paraId="0602BAF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4D8ACF">
            <w: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608A44">
            <w: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00BAE">
            <w:r>
              <w:t>14.95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FCBD7">
            <w:r>
              <w:t>14.95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C3C82">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F52D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61BD73">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32AEA1">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88BC06">
            <w:r>
              <w:t>0</w:t>
            </w:r>
          </w:p>
        </w:tc>
      </w:tr>
      <w:tr w14:paraId="33676DA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37D7B9">
            <w:r>
              <w:t>21011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F681F7">
            <w: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EB255">
            <w:r>
              <w:t>14.95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200C3">
            <w:r>
              <w:t>14.95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6B873">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8A15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BBF21">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24CFD">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83E68">
            <w:r>
              <w:t>0</w:t>
            </w:r>
          </w:p>
        </w:tc>
      </w:tr>
      <w:tr w14:paraId="4FBE7AF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1685FF">
            <w: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016152">
            <w: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6C807">
            <w:r>
              <w:t>14.95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86DDA8">
            <w:r>
              <w:t>14.95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266A6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BCB60">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F30CD">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0C76A">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16D8F">
            <w:r>
              <w:t>0</w:t>
            </w:r>
          </w:p>
        </w:tc>
      </w:tr>
      <w:tr w14:paraId="1BCF018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1F3AD1">
            <w:r>
              <w:t>213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CCD0AB">
            <w:r>
              <w:t>农林水支出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FB377F">
            <w:r>
              <w:t>95.3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B9E8BA">
            <w:r>
              <w:t>95.3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04781C">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62265">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96CE2">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874594">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FE65A">
            <w:r>
              <w:t>0</w:t>
            </w:r>
          </w:p>
        </w:tc>
      </w:tr>
      <w:tr w14:paraId="777321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BAE5CD">
            <w:r>
              <w:t>21305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FED108">
            <w:r>
              <w:t>巩固脱贫攻坚成果衔接乡村振兴</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7A0DD">
            <w:r>
              <w:t>95.3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FD89A3">
            <w:r>
              <w:t>95.3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F0681">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BBBF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AF5D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AA3508">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0B105">
            <w:r>
              <w:t>0</w:t>
            </w:r>
          </w:p>
        </w:tc>
      </w:tr>
      <w:tr w14:paraId="294C88F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4C3A5C">
            <w:r>
              <w:t>2130504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9E1148">
            <w:r>
              <w:t>农村基础设施建设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3B29B">
            <w:r>
              <w:t>95.3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18850">
            <w:r>
              <w:t>95.3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35644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FDBAF6">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9589A">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56E11">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7CA984">
            <w:r>
              <w:t>0</w:t>
            </w:r>
          </w:p>
        </w:tc>
      </w:tr>
      <w:tr w14:paraId="7C2B756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1DFF1">
            <w:r>
              <w:t>215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341C4E">
            <w:r>
              <w:t>资源勘探工业信息等支出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F57C6D">
            <w: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DC3A6">
            <w: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9EACF">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8D45F">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C68C9">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D33486">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87CA5">
            <w:r>
              <w:t>0</w:t>
            </w:r>
          </w:p>
        </w:tc>
      </w:tr>
      <w:tr w14:paraId="7DBA1CF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D663FF">
            <w:r>
              <w:t>21502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FE1A99">
            <w:r>
              <w:t>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5CFCE6">
            <w: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41D9C">
            <w: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440F9">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795A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75B0C">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752CA4">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00E752">
            <w:r>
              <w:t>0</w:t>
            </w:r>
          </w:p>
        </w:tc>
      </w:tr>
      <w:tr w14:paraId="48699A9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5B210D">
            <w:r>
              <w:t>2150207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51D5CD">
            <w:r>
              <w:t>通信设备、计算机及其他电子设备制造业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0F244">
            <w: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D58B8">
            <w: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0D16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EB743">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5E2A76">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691FE">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E24BF">
            <w:r>
              <w:t>0</w:t>
            </w:r>
          </w:p>
        </w:tc>
      </w:tr>
      <w:tr w14:paraId="027E13B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B38700">
            <w:r>
              <w:t>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38972F">
            <w: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47B20">
            <w:r>
              <w:t>14.43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DA009">
            <w:r>
              <w:t>14.43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7159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4F07F">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32C7D">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AB89F">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0631E">
            <w:r>
              <w:t>0</w:t>
            </w:r>
          </w:p>
        </w:tc>
      </w:tr>
      <w:tr w14:paraId="193B0EA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9B738D">
            <w:r>
              <w:t>22102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786359">
            <w: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FFDABB">
            <w:r>
              <w:t>14.43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82D62">
            <w:r>
              <w:t>14.43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100E8">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34109">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8DDD6C">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0CFF8">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98C99">
            <w:r>
              <w:t>0</w:t>
            </w:r>
          </w:p>
        </w:tc>
      </w:tr>
      <w:tr w14:paraId="02D9F97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83A38E">
            <w:r>
              <w:t>2210201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20063C">
            <w: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B0E08">
            <w:r>
              <w:t>14.43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58DA8">
            <w:r>
              <w:t>14.43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F094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BC582">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168BB">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9E6BF">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EAA2F">
            <w:r>
              <w:t>0</w:t>
            </w:r>
          </w:p>
        </w:tc>
      </w:tr>
      <w:tr w14:paraId="010679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21393F">
            <w:r>
              <w:t>229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E6775A">
            <w: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0D817">
            <w:r>
              <w:t>1942.75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CEDF0">
            <w:r>
              <w:t>1941.84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901C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41C58E">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925EB9">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F4E2B">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1E677">
            <w:r>
              <w:t>0.91</w:t>
            </w:r>
          </w:p>
        </w:tc>
      </w:tr>
      <w:tr w14:paraId="1E6561B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094C8F">
            <w:r>
              <w:t>22904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629049">
            <w:r>
              <w:t>其他政府性基金及对应专项债务收入安排的支出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BC72C">
            <w:r>
              <w:t>1495.23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C688F">
            <w:r>
              <w:t>1495.23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238DC">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DCE10">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78065">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D6A97">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B16DB">
            <w:r>
              <w:t>0</w:t>
            </w:r>
          </w:p>
        </w:tc>
      </w:tr>
      <w:tr w14:paraId="6D63D66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55ECA7">
            <w:r>
              <w:t>2290401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CF0E5">
            <w:r>
              <w:t>其他政府性基金安排的支出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AAE33">
            <w:r>
              <w:t>113.94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0B58C">
            <w:r>
              <w:t>113.94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1D3F4">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4651A">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8B122">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3E1E7">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CCAE3">
            <w:r>
              <w:t>0</w:t>
            </w:r>
          </w:p>
        </w:tc>
      </w:tr>
      <w:tr w14:paraId="60502F8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25A7F9">
            <w:r>
              <w:t>2290402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5ADC18">
            <w:r>
              <w:t>其他地方自行试点项目收益专项债券收入安排的支出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09EFD3">
            <w:r>
              <w:t>1381.29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6C285D">
            <w:r>
              <w:t>1381.29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A568C">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4024B">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74E94B">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90C82">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EBDBA">
            <w:r>
              <w:t>0</w:t>
            </w:r>
          </w:p>
        </w:tc>
      </w:tr>
      <w:tr w14:paraId="2E03C19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D21E13">
            <w:r>
              <w:t>22960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4CB17">
            <w:r>
              <w:t>彩票公益金安排的支出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E80A1">
            <w:r>
              <w:t>229.15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38197B">
            <w:r>
              <w:t>229.15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C2B98">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5CB32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BB4997">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F8637">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69364A">
            <w:r>
              <w:t>0</w:t>
            </w:r>
          </w:p>
        </w:tc>
      </w:tr>
      <w:tr w14:paraId="1AC113E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ECF181">
            <w:r>
              <w:t>2296003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DA57E9">
            <w:r>
              <w:t>用于体育事业的彩票公益金支出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B8EB3">
            <w:r>
              <w:t>229.15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7D5AE">
            <w:r>
              <w:t>229.15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6E23D">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75417">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A09E11">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E4DA2">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CF865">
            <w:r>
              <w:t>0</w:t>
            </w:r>
          </w:p>
        </w:tc>
      </w:tr>
      <w:tr w14:paraId="4ED00B7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DEDAC">
            <w:r>
              <w:t>22999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170C85">
            <w: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4091D6">
            <w:r>
              <w:t>218.37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705A3">
            <w:r>
              <w:t>217.46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0DA66">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B1F22">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5AD219">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9ACB40">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4A45DB">
            <w:r>
              <w:t>0.91</w:t>
            </w:r>
          </w:p>
        </w:tc>
      </w:tr>
      <w:tr w14:paraId="344F85C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29FF53">
            <w:r>
              <w:t>2299999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B10235">
            <w: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B8FB9">
            <w:r>
              <w:t>218.37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C7CBB">
            <w:r>
              <w:t>217.46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D4096">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6E9D5">
            <w: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3DBFC">
            <w: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27A80">
            <w: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73AFD4">
            <w:r>
              <w:t>0.91</w:t>
            </w:r>
          </w:p>
        </w:tc>
      </w:tr>
    </w:tbl>
    <w:p w14:paraId="60FAC1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A39EB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181D43D5">
      <w:pPr>
        <w:widowControl/>
        <w:jc w:val="center"/>
        <w:textAlignment w:val="center"/>
        <w:rPr>
          <w:rFonts w:ascii="Times New Roman" w:hAnsi="Times New Roman" w:eastAsia="黑体" w:cs="Times New Roman"/>
          <w:color w:val="000000"/>
          <w:kern w:val="0"/>
          <w:sz w:val="32"/>
          <w:szCs w:val="32"/>
        </w:rPr>
      </w:pPr>
    </w:p>
    <w:p w14:paraId="10821B5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hint="eastAsia" w:ascii="Times New Roman" w:hAnsi="Times New Roman" w:eastAsia="仿宋_GB2312" w:cs="Times New Roman"/>
          <w:color w:val="000000"/>
          <w:kern w:val="0"/>
          <w:sz w:val="20"/>
          <w:szCs w:val="20"/>
        </w:rPr>
        <w:t>溆浦县文化旅游广电体育局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8" w:type="pct"/>
        <w:jc w:val="center"/>
        <w:tblLayout w:type="autofit"/>
        <w:tblCellMar>
          <w:top w:w="0" w:type="dxa"/>
          <w:left w:w="108" w:type="dxa"/>
          <w:bottom w:w="0" w:type="dxa"/>
          <w:right w:w="108" w:type="dxa"/>
        </w:tblCellMar>
      </w:tblPr>
      <w:tblGrid>
        <w:gridCol w:w="1894"/>
        <w:gridCol w:w="5046"/>
        <w:gridCol w:w="1347"/>
        <w:gridCol w:w="804"/>
        <w:gridCol w:w="908"/>
        <w:gridCol w:w="1243"/>
        <w:gridCol w:w="804"/>
        <w:gridCol w:w="2168"/>
      </w:tblGrid>
      <w:tr w14:paraId="71C14D0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5D914B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F2DB999">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17A6B9C">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56BEC1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17B4E4E">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9351F50">
            <w:pPr>
              <w:widowControl/>
              <w:jc w:val="left"/>
              <w:rPr>
                <w:rFonts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38041926">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0011D8F0">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DD1078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DDFD9A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A87C1BF">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021928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884939B">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D4301F9">
            <w:pPr>
              <w:widowControl/>
              <w:jc w:val="left"/>
              <w:rPr>
                <w:rFonts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DF984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1FDA2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264FE5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4898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BA6F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09069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55F04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F51412"/>
        </w:tc>
        <w:tc>
          <w:tcPr>
            <w:tcW w:w="660" w:type="pct"/>
            <w:tcBorders>
              <w:top w:val="nil"/>
              <w:left w:val="nil"/>
              <w:bottom w:val="single" w:color="auto" w:sz="4" w:space="0"/>
              <w:right w:val="single" w:color="auto" w:sz="4" w:space="0"/>
            </w:tcBorders>
            <w:shd w:val="clear" w:color="auto" w:fill="auto"/>
            <w:noWrap/>
            <w:vAlign w:val="center"/>
          </w:tcPr>
          <w:p w14:paraId="33287800">
            <w:r>
              <w:t>3927.39</w:t>
            </w:r>
          </w:p>
        </w:tc>
        <w:tc>
          <w:tcPr>
            <w:tcW w:w="469" w:type="pct"/>
            <w:tcBorders>
              <w:top w:val="nil"/>
              <w:left w:val="nil"/>
              <w:bottom w:val="single" w:color="auto" w:sz="4" w:space="0"/>
              <w:right w:val="single" w:color="auto" w:sz="4" w:space="0"/>
            </w:tcBorders>
            <w:shd w:val="clear" w:color="auto" w:fill="auto"/>
            <w:noWrap/>
            <w:vAlign w:val="center"/>
          </w:tcPr>
          <w:p w14:paraId="660E8EE1">
            <w:r>
              <w:t>623.71</w:t>
            </w:r>
          </w:p>
        </w:tc>
        <w:tc>
          <w:tcPr>
            <w:tcW w:w="469" w:type="pct"/>
            <w:tcBorders>
              <w:top w:val="nil"/>
              <w:left w:val="nil"/>
              <w:bottom w:val="single" w:color="auto" w:sz="4" w:space="0"/>
              <w:right w:val="single" w:color="auto" w:sz="4" w:space="0"/>
            </w:tcBorders>
            <w:shd w:val="clear" w:color="auto" w:fill="auto"/>
            <w:noWrap/>
            <w:vAlign w:val="center"/>
          </w:tcPr>
          <w:p w14:paraId="1D185864">
            <w:r>
              <w:t>3303.68</w:t>
            </w:r>
          </w:p>
        </w:tc>
        <w:tc>
          <w:tcPr>
            <w:tcW w:w="660" w:type="pct"/>
            <w:tcBorders>
              <w:top w:val="nil"/>
              <w:left w:val="nil"/>
              <w:bottom w:val="single" w:color="auto" w:sz="4" w:space="0"/>
              <w:right w:val="single" w:color="auto" w:sz="4" w:space="0"/>
            </w:tcBorders>
            <w:shd w:val="clear" w:color="auto" w:fill="auto"/>
            <w:noWrap/>
            <w:vAlign w:val="center"/>
          </w:tcPr>
          <w:p w14:paraId="3329C138"/>
        </w:tc>
        <w:tc>
          <w:tcPr>
            <w:tcW w:w="469" w:type="pct"/>
            <w:tcBorders>
              <w:top w:val="nil"/>
              <w:left w:val="nil"/>
              <w:bottom w:val="single" w:color="auto" w:sz="4" w:space="0"/>
              <w:right w:val="single" w:color="auto" w:sz="4" w:space="0"/>
            </w:tcBorders>
            <w:shd w:val="clear" w:color="auto" w:fill="auto"/>
            <w:noWrap/>
            <w:vAlign w:val="center"/>
          </w:tcPr>
          <w:p w14:paraId="0E1B319A"/>
        </w:tc>
        <w:tc>
          <w:tcPr>
            <w:tcW w:w="948" w:type="pct"/>
            <w:tcBorders>
              <w:top w:val="nil"/>
              <w:left w:val="nil"/>
              <w:bottom w:val="single" w:color="auto" w:sz="4" w:space="0"/>
              <w:right w:val="single" w:color="auto" w:sz="4" w:space="0"/>
            </w:tcBorders>
            <w:shd w:val="clear" w:color="auto" w:fill="auto"/>
            <w:noWrap/>
            <w:vAlign w:val="center"/>
          </w:tcPr>
          <w:p w14:paraId="7D432C86"/>
        </w:tc>
      </w:tr>
      <w:tr w14:paraId="5DAA2F6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16841C">
            <w:r>
              <w:t>201</w:t>
            </w:r>
          </w:p>
        </w:tc>
        <w:tc>
          <w:tcPr>
            <w:tcW w:w="469" w:type="pct"/>
            <w:tcBorders>
              <w:top w:val="nil"/>
              <w:left w:val="nil"/>
              <w:bottom w:val="single" w:color="auto" w:sz="4" w:space="0"/>
              <w:right w:val="single" w:color="auto" w:sz="4" w:space="0"/>
            </w:tcBorders>
            <w:shd w:val="clear" w:color="000000" w:fill="FFFFFF"/>
            <w:noWrap/>
            <w:vAlign w:val="center"/>
          </w:tcPr>
          <w:p w14:paraId="417D6255">
            <w:r>
              <w:t>一般公共服务支出</w:t>
            </w:r>
          </w:p>
        </w:tc>
        <w:tc>
          <w:tcPr>
            <w:tcW w:w="660" w:type="pct"/>
            <w:tcBorders>
              <w:top w:val="nil"/>
              <w:left w:val="nil"/>
              <w:bottom w:val="single" w:color="auto" w:sz="4" w:space="0"/>
              <w:right w:val="single" w:color="auto" w:sz="4" w:space="0"/>
            </w:tcBorders>
            <w:shd w:val="clear" w:color="auto" w:fill="auto"/>
            <w:noWrap/>
            <w:vAlign w:val="center"/>
          </w:tcPr>
          <w:p w14:paraId="49944637">
            <w:r>
              <w:t>30.3</w:t>
            </w:r>
          </w:p>
        </w:tc>
        <w:tc>
          <w:tcPr>
            <w:tcW w:w="469" w:type="pct"/>
            <w:tcBorders>
              <w:top w:val="nil"/>
              <w:left w:val="nil"/>
              <w:bottom w:val="single" w:color="auto" w:sz="4" w:space="0"/>
              <w:right w:val="single" w:color="auto" w:sz="4" w:space="0"/>
            </w:tcBorders>
            <w:shd w:val="clear" w:color="auto" w:fill="auto"/>
            <w:noWrap/>
            <w:vAlign w:val="center"/>
          </w:tcPr>
          <w:p w14:paraId="71F6FFB5">
            <w:r>
              <w:t>0.3</w:t>
            </w:r>
          </w:p>
        </w:tc>
        <w:tc>
          <w:tcPr>
            <w:tcW w:w="469" w:type="pct"/>
            <w:tcBorders>
              <w:top w:val="nil"/>
              <w:left w:val="nil"/>
              <w:bottom w:val="single" w:color="auto" w:sz="4" w:space="0"/>
              <w:right w:val="single" w:color="auto" w:sz="4" w:space="0"/>
            </w:tcBorders>
            <w:shd w:val="clear" w:color="auto" w:fill="auto"/>
            <w:noWrap/>
            <w:vAlign w:val="center"/>
          </w:tcPr>
          <w:p w14:paraId="15E082AF">
            <w:r>
              <w:t>30</w:t>
            </w:r>
          </w:p>
        </w:tc>
        <w:tc>
          <w:tcPr>
            <w:tcW w:w="660" w:type="pct"/>
            <w:tcBorders>
              <w:top w:val="nil"/>
              <w:left w:val="nil"/>
              <w:bottom w:val="single" w:color="auto" w:sz="4" w:space="0"/>
              <w:right w:val="single" w:color="auto" w:sz="4" w:space="0"/>
            </w:tcBorders>
            <w:shd w:val="clear" w:color="auto" w:fill="auto"/>
            <w:noWrap/>
            <w:vAlign w:val="center"/>
          </w:tcPr>
          <w:p w14:paraId="148CD71D"/>
        </w:tc>
        <w:tc>
          <w:tcPr>
            <w:tcW w:w="469" w:type="pct"/>
            <w:tcBorders>
              <w:top w:val="nil"/>
              <w:left w:val="nil"/>
              <w:bottom w:val="single" w:color="auto" w:sz="4" w:space="0"/>
              <w:right w:val="single" w:color="auto" w:sz="4" w:space="0"/>
            </w:tcBorders>
            <w:shd w:val="clear" w:color="auto" w:fill="auto"/>
            <w:noWrap/>
            <w:vAlign w:val="center"/>
          </w:tcPr>
          <w:p w14:paraId="096F3E93"/>
        </w:tc>
        <w:tc>
          <w:tcPr>
            <w:tcW w:w="948" w:type="pct"/>
            <w:tcBorders>
              <w:top w:val="nil"/>
              <w:left w:val="nil"/>
              <w:bottom w:val="single" w:color="auto" w:sz="4" w:space="0"/>
              <w:right w:val="single" w:color="auto" w:sz="4" w:space="0"/>
            </w:tcBorders>
            <w:shd w:val="clear" w:color="auto" w:fill="auto"/>
            <w:noWrap/>
            <w:vAlign w:val="center"/>
          </w:tcPr>
          <w:p w14:paraId="57F8AB12"/>
        </w:tc>
      </w:tr>
      <w:tr w14:paraId="539343F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043858">
            <w:r>
              <w:t>20104</w:t>
            </w:r>
          </w:p>
        </w:tc>
        <w:tc>
          <w:tcPr>
            <w:tcW w:w="469" w:type="pct"/>
            <w:tcBorders>
              <w:top w:val="nil"/>
              <w:left w:val="nil"/>
              <w:bottom w:val="single" w:color="auto" w:sz="4" w:space="0"/>
              <w:right w:val="single" w:color="auto" w:sz="4" w:space="0"/>
            </w:tcBorders>
            <w:shd w:val="clear" w:color="000000" w:fill="FFFFFF"/>
            <w:noWrap/>
            <w:vAlign w:val="center"/>
          </w:tcPr>
          <w:p w14:paraId="73555429">
            <w:r>
              <w:t>发展与改革事务</w:t>
            </w:r>
          </w:p>
        </w:tc>
        <w:tc>
          <w:tcPr>
            <w:tcW w:w="660" w:type="pct"/>
            <w:tcBorders>
              <w:top w:val="nil"/>
              <w:left w:val="nil"/>
              <w:bottom w:val="single" w:color="auto" w:sz="4" w:space="0"/>
              <w:right w:val="single" w:color="auto" w:sz="4" w:space="0"/>
            </w:tcBorders>
            <w:shd w:val="clear" w:color="auto" w:fill="auto"/>
            <w:noWrap/>
            <w:vAlign w:val="center"/>
          </w:tcPr>
          <w:p w14:paraId="2A392BF7">
            <w:r>
              <w:t>30</w:t>
            </w:r>
          </w:p>
        </w:tc>
        <w:tc>
          <w:tcPr>
            <w:tcW w:w="469" w:type="pct"/>
            <w:tcBorders>
              <w:top w:val="nil"/>
              <w:left w:val="nil"/>
              <w:bottom w:val="single" w:color="auto" w:sz="4" w:space="0"/>
              <w:right w:val="single" w:color="auto" w:sz="4" w:space="0"/>
            </w:tcBorders>
            <w:shd w:val="clear" w:color="auto" w:fill="auto"/>
            <w:noWrap/>
            <w:vAlign w:val="center"/>
          </w:tcPr>
          <w:p w14:paraId="0C803EEC"/>
        </w:tc>
        <w:tc>
          <w:tcPr>
            <w:tcW w:w="469" w:type="pct"/>
            <w:tcBorders>
              <w:top w:val="nil"/>
              <w:left w:val="nil"/>
              <w:bottom w:val="single" w:color="auto" w:sz="4" w:space="0"/>
              <w:right w:val="single" w:color="auto" w:sz="4" w:space="0"/>
            </w:tcBorders>
            <w:shd w:val="clear" w:color="auto" w:fill="auto"/>
            <w:noWrap/>
            <w:vAlign w:val="center"/>
          </w:tcPr>
          <w:p w14:paraId="3AE58E64">
            <w:r>
              <w:t>30</w:t>
            </w:r>
          </w:p>
        </w:tc>
        <w:tc>
          <w:tcPr>
            <w:tcW w:w="660" w:type="pct"/>
            <w:tcBorders>
              <w:top w:val="nil"/>
              <w:left w:val="nil"/>
              <w:bottom w:val="single" w:color="auto" w:sz="4" w:space="0"/>
              <w:right w:val="single" w:color="auto" w:sz="4" w:space="0"/>
            </w:tcBorders>
            <w:shd w:val="clear" w:color="auto" w:fill="auto"/>
            <w:noWrap/>
            <w:vAlign w:val="center"/>
          </w:tcPr>
          <w:p w14:paraId="1841FAE9"/>
        </w:tc>
        <w:tc>
          <w:tcPr>
            <w:tcW w:w="469" w:type="pct"/>
            <w:tcBorders>
              <w:top w:val="nil"/>
              <w:left w:val="nil"/>
              <w:bottom w:val="single" w:color="auto" w:sz="4" w:space="0"/>
              <w:right w:val="single" w:color="auto" w:sz="4" w:space="0"/>
            </w:tcBorders>
            <w:shd w:val="clear" w:color="auto" w:fill="auto"/>
            <w:noWrap/>
            <w:vAlign w:val="center"/>
          </w:tcPr>
          <w:p w14:paraId="6BA5AB11"/>
        </w:tc>
        <w:tc>
          <w:tcPr>
            <w:tcW w:w="948" w:type="pct"/>
            <w:tcBorders>
              <w:top w:val="nil"/>
              <w:left w:val="nil"/>
              <w:bottom w:val="single" w:color="auto" w:sz="4" w:space="0"/>
              <w:right w:val="single" w:color="auto" w:sz="4" w:space="0"/>
            </w:tcBorders>
            <w:shd w:val="clear" w:color="auto" w:fill="auto"/>
            <w:noWrap/>
            <w:vAlign w:val="center"/>
          </w:tcPr>
          <w:p w14:paraId="0BB85646"/>
        </w:tc>
      </w:tr>
      <w:tr w14:paraId="327D96A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938474">
            <w:r>
              <w:t>2010499</w:t>
            </w:r>
          </w:p>
        </w:tc>
        <w:tc>
          <w:tcPr>
            <w:tcW w:w="469" w:type="pct"/>
            <w:tcBorders>
              <w:top w:val="nil"/>
              <w:left w:val="nil"/>
              <w:bottom w:val="single" w:color="auto" w:sz="4" w:space="0"/>
              <w:right w:val="single" w:color="auto" w:sz="4" w:space="0"/>
            </w:tcBorders>
            <w:shd w:val="clear" w:color="000000" w:fill="FFFFFF"/>
            <w:noWrap/>
            <w:vAlign w:val="center"/>
          </w:tcPr>
          <w:p w14:paraId="56659D9A">
            <w:r>
              <w:t>其他发展与改革事务支出</w:t>
            </w:r>
          </w:p>
        </w:tc>
        <w:tc>
          <w:tcPr>
            <w:tcW w:w="660" w:type="pct"/>
            <w:tcBorders>
              <w:top w:val="nil"/>
              <w:left w:val="nil"/>
              <w:bottom w:val="single" w:color="auto" w:sz="4" w:space="0"/>
              <w:right w:val="single" w:color="auto" w:sz="4" w:space="0"/>
            </w:tcBorders>
            <w:shd w:val="clear" w:color="auto" w:fill="auto"/>
            <w:noWrap/>
            <w:vAlign w:val="center"/>
          </w:tcPr>
          <w:p w14:paraId="47F8317C">
            <w:r>
              <w:t>30</w:t>
            </w:r>
          </w:p>
        </w:tc>
        <w:tc>
          <w:tcPr>
            <w:tcW w:w="469" w:type="pct"/>
            <w:tcBorders>
              <w:top w:val="nil"/>
              <w:left w:val="nil"/>
              <w:bottom w:val="single" w:color="auto" w:sz="4" w:space="0"/>
              <w:right w:val="single" w:color="auto" w:sz="4" w:space="0"/>
            </w:tcBorders>
            <w:shd w:val="clear" w:color="auto" w:fill="auto"/>
            <w:noWrap/>
            <w:vAlign w:val="center"/>
          </w:tcPr>
          <w:p w14:paraId="6A6F9687"/>
        </w:tc>
        <w:tc>
          <w:tcPr>
            <w:tcW w:w="469" w:type="pct"/>
            <w:tcBorders>
              <w:top w:val="nil"/>
              <w:left w:val="nil"/>
              <w:bottom w:val="single" w:color="auto" w:sz="4" w:space="0"/>
              <w:right w:val="single" w:color="auto" w:sz="4" w:space="0"/>
            </w:tcBorders>
            <w:shd w:val="clear" w:color="auto" w:fill="auto"/>
            <w:noWrap/>
            <w:vAlign w:val="center"/>
          </w:tcPr>
          <w:p w14:paraId="3DCFFCF7">
            <w:r>
              <w:t>30</w:t>
            </w:r>
          </w:p>
        </w:tc>
        <w:tc>
          <w:tcPr>
            <w:tcW w:w="660" w:type="pct"/>
            <w:tcBorders>
              <w:top w:val="nil"/>
              <w:left w:val="nil"/>
              <w:bottom w:val="single" w:color="auto" w:sz="4" w:space="0"/>
              <w:right w:val="single" w:color="auto" w:sz="4" w:space="0"/>
            </w:tcBorders>
            <w:shd w:val="clear" w:color="auto" w:fill="auto"/>
            <w:noWrap/>
            <w:vAlign w:val="center"/>
          </w:tcPr>
          <w:p w14:paraId="3372945C"/>
        </w:tc>
        <w:tc>
          <w:tcPr>
            <w:tcW w:w="469" w:type="pct"/>
            <w:tcBorders>
              <w:top w:val="nil"/>
              <w:left w:val="nil"/>
              <w:bottom w:val="single" w:color="auto" w:sz="4" w:space="0"/>
              <w:right w:val="single" w:color="auto" w:sz="4" w:space="0"/>
            </w:tcBorders>
            <w:shd w:val="clear" w:color="auto" w:fill="auto"/>
            <w:noWrap/>
            <w:vAlign w:val="center"/>
          </w:tcPr>
          <w:p w14:paraId="39C9F794"/>
        </w:tc>
        <w:tc>
          <w:tcPr>
            <w:tcW w:w="948" w:type="pct"/>
            <w:tcBorders>
              <w:top w:val="nil"/>
              <w:left w:val="nil"/>
              <w:bottom w:val="single" w:color="auto" w:sz="4" w:space="0"/>
              <w:right w:val="single" w:color="auto" w:sz="4" w:space="0"/>
            </w:tcBorders>
            <w:shd w:val="clear" w:color="auto" w:fill="auto"/>
            <w:noWrap/>
            <w:vAlign w:val="center"/>
          </w:tcPr>
          <w:p w14:paraId="6CFA2F0C"/>
        </w:tc>
      </w:tr>
      <w:tr w14:paraId="7770F3F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6CFDC84">
            <w:r>
              <w:t>20133</w:t>
            </w:r>
          </w:p>
        </w:tc>
        <w:tc>
          <w:tcPr>
            <w:tcW w:w="469" w:type="pct"/>
            <w:tcBorders>
              <w:top w:val="nil"/>
              <w:left w:val="nil"/>
              <w:bottom w:val="single" w:color="auto" w:sz="4" w:space="0"/>
              <w:right w:val="single" w:color="auto" w:sz="4" w:space="0"/>
            </w:tcBorders>
            <w:shd w:val="clear" w:color="000000" w:fill="FFFFFF"/>
            <w:noWrap/>
            <w:vAlign w:val="center"/>
          </w:tcPr>
          <w:p w14:paraId="3657BA3A">
            <w:r>
              <w:t>宣传事务</w:t>
            </w:r>
          </w:p>
        </w:tc>
        <w:tc>
          <w:tcPr>
            <w:tcW w:w="660" w:type="pct"/>
            <w:tcBorders>
              <w:top w:val="nil"/>
              <w:left w:val="nil"/>
              <w:bottom w:val="single" w:color="auto" w:sz="4" w:space="0"/>
              <w:right w:val="single" w:color="auto" w:sz="4" w:space="0"/>
            </w:tcBorders>
            <w:shd w:val="clear" w:color="auto" w:fill="auto"/>
            <w:noWrap/>
            <w:vAlign w:val="center"/>
          </w:tcPr>
          <w:p w14:paraId="7EC6F1AD">
            <w:r>
              <w:t>0.3</w:t>
            </w:r>
          </w:p>
        </w:tc>
        <w:tc>
          <w:tcPr>
            <w:tcW w:w="469" w:type="pct"/>
            <w:tcBorders>
              <w:top w:val="nil"/>
              <w:left w:val="nil"/>
              <w:bottom w:val="single" w:color="auto" w:sz="4" w:space="0"/>
              <w:right w:val="single" w:color="auto" w:sz="4" w:space="0"/>
            </w:tcBorders>
            <w:shd w:val="clear" w:color="auto" w:fill="auto"/>
            <w:noWrap/>
            <w:vAlign w:val="center"/>
          </w:tcPr>
          <w:p w14:paraId="1F1475EE">
            <w:r>
              <w:t>0.3</w:t>
            </w:r>
          </w:p>
        </w:tc>
        <w:tc>
          <w:tcPr>
            <w:tcW w:w="469" w:type="pct"/>
            <w:tcBorders>
              <w:top w:val="nil"/>
              <w:left w:val="nil"/>
              <w:bottom w:val="single" w:color="auto" w:sz="4" w:space="0"/>
              <w:right w:val="single" w:color="auto" w:sz="4" w:space="0"/>
            </w:tcBorders>
            <w:shd w:val="clear" w:color="auto" w:fill="auto"/>
            <w:noWrap/>
            <w:vAlign w:val="center"/>
          </w:tcPr>
          <w:p w14:paraId="5F540EC3"/>
        </w:tc>
        <w:tc>
          <w:tcPr>
            <w:tcW w:w="660" w:type="pct"/>
            <w:tcBorders>
              <w:top w:val="nil"/>
              <w:left w:val="nil"/>
              <w:bottom w:val="single" w:color="auto" w:sz="4" w:space="0"/>
              <w:right w:val="single" w:color="auto" w:sz="4" w:space="0"/>
            </w:tcBorders>
            <w:shd w:val="clear" w:color="auto" w:fill="auto"/>
            <w:noWrap/>
            <w:vAlign w:val="center"/>
          </w:tcPr>
          <w:p w14:paraId="266F938F"/>
        </w:tc>
        <w:tc>
          <w:tcPr>
            <w:tcW w:w="469" w:type="pct"/>
            <w:tcBorders>
              <w:top w:val="nil"/>
              <w:left w:val="nil"/>
              <w:bottom w:val="single" w:color="auto" w:sz="4" w:space="0"/>
              <w:right w:val="single" w:color="auto" w:sz="4" w:space="0"/>
            </w:tcBorders>
            <w:shd w:val="clear" w:color="auto" w:fill="auto"/>
            <w:noWrap/>
            <w:vAlign w:val="center"/>
          </w:tcPr>
          <w:p w14:paraId="3B73731A"/>
        </w:tc>
        <w:tc>
          <w:tcPr>
            <w:tcW w:w="948" w:type="pct"/>
            <w:tcBorders>
              <w:top w:val="nil"/>
              <w:left w:val="nil"/>
              <w:bottom w:val="single" w:color="auto" w:sz="4" w:space="0"/>
              <w:right w:val="single" w:color="auto" w:sz="4" w:space="0"/>
            </w:tcBorders>
            <w:shd w:val="clear" w:color="auto" w:fill="auto"/>
            <w:noWrap/>
            <w:vAlign w:val="center"/>
          </w:tcPr>
          <w:p w14:paraId="1F89F545"/>
        </w:tc>
      </w:tr>
      <w:tr w14:paraId="7660BA89">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71F081">
            <w:r>
              <w:t>2013399</w:t>
            </w:r>
          </w:p>
        </w:tc>
        <w:tc>
          <w:tcPr>
            <w:tcW w:w="469" w:type="pct"/>
            <w:tcBorders>
              <w:top w:val="nil"/>
              <w:left w:val="nil"/>
              <w:bottom w:val="single" w:color="auto" w:sz="4" w:space="0"/>
              <w:right w:val="single" w:color="auto" w:sz="4" w:space="0"/>
            </w:tcBorders>
            <w:shd w:val="clear" w:color="000000" w:fill="FFFFFF"/>
            <w:noWrap/>
            <w:vAlign w:val="center"/>
          </w:tcPr>
          <w:p w14:paraId="247042C7">
            <w:r>
              <w:t>其他宣传事务支出</w:t>
            </w:r>
          </w:p>
        </w:tc>
        <w:tc>
          <w:tcPr>
            <w:tcW w:w="660" w:type="pct"/>
            <w:tcBorders>
              <w:top w:val="nil"/>
              <w:left w:val="nil"/>
              <w:bottom w:val="single" w:color="auto" w:sz="4" w:space="0"/>
              <w:right w:val="single" w:color="auto" w:sz="4" w:space="0"/>
            </w:tcBorders>
            <w:shd w:val="clear" w:color="auto" w:fill="auto"/>
            <w:noWrap/>
            <w:vAlign w:val="center"/>
          </w:tcPr>
          <w:p w14:paraId="008790B6">
            <w:r>
              <w:t>0.3</w:t>
            </w:r>
          </w:p>
        </w:tc>
        <w:tc>
          <w:tcPr>
            <w:tcW w:w="469" w:type="pct"/>
            <w:tcBorders>
              <w:top w:val="nil"/>
              <w:left w:val="nil"/>
              <w:bottom w:val="single" w:color="auto" w:sz="4" w:space="0"/>
              <w:right w:val="single" w:color="auto" w:sz="4" w:space="0"/>
            </w:tcBorders>
            <w:shd w:val="clear" w:color="auto" w:fill="auto"/>
            <w:noWrap/>
            <w:vAlign w:val="center"/>
          </w:tcPr>
          <w:p w14:paraId="73F51703">
            <w:r>
              <w:t>0.3</w:t>
            </w:r>
          </w:p>
        </w:tc>
        <w:tc>
          <w:tcPr>
            <w:tcW w:w="469" w:type="pct"/>
            <w:tcBorders>
              <w:top w:val="nil"/>
              <w:left w:val="nil"/>
              <w:bottom w:val="single" w:color="auto" w:sz="4" w:space="0"/>
              <w:right w:val="single" w:color="auto" w:sz="4" w:space="0"/>
            </w:tcBorders>
            <w:shd w:val="clear" w:color="auto" w:fill="auto"/>
            <w:noWrap/>
            <w:vAlign w:val="center"/>
          </w:tcPr>
          <w:p w14:paraId="548B7D13"/>
        </w:tc>
        <w:tc>
          <w:tcPr>
            <w:tcW w:w="660" w:type="pct"/>
            <w:tcBorders>
              <w:top w:val="nil"/>
              <w:left w:val="nil"/>
              <w:bottom w:val="single" w:color="auto" w:sz="4" w:space="0"/>
              <w:right w:val="single" w:color="auto" w:sz="4" w:space="0"/>
            </w:tcBorders>
            <w:shd w:val="clear" w:color="auto" w:fill="auto"/>
            <w:noWrap/>
            <w:vAlign w:val="center"/>
          </w:tcPr>
          <w:p w14:paraId="73DEAD53"/>
        </w:tc>
        <w:tc>
          <w:tcPr>
            <w:tcW w:w="469" w:type="pct"/>
            <w:tcBorders>
              <w:top w:val="nil"/>
              <w:left w:val="nil"/>
              <w:bottom w:val="single" w:color="auto" w:sz="4" w:space="0"/>
              <w:right w:val="single" w:color="auto" w:sz="4" w:space="0"/>
            </w:tcBorders>
            <w:shd w:val="clear" w:color="auto" w:fill="auto"/>
            <w:noWrap/>
            <w:vAlign w:val="center"/>
          </w:tcPr>
          <w:p w14:paraId="6510FE18"/>
        </w:tc>
        <w:tc>
          <w:tcPr>
            <w:tcW w:w="948" w:type="pct"/>
            <w:tcBorders>
              <w:top w:val="nil"/>
              <w:left w:val="nil"/>
              <w:bottom w:val="single" w:color="auto" w:sz="4" w:space="0"/>
              <w:right w:val="single" w:color="auto" w:sz="4" w:space="0"/>
            </w:tcBorders>
            <w:shd w:val="clear" w:color="auto" w:fill="auto"/>
            <w:noWrap/>
            <w:vAlign w:val="center"/>
          </w:tcPr>
          <w:p w14:paraId="6092CC47"/>
        </w:tc>
      </w:tr>
      <w:tr w14:paraId="33B2CF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530BF3">
            <w:r>
              <w:t>207</w:t>
            </w:r>
          </w:p>
        </w:tc>
        <w:tc>
          <w:tcPr>
            <w:tcW w:w="469" w:type="pct"/>
            <w:tcBorders>
              <w:top w:val="nil"/>
              <w:left w:val="nil"/>
              <w:bottom w:val="single" w:color="auto" w:sz="4" w:space="0"/>
              <w:right w:val="single" w:color="auto" w:sz="4" w:space="0"/>
            </w:tcBorders>
            <w:shd w:val="clear" w:color="000000" w:fill="FFFFFF"/>
            <w:noWrap/>
            <w:vAlign w:val="center"/>
          </w:tcPr>
          <w:p w14:paraId="092F3A5B">
            <w:r>
              <w:t>文化旅游体育与传媒支出</w:t>
            </w:r>
          </w:p>
        </w:tc>
        <w:tc>
          <w:tcPr>
            <w:tcW w:w="660" w:type="pct"/>
            <w:tcBorders>
              <w:top w:val="nil"/>
              <w:left w:val="nil"/>
              <w:bottom w:val="single" w:color="auto" w:sz="4" w:space="0"/>
              <w:right w:val="single" w:color="auto" w:sz="4" w:space="0"/>
            </w:tcBorders>
            <w:shd w:val="clear" w:color="auto" w:fill="auto"/>
            <w:noWrap/>
            <w:vAlign w:val="center"/>
          </w:tcPr>
          <w:p w14:paraId="6F406823">
            <w:r>
              <w:t>1793.17</w:t>
            </w:r>
          </w:p>
        </w:tc>
        <w:tc>
          <w:tcPr>
            <w:tcW w:w="469" w:type="pct"/>
            <w:tcBorders>
              <w:top w:val="nil"/>
              <w:left w:val="nil"/>
              <w:bottom w:val="single" w:color="auto" w:sz="4" w:space="0"/>
              <w:right w:val="single" w:color="auto" w:sz="4" w:space="0"/>
            </w:tcBorders>
            <w:shd w:val="clear" w:color="auto" w:fill="auto"/>
            <w:noWrap/>
            <w:vAlign w:val="center"/>
          </w:tcPr>
          <w:p w14:paraId="1EB46F33">
            <w:r>
              <w:t>556.86</w:t>
            </w:r>
          </w:p>
        </w:tc>
        <w:tc>
          <w:tcPr>
            <w:tcW w:w="469" w:type="pct"/>
            <w:tcBorders>
              <w:top w:val="nil"/>
              <w:left w:val="nil"/>
              <w:bottom w:val="single" w:color="auto" w:sz="4" w:space="0"/>
              <w:right w:val="single" w:color="auto" w:sz="4" w:space="0"/>
            </w:tcBorders>
            <w:shd w:val="clear" w:color="auto" w:fill="auto"/>
            <w:noWrap/>
            <w:vAlign w:val="center"/>
          </w:tcPr>
          <w:p w14:paraId="58E9EFB2">
            <w:r>
              <w:t>1236.31</w:t>
            </w:r>
          </w:p>
        </w:tc>
        <w:tc>
          <w:tcPr>
            <w:tcW w:w="660" w:type="pct"/>
            <w:tcBorders>
              <w:top w:val="nil"/>
              <w:left w:val="nil"/>
              <w:bottom w:val="single" w:color="auto" w:sz="4" w:space="0"/>
              <w:right w:val="single" w:color="auto" w:sz="4" w:space="0"/>
            </w:tcBorders>
            <w:shd w:val="clear" w:color="auto" w:fill="auto"/>
            <w:noWrap/>
            <w:vAlign w:val="center"/>
          </w:tcPr>
          <w:p w14:paraId="5CC6A5E3"/>
        </w:tc>
        <w:tc>
          <w:tcPr>
            <w:tcW w:w="469" w:type="pct"/>
            <w:tcBorders>
              <w:top w:val="nil"/>
              <w:left w:val="nil"/>
              <w:bottom w:val="single" w:color="auto" w:sz="4" w:space="0"/>
              <w:right w:val="single" w:color="auto" w:sz="4" w:space="0"/>
            </w:tcBorders>
            <w:shd w:val="clear" w:color="auto" w:fill="auto"/>
            <w:noWrap/>
            <w:vAlign w:val="center"/>
          </w:tcPr>
          <w:p w14:paraId="15C9886B"/>
        </w:tc>
        <w:tc>
          <w:tcPr>
            <w:tcW w:w="948" w:type="pct"/>
            <w:tcBorders>
              <w:top w:val="nil"/>
              <w:left w:val="nil"/>
              <w:bottom w:val="single" w:color="auto" w:sz="4" w:space="0"/>
              <w:right w:val="single" w:color="auto" w:sz="4" w:space="0"/>
            </w:tcBorders>
            <w:shd w:val="clear" w:color="auto" w:fill="auto"/>
            <w:noWrap/>
            <w:vAlign w:val="center"/>
          </w:tcPr>
          <w:p w14:paraId="02403FA8"/>
        </w:tc>
      </w:tr>
      <w:tr w14:paraId="60F08E7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4CF537">
            <w:r>
              <w:t>20701</w:t>
            </w:r>
          </w:p>
        </w:tc>
        <w:tc>
          <w:tcPr>
            <w:tcW w:w="469" w:type="pct"/>
            <w:tcBorders>
              <w:top w:val="nil"/>
              <w:left w:val="nil"/>
              <w:bottom w:val="single" w:color="auto" w:sz="4" w:space="0"/>
              <w:right w:val="single" w:color="auto" w:sz="4" w:space="0"/>
            </w:tcBorders>
            <w:shd w:val="clear" w:color="000000" w:fill="FFFFFF"/>
            <w:noWrap/>
            <w:vAlign w:val="center"/>
          </w:tcPr>
          <w:p w14:paraId="2FB9B15A">
            <w:r>
              <w:t>文化和旅游</w:t>
            </w:r>
          </w:p>
        </w:tc>
        <w:tc>
          <w:tcPr>
            <w:tcW w:w="660" w:type="pct"/>
            <w:tcBorders>
              <w:top w:val="nil"/>
              <w:left w:val="nil"/>
              <w:bottom w:val="single" w:color="auto" w:sz="4" w:space="0"/>
              <w:right w:val="single" w:color="auto" w:sz="4" w:space="0"/>
            </w:tcBorders>
            <w:shd w:val="clear" w:color="auto" w:fill="auto"/>
            <w:noWrap/>
            <w:vAlign w:val="center"/>
          </w:tcPr>
          <w:p w14:paraId="15D3EA70">
            <w:r>
              <w:t>939.09</w:t>
            </w:r>
          </w:p>
        </w:tc>
        <w:tc>
          <w:tcPr>
            <w:tcW w:w="469" w:type="pct"/>
            <w:tcBorders>
              <w:top w:val="nil"/>
              <w:left w:val="nil"/>
              <w:bottom w:val="single" w:color="auto" w:sz="4" w:space="0"/>
              <w:right w:val="single" w:color="auto" w:sz="4" w:space="0"/>
            </w:tcBorders>
            <w:shd w:val="clear" w:color="auto" w:fill="auto"/>
            <w:noWrap/>
            <w:vAlign w:val="center"/>
          </w:tcPr>
          <w:p w14:paraId="70A3B49D">
            <w:r>
              <w:t>420.46</w:t>
            </w:r>
          </w:p>
        </w:tc>
        <w:tc>
          <w:tcPr>
            <w:tcW w:w="469" w:type="pct"/>
            <w:tcBorders>
              <w:top w:val="nil"/>
              <w:left w:val="nil"/>
              <w:bottom w:val="single" w:color="auto" w:sz="4" w:space="0"/>
              <w:right w:val="single" w:color="auto" w:sz="4" w:space="0"/>
            </w:tcBorders>
            <w:shd w:val="clear" w:color="auto" w:fill="auto"/>
            <w:noWrap/>
            <w:vAlign w:val="center"/>
          </w:tcPr>
          <w:p w14:paraId="0F9AD2D6">
            <w:r>
              <w:t>518.63</w:t>
            </w:r>
          </w:p>
        </w:tc>
        <w:tc>
          <w:tcPr>
            <w:tcW w:w="660" w:type="pct"/>
            <w:tcBorders>
              <w:top w:val="nil"/>
              <w:left w:val="nil"/>
              <w:bottom w:val="single" w:color="auto" w:sz="4" w:space="0"/>
              <w:right w:val="single" w:color="auto" w:sz="4" w:space="0"/>
            </w:tcBorders>
            <w:shd w:val="clear" w:color="auto" w:fill="auto"/>
            <w:noWrap/>
            <w:vAlign w:val="center"/>
          </w:tcPr>
          <w:p w14:paraId="02DECC88"/>
        </w:tc>
        <w:tc>
          <w:tcPr>
            <w:tcW w:w="469" w:type="pct"/>
            <w:tcBorders>
              <w:top w:val="nil"/>
              <w:left w:val="nil"/>
              <w:bottom w:val="single" w:color="auto" w:sz="4" w:space="0"/>
              <w:right w:val="single" w:color="auto" w:sz="4" w:space="0"/>
            </w:tcBorders>
            <w:shd w:val="clear" w:color="auto" w:fill="auto"/>
            <w:noWrap/>
            <w:vAlign w:val="center"/>
          </w:tcPr>
          <w:p w14:paraId="7EA41FB8"/>
        </w:tc>
        <w:tc>
          <w:tcPr>
            <w:tcW w:w="948" w:type="pct"/>
            <w:tcBorders>
              <w:top w:val="nil"/>
              <w:left w:val="nil"/>
              <w:bottom w:val="single" w:color="auto" w:sz="4" w:space="0"/>
              <w:right w:val="single" w:color="auto" w:sz="4" w:space="0"/>
            </w:tcBorders>
            <w:shd w:val="clear" w:color="auto" w:fill="auto"/>
            <w:noWrap/>
            <w:vAlign w:val="center"/>
          </w:tcPr>
          <w:p w14:paraId="09F209FF"/>
        </w:tc>
      </w:tr>
      <w:tr w14:paraId="5A81122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AA018B">
            <w:r>
              <w:t>2070101</w:t>
            </w:r>
          </w:p>
        </w:tc>
        <w:tc>
          <w:tcPr>
            <w:tcW w:w="469" w:type="pct"/>
            <w:tcBorders>
              <w:top w:val="nil"/>
              <w:left w:val="nil"/>
              <w:bottom w:val="single" w:color="auto" w:sz="4" w:space="0"/>
              <w:right w:val="single" w:color="auto" w:sz="4" w:space="0"/>
            </w:tcBorders>
            <w:shd w:val="clear" w:color="000000" w:fill="FFFFFF"/>
            <w:noWrap/>
            <w:vAlign w:val="center"/>
          </w:tcPr>
          <w:p w14:paraId="3BFE927B">
            <w:r>
              <w:t>行政运行</w:t>
            </w:r>
          </w:p>
        </w:tc>
        <w:tc>
          <w:tcPr>
            <w:tcW w:w="660" w:type="pct"/>
            <w:tcBorders>
              <w:top w:val="nil"/>
              <w:left w:val="nil"/>
              <w:bottom w:val="single" w:color="auto" w:sz="4" w:space="0"/>
              <w:right w:val="single" w:color="auto" w:sz="4" w:space="0"/>
            </w:tcBorders>
            <w:shd w:val="clear" w:color="auto" w:fill="auto"/>
            <w:noWrap/>
            <w:vAlign w:val="center"/>
          </w:tcPr>
          <w:p w14:paraId="088013F2">
            <w:r>
              <w:t>312.46</w:t>
            </w:r>
          </w:p>
        </w:tc>
        <w:tc>
          <w:tcPr>
            <w:tcW w:w="469" w:type="pct"/>
            <w:tcBorders>
              <w:top w:val="nil"/>
              <w:left w:val="nil"/>
              <w:bottom w:val="single" w:color="auto" w:sz="4" w:space="0"/>
              <w:right w:val="single" w:color="auto" w:sz="4" w:space="0"/>
            </w:tcBorders>
            <w:shd w:val="clear" w:color="auto" w:fill="auto"/>
            <w:noWrap/>
            <w:vAlign w:val="center"/>
          </w:tcPr>
          <w:p w14:paraId="556DE809">
            <w:r>
              <w:t>312.46</w:t>
            </w:r>
          </w:p>
        </w:tc>
        <w:tc>
          <w:tcPr>
            <w:tcW w:w="469" w:type="pct"/>
            <w:tcBorders>
              <w:top w:val="nil"/>
              <w:left w:val="nil"/>
              <w:bottom w:val="single" w:color="auto" w:sz="4" w:space="0"/>
              <w:right w:val="single" w:color="auto" w:sz="4" w:space="0"/>
            </w:tcBorders>
            <w:shd w:val="clear" w:color="auto" w:fill="auto"/>
            <w:noWrap/>
            <w:vAlign w:val="center"/>
          </w:tcPr>
          <w:p w14:paraId="24E042EF"/>
        </w:tc>
        <w:tc>
          <w:tcPr>
            <w:tcW w:w="660" w:type="pct"/>
            <w:tcBorders>
              <w:top w:val="nil"/>
              <w:left w:val="nil"/>
              <w:bottom w:val="single" w:color="auto" w:sz="4" w:space="0"/>
              <w:right w:val="single" w:color="auto" w:sz="4" w:space="0"/>
            </w:tcBorders>
            <w:shd w:val="clear" w:color="auto" w:fill="auto"/>
            <w:noWrap/>
            <w:vAlign w:val="center"/>
          </w:tcPr>
          <w:p w14:paraId="5D71B260"/>
        </w:tc>
        <w:tc>
          <w:tcPr>
            <w:tcW w:w="469" w:type="pct"/>
            <w:tcBorders>
              <w:top w:val="nil"/>
              <w:left w:val="nil"/>
              <w:bottom w:val="single" w:color="auto" w:sz="4" w:space="0"/>
              <w:right w:val="single" w:color="auto" w:sz="4" w:space="0"/>
            </w:tcBorders>
            <w:shd w:val="clear" w:color="auto" w:fill="auto"/>
            <w:noWrap/>
            <w:vAlign w:val="center"/>
          </w:tcPr>
          <w:p w14:paraId="23F3D4EE"/>
        </w:tc>
        <w:tc>
          <w:tcPr>
            <w:tcW w:w="948" w:type="pct"/>
            <w:tcBorders>
              <w:top w:val="nil"/>
              <w:left w:val="nil"/>
              <w:bottom w:val="single" w:color="auto" w:sz="4" w:space="0"/>
              <w:right w:val="single" w:color="auto" w:sz="4" w:space="0"/>
            </w:tcBorders>
            <w:shd w:val="clear" w:color="auto" w:fill="auto"/>
            <w:noWrap/>
            <w:vAlign w:val="center"/>
          </w:tcPr>
          <w:p w14:paraId="03D3B706"/>
        </w:tc>
      </w:tr>
      <w:tr w14:paraId="2E28CC3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24A7E6">
            <w:r>
              <w:t>2070102</w:t>
            </w:r>
          </w:p>
        </w:tc>
        <w:tc>
          <w:tcPr>
            <w:tcW w:w="469" w:type="pct"/>
            <w:tcBorders>
              <w:top w:val="nil"/>
              <w:left w:val="nil"/>
              <w:bottom w:val="single" w:color="auto" w:sz="4" w:space="0"/>
              <w:right w:val="single" w:color="auto" w:sz="4" w:space="0"/>
            </w:tcBorders>
            <w:shd w:val="clear" w:color="000000" w:fill="FFFFFF"/>
            <w:noWrap/>
            <w:vAlign w:val="center"/>
          </w:tcPr>
          <w:p w14:paraId="0AB8415D">
            <w:r>
              <w:t>一般行政管理事务</w:t>
            </w:r>
          </w:p>
        </w:tc>
        <w:tc>
          <w:tcPr>
            <w:tcW w:w="660" w:type="pct"/>
            <w:tcBorders>
              <w:top w:val="nil"/>
              <w:left w:val="nil"/>
              <w:bottom w:val="single" w:color="auto" w:sz="4" w:space="0"/>
              <w:right w:val="single" w:color="auto" w:sz="4" w:space="0"/>
            </w:tcBorders>
            <w:shd w:val="clear" w:color="auto" w:fill="auto"/>
            <w:noWrap/>
            <w:vAlign w:val="center"/>
          </w:tcPr>
          <w:p w14:paraId="6E2725EA">
            <w:r>
              <w:t>72.98</w:t>
            </w:r>
          </w:p>
        </w:tc>
        <w:tc>
          <w:tcPr>
            <w:tcW w:w="469" w:type="pct"/>
            <w:tcBorders>
              <w:top w:val="nil"/>
              <w:left w:val="nil"/>
              <w:bottom w:val="single" w:color="auto" w:sz="4" w:space="0"/>
              <w:right w:val="single" w:color="auto" w:sz="4" w:space="0"/>
            </w:tcBorders>
            <w:shd w:val="clear" w:color="auto" w:fill="auto"/>
            <w:noWrap/>
            <w:vAlign w:val="center"/>
          </w:tcPr>
          <w:p w14:paraId="1462C0B5"/>
        </w:tc>
        <w:tc>
          <w:tcPr>
            <w:tcW w:w="469" w:type="pct"/>
            <w:tcBorders>
              <w:top w:val="nil"/>
              <w:left w:val="nil"/>
              <w:bottom w:val="single" w:color="auto" w:sz="4" w:space="0"/>
              <w:right w:val="single" w:color="auto" w:sz="4" w:space="0"/>
            </w:tcBorders>
            <w:shd w:val="clear" w:color="auto" w:fill="auto"/>
            <w:noWrap/>
            <w:vAlign w:val="center"/>
          </w:tcPr>
          <w:p w14:paraId="16494905">
            <w:r>
              <w:t>72.98</w:t>
            </w:r>
          </w:p>
        </w:tc>
        <w:tc>
          <w:tcPr>
            <w:tcW w:w="660" w:type="pct"/>
            <w:tcBorders>
              <w:top w:val="nil"/>
              <w:left w:val="nil"/>
              <w:bottom w:val="single" w:color="auto" w:sz="4" w:space="0"/>
              <w:right w:val="single" w:color="auto" w:sz="4" w:space="0"/>
            </w:tcBorders>
            <w:shd w:val="clear" w:color="auto" w:fill="auto"/>
            <w:noWrap/>
            <w:vAlign w:val="center"/>
          </w:tcPr>
          <w:p w14:paraId="595F17C2"/>
        </w:tc>
        <w:tc>
          <w:tcPr>
            <w:tcW w:w="469" w:type="pct"/>
            <w:tcBorders>
              <w:top w:val="nil"/>
              <w:left w:val="nil"/>
              <w:bottom w:val="single" w:color="auto" w:sz="4" w:space="0"/>
              <w:right w:val="single" w:color="auto" w:sz="4" w:space="0"/>
            </w:tcBorders>
            <w:shd w:val="clear" w:color="auto" w:fill="auto"/>
            <w:noWrap/>
            <w:vAlign w:val="center"/>
          </w:tcPr>
          <w:p w14:paraId="24BE4939"/>
        </w:tc>
        <w:tc>
          <w:tcPr>
            <w:tcW w:w="948" w:type="pct"/>
            <w:tcBorders>
              <w:top w:val="nil"/>
              <w:left w:val="nil"/>
              <w:bottom w:val="single" w:color="auto" w:sz="4" w:space="0"/>
              <w:right w:val="single" w:color="auto" w:sz="4" w:space="0"/>
            </w:tcBorders>
            <w:shd w:val="clear" w:color="auto" w:fill="auto"/>
            <w:noWrap/>
            <w:vAlign w:val="center"/>
          </w:tcPr>
          <w:p w14:paraId="5723BC57"/>
        </w:tc>
      </w:tr>
      <w:tr w14:paraId="41B9421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567858">
            <w:r>
              <w:t>2070108</w:t>
            </w:r>
          </w:p>
        </w:tc>
        <w:tc>
          <w:tcPr>
            <w:tcW w:w="469" w:type="pct"/>
            <w:tcBorders>
              <w:top w:val="nil"/>
              <w:left w:val="nil"/>
              <w:bottom w:val="single" w:color="auto" w:sz="4" w:space="0"/>
              <w:right w:val="single" w:color="auto" w:sz="4" w:space="0"/>
            </w:tcBorders>
            <w:shd w:val="clear" w:color="000000" w:fill="FFFFFF"/>
            <w:noWrap/>
            <w:vAlign w:val="center"/>
          </w:tcPr>
          <w:p w14:paraId="0AB4FD4E">
            <w:r>
              <w:t>文化活动</w:t>
            </w:r>
          </w:p>
        </w:tc>
        <w:tc>
          <w:tcPr>
            <w:tcW w:w="660" w:type="pct"/>
            <w:tcBorders>
              <w:top w:val="nil"/>
              <w:left w:val="nil"/>
              <w:bottom w:val="single" w:color="auto" w:sz="4" w:space="0"/>
              <w:right w:val="single" w:color="auto" w:sz="4" w:space="0"/>
            </w:tcBorders>
            <w:shd w:val="clear" w:color="auto" w:fill="auto"/>
            <w:noWrap/>
            <w:vAlign w:val="center"/>
          </w:tcPr>
          <w:p w14:paraId="43D88ABD">
            <w:r>
              <w:t>30.6</w:t>
            </w:r>
          </w:p>
        </w:tc>
        <w:tc>
          <w:tcPr>
            <w:tcW w:w="469" w:type="pct"/>
            <w:tcBorders>
              <w:top w:val="nil"/>
              <w:left w:val="nil"/>
              <w:bottom w:val="single" w:color="auto" w:sz="4" w:space="0"/>
              <w:right w:val="single" w:color="auto" w:sz="4" w:space="0"/>
            </w:tcBorders>
            <w:shd w:val="clear" w:color="auto" w:fill="auto"/>
            <w:noWrap/>
            <w:vAlign w:val="center"/>
          </w:tcPr>
          <w:p w14:paraId="6CDC567B">
            <w:r>
              <w:t>30.6</w:t>
            </w:r>
          </w:p>
        </w:tc>
        <w:tc>
          <w:tcPr>
            <w:tcW w:w="469" w:type="pct"/>
            <w:tcBorders>
              <w:top w:val="nil"/>
              <w:left w:val="nil"/>
              <w:bottom w:val="single" w:color="auto" w:sz="4" w:space="0"/>
              <w:right w:val="single" w:color="auto" w:sz="4" w:space="0"/>
            </w:tcBorders>
            <w:shd w:val="clear" w:color="auto" w:fill="auto"/>
            <w:noWrap/>
            <w:vAlign w:val="center"/>
          </w:tcPr>
          <w:p w14:paraId="6B533DA3"/>
        </w:tc>
        <w:tc>
          <w:tcPr>
            <w:tcW w:w="660" w:type="pct"/>
            <w:tcBorders>
              <w:top w:val="nil"/>
              <w:left w:val="nil"/>
              <w:bottom w:val="single" w:color="auto" w:sz="4" w:space="0"/>
              <w:right w:val="single" w:color="auto" w:sz="4" w:space="0"/>
            </w:tcBorders>
            <w:shd w:val="clear" w:color="auto" w:fill="auto"/>
            <w:noWrap/>
            <w:vAlign w:val="center"/>
          </w:tcPr>
          <w:p w14:paraId="0E3D2120"/>
        </w:tc>
        <w:tc>
          <w:tcPr>
            <w:tcW w:w="469" w:type="pct"/>
            <w:tcBorders>
              <w:top w:val="nil"/>
              <w:left w:val="nil"/>
              <w:bottom w:val="single" w:color="auto" w:sz="4" w:space="0"/>
              <w:right w:val="single" w:color="auto" w:sz="4" w:space="0"/>
            </w:tcBorders>
            <w:shd w:val="clear" w:color="auto" w:fill="auto"/>
            <w:noWrap/>
            <w:vAlign w:val="center"/>
          </w:tcPr>
          <w:p w14:paraId="1813281C"/>
        </w:tc>
        <w:tc>
          <w:tcPr>
            <w:tcW w:w="948" w:type="pct"/>
            <w:tcBorders>
              <w:top w:val="nil"/>
              <w:left w:val="nil"/>
              <w:bottom w:val="single" w:color="auto" w:sz="4" w:space="0"/>
              <w:right w:val="single" w:color="auto" w:sz="4" w:space="0"/>
            </w:tcBorders>
            <w:shd w:val="clear" w:color="auto" w:fill="auto"/>
            <w:noWrap/>
            <w:vAlign w:val="center"/>
          </w:tcPr>
          <w:p w14:paraId="19472EF9"/>
        </w:tc>
      </w:tr>
      <w:tr w14:paraId="69ADFE6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16976A">
            <w:r>
              <w:t>2070113</w:t>
            </w:r>
          </w:p>
        </w:tc>
        <w:tc>
          <w:tcPr>
            <w:tcW w:w="469" w:type="pct"/>
            <w:tcBorders>
              <w:top w:val="nil"/>
              <w:left w:val="nil"/>
              <w:bottom w:val="single" w:color="auto" w:sz="4" w:space="0"/>
              <w:right w:val="single" w:color="auto" w:sz="4" w:space="0"/>
            </w:tcBorders>
            <w:shd w:val="clear" w:color="000000" w:fill="FFFFFF"/>
            <w:noWrap/>
            <w:vAlign w:val="center"/>
          </w:tcPr>
          <w:p w14:paraId="6B6E9BBE">
            <w:r>
              <w:t>旅游宣传</w:t>
            </w:r>
          </w:p>
        </w:tc>
        <w:tc>
          <w:tcPr>
            <w:tcW w:w="660" w:type="pct"/>
            <w:tcBorders>
              <w:top w:val="nil"/>
              <w:left w:val="nil"/>
              <w:bottom w:val="single" w:color="auto" w:sz="4" w:space="0"/>
              <w:right w:val="single" w:color="auto" w:sz="4" w:space="0"/>
            </w:tcBorders>
            <w:shd w:val="clear" w:color="auto" w:fill="auto"/>
            <w:noWrap/>
            <w:vAlign w:val="center"/>
          </w:tcPr>
          <w:p w14:paraId="1ED8F785">
            <w:r>
              <w:t>11.2</w:t>
            </w:r>
          </w:p>
        </w:tc>
        <w:tc>
          <w:tcPr>
            <w:tcW w:w="469" w:type="pct"/>
            <w:tcBorders>
              <w:top w:val="nil"/>
              <w:left w:val="nil"/>
              <w:bottom w:val="single" w:color="auto" w:sz="4" w:space="0"/>
              <w:right w:val="single" w:color="auto" w:sz="4" w:space="0"/>
            </w:tcBorders>
            <w:shd w:val="clear" w:color="auto" w:fill="auto"/>
            <w:noWrap/>
            <w:vAlign w:val="center"/>
          </w:tcPr>
          <w:p w14:paraId="68DEC639">
            <w:r>
              <w:t>11.2</w:t>
            </w:r>
          </w:p>
        </w:tc>
        <w:tc>
          <w:tcPr>
            <w:tcW w:w="469" w:type="pct"/>
            <w:tcBorders>
              <w:top w:val="nil"/>
              <w:left w:val="nil"/>
              <w:bottom w:val="single" w:color="auto" w:sz="4" w:space="0"/>
              <w:right w:val="single" w:color="auto" w:sz="4" w:space="0"/>
            </w:tcBorders>
            <w:shd w:val="clear" w:color="auto" w:fill="auto"/>
            <w:noWrap/>
            <w:vAlign w:val="center"/>
          </w:tcPr>
          <w:p w14:paraId="3662B9BD"/>
        </w:tc>
        <w:tc>
          <w:tcPr>
            <w:tcW w:w="660" w:type="pct"/>
            <w:tcBorders>
              <w:top w:val="nil"/>
              <w:left w:val="nil"/>
              <w:bottom w:val="single" w:color="auto" w:sz="4" w:space="0"/>
              <w:right w:val="single" w:color="auto" w:sz="4" w:space="0"/>
            </w:tcBorders>
            <w:shd w:val="clear" w:color="auto" w:fill="auto"/>
            <w:noWrap/>
            <w:vAlign w:val="center"/>
          </w:tcPr>
          <w:p w14:paraId="067F5FAC"/>
        </w:tc>
        <w:tc>
          <w:tcPr>
            <w:tcW w:w="469" w:type="pct"/>
            <w:tcBorders>
              <w:top w:val="nil"/>
              <w:left w:val="nil"/>
              <w:bottom w:val="single" w:color="auto" w:sz="4" w:space="0"/>
              <w:right w:val="single" w:color="auto" w:sz="4" w:space="0"/>
            </w:tcBorders>
            <w:shd w:val="clear" w:color="auto" w:fill="auto"/>
            <w:noWrap/>
            <w:vAlign w:val="center"/>
          </w:tcPr>
          <w:p w14:paraId="547A46EA"/>
        </w:tc>
        <w:tc>
          <w:tcPr>
            <w:tcW w:w="948" w:type="pct"/>
            <w:tcBorders>
              <w:top w:val="nil"/>
              <w:left w:val="nil"/>
              <w:bottom w:val="single" w:color="auto" w:sz="4" w:space="0"/>
              <w:right w:val="single" w:color="auto" w:sz="4" w:space="0"/>
            </w:tcBorders>
            <w:shd w:val="clear" w:color="auto" w:fill="auto"/>
            <w:noWrap/>
            <w:vAlign w:val="center"/>
          </w:tcPr>
          <w:p w14:paraId="02AEC2E1"/>
        </w:tc>
      </w:tr>
      <w:tr w14:paraId="5EDCB12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39B26F">
            <w:r>
              <w:t>2070199</w:t>
            </w:r>
          </w:p>
        </w:tc>
        <w:tc>
          <w:tcPr>
            <w:tcW w:w="469" w:type="pct"/>
            <w:tcBorders>
              <w:top w:val="nil"/>
              <w:left w:val="nil"/>
              <w:bottom w:val="single" w:color="auto" w:sz="4" w:space="0"/>
              <w:right w:val="single" w:color="auto" w:sz="4" w:space="0"/>
            </w:tcBorders>
            <w:shd w:val="clear" w:color="000000" w:fill="FFFFFF"/>
            <w:noWrap/>
            <w:vAlign w:val="center"/>
          </w:tcPr>
          <w:p w14:paraId="0F31D769">
            <w:r>
              <w:t>其他文化和旅游支出</w:t>
            </w:r>
          </w:p>
        </w:tc>
        <w:tc>
          <w:tcPr>
            <w:tcW w:w="660" w:type="pct"/>
            <w:tcBorders>
              <w:top w:val="nil"/>
              <w:left w:val="nil"/>
              <w:bottom w:val="single" w:color="auto" w:sz="4" w:space="0"/>
              <w:right w:val="single" w:color="auto" w:sz="4" w:space="0"/>
            </w:tcBorders>
            <w:shd w:val="clear" w:color="auto" w:fill="auto"/>
            <w:noWrap/>
            <w:vAlign w:val="center"/>
          </w:tcPr>
          <w:p w14:paraId="27EFB82E">
            <w:r>
              <w:t>511.85</w:t>
            </w:r>
          </w:p>
        </w:tc>
        <w:tc>
          <w:tcPr>
            <w:tcW w:w="469" w:type="pct"/>
            <w:tcBorders>
              <w:top w:val="nil"/>
              <w:left w:val="nil"/>
              <w:bottom w:val="single" w:color="auto" w:sz="4" w:space="0"/>
              <w:right w:val="single" w:color="auto" w:sz="4" w:space="0"/>
            </w:tcBorders>
            <w:shd w:val="clear" w:color="auto" w:fill="auto"/>
            <w:noWrap/>
            <w:vAlign w:val="center"/>
          </w:tcPr>
          <w:p w14:paraId="50D6DC08">
            <w:r>
              <w:t>66.2</w:t>
            </w:r>
          </w:p>
        </w:tc>
        <w:tc>
          <w:tcPr>
            <w:tcW w:w="469" w:type="pct"/>
            <w:tcBorders>
              <w:top w:val="nil"/>
              <w:left w:val="nil"/>
              <w:bottom w:val="single" w:color="auto" w:sz="4" w:space="0"/>
              <w:right w:val="single" w:color="auto" w:sz="4" w:space="0"/>
            </w:tcBorders>
            <w:shd w:val="clear" w:color="auto" w:fill="auto"/>
            <w:noWrap/>
            <w:vAlign w:val="center"/>
          </w:tcPr>
          <w:p w14:paraId="12ABD6F0">
            <w:r>
              <w:t>445.65</w:t>
            </w:r>
          </w:p>
        </w:tc>
        <w:tc>
          <w:tcPr>
            <w:tcW w:w="660" w:type="pct"/>
            <w:tcBorders>
              <w:top w:val="nil"/>
              <w:left w:val="nil"/>
              <w:bottom w:val="single" w:color="auto" w:sz="4" w:space="0"/>
              <w:right w:val="single" w:color="auto" w:sz="4" w:space="0"/>
            </w:tcBorders>
            <w:shd w:val="clear" w:color="auto" w:fill="auto"/>
            <w:noWrap/>
            <w:vAlign w:val="center"/>
          </w:tcPr>
          <w:p w14:paraId="3AA4029A"/>
        </w:tc>
        <w:tc>
          <w:tcPr>
            <w:tcW w:w="469" w:type="pct"/>
            <w:tcBorders>
              <w:top w:val="nil"/>
              <w:left w:val="nil"/>
              <w:bottom w:val="single" w:color="auto" w:sz="4" w:space="0"/>
              <w:right w:val="single" w:color="auto" w:sz="4" w:space="0"/>
            </w:tcBorders>
            <w:shd w:val="clear" w:color="auto" w:fill="auto"/>
            <w:noWrap/>
            <w:vAlign w:val="center"/>
          </w:tcPr>
          <w:p w14:paraId="2F70F7D1"/>
        </w:tc>
        <w:tc>
          <w:tcPr>
            <w:tcW w:w="948" w:type="pct"/>
            <w:tcBorders>
              <w:top w:val="nil"/>
              <w:left w:val="nil"/>
              <w:bottom w:val="single" w:color="auto" w:sz="4" w:space="0"/>
              <w:right w:val="single" w:color="auto" w:sz="4" w:space="0"/>
            </w:tcBorders>
            <w:shd w:val="clear" w:color="auto" w:fill="auto"/>
            <w:noWrap/>
            <w:vAlign w:val="center"/>
          </w:tcPr>
          <w:p w14:paraId="0359E63C"/>
        </w:tc>
      </w:tr>
      <w:tr w14:paraId="2F4F25D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B4557A">
            <w:r>
              <w:t>20702</w:t>
            </w:r>
          </w:p>
        </w:tc>
        <w:tc>
          <w:tcPr>
            <w:tcW w:w="469" w:type="pct"/>
            <w:tcBorders>
              <w:top w:val="nil"/>
              <w:left w:val="nil"/>
              <w:bottom w:val="single" w:color="auto" w:sz="4" w:space="0"/>
              <w:right w:val="single" w:color="auto" w:sz="4" w:space="0"/>
            </w:tcBorders>
            <w:shd w:val="clear" w:color="000000" w:fill="FFFFFF"/>
            <w:noWrap/>
            <w:vAlign w:val="center"/>
          </w:tcPr>
          <w:p w14:paraId="7733A517">
            <w:r>
              <w:t>文物</w:t>
            </w:r>
          </w:p>
        </w:tc>
        <w:tc>
          <w:tcPr>
            <w:tcW w:w="660" w:type="pct"/>
            <w:tcBorders>
              <w:top w:val="nil"/>
              <w:left w:val="nil"/>
              <w:bottom w:val="single" w:color="auto" w:sz="4" w:space="0"/>
              <w:right w:val="single" w:color="auto" w:sz="4" w:space="0"/>
            </w:tcBorders>
            <w:shd w:val="clear" w:color="auto" w:fill="auto"/>
            <w:noWrap/>
            <w:vAlign w:val="center"/>
          </w:tcPr>
          <w:p w14:paraId="57B222B1">
            <w:r>
              <w:t>455.86</w:t>
            </w:r>
          </w:p>
        </w:tc>
        <w:tc>
          <w:tcPr>
            <w:tcW w:w="469" w:type="pct"/>
            <w:tcBorders>
              <w:top w:val="nil"/>
              <w:left w:val="nil"/>
              <w:bottom w:val="single" w:color="auto" w:sz="4" w:space="0"/>
              <w:right w:val="single" w:color="auto" w:sz="4" w:space="0"/>
            </w:tcBorders>
            <w:shd w:val="clear" w:color="auto" w:fill="auto"/>
            <w:noWrap/>
            <w:vAlign w:val="center"/>
          </w:tcPr>
          <w:p w14:paraId="0A92E0BF">
            <w:r>
              <w:t>77.44</w:t>
            </w:r>
          </w:p>
        </w:tc>
        <w:tc>
          <w:tcPr>
            <w:tcW w:w="469" w:type="pct"/>
            <w:tcBorders>
              <w:top w:val="nil"/>
              <w:left w:val="nil"/>
              <w:bottom w:val="single" w:color="auto" w:sz="4" w:space="0"/>
              <w:right w:val="single" w:color="auto" w:sz="4" w:space="0"/>
            </w:tcBorders>
            <w:shd w:val="clear" w:color="auto" w:fill="auto"/>
            <w:noWrap/>
            <w:vAlign w:val="center"/>
          </w:tcPr>
          <w:p w14:paraId="02CBDC77">
            <w:r>
              <w:t>378.42</w:t>
            </w:r>
          </w:p>
        </w:tc>
        <w:tc>
          <w:tcPr>
            <w:tcW w:w="660" w:type="pct"/>
            <w:tcBorders>
              <w:top w:val="nil"/>
              <w:left w:val="nil"/>
              <w:bottom w:val="single" w:color="auto" w:sz="4" w:space="0"/>
              <w:right w:val="single" w:color="auto" w:sz="4" w:space="0"/>
            </w:tcBorders>
            <w:shd w:val="clear" w:color="auto" w:fill="auto"/>
            <w:noWrap/>
            <w:vAlign w:val="center"/>
          </w:tcPr>
          <w:p w14:paraId="7DE5DE5C"/>
        </w:tc>
        <w:tc>
          <w:tcPr>
            <w:tcW w:w="469" w:type="pct"/>
            <w:tcBorders>
              <w:top w:val="nil"/>
              <w:left w:val="nil"/>
              <w:bottom w:val="single" w:color="auto" w:sz="4" w:space="0"/>
              <w:right w:val="single" w:color="auto" w:sz="4" w:space="0"/>
            </w:tcBorders>
            <w:shd w:val="clear" w:color="auto" w:fill="auto"/>
            <w:noWrap/>
            <w:vAlign w:val="center"/>
          </w:tcPr>
          <w:p w14:paraId="0E950166"/>
        </w:tc>
        <w:tc>
          <w:tcPr>
            <w:tcW w:w="948" w:type="pct"/>
            <w:tcBorders>
              <w:top w:val="nil"/>
              <w:left w:val="nil"/>
              <w:bottom w:val="single" w:color="auto" w:sz="4" w:space="0"/>
              <w:right w:val="single" w:color="auto" w:sz="4" w:space="0"/>
            </w:tcBorders>
            <w:shd w:val="clear" w:color="auto" w:fill="auto"/>
            <w:noWrap/>
            <w:vAlign w:val="center"/>
          </w:tcPr>
          <w:p w14:paraId="1517060D"/>
        </w:tc>
      </w:tr>
      <w:tr w14:paraId="7BA98FA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641D81">
            <w:r>
              <w:t>2070204</w:t>
            </w:r>
          </w:p>
        </w:tc>
        <w:tc>
          <w:tcPr>
            <w:tcW w:w="469" w:type="pct"/>
            <w:tcBorders>
              <w:top w:val="nil"/>
              <w:left w:val="nil"/>
              <w:bottom w:val="single" w:color="auto" w:sz="4" w:space="0"/>
              <w:right w:val="single" w:color="auto" w:sz="4" w:space="0"/>
            </w:tcBorders>
            <w:shd w:val="clear" w:color="000000" w:fill="FFFFFF"/>
            <w:noWrap/>
            <w:vAlign w:val="center"/>
          </w:tcPr>
          <w:p w14:paraId="1709207B">
            <w:r>
              <w:t>文物保护</w:t>
            </w:r>
          </w:p>
        </w:tc>
        <w:tc>
          <w:tcPr>
            <w:tcW w:w="660" w:type="pct"/>
            <w:tcBorders>
              <w:top w:val="nil"/>
              <w:left w:val="nil"/>
              <w:bottom w:val="single" w:color="auto" w:sz="4" w:space="0"/>
              <w:right w:val="single" w:color="auto" w:sz="4" w:space="0"/>
            </w:tcBorders>
            <w:shd w:val="clear" w:color="auto" w:fill="auto"/>
            <w:noWrap/>
            <w:vAlign w:val="center"/>
          </w:tcPr>
          <w:p w14:paraId="1637CBBB">
            <w:r>
              <w:t>59.44</w:t>
            </w:r>
          </w:p>
        </w:tc>
        <w:tc>
          <w:tcPr>
            <w:tcW w:w="469" w:type="pct"/>
            <w:tcBorders>
              <w:top w:val="nil"/>
              <w:left w:val="nil"/>
              <w:bottom w:val="single" w:color="auto" w:sz="4" w:space="0"/>
              <w:right w:val="single" w:color="auto" w:sz="4" w:space="0"/>
            </w:tcBorders>
            <w:shd w:val="clear" w:color="auto" w:fill="auto"/>
            <w:noWrap/>
            <w:vAlign w:val="center"/>
          </w:tcPr>
          <w:p w14:paraId="4F21ADA6">
            <w:r>
              <w:t>9.44</w:t>
            </w:r>
          </w:p>
        </w:tc>
        <w:tc>
          <w:tcPr>
            <w:tcW w:w="469" w:type="pct"/>
            <w:tcBorders>
              <w:top w:val="nil"/>
              <w:left w:val="nil"/>
              <w:bottom w:val="single" w:color="auto" w:sz="4" w:space="0"/>
              <w:right w:val="single" w:color="auto" w:sz="4" w:space="0"/>
            </w:tcBorders>
            <w:shd w:val="clear" w:color="auto" w:fill="auto"/>
            <w:noWrap/>
            <w:vAlign w:val="center"/>
          </w:tcPr>
          <w:p w14:paraId="0510D5D3">
            <w:r>
              <w:t>50</w:t>
            </w:r>
          </w:p>
        </w:tc>
        <w:tc>
          <w:tcPr>
            <w:tcW w:w="660" w:type="pct"/>
            <w:tcBorders>
              <w:top w:val="nil"/>
              <w:left w:val="nil"/>
              <w:bottom w:val="single" w:color="auto" w:sz="4" w:space="0"/>
              <w:right w:val="single" w:color="auto" w:sz="4" w:space="0"/>
            </w:tcBorders>
            <w:shd w:val="clear" w:color="auto" w:fill="auto"/>
            <w:noWrap/>
            <w:vAlign w:val="center"/>
          </w:tcPr>
          <w:p w14:paraId="5C3E122E"/>
        </w:tc>
        <w:tc>
          <w:tcPr>
            <w:tcW w:w="469" w:type="pct"/>
            <w:tcBorders>
              <w:top w:val="nil"/>
              <w:left w:val="nil"/>
              <w:bottom w:val="single" w:color="auto" w:sz="4" w:space="0"/>
              <w:right w:val="single" w:color="auto" w:sz="4" w:space="0"/>
            </w:tcBorders>
            <w:shd w:val="clear" w:color="auto" w:fill="auto"/>
            <w:noWrap/>
            <w:vAlign w:val="center"/>
          </w:tcPr>
          <w:p w14:paraId="57FC0935"/>
        </w:tc>
        <w:tc>
          <w:tcPr>
            <w:tcW w:w="948" w:type="pct"/>
            <w:tcBorders>
              <w:top w:val="nil"/>
              <w:left w:val="nil"/>
              <w:bottom w:val="single" w:color="auto" w:sz="4" w:space="0"/>
              <w:right w:val="single" w:color="auto" w:sz="4" w:space="0"/>
            </w:tcBorders>
            <w:shd w:val="clear" w:color="auto" w:fill="auto"/>
            <w:noWrap/>
            <w:vAlign w:val="center"/>
          </w:tcPr>
          <w:p w14:paraId="6DB1AC99"/>
        </w:tc>
      </w:tr>
      <w:tr w14:paraId="0066FAA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713273">
            <w:r>
              <w:t>2070205</w:t>
            </w:r>
          </w:p>
        </w:tc>
        <w:tc>
          <w:tcPr>
            <w:tcW w:w="469" w:type="pct"/>
            <w:tcBorders>
              <w:top w:val="nil"/>
              <w:left w:val="nil"/>
              <w:bottom w:val="single" w:color="auto" w:sz="4" w:space="0"/>
              <w:right w:val="single" w:color="auto" w:sz="4" w:space="0"/>
            </w:tcBorders>
            <w:shd w:val="clear" w:color="000000" w:fill="FFFFFF"/>
            <w:noWrap/>
            <w:vAlign w:val="center"/>
          </w:tcPr>
          <w:p w14:paraId="1E82B558">
            <w:r>
              <w:t>博物馆</w:t>
            </w:r>
          </w:p>
        </w:tc>
        <w:tc>
          <w:tcPr>
            <w:tcW w:w="660" w:type="pct"/>
            <w:tcBorders>
              <w:top w:val="nil"/>
              <w:left w:val="nil"/>
              <w:bottom w:val="single" w:color="auto" w:sz="4" w:space="0"/>
              <w:right w:val="single" w:color="auto" w:sz="4" w:space="0"/>
            </w:tcBorders>
            <w:shd w:val="clear" w:color="auto" w:fill="auto"/>
            <w:noWrap/>
            <w:vAlign w:val="center"/>
          </w:tcPr>
          <w:p w14:paraId="47567504">
            <w:r>
              <w:t>269.62</w:t>
            </w:r>
          </w:p>
        </w:tc>
        <w:tc>
          <w:tcPr>
            <w:tcW w:w="469" w:type="pct"/>
            <w:tcBorders>
              <w:top w:val="nil"/>
              <w:left w:val="nil"/>
              <w:bottom w:val="single" w:color="auto" w:sz="4" w:space="0"/>
              <w:right w:val="single" w:color="auto" w:sz="4" w:space="0"/>
            </w:tcBorders>
            <w:shd w:val="clear" w:color="auto" w:fill="auto"/>
            <w:noWrap/>
            <w:vAlign w:val="center"/>
          </w:tcPr>
          <w:p w14:paraId="4E7212AA">
            <w:r>
              <w:t>8</w:t>
            </w:r>
          </w:p>
        </w:tc>
        <w:tc>
          <w:tcPr>
            <w:tcW w:w="469" w:type="pct"/>
            <w:tcBorders>
              <w:top w:val="nil"/>
              <w:left w:val="nil"/>
              <w:bottom w:val="single" w:color="auto" w:sz="4" w:space="0"/>
              <w:right w:val="single" w:color="auto" w:sz="4" w:space="0"/>
            </w:tcBorders>
            <w:shd w:val="clear" w:color="auto" w:fill="auto"/>
            <w:noWrap/>
            <w:vAlign w:val="center"/>
          </w:tcPr>
          <w:p w14:paraId="014672AD">
            <w:r>
              <w:t>261.62</w:t>
            </w:r>
          </w:p>
        </w:tc>
        <w:tc>
          <w:tcPr>
            <w:tcW w:w="660" w:type="pct"/>
            <w:tcBorders>
              <w:top w:val="nil"/>
              <w:left w:val="nil"/>
              <w:bottom w:val="single" w:color="auto" w:sz="4" w:space="0"/>
              <w:right w:val="single" w:color="auto" w:sz="4" w:space="0"/>
            </w:tcBorders>
            <w:shd w:val="clear" w:color="auto" w:fill="auto"/>
            <w:noWrap/>
            <w:vAlign w:val="center"/>
          </w:tcPr>
          <w:p w14:paraId="27FAF238"/>
        </w:tc>
        <w:tc>
          <w:tcPr>
            <w:tcW w:w="469" w:type="pct"/>
            <w:tcBorders>
              <w:top w:val="nil"/>
              <w:left w:val="nil"/>
              <w:bottom w:val="single" w:color="auto" w:sz="4" w:space="0"/>
              <w:right w:val="single" w:color="auto" w:sz="4" w:space="0"/>
            </w:tcBorders>
            <w:shd w:val="clear" w:color="auto" w:fill="auto"/>
            <w:noWrap/>
            <w:vAlign w:val="center"/>
          </w:tcPr>
          <w:p w14:paraId="1D08CC98"/>
        </w:tc>
        <w:tc>
          <w:tcPr>
            <w:tcW w:w="948" w:type="pct"/>
            <w:tcBorders>
              <w:top w:val="nil"/>
              <w:left w:val="nil"/>
              <w:bottom w:val="single" w:color="auto" w:sz="4" w:space="0"/>
              <w:right w:val="single" w:color="auto" w:sz="4" w:space="0"/>
            </w:tcBorders>
            <w:shd w:val="clear" w:color="auto" w:fill="auto"/>
            <w:noWrap/>
            <w:vAlign w:val="center"/>
          </w:tcPr>
          <w:p w14:paraId="438E79E9"/>
        </w:tc>
      </w:tr>
      <w:tr w14:paraId="4480D2D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349E37">
            <w:r>
              <w:t>2070299</w:t>
            </w:r>
          </w:p>
        </w:tc>
        <w:tc>
          <w:tcPr>
            <w:tcW w:w="469" w:type="pct"/>
            <w:tcBorders>
              <w:top w:val="nil"/>
              <w:left w:val="nil"/>
              <w:bottom w:val="single" w:color="auto" w:sz="4" w:space="0"/>
              <w:right w:val="single" w:color="auto" w:sz="4" w:space="0"/>
            </w:tcBorders>
            <w:shd w:val="clear" w:color="000000" w:fill="FFFFFF"/>
            <w:noWrap/>
            <w:vAlign w:val="center"/>
          </w:tcPr>
          <w:p w14:paraId="693F1419">
            <w:r>
              <w:t>其他文物支出</w:t>
            </w:r>
          </w:p>
        </w:tc>
        <w:tc>
          <w:tcPr>
            <w:tcW w:w="660" w:type="pct"/>
            <w:tcBorders>
              <w:top w:val="nil"/>
              <w:left w:val="nil"/>
              <w:bottom w:val="single" w:color="auto" w:sz="4" w:space="0"/>
              <w:right w:val="single" w:color="auto" w:sz="4" w:space="0"/>
            </w:tcBorders>
            <w:shd w:val="clear" w:color="auto" w:fill="auto"/>
            <w:noWrap/>
            <w:vAlign w:val="center"/>
          </w:tcPr>
          <w:p w14:paraId="0C40CA46">
            <w:r>
              <w:t>126.8</w:t>
            </w:r>
          </w:p>
        </w:tc>
        <w:tc>
          <w:tcPr>
            <w:tcW w:w="469" w:type="pct"/>
            <w:tcBorders>
              <w:top w:val="nil"/>
              <w:left w:val="nil"/>
              <w:bottom w:val="single" w:color="auto" w:sz="4" w:space="0"/>
              <w:right w:val="single" w:color="auto" w:sz="4" w:space="0"/>
            </w:tcBorders>
            <w:shd w:val="clear" w:color="auto" w:fill="auto"/>
            <w:noWrap/>
            <w:vAlign w:val="center"/>
          </w:tcPr>
          <w:p w14:paraId="63C23B26">
            <w:r>
              <w:t>60</w:t>
            </w:r>
          </w:p>
        </w:tc>
        <w:tc>
          <w:tcPr>
            <w:tcW w:w="469" w:type="pct"/>
            <w:tcBorders>
              <w:top w:val="nil"/>
              <w:left w:val="nil"/>
              <w:bottom w:val="single" w:color="auto" w:sz="4" w:space="0"/>
              <w:right w:val="single" w:color="auto" w:sz="4" w:space="0"/>
            </w:tcBorders>
            <w:shd w:val="clear" w:color="auto" w:fill="auto"/>
            <w:noWrap/>
            <w:vAlign w:val="center"/>
          </w:tcPr>
          <w:p w14:paraId="783071D8">
            <w:r>
              <w:t>66.8</w:t>
            </w:r>
          </w:p>
        </w:tc>
        <w:tc>
          <w:tcPr>
            <w:tcW w:w="660" w:type="pct"/>
            <w:tcBorders>
              <w:top w:val="nil"/>
              <w:left w:val="nil"/>
              <w:bottom w:val="single" w:color="auto" w:sz="4" w:space="0"/>
              <w:right w:val="single" w:color="auto" w:sz="4" w:space="0"/>
            </w:tcBorders>
            <w:shd w:val="clear" w:color="auto" w:fill="auto"/>
            <w:noWrap/>
            <w:vAlign w:val="center"/>
          </w:tcPr>
          <w:p w14:paraId="010F832E"/>
        </w:tc>
        <w:tc>
          <w:tcPr>
            <w:tcW w:w="469" w:type="pct"/>
            <w:tcBorders>
              <w:top w:val="nil"/>
              <w:left w:val="nil"/>
              <w:bottom w:val="single" w:color="auto" w:sz="4" w:space="0"/>
              <w:right w:val="single" w:color="auto" w:sz="4" w:space="0"/>
            </w:tcBorders>
            <w:shd w:val="clear" w:color="auto" w:fill="auto"/>
            <w:noWrap/>
            <w:vAlign w:val="center"/>
          </w:tcPr>
          <w:p w14:paraId="6F5B94C7"/>
        </w:tc>
        <w:tc>
          <w:tcPr>
            <w:tcW w:w="948" w:type="pct"/>
            <w:tcBorders>
              <w:top w:val="nil"/>
              <w:left w:val="nil"/>
              <w:bottom w:val="single" w:color="auto" w:sz="4" w:space="0"/>
              <w:right w:val="single" w:color="auto" w:sz="4" w:space="0"/>
            </w:tcBorders>
            <w:shd w:val="clear" w:color="auto" w:fill="auto"/>
            <w:noWrap/>
            <w:vAlign w:val="center"/>
          </w:tcPr>
          <w:p w14:paraId="08C3D03B"/>
        </w:tc>
      </w:tr>
      <w:tr w14:paraId="083EEC3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165038">
            <w:r>
              <w:t>20703</w:t>
            </w:r>
          </w:p>
        </w:tc>
        <w:tc>
          <w:tcPr>
            <w:tcW w:w="469" w:type="pct"/>
            <w:tcBorders>
              <w:top w:val="nil"/>
              <w:left w:val="nil"/>
              <w:bottom w:val="single" w:color="auto" w:sz="4" w:space="0"/>
              <w:right w:val="single" w:color="auto" w:sz="4" w:space="0"/>
            </w:tcBorders>
            <w:shd w:val="clear" w:color="000000" w:fill="FFFFFF"/>
            <w:noWrap/>
            <w:vAlign w:val="center"/>
          </w:tcPr>
          <w:p w14:paraId="45D9600B">
            <w:r>
              <w:t>体育</w:t>
            </w:r>
          </w:p>
        </w:tc>
        <w:tc>
          <w:tcPr>
            <w:tcW w:w="660" w:type="pct"/>
            <w:tcBorders>
              <w:top w:val="nil"/>
              <w:left w:val="nil"/>
              <w:bottom w:val="single" w:color="auto" w:sz="4" w:space="0"/>
              <w:right w:val="single" w:color="auto" w:sz="4" w:space="0"/>
            </w:tcBorders>
            <w:shd w:val="clear" w:color="auto" w:fill="auto"/>
            <w:noWrap/>
            <w:vAlign w:val="center"/>
          </w:tcPr>
          <w:p w14:paraId="7259BB40">
            <w:r>
              <w:t>33.16</w:t>
            </w:r>
          </w:p>
        </w:tc>
        <w:tc>
          <w:tcPr>
            <w:tcW w:w="469" w:type="pct"/>
            <w:tcBorders>
              <w:top w:val="nil"/>
              <w:left w:val="nil"/>
              <w:bottom w:val="single" w:color="auto" w:sz="4" w:space="0"/>
              <w:right w:val="single" w:color="auto" w:sz="4" w:space="0"/>
            </w:tcBorders>
            <w:shd w:val="clear" w:color="auto" w:fill="auto"/>
            <w:noWrap/>
            <w:vAlign w:val="center"/>
          </w:tcPr>
          <w:p w14:paraId="22DEA5AC">
            <w:r>
              <w:t>2.65</w:t>
            </w:r>
          </w:p>
        </w:tc>
        <w:tc>
          <w:tcPr>
            <w:tcW w:w="469" w:type="pct"/>
            <w:tcBorders>
              <w:top w:val="nil"/>
              <w:left w:val="nil"/>
              <w:bottom w:val="single" w:color="auto" w:sz="4" w:space="0"/>
              <w:right w:val="single" w:color="auto" w:sz="4" w:space="0"/>
            </w:tcBorders>
            <w:shd w:val="clear" w:color="auto" w:fill="auto"/>
            <w:noWrap/>
            <w:vAlign w:val="center"/>
          </w:tcPr>
          <w:p w14:paraId="414D159F">
            <w:r>
              <w:t>30.51</w:t>
            </w:r>
          </w:p>
        </w:tc>
        <w:tc>
          <w:tcPr>
            <w:tcW w:w="660" w:type="pct"/>
            <w:tcBorders>
              <w:top w:val="nil"/>
              <w:left w:val="nil"/>
              <w:bottom w:val="single" w:color="auto" w:sz="4" w:space="0"/>
              <w:right w:val="single" w:color="auto" w:sz="4" w:space="0"/>
            </w:tcBorders>
            <w:shd w:val="clear" w:color="auto" w:fill="auto"/>
            <w:noWrap/>
            <w:vAlign w:val="center"/>
          </w:tcPr>
          <w:p w14:paraId="681AD2F5"/>
        </w:tc>
        <w:tc>
          <w:tcPr>
            <w:tcW w:w="469" w:type="pct"/>
            <w:tcBorders>
              <w:top w:val="nil"/>
              <w:left w:val="nil"/>
              <w:bottom w:val="single" w:color="auto" w:sz="4" w:space="0"/>
              <w:right w:val="single" w:color="auto" w:sz="4" w:space="0"/>
            </w:tcBorders>
            <w:shd w:val="clear" w:color="auto" w:fill="auto"/>
            <w:noWrap/>
            <w:vAlign w:val="center"/>
          </w:tcPr>
          <w:p w14:paraId="497131BE"/>
        </w:tc>
        <w:tc>
          <w:tcPr>
            <w:tcW w:w="948" w:type="pct"/>
            <w:tcBorders>
              <w:top w:val="nil"/>
              <w:left w:val="nil"/>
              <w:bottom w:val="single" w:color="auto" w:sz="4" w:space="0"/>
              <w:right w:val="single" w:color="auto" w:sz="4" w:space="0"/>
            </w:tcBorders>
            <w:shd w:val="clear" w:color="auto" w:fill="auto"/>
            <w:noWrap/>
            <w:vAlign w:val="center"/>
          </w:tcPr>
          <w:p w14:paraId="47FC9285"/>
        </w:tc>
      </w:tr>
      <w:tr w14:paraId="3C990EA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AB44E1">
            <w:r>
              <w:t>2070399</w:t>
            </w:r>
          </w:p>
        </w:tc>
        <w:tc>
          <w:tcPr>
            <w:tcW w:w="469" w:type="pct"/>
            <w:tcBorders>
              <w:top w:val="nil"/>
              <w:left w:val="nil"/>
              <w:bottom w:val="single" w:color="auto" w:sz="4" w:space="0"/>
              <w:right w:val="single" w:color="auto" w:sz="4" w:space="0"/>
            </w:tcBorders>
            <w:shd w:val="clear" w:color="000000" w:fill="FFFFFF"/>
            <w:noWrap/>
            <w:vAlign w:val="center"/>
          </w:tcPr>
          <w:p w14:paraId="2C3C869E">
            <w:r>
              <w:t>其他体育支出</w:t>
            </w:r>
          </w:p>
        </w:tc>
        <w:tc>
          <w:tcPr>
            <w:tcW w:w="660" w:type="pct"/>
            <w:tcBorders>
              <w:top w:val="nil"/>
              <w:left w:val="nil"/>
              <w:bottom w:val="single" w:color="auto" w:sz="4" w:space="0"/>
              <w:right w:val="single" w:color="auto" w:sz="4" w:space="0"/>
            </w:tcBorders>
            <w:shd w:val="clear" w:color="auto" w:fill="auto"/>
            <w:noWrap/>
            <w:vAlign w:val="center"/>
          </w:tcPr>
          <w:p w14:paraId="65367AD9">
            <w:r>
              <w:t>33.16</w:t>
            </w:r>
          </w:p>
        </w:tc>
        <w:tc>
          <w:tcPr>
            <w:tcW w:w="469" w:type="pct"/>
            <w:tcBorders>
              <w:top w:val="nil"/>
              <w:left w:val="nil"/>
              <w:bottom w:val="single" w:color="auto" w:sz="4" w:space="0"/>
              <w:right w:val="single" w:color="auto" w:sz="4" w:space="0"/>
            </w:tcBorders>
            <w:shd w:val="clear" w:color="auto" w:fill="auto"/>
            <w:noWrap/>
            <w:vAlign w:val="center"/>
          </w:tcPr>
          <w:p w14:paraId="1017B67E">
            <w:r>
              <w:t>2.65</w:t>
            </w:r>
          </w:p>
        </w:tc>
        <w:tc>
          <w:tcPr>
            <w:tcW w:w="469" w:type="pct"/>
            <w:tcBorders>
              <w:top w:val="nil"/>
              <w:left w:val="nil"/>
              <w:bottom w:val="single" w:color="auto" w:sz="4" w:space="0"/>
              <w:right w:val="single" w:color="auto" w:sz="4" w:space="0"/>
            </w:tcBorders>
            <w:shd w:val="clear" w:color="auto" w:fill="auto"/>
            <w:noWrap/>
            <w:vAlign w:val="center"/>
          </w:tcPr>
          <w:p w14:paraId="6B155B60">
            <w:r>
              <w:t>30.51</w:t>
            </w:r>
          </w:p>
        </w:tc>
        <w:tc>
          <w:tcPr>
            <w:tcW w:w="660" w:type="pct"/>
            <w:tcBorders>
              <w:top w:val="nil"/>
              <w:left w:val="nil"/>
              <w:bottom w:val="single" w:color="auto" w:sz="4" w:space="0"/>
              <w:right w:val="single" w:color="auto" w:sz="4" w:space="0"/>
            </w:tcBorders>
            <w:shd w:val="clear" w:color="auto" w:fill="auto"/>
            <w:noWrap/>
            <w:vAlign w:val="center"/>
          </w:tcPr>
          <w:p w14:paraId="63AA9AD5"/>
        </w:tc>
        <w:tc>
          <w:tcPr>
            <w:tcW w:w="469" w:type="pct"/>
            <w:tcBorders>
              <w:top w:val="nil"/>
              <w:left w:val="nil"/>
              <w:bottom w:val="single" w:color="auto" w:sz="4" w:space="0"/>
              <w:right w:val="single" w:color="auto" w:sz="4" w:space="0"/>
            </w:tcBorders>
            <w:shd w:val="clear" w:color="auto" w:fill="auto"/>
            <w:noWrap/>
            <w:vAlign w:val="center"/>
          </w:tcPr>
          <w:p w14:paraId="0F3CA25F"/>
        </w:tc>
        <w:tc>
          <w:tcPr>
            <w:tcW w:w="948" w:type="pct"/>
            <w:tcBorders>
              <w:top w:val="nil"/>
              <w:left w:val="nil"/>
              <w:bottom w:val="single" w:color="auto" w:sz="4" w:space="0"/>
              <w:right w:val="single" w:color="auto" w:sz="4" w:space="0"/>
            </w:tcBorders>
            <w:shd w:val="clear" w:color="auto" w:fill="auto"/>
            <w:noWrap/>
            <w:vAlign w:val="center"/>
          </w:tcPr>
          <w:p w14:paraId="081B8794"/>
        </w:tc>
      </w:tr>
      <w:tr w14:paraId="7CB9BD9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75E58E">
            <w:r>
              <w:t>20708</w:t>
            </w:r>
          </w:p>
        </w:tc>
        <w:tc>
          <w:tcPr>
            <w:tcW w:w="469" w:type="pct"/>
            <w:tcBorders>
              <w:top w:val="nil"/>
              <w:left w:val="nil"/>
              <w:bottom w:val="single" w:color="auto" w:sz="4" w:space="0"/>
              <w:right w:val="single" w:color="auto" w:sz="4" w:space="0"/>
            </w:tcBorders>
            <w:shd w:val="clear" w:color="000000" w:fill="FFFFFF"/>
            <w:noWrap/>
            <w:vAlign w:val="center"/>
          </w:tcPr>
          <w:p w14:paraId="45C7F5AA">
            <w:r>
              <w:t>广播电视</w:t>
            </w:r>
          </w:p>
        </w:tc>
        <w:tc>
          <w:tcPr>
            <w:tcW w:w="660" w:type="pct"/>
            <w:tcBorders>
              <w:top w:val="nil"/>
              <w:left w:val="nil"/>
              <w:bottom w:val="single" w:color="auto" w:sz="4" w:space="0"/>
              <w:right w:val="single" w:color="auto" w:sz="4" w:space="0"/>
            </w:tcBorders>
            <w:shd w:val="clear" w:color="auto" w:fill="auto"/>
            <w:noWrap/>
            <w:vAlign w:val="center"/>
          </w:tcPr>
          <w:p w14:paraId="1FFF8526">
            <w:r>
              <w:t>51.98</w:t>
            </w:r>
          </w:p>
        </w:tc>
        <w:tc>
          <w:tcPr>
            <w:tcW w:w="469" w:type="pct"/>
            <w:tcBorders>
              <w:top w:val="nil"/>
              <w:left w:val="nil"/>
              <w:bottom w:val="single" w:color="auto" w:sz="4" w:space="0"/>
              <w:right w:val="single" w:color="auto" w:sz="4" w:space="0"/>
            </w:tcBorders>
            <w:shd w:val="clear" w:color="auto" w:fill="auto"/>
            <w:noWrap/>
            <w:vAlign w:val="center"/>
          </w:tcPr>
          <w:p w14:paraId="689A3726"/>
        </w:tc>
        <w:tc>
          <w:tcPr>
            <w:tcW w:w="469" w:type="pct"/>
            <w:tcBorders>
              <w:top w:val="nil"/>
              <w:left w:val="nil"/>
              <w:bottom w:val="single" w:color="auto" w:sz="4" w:space="0"/>
              <w:right w:val="single" w:color="auto" w:sz="4" w:space="0"/>
            </w:tcBorders>
            <w:shd w:val="clear" w:color="auto" w:fill="auto"/>
            <w:noWrap/>
            <w:vAlign w:val="center"/>
          </w:tcPr>
          <w:p w14:paraId="583FC85A">
            <w:r>
              <w:t>51.98</w:t>
            </w:r>
          </w:p>
        </w:tc>
        <w:tc>
          <w:tcPr>
            <w:tcW w:w="660" w:type="pct"/>
            <w:tcBorders>
              <w:top w:val="nil"/>
              <w:left w:val="nil"/>
              <w:bottom w:val="single" w:color="auto" w:sz="4" w:space="0"/>
              <w:right w:val="single" w:color="auto" w:sz="4" w:space="0"/>
            </w:tcBorders>
            <w:shd w:val="clear" w:color="auto" w:fill="auto"/>
            <w:noWrap/>
            <w:vAlign w:val="center"/>
          </w:tcPr>
          <w:p w14:paraId="4C80A41E"/>
        </w:tc>
        <w:tc>
          <w:tcPr>
            <w:tcW w:w="469" w:type="pct"/>
            <w:tcBorders>
              <w:top w:val="nil"/>
              <w:left w:val="nil"/>
              <w:bottom w:val="single" w:color="auto" w:sz="4" w:space="0"/>
              <w:right w:val="single" w:color="auto" w:sz="4" w:space="0"/>
            </w:tcBorders>
            <w:shd w:val="clear" w:color="auto" w:fill="auto"/>
            <w:noWrap/>
            <w:vAlign w:val="center"/>
          </w:tcPr>
          <w:p w14:paraId="08022F18"/>
        </w:tc>
        <w:tc>
          <w:tcPr>
            <w:tcW w:w="948" w:type="pct"/>
            <w:tcBorders>
              <w:top w:val="nil"/>
              <w:left w:val="nil"/>
              <w:bottom w:val="single" w:color="auto" w:sz="4" w:space="0"/>
              <w:right w:val="single" w:color="auto" w:sz="4" w:space="0"/>
            </w:tcBorders>
            <w:shd w:val="clear" w:color="auto" w:fill="auto"/>
            <w:noWrap/>
            <w:vAlign w:val="center"/>
          </w:tcPr>
          <w:p w14:paraId="7802A0D2"/>
        </w:tc>
      </w:tr>
      <w:tr w14:paraId="41AFA98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620709">
            <w:r>
              <w:t>2070899</w:t>
            </w:r>
          </w:p>
        </w:tc>
        <w:tc>
          <w:tcPr>
            <w:tcW w:w="469" w:type="pct"/>
            <w:tcBorders>
              <w:top w:val="nil"/>
              <w:left w:val="nil"/>
              <w:bottom w:val="single" w:color="auto" w:sz="4" w:space="0"/>
              <w:right w:val="single" w:color="auto" w:sz="4" w:space="0"/>
            </w:tcBorders>
            <w:shd w:val="clear" w:color="000000" w:fill="FFFFFF"/>
            <w:noWrap/>
            <w:vAlign w:val="center"/>
          </w:tcPr>
          <w:p w14:paraId="3FDCC3DC">
            <w:r>
              <w:t>其他广播电视支出</w:t>
            </w:r>
          </w:p>
        </w:tc>
        <w:tc>
          <w:tcPr>
            <w:tcW w:w="660" w:type="pct"/>
            <w:tcBorders>
              <w:top w:val="nil"/>
              <w:left w:val="nil"/>
              <w:bottom w:val="single" w:color="auto" w:sz="4" w:space="0"/>
              <w:right w:val="single" w:color="auto" w:sz="4" w:space="0"/>
            </w:tcBorders>
            <w:shd w:val="clear" w:color="auto" w:fill="auto"/>
            <w:noWrap/>
            <w:vAlign w:val="center"/>
          </w:tcPr>
          <w:p w14:paraId="3A2CF3E1">
            <w:r>
              <w:t>51.98</w:t>
            </w:r>
          </w:p>
        </w:tc>
        <w:tc>
          <w:tcPr>
            <w:tcW w:w="469" w:type="pct"/>
            <w:tcBorders>
              <w:top w:val="nil"/>
              <w:left w:val="nil"/>
              <w:bottom w:val="single" w:color="auto" w:sz="4" w:space="0"/>
              <w:right w:val="single" w:color="auto" w:sz="4" w:space="0"/>
            </w:tcBorders>
            <w:shd w:val="clear" w:color="auto" w:fill="auto"/>
            <w:noWrap/>
            <w:vAlign w:val="center"/>
          </w:tcPr>
          <w:p w14:paraId="50FBADDA"/>
        </w:tc>
        <w:tc>
          <w:tcPr>
            <w:tcW w:w="469" w:type="pct"/>
            <w:tcBorders>
              <w:top w:val="nil"/>
              <w:left w:val="nil"/>
              <w:bottom w:val="single" w:color="auto" w:sz="4" w:space="0"/>
              <w:right w:val="single" w:color="auto" w:sz="4" w:space="0"/>
            </w:tcBorders>
            <w:shd w:val="clear" w:color="auto" w:fill="auto"/>
            <w:noWrap/>
            <w:vAlign w:val="center"/>
          </w:tcPr>
          <w:p w14:paraId="07F55915">
            <w:r>
              <w:t>51.98</w:t>
            </w:r>
          </w:p>
        </w:tc>
        <w:tc>
          <w:tcPr>
            <w:tcW w:w="660" w:type="pct"/>
            <w:tcBorders>
              <w:top w:val="nil"/>
              <w:left w:val="nil"/>
              <w:bottom w:val="single" w:color="auto" w:sz="4" w:space="0"/>
              <w:right w:val="single" w:color="auto" w:sz="4" w:space="0"/>
            </w:tcBorders>
            <w:shd w:val="clear" w:color="auto" w:fill="auto"/>
            <w:noWrap/>
            <w:vAlign w:val="center"/>
          </w:tcPr>
          <w:p w14:paraId="4DA5A0FF"/>
        </w:tc>
        <w:tc>
          <w:tcPr>
            <w:tcW w:w="469" w:type="pct"/>
            <w:tcBorders>
              <w:top w:val="nil"/>
              <w:left w:val="nil"/>
              <w:bottom w:val="single" w:color="auto" w:sz="4" w:space="0"/>
              <w:right w:val="single" w:color="auto" w:sz="4" w:space="0"/>
            </w:tcBorders>
            <w:shd w:val="clear" w:color="auto" w:fill="auto"/>
            <w:noWrap/>
            <w:vAlign w:val="center"/>
          </w:tcPr>
          <w:p w14:paraId="30A3987D"/>
        </w:tc>
        <w:tc>
          <w:tcPr>
            <w:tcW w:w="948" w:type="pct"/>
            <w:tcBorders>
              <w:top w:val="nil"/>
              <w:left w:val="nil"/>
              <w:bottom w:val="single" w:color="auto" w:sz="4" w:space="0"/>
              <w:right w:val="single" w:color="auto" w:sz="4" w:space="0"/>
            </w:tcBorders>
            <w:shd w:val="clear" w:color="auto" w:fill="auto"/>
            <w:noWrap/>
            <w:vAlign w:val="center"/>
          </w:tcPr>
          <w:p w14:paraId="0275529D"/>
        </w:tc>
      </w:tr>
      <w:tr w14:paraId="0B9B3EF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A50E18">
            <w:r>
              <w:t>20799</w:t>
            </w:r>
          </w:p>
        </w:tc>
        <w:tc>
          <w:tcPr>
            <w:tcW w:w="469" w:type="pct"/>
            <w:tcBorders>
              <w:top w:val="nil"/>
              <w:left w:val="nil"/>
              <w:bottom w:val="single" w:color="auto" w:sz="4" w:space="0"/>
              <w:right w:val="single" w:color="auto" w:sz="4" w:space="0"/>
            </w:tcBorders>
            <w:shd w:val="clear" w:color="000000" w:fill="FFFFFF"/>
            <w:noWrap/>
            <w:vAlign w:val="center"/>
          </w:tcPr>
          <w:p w14:paraId="686339B1">
            <w:r>
              <w:t>其他文化旅游体育与传媒支出</w:t>
            </w:r>
          </w:p>
        </w:tc>
        <w:tc>
          <w:tcPr>
            <w:tcW w:w="660" w:type="pct"/>
            <w:tcBorders>
              <w:top w:val="nil"/>
              <w:left w:val="nil"/>
              <w:bottom w:val="single" w:color="auto" w:sz="4" w:space="0"/>
              <w:right w:val="single" w:color="auto" w:sz="4" w:space="0"/>
            </w:tcBorders>
            <w:shd w:val="clear" w:color="auto" w:fill="auto"/>
            <w:noWrap/>
            <w:vAlign w:val="center"/>
          </w:tcPr>
          <w:p w14:paraId="1CDF4091">
            <w:r>
              <w:t>313.08</w:t>
            </w:r>
          </w:p>
        </w:tc>
        <w:tc>
          <w:tcPr>
            <w:tcW w:w="469" w:type="pct"/>
            <w:tcBorders>
              <w:top w:val="nil"/>
              <w:left w:val="nil"/>
              <w:bottom w:val="single" w:color="auto" w:sz="4" w:space="0"/>
              <w:right w:val="single" w:color="auto" w:sz="4" w:space="0"/>
            </w:tcBorders>
            <w:shd w:val="clear" w:color="auto" w:fill="auto"/>
            <w:noWrap/>
            <w:vAlign w:val="center"/>
          </w:tcPr>
          <w:p w14:paraId="4179AF2B">
            <w:r>
              <w:t>56.32</w:t>
            </w:r>
          </w:p>
        </w:tc>
        <w:tc>
          <w:tcPr>
            <w:tcW w:w="469" w:type="pct"/>
            <w:tcBorders>
              <w:top w:val="nil"/>
              <w:left w:val="nil"/>
              <w:bottom w:val="single" w:color="auto" w:sz="4" w:space="0"/>
              <w:right w:val="single" w:color="auto" w:sz="4" w:space="0"/>
            </w:tcBorders>
            <w:shd w:val="clear" w:color="auto" w:fill="auto"/>
            <w:noWrap/>
            <w:vAlign w:val="center"/>
          </w:tcPr>
          <w:p w14:paraId="47B4B168">
            <w:r>
              <w:t>256.76</w:t>
            </w:r>
          </w:p>
        </w:tc>
        <w:tc>
          <w:tcPr>
            <w:tcW w:w="660" w:type="pct"/>
            <w:tcBorders>
              <w:top w:val="nil"/>
              <w:left w:val="nil"/>
              <w:bottom w:val="single" w:color="auto" w:sz="4" w:space="0"/>
              <w:right w:val="single" w:color="auto" w:sz="4" w:space="0"/>
            </w:tcBorders>
            <w:shd w:val="clear" w:color="auto" w:fill="auto"/>
            <w:noWrap/>
            <w:vAlign w:val="center"/>
          </w:tcPr>
          <w:p w14:paraId="4E4BCB60"/>
        </w:tc>
        <w:tc>
          <w:tcPr>
            <w:tcW w:w="469" w:type="pct"/>
            <w:tcBorders>
              <w:top w:val="nil"/>
              <w:left w:val="nil"/>
              <w:bottom w:val="single" w:color="auto" w:sz="4" w:space="0"/>
              <w:right w:val="single" w:color="auto" w:sz="4" w:space="0"/>
            </w:tcBorders>
            <w:shd w:val="clear" w:color="auto" w:fill="auto"/>
            <w:noWrap/>
            <w:vAlign w:val="center"/>
          </w:tcPr>
          <w:p w14:paraId="430667DF"/>
        </w:tc>
        <w:tc>
          <w:tcPr>
            <w:tcW w:w="948" w:type="pct"/>
            <w:tcBorders>
              <w:top w:val="nil"/>
              <w:left w:val="nil"/>
              <w:bottom w:val="single" w:color="auto" w:sz="4" w:space="0"/>
              <w:right w:val="single" w:color="auto" w:sz="4" w:space="0"/>
            </w:tcBorders>
            <w:shd w:val="clear" w:color="auto" w:fill="auto"/>
            <w:noWrap/>
            <w:vAlign w:val="center"/>
          </w:tcPr>
          <w:p w14:paraId="1D5AC6CE"/>
        </w:tc>
      </w:tr>
      <w:tr w14:paraId="3CDE9F9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B3C684">
            <w:r>
              <w:t>2079999</w:t>
            </w:r>
          </w:p>
        </w:tc>
        <w:tc>
          <w:tcPr>
            <w:tcW w:w="469" w:type="pct"/>
            <w:tcBorders>
              <w:top w:val="nil"/>
              <w:left w:val="nil"/>
              <w:bottom w:val="single" w:color="auto" w:sz="4" w:space="0"/>
              <w:right w:val="single" w:color="auto" w:sz="4" w:space="0"/>
            </w:tcBorders>
            <w:shd w:val="clear" w:color="000000" w:fill="FFFFFF"/>
            <w:noWrap/>
            <w:vAlign w:val="center"/>
          </w:tcPr>
          <w:p w14:paraId="3EE8634D">
            <w:r>
              <w:t>其他文化旅游体育与传媒支出</w:t>
            </w:r>
          </w:p>
        </w:tc>
        <w:tc>
          <w:tcPr>
            <w:tcW w:w="660" w:type="pct"/>
            <w:tcBorders>
              <w:top w:val="nil"/>
              <w:left w:val="nil"/>
              <w:bottom w:val="single" w:color="auto" w:sz="4" w:space="0"/>
              <w:right w:val="single" w:color="auto" w:sz="4" w:space="0"/>
            </w:tcBorders>
            <w:shd w:val="clear" w:color="auto" w:fill="auto"/>
            <w:noWrap/>
            <w:vAlign w:val="center"/>
          </w:tcPr>
          <w:p w14:paraId="02A4B5D5">
            <w:r>
              <w:t>313.08</w:t>
            </w:r>
          </w:p>
        </w:tc>
        <w:tc>
          <w:tcPr>
            <w:tcW w:w="469" w:type="pct"/>
            <w:tcBorders>
              <w:top w:val="nil"/>
              <w:left w:val="nil"/>
              <w:bottom w:val="single" w:color="auto" w:sz="4" w:space="0"/>
              <w:right w:val="single" w:color="auto" w:sz="4" w:space="0"/>
            </w:tcBorders>
            <w:shd w:val="clear" w:color="auto" w:fill="auto"/>
            <w:noWrap/>
            <w:vAlign w:val="center"/>
          </w:tcPr>
          <w:p w14:paraId="260F728A">
            <w:r>
              <w:t>56.32</w:t>
            </w:r>
          </w:p>
        </w:tc>
        <w:tc>
          <w:tcPr>
            <w:tcW w:w="469" w:type="pct"/>
            <w:tcBorders>
              <w:top w:val="nil"/>
              <w:left w:val="nil"/>
              <w:bottom w:val="single" w:color="auto" w:sz="4" w:space="0"/>
              <w:right w:val="single" w:color="auto" w:sz="4" w:space="0"/>
            </w:tcBorders>
            <w:shd w:val="clear" w:color="auto" w:fill="auto"/>
            <w:noWrap/>
            <w:vAlign w:val="center"/>
          </w:tcPr>
          <w:p w14:paraId="14F4EE58">
            <w:r>
              <w:t>256.76</w:t>
            </w:r>
          </w:p>
        </w:tc>
        <w:tc>
          <w:tcPr>
            <w:tcW w:w="660" w:type="pct"/>
            <w:tcBorders>
              <w:top w:val="nil"/>
              <w:left w:val="nil"/>
              <w:bottom w:val="single" w:color="auto" w:sz="4" w:space="0"/>
              <w:right w:val="single" w:color="auto" w:sz="4" w:space="0"/>
            </w:tcBorders>
            <w:shd w:val="clear" w:color="auto" w:fill="auto"/>
            <w:noWrap/>
            <w:vAlign w:val="center"/>
          </w:tcPr>
          <w:p w14:paraId="5694ABE4"/>
        </w:tc>
        <w:tc>
          <w:tcPr>
            <w:tcW w:w="469" w:type="pct"/>
            <w:tcBorders>
              <w:top w:val="nil"/>
              <w:left w:val="nil"/>
              <w:bottom w:val="single" w:color="auto" w:sz="4" w:space="0"/>
              <w:right w:val="single" w:color="auto" w:sz="4" w:space="0"/>
            </w:tcBorders>
            <w:shd w:val="clear" w:color="auto" w:fill="auto"/>
            <w:noWrap/>
            <w:vAlign w:val="center"/>
          </w:tcPr>
          <w:p w14:paraId="24272BCD"/>
        </w:tc>
        <w:tc>
          <w:tcPr>
            <w:tcW w:w="948" w:type="pct"/>
            <w:tcBorders>
              <w:top w:val="nil"/>
              <w:left w:val="nil"/>
              <w:bottom w:val="single" w:color="auto" w:sz="4" w:space="0"/>
              <w:right w:val="single" w:color="auto" w:sz="4" w:space="0"/>
            </w:tcBorders>
            <w:shd w:val="clear" w:color="auto" w:fill="auto"/>
            <w:noWrap/>
            <w:vAlign w:val="center"/>
          </w:tcPr>
          <w:p w14:paraId="70E1F273"/>
        </w:tc>
      </w:tr>
      <w:tr w14:paraId="75A042ED">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9B70FF">
            <w:r>
              <w:t>208</w:t>
            </w:r>
          </w:p>
        </w:tc>
        <w:tc>
          <w:tcPr>
            <w:tcW w:w="469" w:type="pct"/>
            <w:tcBorders>
              <w:top w:val="nil"/>
              <w:left w:val="nil"/>
              <w:bottom w:val="single" w:color="auto" w:sz="4" w:space="0"/>
              <w:right w:val="single" w:color="auto" w:sz="4" w:space="0"/>
            </w:tcBorders>
            <w:shd w:val="clear" w:color="000000" w:fill="FFFFFF"/>
            <w:noWrap/>
            <w:vAlign w:val="center"/>
          </w:tcPr>
          <w:p w14:paraId="7FC5B1E4">
            <w: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14:paraId="1B865BB9">
            <w:r>
              <w:t>34.6</w:t>
            </w:r>
          </w:p>
        </w:tc>
        <w:tc>
          <w:tcPr>
            <w:tcW w:w="469" w:type="pct"/>
            <w:tcBorders>
              <w:top w:val="nil"/>
              <w:left w:val="nil"/>
              <w:bottom w:val="single" w:color="auto" w:sz="4" w:space="0"/>
              <w:right w:val="single" w:color="auto" w:sz="4" w:space="0"/>
            </w:tcBorders>
            <w:shd w:val="clear" w:color="auto" w:fill="auto"/>
            <w:noWrap/>
            <w:vAlign w:val="center"/>
          </w:tcPr>
          <w:p w14:paraId="326E23CD">
            <w:r>
              <w:t>34.6</w:t>
            </w:r>
          </w:p>
        </w:tc>
        <w:tc>
          <w:tcPr>
            <w:tcW w:w="469" w:type="pct"/>
            <w:tcBorders>
              <w:top w:val="nil"/>
              <w:left w:val="nil"/>
              <w:bottom w:val="single" w:color="auto" w:sz="4" w:space="0"/>
              <w:right w:val="single" w:color="auto" w:sz="4" w:space="0"/>
            </w:tcBorders>
            <w:shd w:val="clear" w:color="auto" w:fill="auto"/>
            <w:noWrap/>
            <w:vAlign w:val="center"/>
          </w:tcPr>
          <w:p w14:paraId="1BE9FA52"/>
        </w:tc>
        <w:tc>
          <w:tcPr>
            <w:tcW w:w="660" w:type="pct"/>
            <w:tcBorders>
              <w:top w:val="nil"/>
              <w:left w:val="nil"/>
              <w:bottom w:val="single" w:color="auto" w:sz="4" w:space="0"/>
              <w:right w:val="single" w:color="auto" w:sz="4" w:space="0"/>
            </w:tcBorders>
            <w:shd w:val="clear" w:color="auto" w:fill="auto"/>
            <w:noWrap/>
            <w:vAlign w:val="center"/>
          </w:tcPr>
          <w:p w14:paraId="5B93CB3E"/>
        </w:tc>
        <w:tc>
          <w:tcPr>
            <w:tcW w:w="469" w:type="pct"/>
            <w:tcBorders>
              <w:top w:val="nil"/>
              <w:left w:val="nil"/>
              <w:bottom w:val="single" w:color="auto" w:sz="4" w:space="0"/>
              <w:right w:val="single" w:color="auto" w:sz="4" w:space="0"/>
            </w:tcBorders>
            <w:shd w:val="clear" w:color="auto" w:fill="auto"/>
            <w:noWrap/>
            <w:vAlign w:val="center"/>
          </w:tcPr>
          <w:p w14:paraId="1A648B33"/>
        </w:tc>
        <w:tc>
          <w:tcPr>
            <w:tcW w:w="948" w:type="pct"/>
            <w:tcBorders>
              <w:top w:val="nil"/>
              <w:left w:val="nil"/>
              <w:bottom w:val="single" w:color="auto" w:sz="4" w:space="0"/>
              <w:right w:val="single" w:color="auto" w:sz="4" w:space="0"/>
            </w:tcBorders>
            <w:shd w:val="clear" w:color="auto" w:fill="auto"/>
            <w:noWrap/>
            <w:vAlign w:val="center"/>
          </w:tcPr>
          <w:p w14:paraId="3C8954DA"/>
        </w:tc>
      </w:tr>
      <w:tr w14:paraId="7B6EB6F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B7F97F">
            <w:r>
              <w:t>20805</w:t>
            </w:r>
          </w:p>
        </w:tc>
        <w:tc>
          <w:tcPr>
            <w:tcW w:w="469" w:type="pct"/>
            <w:tcBorders>
              <w:top w:val="nil"/>
              <w:left w:val="nil"/>
              <w:bottom w:val="single" w:color="auto" w:sz="4" w:space="0"/>
              <w:right w:val="single" w:color="auto" w:sz="4" w:space="0"/>
            </w:tcBorders>
            <w:shd w:val="clear" w:color="000000" w:fill="FFFFFF"/>
            <w:noWrap/>
            <w:vAlign w:val="center"/>
          </w:tcPr>
          <w:p w14:paraId="0B421644">
            <w: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0CEB64F5">
            <w:r>
              <w:t>33</w:t>
            </w:r>
          </w:p>
        </w:tc>
        <w:tc>
          <w:tcPr>
            <w:tcW w:w="469" w:type="pct"/>
            <w:tcBorders>
              <w:top w:val="nil"/>
              <w:left w:val="nil"/>
              <w:bottom w:val="single" w:color="auto" w:sz="4" w:space="0"/>
              <w:right w:val="single" w:color="auto" w:sz="4" w:space="0"/>
            </w:tcBorders>
            <w:shd w:val="clear" w:color="auto" w:fill="auto"/>
            <w:noWrap/>
            <w:vAlign w:val="center"/>
          </w:tcPr>
          <w:p w14:paraId="1BE66821">
            <w:r>
              <w:t>33</w:t>
            </w:r>
          </w:p>
        </w:tc>
        <w:tc>
          <w:tcPr>
            <w:tcW w:w="469" w:type="pct"/>
            <w:tcBorders>
              <w:top w:val="nil"/>
              <w:left w:val="nil"/>
              <w:bottom w:val="single" w:color="auto" w:sz="4" w:space="0"/>
              <w:right w:val="single" w:color="auto" w:sz="4" w:space="0"/>
            </w:tcBorders>
            <w:shd w:val="clear" w:color="auto" w:fill="auto"/>
            <w:noWrap/>
            <w:vAlign w:val="center"/>
          </w:tcPr>
          <w:p w14:paraId="05F2F001"/>
        </w:tc>
        <w:tc>
          <w:tcPr>
            <w:tcW w:w="660" w:type="pct"/>
            <w:tcBorders>
              <w:top w:val="nil"/>
              <w:left w:val="nil"/>
              <w:bottom w:val="single" w:color="auto" w:sz="4" w:space="0"/>
              <w:right w:val="single" w:color="auto" w:sz="4" w:space="0"/>
            </w:tcBorders>
            <w:shd w:val="clear" w:color="auto" w:fill="auto"/>
            <w:noWrap/>
            <w:vAlign w:val="center"/>
          </w:tcPr>
          <w:p w14:paraId="0847B2BC"/>
        </w:tc>
        <w:tc>
          <w:tcPr>
            <w:tcW w:w="469" w:type="pct"/>
            <w:tcBorders>
              <w:top w:val="nil"/>
              <w:left w:val="nil"/>
              <w:bottom w:val="single" w:color="auto" w:sz="4" w:space="0"/>
              <w:right w:val="single" w:color="auto" w:sz="4" w:space="0"/>
            </w:tcBorders>
            <w:shd w:val="clear" w:color="auto" w:fill="auto"/>
            <w:noWrap/>
            <w:vAlign w:val="center"/>
          </w:tcPr>
          <w:p w14:paraId="1E7F7F03"/>
        </w:tc>
        <w:tc>
          <w:tcPr>
            <w:tcW w:w="948" w:type="pct"/>
            <w:tcBorders>
              <w:top w:val="nil"/>
              <w:left w:val="nil"/>
              <w:bottom w:val="single" w:color="auto" w:sz="4" w:space="0"/>
              <w:right w:val="single" w:color="auto" w:sz="4" w:space="0"/>
            </w:tcBorders>
            <w:shd w:val="clear" w:color="auto" w:fill="auto"/>
            <w:noWrap/>
            <w:vAlign w:val="center"/>
          </w:tcPr>
          <w:p w14:paraId="741209EC"/>
        </w:tc>
      </w:tr>
      <w:tr w14:paraId="393B8EA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88D4FD">
            <w:r>
              <w:t>2080505</w:t>
            </w:r>
          </w:p>
        </w:tc>
        <w:tc>
          <w:tcPr>
            <w:tcW w:w="469" w:type="pct"/>
            <w:tcBorders>
              <w:top w:val="nil"/>
              <w:left w:val="nil"/>
              <w:bottom w:val="single" w:color="auto" w:sz="4" w:space="0"/>
              <w:right w:val="single" w:color="auto" w:sz="4" w:space="0"/>
            </w:tcBorders>
            <w:shd w:val="clear" w:color="000000" w:fill="FFFFFF"/>
            <w:noWrap/>
            <w:vAlign w:val="center"/>
          </w:tcPr>
          <w:p w14:paraId="7BABF2F8">
            <w: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35C7ECED">
            <w:r>
              <w:t>32.97</w:t>
            </w:r>
          </w:p>
        </w:tc>
        <w:tc>
          <w:tcPr>
            <w:tcW w:w="469" w:type="pct"/>
            <w:tcBorders>
              <w:top w:val="nil"/>
              <w:left w:val="nil"/>
              <w:bottom w:val="single" w:color="auto" w:sz="4" w:space="0"/>
              <w:right w:val="single" w:color="auto" w:sz="4" w:space="0"/>
            </w:tcBorders>
            <w:shd w:val="clear" w:color="auto" w:fill="auto"/>
            <w:noWrap/>
            <w:vAlign w:val="center"/>
          </w:tcPr>
          <w:p w14:paraId="6A7BBCA5">
            <w:r>
              <w:t>32.97</w:t>
            </w:r>
          </w:p>
        </w:tc>
        <w:tc>
          <w:tcPr>
            <w:tcW w:w="469" w:type="pct"/>
            <w:tcBorders>
              <w:top w:val="nil"/>
              <w:left w:val="nil"/>
              <w:bottom w:val="single" w:color="auto" w:sz="4" w:space="0"/>
              <w:right w:val="single" w:color="auto" w:sz="4" w:space="0"/>
            </w:tcBorders>
            <w:shd w:val="clear" w:color="auto" w:fill="auto"/>
            <w:noWrap/>
            <w:vAlign w:val="center"/>
          </w:tcPr>
          <w:p w14:paraId="110EB1A9"/>
        </w:tc>
        <w:tc>
          <w:tcPr>
            <w:tcW w:w="660" w:type="pct"/>
            <w:tcBorders>
              <w:top w:val="nil"/>
              <w:left w:val="nil"/>
              <w:bottom w:val="single" w:color="auto" w:sz="4" w:space="0"/>
              <w:right w:val="single" w:color="auto" w:sz="4" w:space="0"/>
            </w:tcBorders>
            <w:shd w:val="clear" w:color="auto" w:fill="auto"/>
            <w:noWrap/>
            <w:vAlign w:val="center"/>
          </w:tcPr>
          <w:p w14:paraId="20099721"/>
        </w:tc>
        <w:tc>
          <w:tcPr>
            <w:tcW w:w="469" w:type="pct"/>
            <w:tcBorders>
              <w:top w:val="nil"/>
              <w:left w:val="nil"/>
              <w:bottom w:val="single" w:color="auto" w:sz="4" w:space="0"/>
              <w:right w:val="single" w:color="auto" w:sz="4" w:space="0"/>
            </w:tcBorders>
            <w:shd w:val="clear" w:color="auto" w:fill="auto"/>
            <w:noWrap/>
            <w:vAlign w:val="center"/>
          </w:tcPr>
          <w:p w14:paraId="32E3D760"/>
        </w:tc>
        <w:tc>
          <w:tcPr>
            <w:tcW w:w="948" w:type="pct"/>
            <w:tcBorders>
              <w:top w:val="nil"/>
              <w:left w:val="nil"/>
              <w:bottom w:val="single" w:color="auto" w:sz="4" w:space="0"/>
              <w:right w:val="single" w:color="auto" w:sz="4" w:space="0"/>
            </w:tcBorders>
            <w:shd w:val="clear" w:color="auto" w:fill="auto"/>
            <w:noWrap/>
            <w:vAlign w:val="center"/>
          </w:tcPr>
          <w:p w14:paraId="3A9D3106"/>
        </w:tc>
      </w:tr>
      <w:tr w14:paraId="2AD5465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B403045">
            <w:r>
              <w:t>2080506</w:t>
            </w:r>
          </w:p>
        </w:tc>
        <w:tc>
          <w:tcPr>
            <w:tcW w:w="469" w:type="pct"/>
            <w:tcBorders>
              <w:top w:val="nil"/>
              <w:left w:val="nil"/>
              <w:bottom w:val="single" w:color="auto" w:sz="4" w:space="0"/>
              <w:right w:val="single" w:color="auto" w:sz="4" w:space="0"/>
            </w:tcBorders>
            <w:shd w:val="clear" w:color="000000" w:fill="FFFFFF"/>
            <w:noWrap/>
            <w:vAlign w:val="center"/>
          </w:tcPr>
          <w:p w14:paraId="2FC3D7AE">
            <w:r>
              <w:t>机关事业单位职业年金缴费支出</w:t>
            </w:r>
          </w:p>
        </w:tc>
        <w:tc>
          <w:tcPr>
            <w:tcW w:w="660" w:type="pct"/>
            <w:tcBorders>
              <w:top w:val="nil"/>
              <w:left w:val="nil"/>
              <w:bottom w:val="single" w:color="auto" w:sz="4" w:space="0"/>
              <w:right w:val="single" w:color="auto" w:sz="4" w:space="0"/>
            </w:tcBorders>
            <w:shd w:val="clear" w:color="auto" w:fill="auto"/>
            <w:noWrap/>
            <w:vAlign w:val="center"/>
          </w:tcPr>
          <w:p w14:paraId="1165FAD1">
            <w:r>
              <w:t>0.03</w:t>
            </w:r>
          </w:p>
        </w:tc>
        <w:tc>
          <w:tcPr>
            <w:tcW w:w="469" w:type="pct"/>
            <w:tcBorders>
              <w:top w:val="nil"/>
              <w:left w:val="nil"/>
              <w:bottom w:val="single" w:color="auto" w:sz="4" w:space="0"/>
              <w:right w:val="single" w:color="auto" w:sz="4" w:space="0"/>
            </w:tcBorders>
            <w:shd w:val="clear" w:color="auto" w:fill="auto"/>
            <w:noWrap/>
            <w:vAlign w:val="center"/>
          </w:tcPr>
          <w:p w14:paraId="34952CEF">
            <w:r>
              <w:t>0.03</w:t>
            </w:r>
          </w:p>
        </w:tc>
        <w:tc>
          <w:tcPr>
            <w:tcW w:w="469" w:type="pct"/>
            <w:tcBorders>
              <w:top w:val="nil"/>
              <w:left w:val="nil"/>
              <w:bottom w:val="single" w:color="auto" w:sz="4" w:space="0"/>
              <w:right w:val="single" w:color="auto" w:sz="4" w:space="0"/>
            </w:tcBorders>
            <w:shd w:val="clear" w:color="auto" w:fill="auto"/>
            <w:noWrap/>
            <w:vAlign w:val="center"/>
          </w:tcPr>
          <w:p w14:paraId="3DA7A753"/>
        </w:tc>
        <w:tc>
          <w:tcPr>
            <w:tcW w:w="660" w:type="pct"/>
            <w:tcBorders>
              <w:top w:val="nil"/>
              <w:left w:val="nil"/>
              <w:bottom w:val="single" w:color="auto" w:sz="4" w:space="0"/>
              <w:right w:val="single" w:color="auto" w:sz="4" w:space="0"/>
            </w:tcBorders>
            <w:shd w:val="clear" w:color="auto" w:fill="auto"/>
            <w:noWrap/>
            <w:vAlign w:val="center"/>
          </w:tcPr>
          <w:p w14:paraId="3ED9CDC8"/>
        </w:tc>
        <w:tc>
          <w:tcPr>
            <w:tcW w:w="469" w:type="pct"/>
            <w:tcBorders>
              <w:top w:val="nil"/>
              <w:left w:val="nil"/>
              <w:bottom w:val="single" w:color="auto" w:sz="4" w:space="0"/>
              <w:right w:val="single" w:color="auto" w:sz="4" w:space="0"/>
            </w:tcBorders>
            <w:shd w:val="clear" w:color="auto" w:fill="auto"/>
            <w:noWrap/>
            <w:vAlign w:val="center"/>
          </w:tcPr>
          <w:p w14:paraId="12073B71"/>
        </w:tc>
        <w:tc>
          <w:tcPr>
            <w:tcW w:w="948" w:type="pct"/>
            <w:tcBorders>
              <w:top w:val="nil"/>
              <w:left w:val="nil"/>
              <w:bottom w:val="single" w:color="auto" w:sz="4" w:space="0"/>
              <w:right w:val="single" w:color="auto" w:sz="4" w:space="0"/>
            </w:tcBorders>
            <w:shd w:val="clear" w:color="auto" w:fill="auto"/>
            <w:noWrap/>
            <w:vAlign w:val="center"/>
          </w:tcPr>
          <w:p w14:paraId="2FABD3DF"/>
        </w:tc>
      </w:tr>
      <w:tr w14:paraId="33EBE41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5F3DA9">
            <w:r>
              <w:t>20808</w:t>
            </w:r>
          </w:p>
        </w:tc>
        <w:tc>
          <w:tcPr>
            <w:tcW w:w="469" w:type="pct"/>
            <w:tcBorders>
              <w:top w:val="nil"/>
              <w:left w:val="nil"/>
              <w:bottom w:val="single" w:color="auto" w:sz="4" w:space="0"/>
              <w:right w:val="single" w:color="auto" w:sz="4" w:space="0"/>
            </w:tcBorders>
            <w:shd w:val="clear" w:color="000000" w:fill="FFFFFF"/>
            <w:noWrap/>
            <w:vAlign w:val="center"/>
          </w:tcPr>
          <w:p w14:paraId="65E034B3">
            <w:r>
              <w:t>抚恤</w:t>
            </w:r>
          </w:p>
        </w:tc>
        <w:tc>
          <w:tcPr>
            <w:tcW w:w="660" w:type="pct"/>
            <w:tcBorders>
              <w:top w:val="nil"/>
              <w:left w:val="nil"/>
              <w:bottom w:val="single" w:color="auto" w:sz="4" w:space="0"/>
              <w:right w:val="single" w:color="auto" w:sz="4" w:space="0"/>
            </w:tcBorders>
            <w:shd w:val="clear" w:color="auto" w:fill="auto"/>
            <w:noWrap/>
            <w:vAlign w:val="center"/>
          </w:tcPr>
          <w:p w14:paraId="09EEABBB">
            <w:r>
              <w:t>1.6</w:t>
            </w:r>
          </w:p>
        </w:tc>
        <w:tc>
          <w:tcPr>
            <w:tcW w:w="469" w:type="pct"/>
            <w:tcBorders>
              <w:top w:val="nil"/>
              <w:left w:val="nil"/>
              <w:bottom w:val="single" w:color="auto" w:sz="4" w:space="0"/>
              <w:right w:val="single" w:color="auto" w:sz="4" w:space="0"/>
            </w:tcBorders>
            <w:shd w:val="clear" w:color="auto" w:fill="auto"/>
            <w:noWrap/>
            <w:vAlign w:val="center"/>
          </w:tcPr>
          <w:p w14:paraId="06559E27">
            <w:r>
              <w:t>1.6</w:t>
            </w:r>
          </w:p>
        </w:tc>
        <w:tc>
          <w:tcPr>
            <w:tcW w:w="469" w:type="pct"/>
            <w:tcBorders>
              <w:top w:val="nil"/>
              <w:left w:val="nil"/>
              <w:bottom w:val="single" w:color="auto" w:sz="4" w:space="0"/>
              <w:right w:val="single" w:color="auto" w:sz="4" w:space="0"/>
            </w:tcBorders>
            <w:shd w:val="clear" w:color="auto" w:fill="auto"/>
            <w:noWrap/>
            <w:vAlign w:val="center"/>
          </w:tcPr>
          <w:p w14:paraId="407F250A"/>
        </w:tc>
        <w:tc>
          <w:tcPr>
            <w:tcW w:w="660" w:type="pct"/>
            <w:tcBorders>
              <w:top w:val="nil"/>
              <w:left w:val="nil"/>
              <w:bottom w:val="single" w:color="auto" w:sz="4" w:space="0"/>
              <w:right w:val="single" w:color="auto" w:sz="4" w:space="0"/>
            </w:tcBorders>
            <w:shd w:val="clear" w:color="auto" w:fill="auto"/>
            <w:noWrap/>
            <w:vAlign w:val="center"/>
          </w:tcPr>
          <w:p w14:paraId="5C5E4B7C"/>
        </w:tc>
        <w:tc>
          <w:tcPr>
            <w:tcW w:w="469" w:type="pct"/>
            <w:tcBorders>
              <w:top w:val="nil"/>
              <w:left w:val="nil"/>
              <w:bottom w:val="single" w:color="auto" w:sz="4" w:space="0"/>
              <w:right w:val="single" w:color="auto" w:sz="4" w:space="0"/>
            </w:tcBorders>
            <w:shd w:val="clear" w:color="auto" w:fill="auto"/>
            <w:noWrap/>
            <w:vAlign w:val="center"/>
          </w:tcPr>
          <w:p w14:paraId="45C8FB53"/>
        </w:tc>
        <w:tc>
          <w:tcPr>
            <w:tcW w:w="948" w:type="pct"/>
            <w:tcBorders>
              <w:top w:val="nil"/>
              <w:left w:val="nil"/>
              <w:bottom w:val="single" w:color="auto" w:sz="4" w:space="0"/>
              <w:right w:val="single" w:color="auto" w:sz="4" w:space="0"/>
            </w:tcBorders>
            <w:shd w:val="clear" w:color="auto" w:fill="auto"/>
            <w:noWrap/>
            <w:vAlign w:val="center"/>
          </w:tcPr>
          <w:p w14:paraId="568B1B6D"/>
        </w:tc>
      </w:tr>
      <w:tr w14:paraId="3A8AA90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1105F3">
            <w:r>
              <w:t>2080801</w:t>
            </w:r>
          </w:p>
        </w:tc>
        <w:tc>
          <w:tcPr>
            <w:tcW w:w="469" w:type="pct"/>
            <w:tcBorders>
              <w:top w:val="nil"/>
              <w:left w:val="nil"/>
              <w:bottom w:val="single" w:color="auto" w:sz="4" w:space="0"/>
              <w:right w:val="single" w:color="auto" w:sz="4" w:space="0"/>
            </w:tcBorders>
            <w:shd w:val="clear" w:color="000000" w:fill="FFFFFF"/>
            <w:noWrap/>
            <w:vAlign w:val="center"/>
          </w:tcPr>
          <w:p w14:paraId="2F988825">
            <w:r>
              <w:t>死亡抚恤</w:t>
            </w:r>
          </w:p>
        </w:tc>
        <w:tc>
          <w:tcPr>
            <w:tcW w:w="660" w:type="pct"/>
            <w:tcBorders>
              <w:top w:val="nil"/>
              <w:left w:val="nil"/>
              <w:bottom w:val="single" w:color="auto" w:sz="4" w:space="0"/>
              <w:right w:val="single" w:color="auto" w:sz="4" w:space="0"/>
            </w:tcBorders>
            <w:shd w:val="clear" w:color="auto" w:fill="auto"/>
            <w:noWrap/>
            <w:vAlign w:val="center"/>
          </w:tcPr>
          <w:p w14:paraId="2B8108E0">
            <w:r>
              <w:t>1.6</w:t>
            </w:r>
          </w:p>
        </w:tc>
        <w:tc>
          <w:tcPr>
            <w:tcW w:w="469" w:type="pct"/>
            <w:tcBorders>
              <w:top w:val="nil"/>
              <w:left w:val="nil"/>
              <w:bottom w:val="single" w:color="auto" w:sz="4" w:space="0"/>
              <w:right w:val="single" w:color="auto" w:sz="4" w:space="0"/>
            </w:tcBorders>
            <w:shd w:val="clear" w:color="auto" w:fill="auto"/>
            <w:noWrap/>
            <w:vAlign w:val="center"/>
          </w:tcPr>
          <w:p w14:paraId="206DEA5F">
            <w:r>
              <w:t>1.6</w:t>
            </w:r>
          </w:p>
        </w:tc>
        <w:tc>
          <w:tcPr>
            <w:tcW w:w="469" w:type="pct"/>
            <w:tcBorders>
              <w:top w:val="nil"/>
              <w:left w:val="nil"/>
              <w:bottom w:val="single" w:color="auto" w:sz="4" w:space="0"/>
              <w:right w:val="single" w:color="auto" w:sz="4" w:space="0"/>
            </w:tcBorders>
            <w:shd w:val="clear" w:color="auto" w:fill="auto"/>
            <w:noWrap/>
            <w:vAlign w:val="center"/>
          </w:tcPr>
          <w:p w14:paraId="52C0BBDD"/>
        </w:tc>
        <w:tc>
          <w:tcPr>
            <w:tcW w:w="660" w:type="pct"/>
            <w:tcBorders>
              <w:top w:val="nil"/>
              <w:left w:val="nil"/>
              <w:bottom w:val="single" w:color="auto" w:sz="4" w:space="0"/>
              <w:right w:val="single" w:color="auto" w:sz="4" w:space="0"/>
            </w:tcBorders>
            <w:shd w:val="clear" w:color="auto" w:fill="auto"/>
            <w:noWrap/>
            <w:vAlign w:val="center"/>
          </w:tcPr>
          <w:p w14:paraId="2B46D8DC"/>
        </w:tc>
        <w:tc>
          <w:tcPr>
            <w:tcW w:w="469" w:type="pct"/>
            <w:tcBorders>
              <w:top w:val="nil"/>
              <w:left w:val="nil"/>
              <w:bottom w:val="single" w:color="auto" w:sz="4" w:space="0"/>
              <w:right w:val="single" w:color="auto" w:sz="4" w:space="0"/>
            </w:tcBorders>
            <w:shd w:val="clear" w:color="auto" w:fill="auto"/>
            <w:noWrap/>
            <w:vAlign w:val="center"/>
          </w:tcPr>
          <w:p w14:paraId="67451DD9"/>
        </w:tc>
        <w:tc>
          <w:tcPr>
            <w:tcW w:w="948" w:type="pct"/>
            <w:tcBorders>
              <w:top w:val="nil"/>
              <w:left w:val="nil"/>
              <w:bottom w:val="single" w:color="auto" w:sz="4" w:space="0"/>
              <w:right w:val="single" w:color="auto" w:sz="4" w:space="0"/>
            </w:tcBorders>
            <w:shd w:val="clear" w:color="auto" w:fill="auto"/>
            <w:noWrap/>
            <w:vAlign w:val="center"/>
          </w:tcPr>
          <w:p w14:paraId="491B49FF"/>
        </w:tc>
      </w:tr>
      <w:tr w14:paraId="67224D6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0FCA63">
            <w:r>
              <w:t>210</w:t>
            </w:r>
          </w:p>
        </w:tc>
        <w:tc>
          <w:tcPr>
            <w:tcW w:w="469" w:type="pct"/>
            <w:tcBorders>
              <w:top w:val="nil"/>
              <w:left w:val="nil"/>
              <w:bottom w:val="single" w:color="auto" w:sz="4" w:space="0"/>
              <w:right w:val="single" w:color="auto" w:sz="4" w:space="0"/>
            </w:tcBorders>
            <w:shd w:val="clear" w:color="000000" w:fill="FFFFFF"/>
            <w:noWrap/>
            <w:vAlign w:val="center"/>
          </w:tcPr>
          <w:p w14:paraId="5ACA603E">
            <w:r>
              <w:t>卫生健康支出</w:t>
            </w:r>
          </w:p>
        </w:tc>
        <w:tc>
          <w:tcPr>
            <w:tcW w:w="660" w:type="pct"/>
            <w:tcBorders>
              <w:top w:val="nil"/>
              <w:left w:val="nil"/>
              <w:bottom w:val="single" w:color="auto" w:sz="4" w:space="0"/>
              <w:right w:val="single" w:color="auto" w:sz="4" w:space="0"/>
            </w:tcBorders>
            <w:shd w:val="clear" w:color="auto" w:fill="auto"/>
            <w:noWrap/>
            <w:vAlign w:val="center"/>
          </w:tcPr>
          <w:p w14:paraId="3BA7C0A3">
            <w:r>
              <w:t>14.95</w:t>
            </w:r>
          </w:p>
        </w:tc>
        <w:tc>
          <w:tcPr>
            <w:tcW w:w="469" w:type="pct"/>
            <w:tcBorders>
              <w:top w:val="nil"/>
              <w:left w:val="nil"/>
              <w:bottom w:val="single" w:color="auto" w:sz="4" w:space="0"/>
              <w:right w:val="single" w:color="auto" w:sz="4" w:space="0"/>
            </w:tcBorders>
            <w:shd w:val="clear" w:color="auto" w:fill="auto"/>
            <w:noWrap/>
            <w:vAlign w:val="center"/>
          </w:tcPr>
          <w:p w14:paraId="146D1A14">
            <w:r>
              <w:t>14.95</w:t>
            </w:r>
          </w:p>
        </w:tc>
        <w:tc>
          <w:tcPr>
            <w:tcW w:w="469" w:type="pct"/>
            <w:tcBorders>
              <w:top w:val="nil"/>
              <w:left w:val="nil"/>
              <w:bottom w:val="single" w:color="auto" w:sz="4" w:space="0"/>
              <w:right w:val="single" w:color="auto" w:sz="4" w:space="0"/>
            </w:tcBorders>
            <w:shd w:val="clear" w:color="auto" w:fill="auto"/>
            <w:noWrap/>
            <w:vAlign w:val="center"/>
          </w:tcPr>
          <w:p w14:paraId="757544AC"/>
        </w:tc>
        <w:tc>
          <w:tcPr>
            <w:tcW w:w="660" w:type="pct"/>
            <w:tcBorders>
              <w:top w:val="nil"/>
              <w:left w:val="nil"/>
              <w:bottom w:val="single" w:color="auto" w:sz="4" w:space="0"/>
              <w:right w:val="single" w:color="auto" w:sz="4" w:space="0"/>
            </w:tcBorders>
            <w:shd w:val="clear" w:color="auto" w:fill="auto"/>
            <w:noWrap/>
            <w:vAlign w:val="center"/>
          </w:tcPr>
          <w:p w14:paraId="5E7E3740"/>
        </w:tc>
        <w:tc>
          <w:tcPr>
            <w:tcW w:w="469" w:type="pct"/>
            <w:tcBorders>
              <w:top w:val="nil"/>
              <w:left w:val="nil"/>
              <w:bottom w:val="single" w:color="auto" w:sz="4" w:space="0"/>
              <w:right w:val="single" w:color="auto" w:sz="4" w:space="0"/>
            </w:tcBorders>
            <w:shd w:val="clear" w:color="auto" w:fill="auto"/>
            <w:noWrap/>
            <w:vAlign w:val="center"/>
          </w:tcPr>
          <w:p w14:paraId="2A47FE6E"/>
        </w:tc>
        <w:tc>
          <w:tcPr>
            <w:tcW w:w="948" w:type="pct"/>
            <w:tcBorders>
              <w:top w:val="nil"/>
              <w:left w:val="nil"/>
              <w:bottom w:val="single" w:color="auto" w:sz="4" w:space="0"/>
              <w:right w:val="single" w:color="auto" w:sz="4" w:space="0"/>
            </w:tcBorders>
            <w:shd w:val="clear" w:color="auto" w:fill="auto"/>
            <w:noWrap/>
            <w:vAlign w:val="center"/>
          </w:tcPr>
          <w:p w14:paraId="67DC2FA4"/>
        </w:tc>
      </w:tr>
      <w:tr w14:paraId="0C39361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9DB323">
            <w:r>
              <w:t>21011</w:t>
            </w:r>
          </w:p>
        </w:tc>
        <w:tc>
          <w:tcPr>
            <w:tcW w:w="469" w:type="pct"/>
            <w:tcBorders>
              <w:top w:val="nil"/>
              <w:left w:val="nil"/>
              <w:bottom w:val="single" w:color="auto" w:sz="4" w:space="0"/>
              <w:right w:val="single" w:color="auto" w:sz="4" w:space="0"/>
            </w:tcBorders>
            <w:shd w:val="clear" w:color="000000" w:fill="FFFFFF"/>
            <w:noWrap/>
            <w:vAlign w:val="center"/>
          </w:tcPr>
          <w:p w14:paraId="1D3C5727">
            <w:r>
              <w:t>行政事业单位医疗</w:t>
            </w:r>
          </w:p>
        </w:tc>
        <w:tc>
          <w:tcPr>
            <w:tcW w:w="660" w:type="pct"/>
            <w:tcBorders>
              <w:top w:val="nil"/>
              <w:left w:val="nil"/>
              <w:bottom w:val="single" w:color="auto" w:sz="4" w:space="0"/>
              <w:right w:val="single" w:color="auto" w:sz="4" w:space="0"/>
            </w:tcBorders>
            <w:shd w:val="clear" w:color="auto" w:fill="auto"/>
            <w:noWrap/>
            <w:vAlign w:val="center"/>
          </w:tcPr>
          <w:p w14:paraId="771E2A77">
            <w:r>
              <w:t>14.95</w:t>
            </w:r>
          </w:p>
        </w:tc>
        <w:tc>
          <w:tcPr>
            <w:tcW w:w="469" w:type="pct"/>
            <w:tcBorders>
              <w:top w:val="nil"/>
              <w:left w:val="nil"/>
              <w:bottom w:val="single" w:color="auto" w:sz="4" w:space="0"/>
              <w:right w:val="single" w:color="auto" w:sz="4" w:space="0"/>
            </w:tcBorders>
            <w:shd w:val="clear" w:color="auto" w:fill="auto"/>
            <w:noWrap/>
            <w:vAlign w:val="center"/>
          </w:tcPr>
          <w:p w14:paraId="285151FE">
            <w:r>
              <w:t>14.95</w:t>
            </w:r>
          </w:p>
        </w:tc>
        <w:tc>
          <w:tcPr>
            <w:tcW w:w="469" w:type="pct"/>
            <w:tcBorders>
              <w:top w:val="nil"/>
              <w:left w:val="nil"/>
              <w:bottom w:val="single" w:color="auto" w:sz="4" w:space="0"/>
              <w:right w:val="single" w:color="auto" w:sz="4" w:space="0"/>
            </w:tcBorders>
            <w:shd w:val="clear" w:color="auto" w:fill="auto"/>
            <w:noWrap/>
            <w:vAlign w:val="center"/>
          </w:tcPr>
          <w:p w14:paraId="5D4D9A26"/>
        </w:tc>
        <w:tc>
          <w:tcPr>
            <w:tcW w:w="660" w:type="pct"/>
            <w:tcBorders>
              <w:top w:val="nil"/>
              <w:left w:val="nil"/>
              <w:bottom w:val="single" w:color="auto" w:sz="4" w:space="0"/>
              <w:right w:val="single" w:color="auto" w:sz="4" w:space="0"/>
            </w:tcBorders>
            <w:shd w:val="clear" w:color="auto" w:fill="auto"/>
            <w:noWrap/>
            <w:vAlign w:val="center"/>
          </w:tcPr>
          <w:p w14:paraId="45EDEA8F"/>
        </w:tc>
        <w:tc>
          <w:tcPr>
            <w:tcW w:w="469" w:type="pct"/>
            <w:tcBorders>
              <w:top w:val="nil"/>
              <w:left w:val="nil"/>
              <w:bottom w:val="single" w:color="auto" w:sz="4" w:space="0"/>
              <w:right w:val="single" w:color="auto" w:sz="4" w:space="0"/>
            </w:tcBorders>
            <w:shd w:val="clear" w:color="auto" w:fill="auto"/>
            <w:noWrap/>
            <w:vAlign w:val="center"/>
          </w:tcPr>
          <w:p w14:paraId="718C2AFC"/>
        </w:tc>
        <w:tc>
          <w:tcPr>
            <w:tcW w:w="948" w:type="pct"/>
            <w:tcBorders>
              <w:top w:val="nil"/>
              <w:left w:val="nil"/>
              <w:bottom w:val="single" w:color="auto" w:sz="4" w:space="0"/>
              <w:right w:val="single" w:color="auto" w:sz="4" w:space="0"/>
            </w:tcBorders>
            <w:shd w:val="clear" w:color="auto" w:fill="auto"/>
            <w:noWrap/>
            <w:vAlign w:val="center"/>
          </w:tcPr>
          <w:p w14:paraId="6286019C"/>
        </w:tc>
      </w:tr>
      <w:tr w14:paraId="0C7E0439">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8F8C73">
            <w:r>
              <w:t>2101101</w:t>
            </w:r>
          </w:p>
        </w:tc>
        <w:tc>
          <w:tcPr>
            <w:tcW w:w="469" w:type="pct"/>
            <w:tcBorders>
              <w:top w:val="nil"/>
              <w:left w:val="nil"/>
              <w:bottom w:val="single" w:color="auto" w:sz="4" w:space="0"/>
              <w:right w:val="single" w:color="auto" w:sz="4" w:space="0"/>
            </w:tcBorders>
            <w:shd w:val="clear" w:color="000000" w:fill="FFFFFF"/>
            <w:noWrap/>
            <w:vAlign w:val="center"/>
          </w:tcPr>
          <w:p w14:paraId="6996B1BC">
            <w:r>
              <w:t>行政单位医疗</w:t>
            </w:r>
          </w:p>
        </w:tc>
        <w:tc>
          <w:tcPr>
            <w:tcW w:w="660" w:type="pct"/>
            <w:tcBorders>
              <w:top w:val="nil"/>
              <w:left w:val="nil"/>
              <w:bottom w:val="single" w:color="auto" w:sz="4" w:space="0"/>
              <w:right w:val="single" w:color="auto" w:sz="4" w:space="0"/>
            </w:tcBorders>
            <w:shd w:val="clear" w:color="auto" w:fill="auto"/>
            <w:noWrap/>
            <w:vAlign w:val="center"/>
          </w:tcPr>
          <w:p w14:paraId="60930052">
            <w:r>
              <w:t>14.95</w:t>
            </w:r>
          </w:p>
        </w:tc>
        <w:tc>
          <w:tcPr>
            <w:tcW w:w="469" w:type="pct"/>
            <w:tcBorders>
              <w:top w:val="nil"/>
              <w:left w:val="nil"/>
              <w:bottom w:val="single" w:color="auto" w:sz="4" w:space="0"/>
              <w:right w:val="single" w:color="auto" w:sz="4" w:space="0"/>
            </w:tcBorders>
            <w:shd w:val="clear" w:color="auto" w:fill="auto"/>
            <w:noWrap/>
            <w:vAlign w:val="center"/>
          </w:tcPr>
          <w:p w14:paraId="640BEE52">
            <w:r>
              <w:t>14.95</w:t>
            </w:r>
          </w:p>
        </w:tc>
        <w:tc>
          <w:tcPr>
            <w:tcW w:w="469" w:type="pct"/>
            <w:tcBorders>
              <w:top w:val="nil"/>
              <w:left w:val="nil"/>
              <w:bottom w:val="single" w:color="auto" w:sz="4" w:space="0"/>
              <w:right w:val="single" w:color="auto" w:sz="4" w:space="0"/>
            </w:tcBorders>
            <w:shd w:val="clear" w:color="auto" w:fill="auto"/>
            <w:noWrap/>
            <w:vAlign w:val="center"/>
          </w:tcPr>
          <w:p w14:paraId="251D85C1"/>
        </w:tc>
        <w:tc>
          <w:tcPr>
            <w:tcW w:w="660" w:type="pct"/>
            <w:tcBorders>
              <w:top w:val="nil"/>
              <w:left w:val="nil"/>
              <w:bottom w:val="single" w:color="auto" w:sz="4" w:space="0"/>
              <w:right w:val="single" w:color="auto" w:sz="4" w:space="0"/>
            </w:tcBorders>
            <w:shd w:val="clear" w:color="auto" w:fill="auto"/>
            <w:noWrap/>
            <w:vAlign w:val="center"/>
          </w:tcPr>
          <w:p w14:paraId="25B468CB"/>
        </w:tc>
        <w:tc>
          <w:tcPr>
            <w:tcW w:w="469" w:type="pct"/>
            <w:tcBorders>
              <w:top w:val="nil"/>
              <w:left w:val="nil"/>
              <w:bottom w:val="single" w:color="auto" w:sz="4" w:space="0"/>
              <w:right w:val="single" w:color="auto" w:sz="4" w:space="0"/>
            </w:tcBorders>
            <w:shd w:val="clear" w:color="auto" w:fill="auto"/>
            <w:noWrap/>
            <w:vAlign w:val="center"/>
          </w:tcPr>
          <w:p w14:paraId="6D1D4711"/>
        </w:tc>
        <w:tc>
          <w:tcPr>
            <w:tcW w:w="948" w:type="pct"/>
            <w:tcBorders>
              <w:top w:val="nil"/>
              <w:left w:val="nil"/>
              <w:bottom w:val="single" w:color="auto" w:sz="4" w:space="0"/>
              <w:right w:val="single" w:color="auto" w:sz="4" w:space="0"/>
            </w:tcBorders>
            <w:shd w:val="clear" w:color="auto" w:fill="auto"/>
            <w:noWrap/>
            <w:vAlign w:val="center"/>
          </w:tcPr>
          <w:p w14:paraId="7E488F6A"/>
        </w:tc>
      </w:tr>
      <w:tr w14:paraId="4F8DCD6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972E56">
            <w:r>
              <w:t>213</w:t>
            </w:r>
          </w:p>
        </w:tc>
        <w:tc>
          <w:tcPr>
            <w:tcW w:w="469" w:type="pct"/>
            <w:tcBorders>
              <w:top w:val="nil"/>
              <w:left w:val="nil"/>
              <w:bottom w:val="single" w:color="auto" w:sz="4" w:space="0"/>
              <w:right w:val="single" w:color="auto" w:sz="4" w:space="0"/>
            </w:tcBorders>
            <w:shd w:val="clear" w:color="000000" w:fill="FFFFFF"/>
            <w:noWrap/>
            <w:vAlign w:val="center"/>
          </w:tcPr>
          <w:p w14:paraId="11654D00">
            <w:r>
              <w:t>农林水支出</w:t>
            </w:r>
          </w:p>
        </w:tc>
        <w:tc>
          <w:tcPr>
            <w:tcW w:w="660" w:type="pct"/>
            <w:tcBorders>
              <w:top w:val="nil"/>
              <w:left w:val="nil"/>
              <w:bottom w:val="single" w:color="auto" w:sz="4" w:space="0"/>
              <w:right w:val="single" w:color="auto" w:sz="4" w:space="0"/>
            </w:tcBorders>
            <w:shd w:val="clear" w:color="auto" w:fill="auto"/>
            <w:noWrap/>
            <w:vAlign w:val="center"/>
          </w:tcPr>
          <w:p w14:paraId="05EB84BD">
            <w:r>
              <w:t>95.3</w:t>
            </w:r>
          </w:p>
        </w:tc>
        <w:tc>
          <w:tcPr>
            <w:tcW w:w="469" w:type="pct"/>
            <w:tcBorders>
              <w:top w:val="nil"/>
              <w:left w:val="nil"/>
              <w:bottom w:val="single" w:color="auto" w:sz="4" w:space="0"/>
              <w:right w:val="single" w:color="auto" w:sz="4" w:space="0"/>
            </w:tcBorders>
            <w:shd w:val="clear" w:color="auto" w:fill="auto"/>
            <w:noWrap/>
            <w:vAlign w:val="center"/>
          </w:tcPr>
          <w:p w14:paraId="1953ACBD"/>
        </w:tc>
        <w:tc>
          <w:tcPr>
            <w:tcW w:w="469" w:type="pct"/>
            <w:tcBorders>
              <w:top w:val="nil"/>
              <w:left w:val="nil"/>
              <w:bottom w:val="single" w:color="auto" w:sz="4" w:space="0"/>
              <w:right w:val="single" w:color="auto" w:sz="4" w:space="0"/>
            </w:tcBorders>
            <w:shd w:val="clear" w:color="auto" w:fill="auto"/>
            <w:noWrap/>
            <w:vAlign w:val="center"/>
          </w:tcPr>
          <w:p w14:paraId="589C3CB8">
            <w:r>
              <w:t>95.3</w:t>
            </w:r>
          </w:p>
        </w:tc>
        <w:tc>
          <w:tcPr>
            <w:tcW w:w="660" w:type="pct"/>
            <w:tcBorders>
              <w:top w:val="nil"/>
              <w:left w:val="nil"/>
              <w:bottom w:val="single" w:color="auto" w:sz="4" w:space="0"/>
              <w:right w:val="single" w:color="auto" w:sz="4" w:space="0"/>
            </w:tcBorders>
            <w:shd w:val="clear" w:color="auto" w:fill="auto"/>
            <w:noWrap/>
            <w:vAlign w:val="center"/>
          </w:tcPr>
          <w:p w14:paraId="2A412811"/>
        </w:tc>
        <w:tc>
          <w:tcPr>
            <w:tcW w:w="469" w:type="pct"/>
            <w:tcBorders>
              <w:top w:val="nil"/>
              <w:left w:val="nil"/>
              <w:bottom w:val="single" w:color="auto" w:sz="4" w:space="0"/>
              <w:right w:val="single" w:color="auto" w:sz="4" w:space="0"/>
            </w:tcBorders>
            <w:shd w:val="clear" w:color="auto" w:fill="auto"/>
            <w:noWrap/>
            <w:vAlign w:val="center"/>
          </w:tcPr>
          <w:p w14:paraId="2E173F3B"/>
        </w:tc>
        <w:tc>
          <w:tcPr>
            <w:tcW w:w="948" w:type="pct"/>
            <w:tcBorders>
              <w:top w:val="nil"/>
              <w:left w:val="nil"/>
              <w:bottom w:val="single" w:color="auto" w:sz="4" w:space="0"/>
              <w:right w:val="single" w:color="auto" w:sz="4" w:space="0"/>
            </w:tcBorders>
            <w:shd w:val="clear" w:color="auto" w:fill="auto"/>
            <w:noWrap/>
            <w:vAlign w:val="center"/>
          </w:tcPr>
          <w:p w14:paraId="23E4AF5C"/>
        </w:tc>
      </w:tr>
      <w:tr w14:paraId="08474BC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BFCD5C">
            <w:r>
              <w:t>21305</w:t>
            </w:r>
          </w:p>
        </w:tc>
        <w:tc>
          <w:tcPr>
            <w:tcW w:w="469" w:type="pct"/>
            <w:tcBorders>
              <w:top w:val="nil"/>
              <w:left w:val="nil"/>
              <w:bottom w:val="single" w:color="auto" w:sz="4" w:space="0"/>
              <w:right w:val="single" w:color="auto" w:sz="4" w:space="0"/>
            </w:tcBorders>
            <w:shd w:val="clear" w:color="000000" w:fill="FFFFFF"/>
            <w:noWrap/>
            <w:vAlign w:val="center"/>
          </w:tcPr>
          <w:p w14:paraId="3BF7374C">
            <w:r>
              <w:t>巩固脱贫攻坚成果衔接乡村振兴</w:t>
            </w:r>
          </w:p>
        </w:tc>
        <w:tc>
          <w:tcPr>
            <w:tcW w:w="660" w:type="pct"/>
            <w:tcBorders>
              <w:top w:val="nil"/>
              <w:left w:val="nil"/>
              <w:bottom w:val="single" w:color="auto" w:sz="4" w:space="0"/>
              <w:right w:val="single" w:color="auto" w:sz="4" w:space="0"/>
            </w:tcBorders>
            <w:shd w:val="clear" w:color="auto" w:fill="auto"/>
            <w:noWrap/>
            <w:vAlign w:val="center"/>
          </w:tcPr>
          <w:p w14:paraId="050C0BDA">
            <w:r>
              <w:t>95.3</w:t>
            </w:r>
          </w:p>
        </w:tc>
        <w:tc>
          <w:tcPr>
            <w:tcW w:w="469" w:type="pct"/>
            <w:tcBorders>
              <w:top w:val="nil"/>
              <w:left w:val="nil"/>
              <w:bottom w:val="single" w:color="auto" w:sz="4" w:space="0"/>
              <w:right w:val="single" w:color="auto" w:sz="4" w:space="0"/>
            </w:tcBorders>
            <w:shd w:val="clear" w:color="auto" w:fill="auto"/>
            <w:noWrap/>
            <w:vAlign w:val="center"/>
          </w:tcPr>
          <w:p w14:paraId="19AF96D5"/>
        </w:tc>
        <w:tc>
          <w:tcPr>
            <w:tcW w:w="469" w:type="pct"/>
            <w:tcBorders>
              <w:top w:val="nil"/>
              <w:left w:val="nil"/>
              <w:bottom w:val="single" w:color="auto" w:sz="4" w:space="0"/>
              <w:right w:val="single" w:color="auto" w:sz="4" w:space="0"/>
            </w:tcBorders>
            <w:shd w:val="clear" w:color="auto" w:fill="auto"/>
            <w:noWrap/>
            <w:vAlign w:val="center"/>
          </w:tcPr>
          <w:p w14:paraId="6E3143CE">
            <w:r>
              <w:t>95.3</w:t>
            </w:r>
          </w:p>
        </w:tc>
        <w:tc>
          <w:tcPr>
            <w:tcW w:w="660" w:type="pct"/>
            <w:tcBorders>
              <w:top w:val="nil"/>
              <w:left w:val="nil"/>
              <w:bottom w:val="single" w:color="auto" w:sz="4" w:space="0"/>
              <w:right w:val="single" w:color="auto" w:sz="4" w:space="0"/>
            </w:tcBorders>
            <w:shd w:val="clear" w:color="auto" w:fill="auto"/>
            <w:noWrap/>
            <w:vAlign w:val="center"/>
          </w:tcPr>
          <w:p w14:paraId="4377F3C4"/>
        </w:tc>
        <w:tc>
          <w:tcPr>
            <w:tcW w:w="469" w:type="pct"/>
            <w:tcBorders>
              <w:top w:val="nil"/>
              <w:left w:val="nil"/>
              <w:bottom w:val="single" w:color="auto" w:sz="4" w:space="0"/>
              <w:right w:val="single" w:color="auto" w:sz="4" w:space="0"/>
            </w:tcBorders>
            <w:shd w:val="clear" w:color="auto" w:fill="auto"/>
            <w:noWrap/>
            <w:vAlign w:val="center"/>
          </w:tcPr>
          <w:p w14:paraId="2F49C104"/>
        </w:tc>
        <w:tc>
          <w:tcPr>
            <w:tcW w:w="948" w:type="pct"/>
            <w:tcBorders>
              <w:top w:val="nil"/>
              <w:left w:val="nil"/>
              <w:bottom w:val="single" w:color="auto" w:sz="4" w:space="0"/>
              <w:right w:val="single" w:color="auto" w:sz="4" w:space="0"/>
            </w:tcBorders>
            <w:shd w:val="clear" w:color="auto" w:fill="auto"/>
            <w:noWrap/>
            <w:vAlign w:val="center"/>
          </w:tcPr>
          <w:p w14:paraId="3DDE7137"/>
        </w:tc>
      </w:tr>
      <w:tr w14:paraId="5FB475A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63E0F6">
            <w:r>
              <w:t>2130504</w:t>
            </w:r>
          </w:p>
        </w:tc>
        <w:tc>
          <w:tcPr>
            <w:tcW w:w="469" w:type="pct"/>
            <w:tcBorders>
              <w:top w:val="nil"/>
              <w:left w:val="nil"/>
              <w:bottom w:val="single" w:color="auto" w:sz="4" w:space="0"/>
              <w:right w:val="single" w:color="auto" w:sz="4" w:space="0"/>
            </w:tcBorders>
            <w:shd w:val="clear" w:color="000000" w:fill="FFFFFF"/>
            <w:noWrap/>
            <w:vAlign w:val="center"/>
          </w:tcPr>
          <w:p w14:paraId="3F550F64">
            <w:r>
              <w:t>农村基础设施建设</w:t>
            </w:r>
          </w:p>
        </w:tc>
        <w:tc>
          <w:tcPr>
            <w:tcW w:w="660" w:type="pct"/>
            <w:tcBorders>
              <w:top w:val="nil"/>
              <w:left w:val="nil"/>
              <w:bottom w:val="single" w:color="auto" w:sz="4" w:space="0"/>
              <w:right w:val="single" w:color="auto" w:sz="4" w:space="0"/>
            </w:tcBorders>
            <w:shd w:val="clear" w:color="auto" w:fill="auto"/>
            <w:noWrap/>
            <w:vAlign w:val="center"/>
          </w:tcPr>
          <w:p w14:paraId="6B3321D3">
            <w:r>
              <w:t>95.3</w:t>
            </w:r>
          </w:p>
        </w:tc>
        <w:tc>
          <w:tcPr>
            <w:tcW w:w="469" w:type="pct"/>
            <w:tcBorders>
              <w:top w:val="nil"/>
              <w:left w:val="nil"/>
              <w:bottom w:val="single" w:color="auto" w:sz="4" w:space="0"/>
              <w:right w:val="single" w:color="auto" w:sz="4" w:space="0"/>
            </w:tcBorders>
            <w:shd w:val="clear" w:color="auto" w:fill="auto"/>
            <w:noWrap/>
            <w:vAlign w:val="center"/>
          </w:tcPr>
          <w:p w14:paraId="1C8FB970"/>
        </w:tc>
        <w:tc>
          <w:tcPr>
            <w:tcW w:w="469" w:type="pct"/>
            <w:tcBorders>
              <w:top w:val="nil"/>
              <w:left w:val="nil"/>
              <w:bottom w:val="single" w:color="auto" w:sz="4" w:space="0"/>
              <w:right w:val="single" w:color="auto" w:sz="4" w:space="0"/>
            </w:tcBorders>
            <w:shd w:val="clear" w:color="auto" w:fill="auto"/>
            <w:noWrap/>
            <w:vAlign w:val="center"/>
          </w:tcPr>
          <w:p w14:paraId="35EEBFE6">
            <w:r>
              <w:t>95.3</w:t>
            </w:r>
          </w:p>
        </w:tc>
        <w:tc>
          <w:tcPr>
            <w:tcW w:w="660" w:type="pct"/>
            <w:tcBorders>
              <w:top w:val="nil"/>
              <w:left w:val="nil"/>
              <w:bottom w:val="single" w:color="auto" w:sz="4" w:space="0"/>
              <w:right w:val="single" w:color="auto" w:sz="4" w:space="0"/>
            </w:tcBorders>
            <w:shd w:val="clear" w:color="auto" w:fill="auto"/>
            <w:noWrap/>
            <w:vAlign w:val="center"/>
          </w:tcPr>
          <w:p w14:paraId="7CE58AB7"/>
        </w:tc>
        <w:tc>
          <w:tcPr>
            <w:tcW w:w="469" w:type="pct"/>
            <w:tcBorders>
              <w:top w:val="nil"/>
              <w:left w:val="nil"/>
              <w:bottom w:val="single" w:color="auto" w:sz="4" w:space="0"/>
              <w:right w:val="single" w:color="auto" w:sz="4" w:space="0"/>
            </w:tcBorders>
            <w:shd w:val="clear" w:color="auto" w:fill="auto"/>
            <w:noWrap/>
            <w:vAlign w:val="center"/>
          </w:tcPr>
          <w:p w14:paraId="576A9DFE"/>
        </w:tc>
        <w:tc>
          <w:tcPr>
            <w:tcW w:w="948" w:type="pct"/>
            <w:tcBorders>
              <w:top w:val="nil"/>
              <w:left w:val="nil"/>
              <w:bottom w:val="single" w:color="auto" w:sz="4" w:space="0"/>
              <w:right w:val="single" w:color="auto" w:sz="4" w:space="0"/>
            </w:tcBorders>
            <w:shd w:val="clear" w:color="auto" w:fill="auto"/>
            <w:noWrap/>
            <w:vAlign w:val="center"/>
          </w:tcPr>
          <w:p w14:paraId="11D6E447"/>
        </w:tc>
      </w:tr>
      <w:tr w14:paraId="4B2F7FD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BD50DF">
            <w:r>
              <w:t>215</w:t>
            </w:r>
          </w:p>
        </w:tc>
        <w:tc>
          <w:tcPr>
            <w:tcW w:w="469" w:type="pct"/>
            <w:tcBorders>
              <w:top w:val="nil"/>
              <w:left w:val="nil"/>
              <w:bottom w:val="single" w:color="auto" w:sz="4" w:space="0"/>
              <w:right w:val="single" w:color="auto" w:sz="4" w:space="0"/>
            </w:tcBorders>
            <w:shd w:val="clear" w:color="000000" w:fill="FFFFFF"/>
            <w:noWrap/>
            <w:vAlign w:val="center"/>
          </w:tcPr>
          <w:p w14:paraId="37A40473">
            <w:r>
              <w:t>资源勘探工业信息等支出</w:t>
            </w:r>
          </w:p>
        </w:tc>
        <w:tc>
          <w:tcPr>
            <w:tcW w:w="660" w:type="pct"/>
            <w:tcBorders>
              <w:top w:val="nil"/>
              <w:left w:val="nil"/>
              <w:bottom w:val="single" w:color="auto" w:sz="4" w:space="0"/>
              <w:right w:val="single" w:color="auto" w:sz="4" w:space="0"/>
            </w:tcBorders>
            <w:shd w:val="clear" w:color="auto" w:fill="auto"/>
            <w:noWrap/>
            <w:vAlign w:val="center"/>
          </w:tcPr>
          <w:p w14:paraId="37722C31">
            <w:r>
              <w:t>1.9</w:t>
            </w:r>
          </w:p>
        </w:tc>
        <w:tc>
          <w:tcPr>
            <w:tcW w:w="469" w:type="pct"/>
            <w:tcBorders>
              <w:top w:val="nil"/>
              <w:left w:val="nil"/>
              <w:bottom w:val="single" w:color="auto" w:sz="4" w:space="0"/>
              <w:right w:val="single" w:color="auto" w:sz="4" w:space="0"/>
            </w:tcBorders>
            <w:shd w:val="clear" w:color="auto" w:fill="auto"/>
            <w:noWrap/>
            <w:vAlign w:val="center"/>
          </w:tcPr>
          <w:p w14:paraId="59B6E4D9">
            <w:r>
              <w:t>1.9</w:t>
            </w:r>
          </w:p>
        </w:tc>
        <w:tc>
          <w:tcPr>
            <w:tcW w:w="469" w:type="pct"/>
            <w:tcBorders>
              <w:top w:val="nil"/>
              <w:left w:val="nil"/>
              <w:bottom w:val="single" w:color="auto" w:sz="4" w:space="0"/>
              <w:right w:val="single" w:color="auto" w:sz="4" w:space="0"/>
            </w:tcBorders>
            <w:shd w:val="clear" w:color="auto" w:fill="auto"/>
            <w:noWrap/>
            <w:vAlign w:val="center"/>
          </w:tcPr>
          <w:p w14:paraId="470ED856"/>
        </w:tc>
        <w:tc>
          <w:tcPr>
            <w:tcW w:w="660" w:type="pct"/>
            <w:tcBorders>
              <w:top w:val="nil"/>
              <w:left w:val="nil"/>
              <w:bottom w:val="single" w:color="auto" w:sz="4" w:space="0"/>
              <w:right w:val="single" w:color="auto" w:sz="4" w:space="0"/>
            </w:tcBorders>
            <w:shd w:val="clear" w:color="auto" w:fill="auto"/>
            <w:noWrap/>
            <w:vAlign w:val="center"/>
          </w:tcPr>
          <w:p w14:paraId="39512735"/>
        </w:tc>
        <w:tc>
          <w:tcPr>
            <w:tcW w:w="469" w:type="pct"/>
            <w:tcBorders>
              <w:top w:val="nil"/>
              <w:left w:val="nil"/>
              <w:bottom w:val="single" w:color="auto" w:sz="4" w:space="0"/>
              <w:right w:val="single" w:color="auto" w:sz="4" w:space="0"/>
            </w:tcBorders>
            <w:shd w:val="clear" w:color="auto" w:fill="auto"/>
            <w:noWrap/>
            <w:vAlign w:val="center"/>
          </w:tcPr>
          <w:p w14:paraId="55D7A6D9"/>
        </w:tc>
        <w:tc>
          <w:tcPr>
            <w:tcW w:w="948" w:type="pct"/>
            <w:tcBorders>
              <w:top w:val="nil"/>
              <w:left w:val="nil"/>
              <w:bottom w:val="single" w:color="auto" w:sz="4" w:space="0"/>
              <w:right w:val="single" w:color="auto" w:sz="4" w:space="0"/>
            </w:tcBorders>
            <w:shd w:val="clear" w:color="auto" w:fill="auto"/>
            <w:noWrap/>
            <w:vAlign w:val="center"/>
          </w:tcPr>
          <w:p w14:paraId="5601C9F7"/>
        </w:tc>
      </w:tr>
      <w:tr w14:paraId="1432EBC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45C3C5">
            <w:r>
              <w:t>21502</w:t>
            </w:r>
          </w:p>
        </w:tc>
        <w:tc>
          <w:tcPr>
            <w:tcW w:w="469" w:type="pct"/>
            <w:tcBorders>
              <w:top w:val="nil"/>
              <w:left w:val="nil"/>
              <w:bottom w:val="single" w:color="auto" w:sz="4" w:space="0"/>
              <w:right w:val="single" w:color="auto" w:sz="4" w:space="0"/>
            </w:tcBorders>
            <w:shd w:val="clear" w:color="000000" w:fill="FFFFFF"/>
            <w:noWrap/>
            <w:vAlign w:val="center"/>
          </w:tcPr>
          <w:p w14:paraId="052C9AD2">
            <w:r>
              <w:t>制造业</w:t>
            </w:r>
          </w:p>
        </w:tc>
        <w:tc>
          <w:tcPr>
            <w:tcW w:w="660" w:type="pct"/>
            <w:tcBorders>
              <w:top w:val="nil"/>
              <w:left w:val="nil"/>
              <w:bottom w:val="single" w:color="auto" w:sz="4" w:space="0"/>
              <w:right w:val="single" w:color="auto" w:sz="4" w:space="0"/>
            </w:tcBorders>
            <w:shd w:val="clear" w:color="auto" w:fill="auto"/>
            <w:noWrap/>
            <w:vAlign w:val="center"/>
          </w:tcPr>
          <w:p w14:paraId="02ECF242">
            <w:r>
              <w:t>1.9</w:t>
            </w:r>
          </w:p>
        </w:tc>
        <w:tc>
          <w:tcPr>
            <w:tcW w:w="469" w:type="pct"/>
            <w:tcBorders>
              <w:top w:val="nil"/>
              <w:left w:val="nil"/>
              <w:bottom w:val="single" w:color="auto" w:sz="4" w:space="0"/>
              <w:right w:val="single" w:color="auto" w:sz="4" w:space="0"/>
            </w:tcBorders>
            <w:shd w:val="clear" w:color="auto" w:fill="auto"/>
            <w:noWrap/>
            <w:vAlign w:val="center"/>
          </w:tcPr>
          <w:p w14:paraId="7DB8F996">
            <w:r>
              <w:t>1.9</w:t>
            </w:r>
          </w:p>
        </w:tc>
        <w:tc>
          <w:tcPr>
            <w:tcW w:w="469" w:type="pct"/>
            <w:tcBorders>
              <w:top w:val="nil"/>
              <w:left w:val="nil"/>
              <w:bottom w:val="single" w:color="auto" w:sz="4" w:space="0"/>
              <w:right w:val="single" w:color="auto" w:sz="4" w:space="0"/>
            </w:tcBorders>
            <w:shd w:val="clear" w:color="auto" w:fill="auto"/>
            <w:noWrap/>
            <w:vAlign w:val="center"/>
          </w:tcPr>
          <w:p w14:paraId="07206078"/>
        </w:tc>
        <w:tc>
          <w:tcPr>
            <w:tcW w:w="660" w:type="pct"/>
            <w:tcBorders>
              <w:top w:val="nil"/>
              <w:left w:val="nil"/>
              <w:bottom w:val="single" w:color="auto" w:sz="4" w:space="0"/>
              <w:right w:val="single" w:color="auto" w:sz="4" w:space="0"/>
            </w:tcBorders>
            <w:shd w:val="clear" w:color="auto" w:fill="auto"/>
            <w:noWrap/>
            <w:vAlign w:val="center"/>
          </w:tcPr>
          <w:p w14:paraId="6EC67E33"/>
        </w:tc>
        <w:tc>
          <w:tcPr>
            <w:tcW w:w="469" w:type="pct"/>
            <w:tcBorders>
              <w:top w:val="nil"/>
              <w:left w:val="nil"/>
              <w:bottom w:val="single" w:color="auto" w:sz="4" w:space="0"/>
              <w:right w:val="single" w:color="auto" w:sz="4" w:space="0"/>
            </w:tcBorders>
            <w:shd w:val="clear" w:color="auto" w:fill="auto"/>
            <w:noWrap/>
            <w:vAlign w:val="center"/>
          </w:tcPr>
          <w:p w14:paraId="464ABBBE"/>
        </w:tc>
        <w:tc>
          <w:tcPr>
            <w:tcW w:w="948" w:type="pct"/>
            <w:tcBorders>
              <w:top w:val="nil"/>
              <w:left w:val="nil"/>
              <w:bottom w:val="single" w:color="auto" w:sz="4" w:space="0"/>
              <w:right w:val="single" w:color="auto" w:sz="4" w:space="0"/>
            </w:tcBorders>
            <w:shd w:val="clear" w:color="auto" w:fill="auto"/>
            <w:noWrap/>
            <w:vAlign w:val="center"/>
          </w:tcPr>
          <w:p w14:paraId="7DF693D3"/>
        </w:tc>
      </w:tr>
      <w:tr w14:paraId="3343255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D94BD6">
            <w:r>
              <w:t>2150207</w:t>
            </w:r>
          </w:p>
        </w:tc>
        <w:tc>
          <w:tcPr>
            <w:tcW w:w="469" w:type="pct"/>
            <w:tcBorders>
              <w:top w:val="nil"/>
              <w:left w:val="nil"/>
              <w:bottom w:val="single" w:color="auto" w:sz="4" w:space="0"/>
              <w:right w:val="single" w:color="auto" w:sz="4" w:space="0"/>
            </w:tcBorders>
            <w:shd w:val="clear" w:color="000000" w:fill="FFFFFF"/>
            <w:noWrap/>
            <w:vAlign w:val="center"/>
          </w:tcPr>
          <w:p w14:paraId="4E5EB1F3">
            <w:r>
              <w:t>通信设备、计算机及其他电子设备制造业</w:t>
            </w:r>
          </w:p>
        </w:tc>
        <w:tc>
          <w:tcPr>
            <w:tcW w:w="660" w:type="pct"/>
            <w:tcBorders>
              <w:top w:val="nil"/>
              <w:left w:val="nil"/>
              <w:bottom w:val="single" w:color="auto" w:sz="4" w:space="0"/>
              <w:right w:val="single" w:color="auto" w:sz="4" w:space="0"/>
            </w:tcBorders>
            <w:shd w:val="clear" w:color="auto" w:fill="auto"/>
            <w:noWrap/>
            <w:vAlign w:val="center"/>
          </w:tcPr>
          <w:p w14:paraId="12FDA2E5">
            <w:r>
              <w:t>1.9</w:t>
            </w:r>
          </w:p>
        </w:tc>
        <w:tc>
          <w:tcPr>
            <w:tcW w:w="469" w:type="pct"/>
            <w:tcBorders>
              <w:top w:val="nil"/>
              <w:left w:val="nil"/>
              <w:bottom w:val="single" w:color="auto" w:sz="4" w:space="0"/>
              <w:right w:val="single" w:color="auto" w:sz="4" w:space="0"/>
            </w:tcBorders>
            <w:shd w:val="clear" w:color="auto" w:fill="auto"/>
            <w:noWrap/>
            <w:vAlign w:val="center"/>
          </w:tcPr>
          <w:p w14:paraId="77446515">
            <w:r>
              <w:t>1.9</w:t>
            </w:r>
          </w:p>
        </w:tc>
        <w:tc>
          <w:tcPr>
            <w:tcW w:w="469" w:type="pct"/>
            <w:tcBorders>
              <w:top w:val="nil"/>
              <w:left w:val="nil"/>
              <w:bottom w:val="single" w:color="auto" w:sz="4" w:space="0"/>
              <w:right w:val="single" w:color="auto" w:sz="4" w:space="0"/>
            </w:tcBorders>
            <w:shd w:val="clear" w:color="auto" w:fill="auto"/>
            <w:noWrap/>
            <w:vAlign w:val="center"/>
          </w:tcPr>
          <w:p w14:paraId="419785C2"/>
        </w:tc>
        <w:tc>
          <w:tcPr>
            <w:tcW w:w="660" w:type="pct"/>
            <w:tcBorders>
              <w:top w:val="nil"/>
              <w:left w:val="nil"/>
              <w:bottom w:val="single" w:color="auto" w:sz="4" w:space="0"/>
              <w:right w:val="single" w:color="auto" w:sz="4" w:space="0"/>
            </w:tcBorders>
            <w:shd w:val="clear" w:color="auto" w:fill="auto"/>
            <w:noWrap/>
            <w:vAlign w:val="center"/>
          </w:tcPr>
          <w:p w14:paraId="6B675966"/>
        </w:tc>
        <w:tc>
          <w:tcPr>
            <w:tcW w:w="469" w:type="pct"/>
            <w:tcBorders>
              <w:top w:val="nil"/>
              <w:left w:val="nil"/>
              <w:bottom w:val="single" w:color="auto" w:sz="4" w:space="0"/>
              <w:right w:val="single" w:color="auto" w:sz="4" w:space="0"/>
            </w:tcBorders>
            <w:shd w:val="clear" w:color="auto" w:fill="auto"/>
            <w:noWrap/>
            <w:vAlign w:val="center"/>
          </w:tcPr>
          <w:p w14:paraId="1F27443E"/>
        </w:tc>
        <w:tc>
          <w:tcPr>
            <w:tcW w:w="948" w:type="pct"/>
            <w:tcBorders>
              <w:top w:val="nil"/>
              <w:left w:val="nil"/>
              <w:bottom w:val="single" w:color="auto" w:sz="4" w:space="0"/>
              <w:right w:val="single" w:color="auto" w:sz="4" w:space="0"/>
            </w:tcBorders>
            <w:shd w:val="clear" w:color="auto" w:fill="auto"/>
            <w:noWrap/>
            <w:vAlign w:val="center"/>
          </w:tcPr>
          <w:p w14:paraId="5FEBE610"/>
        </w:tc>
      </w:tr>
      <w:tr w14:paraId="14351FB4">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E108A2">
            <w:r>
              <w:t>221</w:t>
            </w:r>
          </w:p>
        </w:tc>
        <w:tc>
          <w:tcPr>
            <w:tcW w:w="469" w:type="pct"/>
            <w:tcBorders>
              <w:top w:val="nil"/>
              <w:left w:val="nil"/>
              <w:bottom w:val="single" w:color="auto" w:sz="4" w:space="0"/>
              <w:right w:val="single" w:color="auto" w:sz="4" w:space="0"/>
            </w:tcBorders>
            <w:shd w:val="clear" w:color="000000" w:fill="FFFFFF"/>
            <w:noWrap/>
            <w:vAlign w:val="center"/>
          </w:tcPr>
          <w:p w14:paraId="08707736">
            <w:r>
              <w:t>住房保障支出</w:t>
            </w:r>
          </w:p>
        </w:tc>
        <w:tc>
          <w:tcPr>
            <w:tcW w:w="660" w:type="pct"/>
            <w:tcBorders>
              <w:top w:val="nil"/>
              <w:left w:val="nil"/>
              <w:bottom w:val="single" w:color="auto" w:sz="4" w:space="0"/>
              <w:right w:val="single" w:color="auto" w:sz="4" w:space="0"/>
            </w:tcBorders>
            <w:shd w:val="clear" w:color="auto" w:fill="auto"/>
            <w:noWrap/>
            <w:vAlign w:val="center"/>
          </w:tcPr>
          <w:p w14:paraId="12D3D3DB">
            <w:r>
              <w:t>14.43</w:t>
            </w:r>
          </w:p>
        </w:tc>
        <w:tc>
          <w:tcPr>
            <w:tcW w:w="469" w:type="pct"/>
            <w:tcBorders>
              <w:top w:val="nil"/>
              <w:left w:val="nil"/>
              <w:bottom w:val="single" w:color="auto" w:sz="4" w:space="0"/>
              <w:right w:val="single" w:color="auto" w:sz="4" w:space="0"/>
            </w:tcBorders>
            <w:shd w:val="clear" w:color="auto" w:fill="auto"/>
            <w:noWrap/>
            <w:vAlign w:val="center"/>
          </w:tcPr>
          <w:p w14:paraId="2DF95BBA">
            <w:r>
              <w:t>14.43</w:t>
            </w:r>
          </w:p>
        </w:tc>
        <w:tc>
          <w:tcPr>
            <w:tcW w:w="469" w:type="pct"/>
            <w:tcBorders>
              <w:top w:val="nil"/>
              <w:left w:val="nil"/>
              <w:bottom w:val="single" w:color="auto" w:sz="4" w:space="0"/>
              <w:right w:val="single" w:color="auto" w:sz="4" w:space="0"/>
            </w:tcBorders>
            <w:shd w:val="clear" w:color="auto" w:fill="auto"/>
            <w:noWrap/>
            <w:vAlign w:val="center"/>
          </w:tcPr>
          <w:p w14:paraId="00C3AB51"/>
        </w:tc>
        <w:tc>
          <w:tcPr>
            <w:tcW w:w="660" w:type="pct"/>
            <w:tcBorders>
              <w:top w:val="nil"/>
              <w:left w:val="nil"/>
              <w:bottom w:val="single" w:color="auto" w:sz="4" w:space="0"/>
              <w:right w:val="single" w:color="auto" w:sz="4" w:space="0"/>
            </w:tcBorders>
            <w:shd w:val="clear" w:color="auto" w:fill="auto"/>
            <w:noWrap/>
            <w:vAlign w:val="center"/>
          </w:tcPr>
          <w:p w14:paraId="3A849AE2"/>
        </w:tc>
        <w:tc>
          <w:tcPr>
            <w:tcW w:w="469" w:type="pct"/>
            <w:tcBorders>
              <w:top w:val="nil"/>
              <w:left w:val="nil"/>
              <w:bottom w:val="single" w:color="auto" w:sz="4" w:space="0"/>
              <w:right w:val="single" w:color="auto" w:sz="4" w:space="0"/>
            </w:tcBorders>
            <w:shd w:val="clear" w:color="auto" w:fill="auto"/>
            <w:noWrap/>
            <w:vAlign w:val="center"/>
          </w:tcPr>
          <w:p w14:paraId="735A209F"/>
        </w:tc>
        <w:tc>
          <w:tcPr>
            <w:tcW w:w="948" w:type="pct"/>
            <w:tcBorders>
              <w:top w:val="nil"/>
              <w:left w:val="nil"/>
              <w:bottom w:val="single" w:color="auto" w:sz="4" w:space="0"/>
              <w:right w:val="single" w:color="auto" w:sz="4" w:space="0"/>
            </w:tcBorders>
            <w:shd w:val="clear" w:color="auto" w:fill="auto"/>
            <w:noWrap/>
            <w:vAlign w:val="center"/>
          </w:tcPr>
          <w:p w14:paraId="3109AC24"/>
        </w:tc>
      </w:tr>
      <w:tr w14:paraId="023B6D8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5FD8E8">
            <w:r>
              <w:t>22102</w:t>
            </w:r>
          </w:p>
        </w:tc>
        <w:tc>
          <w:tcPr>
            <w:tcW w:w="469" w:type="pct"/>
            <w:tcBorders>
              <w:top w:val="nil"/>
              <w:left w:val="nil"/>
              <w:bottom w:val="single" w:color="auto" w:sz="4" w:space="0"/>
              <w:right w:val="single" w:color="auto" w:sz="4" w:space="0"/>
            </w:tcBorders>
            <w:shd w:val="clear" w:color="000000" w:fill="FFFFFF"/>
            <w:noWrap/>
            <w:vAlign w:val="center"/>
          </w:tcPr>
          <w:p w14:paraId="1D53E3E0">
            <w:r>
              <w:t>住房改革支出</w:t>
            </w:r>
          </w:p>
        </w:tc>
        <w:tc>
          <w:tcPr>
            <w:tcW w:w="660" w:type="pct"/>
            <w:tcBorders>
              <w:top w:val="nil"/>
              <w:left w:val="nil"/>
              <w:bottom w:val="single" w:color="auto" w:sz="4" w:space="0"/>
              <w:right w:val="single" w:color="auto" w:sz="4" w:space="0"/>
            </w:tcBorders>
            <w:shd w:val="clear" w:color="auto" w:fill="auto"/>
            <w:noWrap/>
            <w:vAlign w:val="center"/>
          </w:tcPr>
          <w:p w14:paraId="7C7FC6B5">
            <w:r>
              <w:t>14.43</w:t>
            </w:r>
          </w:p>
        </w:tc>
        <w:tc>
          <w:tcPr>
            <w:tcW w:w="469" w:type="pct"/>
            <w:tcBorders>
              <w:top w:val="nil"/>
              <w:left w:val="nil"/>
              <w:bottom w:val="single" w:color="auto" w:sz="4" w:space="0"/>
              <w:right w:val="single" w:color="auto" w:sz="4" w:space="0"/>
            </w:tcBorders>
            <w:shd w:val="clear" w:color="auto" w:fill="auto"/>
            <w:noWrap/>
            <w:vAlign w:val="center"/>
          </w:tcPr>
          <w:p w14:paraId="61ABBE08">
            <w:r>
              <w:t>14.43</w:t>
            </w:r>
          </w:p>
        </w:tc>
        <w:tc>
          <w:tcPr>
            <w:tcW w:w="469" w:type="pct"/>
            <w:tcBorders>
              <w:top w:val="nil"/>
              <w:left w:val="nil"/>
              <w:bottom w:val="single" w:color="auto" w:sz="4" w:space="0"/>
              <w:right w:val="single" w:color="auto" w:sz="4" w:space="0"/>
            </w:tcBorders>
            <w:shd w:val="clear" w:color="auto" w:fill="auto"/>
            <w:noWrap/>
            <w:vAlign w:val="center"/>
          </w:tcPr>
          <w:p w14:paraId="29E0F6E8"/>
        </w:tc>
        <w:tc>
          <w:tcPr>
            <w:tcW w:w="660" w:type="pct"/>
            <w:tcBorders>
              <w:top w:val="nil"/>
              <w:left w:val="nil"/>
              <w:bottom w:val="single" w:color="auto" w:sz="4" w:space="0"/>
              <w:right w:val="single" w:color="auto" w:sz="4" w:space="0"/>
            </w:tcBorders>
            <w:shd w:val="clear" w:color="auto" w:fill="auto"/>
            <w:noWrap/>
            <w:vAlign w:val="center"/>
          </w:tcPr>
          <w:p w14:paraId="5F48FEB2"/>
        </w:tc>
        <w:tc>
          <w:tcPr>
            <w:tcW w:w="469" w:type="pct"/>
            <w:tcBorders>
              <w:top w:val="nil"/>
              <w:left w:val="nil"/>
              <w:bottom w:val="single" w:color="auto" w:sz="4" w:space="0"/>
              <w:right w:val="single" w:color="auto" w:sz="4" w:space="0"/>
            </w:tcBorders>
            <w:shd w:val="clear" w:color="auto" w:fill="auto"/>
            <w:noWrap/>
            <w:vAlign w:val="center"/>
          </w:tcPr>
          <w:p w14:paraId="233F466E"/>
        </w:tc>
        <w:tc>
          <w:tcPr>
            <w:tcW w:w="948" w:type="pct"/>
            <w:tcBorders>
              <w:top w:val="nil"/>
              <w:left w:val="nil"/>
              <w:bottom w:val="single" w:color="auto" w:sz="4" w:space="0"/>
              <w:right w:val="single" w:color="auto" w:sz="4" w:space="0"/>
            </w:tcBorders>
            <w:shd w:val="clear" w:color="auto" w:fill="auto"/>
            <w:noWrap/>
            <w:vAlign w:val="center"/>
          </w:tcPr>
          <w:p w14:paraId="723B2134"/>
        </w:tc>
      </w:tr>
      <w:tr w14:paraId="2EEB4EA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902554">
            <w:r>
              <w:t>2210201</w:t>
            </w:r>
          </w:p>
        </w:tc>
        <w:tc>
          <w:tcPr>
            <w:tcW w:w="469" w:type="pct"/>
            <w:tcBorders>
              <w:top w:val="nil"/>
              <w:left w:val="nil"/>
              <w:bottom w:val="single" w:color="auto" w:sz="4" w:space="0"/>
              <w:right w:val="single" w:color="auto" w:sz="4" w:space="0"/>
            </w:tcBorders>
            <w:shd w:val="clear" w:color="000000" w:fill="FFFFFF"/>
            <w:noWrap/>
            <w:vAlign w:val="center"/>
          </w:tcPr>
          <w:p w14:paraId="23773F79">
            <w:r>
              <w:t>住房公积金</w:t>
            </w:r>
          </w:p>
        </w:tc>
        <w:tc>
          <w:tcPr>
            <w:tcW w:w="660" w:type="pct"/>
            <w:tcBorders>
              <w:top w:val="nil"/>
              <w:left w:val="nil"/>
              <w:bottom w:val="single" w:color="auto" w:sz="4" w:space="0"/>
              <w:right w:val="single" w:color="auto" w:sz="4" w:space="0"/>
            </w:tcBorders>
            <w:shd w:val="clear" w:color="auto" w:fill="auto"/>
            <w:noWrap/>
            <w:vAlign w:val="center"/>
          </w:tcPr>
          <w:p w14:paraId="50FD1EFB">
            <w:r>
              <w:t>14.43</w:t>
            </w:r>
          </w:p>
        </w:tc>
        <w:tc>
          <w:tcPr>
            <w:tcW w:w="469" w:type="pct"/>
            <w:tcBorders>
              <w:top w:val="nil"/>
              <w:left w:val="nil"/>
              <w:bottom w:val="single" w:color="auto" w:sz="4" w:space="0"/>
              <w:right w:val="single" w:color="auto" w:sz="4" w:space="0"/>
            </w:tcBorders>
            <w:shd w:val="clear" w:color="auto" w:fill="auto"/>
            <w:noWrap/>
            <w:vAlign w:val="center"/>
          </w:tcPr>
          <w:p w14:paraId="18601B02">
            <w:r>
              <w:t>14.43</w:t>
            </w:r>
          </w:p>
        </w:tc>
        <w:tc>
          <w:tcPr>
            <w:tcW w:w="469" w:type="pct"/>
            <w:tcBorders>
              <w:top w:val="nil"/>
              <w:left w:val="nil"/>
              <w:bottom w:val="single" w:color="auto" w:sz="4" w:space="0"/>
              <w:right w:val="single" w:color="auto" w:sz="4" w:space="0"/>
            </w:tcBorders>
            <w:shd w:val="clear" w:color="auto" w:fill="auto"/>
            <w:noWrap/>
            <w:vAlign w:val="center"/>
          </w:tcPr>
          <w:p w14:paraId="69749193"/>
        </w:tc>
        <w:tc>
          <w:tcPr>
            <w:tcW w:w="660" w:type="pct"/>
            <w:tcBorders>
              <w:top w:val="nil"/>
              <w:left w:val="nil"/>
              <w:bottom w:val="single" w:color="auto" w:sz="4" w:space="0"/>
              <w:right w:val="single" w:color="auto" w:sz="4" w:space="0"/>
            </w:tcBorders>
            <w:shd w:val="clear" w:color="auto" w:fill="auto"/>
            <w:noWrap/>
            <w:vAlign w:val="center"/>
          </w:tcPr>
          <w:p w14:paraId="6931730E"/>
        </w:tc>
        <w:tc>
          <w:tcPr>
            <w:tcW w:w="469" w:type="pct"/>
            <w:tcBorders>
              <w:top w:val="nil"/>
              <w:left w:val="nil"/>
              <w:bottom w:val="single" w:color="auto" w:sz="4" w:space="0"/>
              <w:right w:val="single" w:color="auto" w:sz="4" w:space="0"/>
            </w:tcBorders>
            <w:shd w:val="clear" w:color="auto" w:fill="auto"/>
            <w:noWrap/>
            <w:vAlign w:val="center"/>
          </w:tcPr>
          <w:p w14:paraId="11EAE4EF"/>
        </w:tc>
        <w:tc>
          <w:tcPr>
            <w:tcW w:w="948" w:type="pct"/>
            <w:tcBorders>
              <w:top w:val="nil"/>
              <w:left w:val="nil"/>
              <w:bottom w:val="single" w:color="auto" w:sz="4" w:space="0"/>
              <w:right w:val="single" w:color="auto" w:sz="4" w:space="0"/>
            </w:tcBorders>
            <w:shd w:val="clear" w:color="auto" w:fill="auto"/>
            <w:noWrap/>
            <w:vAlign w:val="center"/>
          </w:tcPr>
          <w:p w14:paraId="6DFB21B9"/>
        </w:tc>
      </w:tr>
      <w:tr w14:paraId="32A10EF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2833AC">
            <w:r>
              <w:t>229</w:t>
            </w:r>
          </w:p>
        </w:tc>
        <w:tc>
          <w:tcPr>
            <w:tcW w:w="469" w:type="pct"/>
            <w:tcBorders>
              <w:top w:val="nil"/>
              <w:left w:val="nil"/>
              <w:bottom w:val="single" w:color="auto" w:sz="4" w:space="0"/>
              <w:right w:val="single" w:color="auto" w:sz="4" w:space="0"/>
            </w:tcBorders>
            <w:shd w:val="clear" w:color="000000" w:fill="FFFFFF"/>
            <w:noWrap/>
            <w:vAlign w:val="center"/>
          </w:tcPr>
          <w:p w14:paraId="4ED5D677">
            <w:r>
              <w:t>其他支出</w:t>
            </w:r>
          </w:p>
        </w:tc>
        <w:tc>
          <w:tcPr>
            <w:tcW w:w="660" w:type="pct"/>
            <w:tcBorders>
              <w:top w:val="nil"/>
              <w:left w:val="nil"/>
              <w:bottom w:val="single" w:color="auto" w:sz="4" w:space="0"/>
              <w:right w:val="single" w:color="auto" w:sz="4" w:space="0"/>
            </w:tcBorders>
            <w:shd w:val="clear" w:color="auto" w:fill="auto"/>
            <w:noWrap/>
            <w:vAlign w:val="center"/>
          </w:tcPr>
          <w:p w14:paraId="14FA62C3">
            <w:r>
              <w:t>1942.75</w:t>
            </w:r>
          </w:p>
        </w:tc>
        <w:tc>
          <w:tcPr>
            <w:tcW w:w="469" w:type="pct"/>
            <w:tcBorders>
              <w:top w:val="nil"/>
              <w:left w:val="nil"/>
              <w:bottom w:val="single" w:color="auto" w:sz="4" w:space="0"/>
              <w:right w:val="single" w:color="auto" w:sz="4" w:space="0"/>
            </w:tcBorders>
            <w:shd w:val="clear" w:color="auto" w:fill="auto"/>
            <w:noWrap/>
            <w:vAlign w:val="center"/>
          </w:tcPr>
          <w:p w14:paraId="794A451B">
            <w:r>
              <w:t>0.68</w:t>
            </w:r>
          </w:p>
        </w:tc>
        <w:tc>
          <w:tcPr>
            <w:tcW w:w="469" w:type="pct"/>
            <w:tcBorders>
              <w:top w:val="nil"/>
              <w:left w:val="nil"/>
              <w:bottom w:val="single" w:color="auto" w:sz="4" w:space="0"/>
              <w:right w:val="single" w:color="auto" w:sz="4" w:space="0"/>
            </w:tcBorders>
            <w:shd w:val="clear" w:color="auto" w:fill="auto"/>
            <w:noWrap/>
            <w:vAlign w:val="center"/>
          </w:tcPr>
          <w:p w14:paraId="79E441CD">
            <w:r>
              <w:t>1942.08</w:t>
            </w:r>
          </w:p>
        </w:tc>
        <w:tc>
          <w:tcPr>
            <w:tcW w:w="660" w:type="pct"/>
            <w:tcBorders>
              <w:top w:val="nil"/>
              <w:left w:val="nil"/>
              <w:bottom w:val="single" w:color="auto" w:sz="4" w:space="0"/>
              <w:right w:val="single" w:color="auto" w:sz="4" w:space="0"/>
            </w:tcBorders>
            <w:shd w:val="clear" w:color="auto" w:fill="auto"/>
            <w:noWrap/>
            <w:vAlign w:val="center"/>
          </w:tcPr>
          <w:p w14:paraId="7112A672"/>
        </w:tc>
        <w:tc>
          <w:tcPr>
            <w:tcW w:w="469" w:type="pct"/>
            <w:tcBorders>
              <w:top w:val="nil"/>
              <w:left w:val="nil"/>
              <w:bottom w:val="single" w:color="auto" w:sz="4" w:space="0"/>
              <w:right w:val="single" w:color="auto" w:sz="4" w:space="0"/>
            </w:tcBorders>
            <w:shd w:val="clear" w:color="auto" w:fill="auto"/>
            <w:noWrap/>
            <w:vAlign w:val="center"/>
          </w:tcPr>
          <w:p w14:paraId="68A60651"/>
        </w:tc>
        <w:tc>
          <w:tcPr>
            <w:tcW w:w="948" w:type="pct"/>
            <w:tcBorders>
              <w:top w:val="nil"/>
              <w:left w:val="nil"/>
              <w:bottom w:val="single" w:color="auto" w:sz="4" w:space="0"/>
              <w:right w:val="single" w:color="auto" w:sz="4" w:space="0"/>
            </w:tcBorders>
            <w:shd w:val="clear" w:color="auto" w:fill="auto"/>
            <w:noWrap/>
            <w:vAlign w:val="center"/>
          </w:tcPr>
          <w:p w14:paraId="19A2D8AF"/>
        </w:tc>
      </w:tr>
      <w:tr w14:paraId="0326863B">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D0D53E">
            <w:r>
              <w:t>22904</w:t>
            </w:r>
          </w:p>
        </w:tc>
        <w:tc>
          <w:tcPr>
            <w:tcW w:w="469" w:type="pct"/>
            <w:tcBorders>
              <w:top w:val="nil"/>
              <w:left w:val="nil"/>
              <w:bottom w:val="single" w:color="auto" w:sz="4" w:space="0"/>
              <w:right w:val="single" w:color="auto" w:sz="4" w:space="0"/>
            </w:tcBorders>
            <w:shd w:val="clear" w:color="000000" w:fill="FFFFFF"/>
            <w:noWrap/>
            <w:vAlign w:val="center"/>
          </w:tcPr>
          <w:p w14:paraId="48B5FE96">
            <w:r>
              <w:t>其他政府性基金及对应专项债务收入安排的支出</w:t>
            </w:r>
          </w:p>
        </w:tc>
        <w:tc>
          <w:tcPr>
            <w:tcW w:w="660" w:type="pct"/>
            <w:tcBorders>
              <w:top w:val="nil"/>
              <w:left w:val="nil"/>
              <w:bottom w:val="single" w:color="auto" w:sz="4" w:space="0"/>
              <w:right w:val="single" w:color="auto" w:sz="4" w:space="0"/>
            </w:tcBorders>
            <w:shd w:val="clear" w:color="auto" w:fill="auto"/>
            <w:noWrap/>
            <w:vAlign w:val="center"/>
          </w:tcPr>
          <w:p w14:paraId="1311E657">
            <w:r>
              <w:t>1495.23</w:t>
            </w:r>
          </w:p>
        </w:tc>
        <w:tc>
          <w:tcPr>
            <w:tcW w:w="469" w:type="pct"/>
            <w:tcBorders>
              <w:top w:val="nil"/>
              <w:left w:val="nil"/>
              <w:bottom w:val="single" w:color="auto" w:sz="4" w:space="0"/>
              <w:right w:val="single" w:color="auto" w:sz="4" w:space="0"/>
            </w:tcBorders>
            <w:shd w:val="clear" w:color="auto" w:fill="auto"/>
            <w:noWrap/>
            <w:vAlign w:val="center"/>
          </w:tcPr>
          <w:p w14:paraId="0F915FA6"/>
        </w:tc>
        <w:tc>
          <w:tcPr>
            <w:tcW w:w="469" w:type="pct"/>
            <w:tcBorders>
              <w:top w:val="nil"/>
              <w:left w:val="nil"/>
              <w:bottom w:val="single" w:color="auto" w:sz="4" w:space="0"/>
              <w:right w:val="single" w:color="auto" w:sz="4" w:space="0"/>
            </w:tcBorders>
            <w:shd w:val="clear" w:color="auto" w:fill="auto"/>
            <w:noWrap/>
            <w:vAlign w:val="center"/>
          </w:tcPr>
          <w:p w14:paraId="283E3E85">
            <w:r>
              <w:t>1495.23</w:t>
            </w:r>
          </w:p>
        </w:tc>
        <w:tc>
          <w:tcPr>
            <w:tcW w:w="660" w:type="pct"/>
            <w:tcBorders>
              <w:top w:val="nil"/>
              <w:left w:val="nil"/>
              <w:bottom w:val="single" w:color="auto" w:sz="4" w:space="0"/>
              <w:right w:val="single" w:color="auto" w:sz="4" w:space="0"/>
            </w:tcBorders>
            <w:shd w:val="clear" w:color="auto" w:fill="auto"/>
            <w:noWrap/>
            <w:vAlign w:val="center"/>
          </w:tcPr>
          <w:p w14:paraId="148DE350"/>
        </w:tc>
        <w:tc>
          <w:tcPr>
            <w:tcW w:w="469" w:type="pct"/>
            <w:tcBorders>
              <w:top w:val="nil"/>
              <w:left w:val="nil"/>
              <w:bottom w:val="single" w:color="auto" w:sz="4" w:space="0"/>
              <w:right w:val="single" w:color="auto" w:sz="4" w:space="0"/>
            </w:tcBorders>
            <w:shd w:val="clear" w:color="auto" w:fill="auto"/>
            <w:noWrap/>
            <w:vAlign w:val="center"/>
          </w:tcPr>
          <w:p w14:paraId="0A87DD12"/>
        </w:tc>
        <w:tc>
          <w:tcPr>
            <w:tcW w:w="948" w:type="pct"/>
            <w:tcBorders>
              <w:top w:val="nil"/>
              <w:left w:val="nil"/>
              <w:bottom w:val="single" w:color="auto" w:sz="4" w:space="0"/>
              <w:right w:val="single" w:color="auto" w:sz="4" w:space="0"/>
            </w:tcBorders>
            <w:shd w:val="clear" w:color="auto" w:fill="auto"/>
            <w:noWrap/>
            <w:vAlign w:val="center"/>
          </w:tcPr>
          <w:p w14:paraId="2E9FB531"/>
        </w:tc>
      </w:tr>
      <w:tr w14:paraId="6AE0EBA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213395">
            <w:r>
              <w:t>2290401</w:t>
            </w:r>
          </w:p>
        </w:tc>
        <w:tc>
          <w:tcPr>
            <w:tcW w:w="469" w:type="pct"/>
            <w:tcBorders>
              <w:top w:val="nil"/>
              <w:left w:val="nil"/>
              <w:bottom w:val="single" w:color="auto" w:sz="4" w:space="0"/>
              <w:right w:val="single" w:color="auto" w:sz="4" w:space="0"/>
            </w:tcBorders>
            <w:shd w:val="clear" w:color="000000" w:fill="FFFFFF"/>
            <w:noWrap/>
            <w:vAlign w:val="center"/>
          </w:tcPr>
          <w:p w14:paraId="382AA46B">
            <w:r>
              <w:t>其他政府性基金安排的支出</w:t>
            </w:r>
          </w:p>
        </w:tc>
        <w:tc>
          <w:tcPr>
            <w:tcW w:w="660" w:type="pct"/>
            <w:tcBorders>
              <w:top w:val="nil"/>
              <w:left w:val="nil"/>
              <w:bottom w:val="single" w:color="auto" w:sz="4" w:space="0"/>
              <w:right w:val="single" w:color="auto" w:sz="4" w:space="0"/>
            </w:tcBorders>
            <w:shd w:val="clear" w:color="auto" w:fill="auto"/>
            <w:noWrap/>
            <w:vAlign w:val="center"/>
          </w:tcPr>
          <w:p w14:paraId="175C78DA">
            <w:r>
              <w:t>113.94</w:t>
            </w:r>
          </w:p>
        </w:tc>
        <w:tc>
          <w:tcPr>
            <w:tcW w:w="469" w:type="pct"/>
            <w:tcBorders>
              <w:top w:val="nil"/>
              <w:left w:val="nil"/>
              <w:bottom w:val="single" w:color="auto" w:sz="4" w:space="0"/>
              <w:right w:val="single" w:color="auto" w:sz="4" w:space="0"/>
            </w:tcBorders>
            <w:shd w:val="clear" w:color="auto" w:fill="auto"/>
            <w:noWrap/>
            <w:vAlign w:val="center"/>
          </w:tcPr>
          <w:p w14:paraId="2F71B315"/>
        </w:tc>
        <w:tc>
          <w:tcPr>
            <w:tcW w:w="469" w:type="pct"/>
            <w:tcBorders>
              <w:top w:val="nil"/>
              <w:left w:val="nil"/>
              <w:bottom w:val="single" w:color="auto" w:sz="4" w:space="0"/>
              <w:right w:val="single" w:color="auto" w:sz="4" w:space="0"/>
            </w:tcBorders>
            <w:shd w:val="clear" w:color="auto" w:fill="auto"/>
            <w:noWrap/>
            <w:vAlign w:val="center"/>
          </w:tcPr>
          <w:p w14:paraId="4EFD9EE6">
            <w:r>
              <w:t>113.94</w:t>
            </w:r>
          </w:p>
        </w:tc>
        <w:tc>
          <w:tcPr>
            <w:tcW w:w="660" w:type="pct"/>
            <w:tcBorders>
              <w:top w:val="nil"/>
              <w:left w:val="nil"/>
              <w:bottom w:val="single" w:color="auto" w:sz="4" w:space="0"/>
              <w:right w:val="single" w:color="auto" w:sz="4" w:space="0"/>
            </w:tcBorders>
            <w:shd w:val="clear" w:color="auto" w:fill="auto"/>
            <w:noWrap/>
            <w:vAlign w:val="center"/>
          </w:tcPr>
          <w:p w14:paraId="2A38F736"/>
        </w:tc>
        <w:tc>
          <w:tcPr>
            <w:tcW w:w="469" w:type="pct"/>
            <w:tcBorders>
              <w:top w:val="nil"/>
              <w:left w:val="nil"/>
              <w:bottom w:val="single" w:color="auto" w:sz="4" w:space="0"/>
              <w:right w:val="single" w:color="auto" w:sz="4" w:space="0"/>
            </w:tcBorders>
            <w:shd w:val="clear" w:color="auto" w:fill="auto"/>
            <w:noWrap/>
            <w:vAlign w:val="center"/>
          </w:tcPr>
          <w:p w14:paraId="255AA874"/>
        </w:tc>
        <w:tc>
          <w:tcPr>
            <w:tcW w:w="948" w:type="pct"/>
            <w:tcBorders>
              <w:top w:val="nil"/>
              <w:left w:val="nil"/>
              <w:bottom w:val="single" w:color="auto" w:sz="4" w:space="0"/>
              <w:right w:val="single" w:color="auto" w:sz="4" w:space="0"/>
            </w:tcBorders>
            <w:shd w:val="clear" w:color="auto" w:fill="auto"/>
            <w:noWrap/>
            <w:vAlign w:val="center"/>
          </w:tcPr>
          <w:p w14:paraId="65D0239B"/>
        </w:tc>
      </w:tr>
      <w:tr w14:paraId="05769330">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2E2682">
            <w:r>
              <w:t>2290402</w:t>
            </w:r>
          </w:p>
        </w:tc>
        <w:tc>
          <w:tcPr>
            <w:tcW w:w="469" w:type="pct"/>
            <w:tcBorders>
              <w:top w:val="nil"/>
              <w:left w:val="nil"/>
              <w:bottom w:val="single" w:color="auto" w:sz="4" w:space="0"/>
              <w:right w:val="single" w:color="auto" w:sz="4" w:space="0"/>
            </w:tcBorders>
            <w:shd w:val="clear" w:color="000000" w:fill="FFFFFF"/>
            <w:noWrap/>
            <w:vAlign w:val="center"/>
          </w:tcPr>
          <w:p w14:paraId="27350E30">
            <w:r>
              <w:t>其他地方自行试点项目收益专项债券收入安排的支出</w:t>
            </w:r>
          </w:p>
        </w:tc>
        <w:tc>
          <w:tcPr>
            <w:tcW w:w="660" w:type="pct"/>
            <w:tcBorders>
              <w:top w:val="nil"/>
              <w:left w:val="nil"/>
              <w:bottom w:val="single" w:color="auto" w:sz="4" w:space="0"/>
              <w:right w:val="single" w:color="auto" w:sz="4" w:space="0"/>
            </w:tcBorders>
            <w:shd w:val="clear" w:color="auto" w:fill="auto"/>
            <w:noWrap/>
            <w:vAlign w:val="center"/>
          </w:tcPr>
          <w:p w14:paraId="7E0D3390">
            <w:r>
              <w:t>1381.29</w:t>
            </w:r>
          </w:p>
        </w:tc>
        <w:tc>
          <w:tcPr>
            <w:tcW w:w="469" w:type="pct"/>
            <w:tcBorders>
              <w:top w:val="nil"/>
              <w:left w:val="nil"/>
              <w:bottom w:val="single" w:color="auto" w:sz="4" w:space="0"/>
              <w:right w:val="single" w:color="auto" w:sz="4" w:space="0"/>
            </w:tcBorders>
            <w:shd w:val="clear" w:color="auto" w:fill="auto"/>
            <w:noWrap/>
            <w:vAlign w:val="center"/>
          </w:tcPr>
          <w:p w14:paraId="280DA245"/>
        </w:tc>
        <w:tc>
          <w:tcPr>
            <w:tcW w:w="469" w:type="pct"/>
            <w:tcBorders>
              <w:top w:val="nil"/>
              <w:left w:val="nil"/>
              <w:bottom w:val="single" w:color="auto" w:sz="4" w:space="0"/>
              <w:right w:val="single" w:color="auto" w:sz="4" w:space="0"/>
            </w:tcBorders>
            <w:shd w:val="clear" w:color="auto" w:fill="auto"/>
            <w:noWrap/>
            <w:vAlign w:val="center"/>
          </w:tcPr>
          <w:p w14:paraId="41C42241">
            <w:r>
              <w:t>1381.29</w:t>
            </w:r>
          </w:p>
        </w:tc>
        <w:tc>
          <w:tcPr>
            <w:tcW w:w="660" w:type="pct"/>
            <w:tcBorders>
              <w:top w:val="nil"/>
              <w:left w:val="nil"/>
              <w:bottom w:val="single" w:color="auto" w:sz="4" w:space="0"/>
              <w:right w:val="single" w:color="auto" w:sz="4" w:space="0"/>
            </w:tcBorders>
            <w:shd w:val="clear" w:color="auto" w:fill="auto"/>
            <w:noWrap/>
            <w:vAlign w:val="center"/>
          </w:tcPr>
          <w:p w14:paraId="740073C5"/>
        </w:tc>
        <w:tc>
          <w:tcPr>
            <w:tcW w:w="469" w:type="pct"/>
            <w:tcBorders>
              <w:top w:val="nil"/>
              <w:left w:val="nil"/>
              <w:bottom w:val="single" w:color="auto" w:sz="4" w:space="0"/>
              <w:right w:val="single" w:color="auto" w:sz="4" w:space="0"/>
            </w:tcBorders>
            <w:shd w:val="clear" w:color="auto" w:fill="auto"/>
            <w:noWrap/>
            <w:vAlign w:val="center"/>
          </w:tcPr>
          <w:p w14:paraId="003CC85F"/>
        </w:tc>
        <w:tc>
          <w:tcPr>
            <w:tcW w:w="948" w:type="pct"/>
            <w:tcBorders>
              <w:top w:val="nil"/>
              <w:left w:val="nil"/>
              <w:bottom w:val="single" w:color="auto" w:sz="4" w:space="0"/>
              <w:right w:val="single" w:color="auto" w:sz="4" w:space="0"/>
            </w:tcBorders>
            <w:shd w:val="clear" w:color="auto" w:fill="auto"/>
            <w:noWrap/>
            <w:vAlign w:val="center"/>
          </w:tcPr>
          <w:p w14:paraId="7240EE75"/>
        </w:tc>
      </w:tr>
      <w:tr w14:paraId="2E73E78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43A120">
            <w:r>
              <w:t>22960</w:t>
            </w:r>
          </w:p>
        </w:tc>
        <w:tc>
          <w:tcPr>
            <w:tcW w:w="469" w:type="pct"/>
            <w:tcBorders>
              <w:top w:val="nil"/>
              <w:left w:val="nil"/>
              <w:bottom w:val="single" w:color="auto" w:sz="4" w:space="0"/>
              <w:right w:val="single" w:color="auto" w:sz="4" w:space="0"/>
            </w:tcBorders>
            <w:shd w:val="clear" w:color="000000" w:fill="FFFFFF"/>
            <w:noWrap/>
            <w:vAlign w:val="center"/>
          </w:tcPr>
          <w:p w14:paraId="0E389260">
            <w:r>
              <w:t>彩票公益金安排的支出</w:t>
            </w:r>
          </w:p>
        </w:tc>
        <w:tc>
          <w:tcPr>
            <w:tcW w:w="660" w:type="pct"/>
            <w:tcBorders>
              <w:top w:val="nil"/>
              <w:left w:val="nil"/>
              <w:bottom w:val="single" w:color="auto" w:sz="4" w:space="0"/>
              <w:right w:val="single" w:color="auto" w:sz="4" w:space="0"/>
            </w:tcBorders>
            <w:shd w:val="clear" w:color="auto" w:fill="auto"/>
            <w:noWrap/>
            <w:vAlign w:val="center"/>
          </w:tcPr>
          <w:p w14:paraId="3B5F2D19">
            <w:r>
              <w:t>229.15</w:t>
            </w:r>
          </w:p>
        </w:tc>
        <w:tc>
          <w:tcPr>
            <w:tcW w:w="469" w:type="pct"/>
            <w:tcBorders>
              <w:top w:val="nil"/>
              <w:left w:val="nil"/>
              <w:bottom w:val="single" w:color="auto" w:sz="4" w:space="0"/>
              <w:right w:val="single" w:color="auto" w:sz="4" w:space="0"/>
            </w:tcBorders>
            <w:shd w:val="clear" w:color="auto" w:fill="auto"/>
            <w:noWrap/>
            <w:vAlign w:val="center"/>
          </w:tcPr>
          <w:p w14:paraId="54CDAFF8"/>
        </w:tc>
        <w:tc>
          <w:tcPr>
            <w:tcW w:w="469" w:type="pct"/>
            <w:tcBorders>
              <w:top w:val="nil"/>
              <w:left w:val="nil"/>
              <w:bottom w:val="single" w:color="auto" w:sz="4" w:space="0"/>
              <w:right w:val="single" w:color="auto" w:sz="4" w:space="0"/>
            </w:tcBorders>
            <w:shd w:val="clear" w:color="auto" w:fill="auto"/>
            <w:noWrap/>
            <w:vAlign w:val="center"/>
          </w:tcPr>
          <w:p w14:paraId="206ABCD0">
            <w:r>
              <w:t>229.15</w:t>
            </w:r>
          </w:p>
        </w:tc>
        <w:tc>
          <w:tcPr>
            <w:tcW w:w="660" w:type="pct"/>
            <w:tcBorders>
              <w:top w:val="nil"/>
              <w:left w:val="nil"/>
              <w:bottom w:val="single" w:color="auto" w:sz="4" w:space="0"/>
              <w:right w:val="single" w:color="auto" w:sz="4" w:space="0"/>
            </w:tcBorders>
            <w:shd w:val="clear" w:color="auto" w:fill="auto"/>
            <w:noWrap/>
            <w:vAlign w:val="center"/>
          </w:tcPr>
          <w:p w14:paraId="0D73E46C"/>
        </w:tc>
        <w:tc>
          <w:tcPr>
            <w:tcW w:w="469" w:type="pct"/>
            <w:tcBorders>
              <w:top w:val="nil"/>
              <w:left w:val="nil"/>
              <w:bottom w:val="single" w:color="auto" w:sz="4" w:space="0"/>
              <w:right w:val="single" w:color="auto" w:sz="4" w:space="0"/>
            </w:tcBorders>
            <w:shd w:val="clear" w:color="auto" w:fill="auto"/>
            <w:noWrap/>
            <w:vAlign w:val="center"/>
          </w:tcPr>
          <w:p w14:paraId="728EEC2E"/>
        </w:tc>
        <w:tc>
          <w:tcPr>
            <w:tcW w:w="948" w:type="pct"/>
            <w:tcBorders>
              <w:top w:val="nil"/>
              <w:left w:val="nil"/>
              <w:bottom w:val="single" w:color="auto" w:sz="4" w:space="0"/>
              <w:right w:val="single" w:color="auto" w:sz="4" w:space="0"/>
            </w:tcBorders>
            <w:shd w:val="clear" w:color="auto" w:fill="auto"/>
            <w:noWrap/>
            <w:vAlign w:val="center"/>
          </w:tcPr>
          <w:p w14:paraId="3EFCB70C"/>
        </w:tc>
      </w:tr>
      <w:tr w14:paraId="7545DBA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3F6E90">
            <w:r>
              <w:t>2296003</w:t>
            </w:r>
          </w:p>
        </w:tc>
        <w:tc>
          <w:tcPr>
            <w:tcW w:w="469" w:type="pct"/>
            <w:tcBorders>
              <w:top w:val="nil"/>
              <w:left w:val="nil"/>
              <w:bottom w:val="single" w:color="auto" w:sz="4" w:space="0"/>
              <w:right w:val="single" w:color="auto" w:sz="4" w:space="0"/>
            </w:tcBorders>
            <w:shd w:val="clear" w:color="000000" w:fill="FFFFFF"/>
            <w:noWrap/>
            <w:vAlign w:val="center"/>
          </w:tcPr>
          <w:p w14:paraId="27C9B1D8">
            <w:r>
              <w:t>用于体育事业的彩票公益金支出</w:t>
            </w:r>
          </w:p>
        </w:tc>
        <w:tc>
          <w:tcPr>
            <w:tcW w:w="660" w:type="pct"/>
            <w:tcBorders>
              <w:top w:val="nil"/>
              <w:left w:val="nil"/>
              <w:bottom w:val="single" w:color="auto" w:sz="4" w:space="0"/>
              <w:right w:val="single" w:color="auto" w:sz="4" w:space="0"/>
            </w:tcBorders>
            <w:shd w:val="clear" w:color="auto" w:fill="auto"/>
            <w:noWrap/>
            <w:vAlign w:val="center"/>
          </w:tcPr>
          <w:p w14:paraId="2AAD308C">
            <w:r>
              <w:t>229.15</w:t>
            </w:r>
          </w:p>
        </w:tc>
        <w:tc>
          <w:tcPr>
            <w:tcW w:w="469" w:type="pct"/>
            <w:tcBorders>
              <w:top w:val="nil"/>
              <w:left w:val="nil"/>
              <w:bottom w:val="single" w:color="auto" w:sz="4" w:space="0"/>
              <w:right w:val="single" w:color="auto" w:sz="4" w:space="0"/>
            </w:tcBorders>
            <w:shd w:val="clear" w:color="auto" w:fill="auto"/>
            <w:noWrap/>
            <w:vAlign w:val="center"/>
          </w:tcPr>
          <w:p w14:paraId="1D8F8181"/>
        </w:tc>
        <w:tc>
          <w:tcPr>
            <w:tcW w:w="469" w:type="pct"/>
            <w:tcBorders>
              <w:top w:val="nil"/>
              <w:left w:val="nil"/>
              <w:bottom w:val="single" w:color="auto" w:sz="4" w:space="0"/>
              <w:right w:val="single" w:color="auto" w:sz="4" w:space="0"/>
            </w:tcBorders>
            <w:shd w:val="clear" w:color="auto" w:fill="auto"/>
            <w:noWrap/>
            <w:vAlign w:val="center"/>
          </w:tcPr>
          <w:p w14:paraId="044D42FB">
            <w:r>
              <w:t>229.15</w:t>
            </w:r>
          </w:p>
        </w:tc>
        <w:tc>
          <w:tcPr>
            <w:tcW w:w="660" w:type="pct"/>
            <w:tcBorders>
              <w:top w:val="nil"/>
              <w:left w:val="nil"/>
              <w:bottom w:val="single" w:color="auto" w:sz="4" w:space="0"/>
              <w:right w:val="single" w:color="auto" w:sz="4" w:space="0"/>
            </w:tcBorders>
            <w:shd w:val="clear" w:color="auto" w:fill="auto"/>
            <w:noWrap/>
            <w:vAlign w:val="center"/>
          </w:tcPr>
          <w:p w14:paraId="5801E548"/>
        </w:tc>
        <w:tc>
          <w:tcPr>
            <w:tcW w:w="469" w:type="pct"/>
            <w:tcBorders>
              <w:top w:val="nil"/>
              <w:left w:val="nil"/>
              <w:bottom w:val="single" w:color="auto" w:sz="4" w:space="0"/>
              <w:right w:val="single" w:color="auto" w:sz="4" w:space="0"/>
            </w:tcBorders>
            <w:shd w:val="clear" w:color="auto" w:fill="auto"/>
            <w:noWrap/>
            <w:vAlign w:val="center"/>
          </w:tcPr>
          <w:p w14:paraId="5F721E4E"/>
        </w:tc>
        <w:tc>
          <w:tcPr>
            <w:tcW w:w="948" w:type="pct"/>
            <w:tcBorders>
              <w:top w:val="nil"/>
              <w:left w:val="nil"/>
              <w:bottom w:val="single" w:color="auto" w:sz="4" w:space="0"/>
              <w:right w:val="single" w:color="auto" w:sz="4" w:space="0"/>
            </w:tcBorders>
            <w:shd w:val="clear" w:color="auto" w:fill="auto"/>
            <w:noWrap/>
            <w:vAlign w:val="center"/>
          </w:tcPr>
          <w:p w14:paraId="7B07ACDE"/>
        </w:tc>
      </w:tr>
      <w:tr w14:paraId="7BC14F7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DB7110">
            <w:r>
              <w:t>22999</w:t>
            </w:r>
          </w:p>
        </w:tc>
        <w:tc>
          <w:tcPr>
            <w:tcW w:w="469" w:type="pct"/>
            <w:tcBorders>
              <w:top w:val="nil"/>
              <w:left w:val="nil"/>
              <w:bottom w:val="single" w:color="auto" w:sz="4" w:space="0"/>
              <w:right w:val="single" w:color="auto" w:sz="4" w:space="0"/>
            </w:tcBorders>
            <w:shd w:val="clear" w:color="000000" w:fill="FFFFFF"/>
            <w:noWrap/>
            <w:vAlign w:val="center"/>
          </w:tcPr>
          <w:p w14:paraId="1AA7C3A8">
            <w:r>
              <w:t>其他支出</w:t>
            </w:r>
          </w:p>
        </w:tc>
        <w:tc>
          <w:tcPr>
            <w:tcW w:w="660" w:type="pct"/>
            <w:tcBorders>
              <w:top w:val="nil"/>
              <w:left w:val="nil"/>
              <w:bottom w:val="single" w:color="auto" w:sz="4" w:space="0"/>
              <w:right w:val="single" w:color="auto" w:sz="4" w:space="0"/>
            </w:tcBorders>
            <w:shd w:val="clear" w:color="auto" w:fill="auto"/>
            <w:noWrap/>
            <w:vAlign w:val="center"/>
          </w:tcPr>
          <w:p w14:paraId="0FD00CCB">
            <w:r>
              <w:t>218.37</w:t>
            </w:r>
          </w:p>
        </w:tc>
        <w:tc>
          <w:tcPr>
            <w:tcW w:w="469" w:type="pct"/>
            <w:tcBorders>
              <w:top w:val="nil"/>
              <w:left w:val="nil"/>
              <w:bottom w:val="single" w:color="auto" w:sz="4" w:space="0"/>
              <w:right w:val="single" w:color="auto" w:sz="4" w:space="0"/>
            </w:tcBorders>
            <w:shd w:val="clear" w:color="auto" w:fill="auto"/>
            <w:noWrap/>
            <w:vAlign w:val="center"/>
          </w:tcPr>
          <w:p w14:paraId="51DBF87F">
            <w:r>
              <w:t>0.68</w:t>
            </w:r>
          </w:p>
        </w:tc>
        <w:tc>
          <w:tcPr>
            <w:tcW w:w="469" w:type="pct"/>
            <w:tcBorders>
              <w:top w:val="nil"/>
              <w:left w:val="nil"/>
              <w:bottom w:val="single" w:color="auto" w:sz="4" w:space="0"/>
              <w:right w:val="single" w:color="auto" w:sz="4" w:space="0"/>
            </w:tcBorders>
            <w:shd w:val="clear" w:color="auto" w:fill="auto"/>
            <w:noWrap/>
            <w:vAlign w:val="center"/>
          </w:tcPr>
          <w:p w14:paraId="1BF49545">
            <w:r>
              <w:t>217.7</w:t>
            </w:r>
          </w:p>
        </w:tc>
        <w:tc>
          <w:tcPr>
            <w:tcW w:w="660" w:type="pct"/>
            <w:tcBorders>
              <w:top w:val="nil"/>
              <w:left w:val="nil"/>
              <w:bottom w:val="single" w:color="auto" w:sz="4" w:space="0"/>
              <w:right w:val="single" w:color="auto" w:sz="4" w:space="0"/>
            </w:tcBorders>
            <w:shd w:val="clear" w:color="auto" w:fill="auto"/>
            <w:noWrap/>
            <w:vAlign w:val="center"/>
          </w:tcPr>
          <w:p w14:paraId="13144A17"/>
        </w:tc>
        <w:tc>
          <w:tcPr>
            <w:tcW w:w="469" w:type="pct"/>
            <w:tcBorders>
              <w:top w:val="nil"/>
              <w:left w:val="nil"/>
              <w:bottom w:val="single" w:color="auto" w:sz="4" w:space="0"/>
              <w:right w:val="single" w:color="auto" w:sz="4" w:space="0"/>
            </w:tcBorders>
            <w:shd w:val="clear" w:color="auto" w:fill="auto"/>
            <w:noWrap/>
            <w:vAlign w:val="center"/>
          </w:tcPr>
          <w:p w14:paraId="075936F2"/>
        </w:tc>
        <w:tc>
          <w:tcPr>
            <w:tcW w:w="948" w:type="pct"/>
            <w:tcBorders>
              <w:top w:val="nil"/>
              <w:left w:val="nil"/>
              <w:bottom w:val="single" w:color="auto" w:sz="4" w:space="0"/>
              <w:right w:val="single" w:color="auto" w:sz="4" w:space="0"/>
            </w:tcBorders>
            <w:shd w:val="clear" w:color="auto" w:fill="auto"/>
            <w:noWrap/>
            <w:vAlign w:val="center"/>
          </w:tcPr>
          <w:p w14:paraId="19DA0CD4"/>
        </w:tc>
      </w:tr>
      <w:tr w14:paraId="336FF7B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E8F4A9D">
            <w:r>
              <w:t>2299999</w:t>
            </w:r>
          </w:p>
        </w:tc>
        <w:tc>
          <w:tcPr>
            <w:tcW w:w="469" w:type="pct"/>
            <w:tcBorders>
              <w:top w:val="nil"/>
              <w:left w:val="nil"/>
              <w:bottom w:val="single" w:color="auto" w:sz="4" w:space="0"/>
              <w:right w:val="single" w:color="auto" w:sz="4" w:space="0"/>
            </w:tcBorders>
            <w:shd w:val="clear" w:color="000000" w:fill="FFFFFF"/>
            <w:noWrap/>
            <w:vAlign w:val="center"/>
          </w:tcPr>
          <w:p w14:paraId="55660B23">
            <w:r>
              <w:t>其他支出</w:t>
            </w:r>
          </w:p>
        </w:tc>
        <w:tc>
          <w:tcPr>
            <w:tcW w:w="660" w:type="pct"/>
            <w:tcBorders>
              <w:top w:val="nil"/>
              <w:left w:val="nil"/>
              <w:bottom w:val="single" w:color="auto" w:sz="4" w:space="0"/>
              <w:right w:val="single" w:color="auto" w:sz="4" w:space="0"/>
            </w:tcBorders>
            <w:shd w:val="clear" w:color="auto" w:fill="auto"/>
            <w:noWrap/>
            <w:vAlign w:val="center"/>
          </w:tcPr>
          <w:p w14:paraId="77E34B93">
            <w:r>
              <w:t>218.37</w:t>
            </w:r>
          </w:p>
        </w:tc>
        <w:tc>
          <w:tcPr>
            <w:tcW w:w="469" w:type="pct"/>
            <w:tcBorders>
              <w:top w:val="nil"/>
              <w:left w:val="nil"/>
              <w:bottom w:val="single" w:color="auto" w:sz="4" w:space="0"/>
              <w:right w:val="single" w:color="auto" w:sz="4" w:space="0"/>
            </w:tcBorders>
            <w:shd w:val="clear" w:color="auto" w:fill="auto"/>
            <w:noWrap/>
            <w:vAlign w:val="center"/>
          </w:tcPr>
          <w:p w14:paraId="160EE672">
            <w:r>
              <w:t>0.68</w:t>
            </w:r>
          </w:p>
        </w:tc>
        <w:tc>
          <w:tcPr>
            <w:tcW w:w="469" w:type="pct"/>
            <w:tcBorders>
              <w:top w:val="nil"/>
              <w:left w:val="nil"/>
              <w:bottom w:val="single" w:color="auto" w:sz="4" w:space="0"/>
              <w:right w:val="single" w:color="auto" w:sz="4" w:space="0"/>
            </w:tcBorders>
            <w:shd w:val="clear" w:color="auto" w:fill="auto"/>
            <w:noWrap/>
            <w:vAlign w:val="center"/>
          </w:tcPr>
          <w:p w14:paraId="5FDF766B">
            <w:r>
              <w:t>217.7</w:t>
            </w:r>
          </w:p>
        </w:tc>
        <w:tc>
          <w:tcPr>
            <w:tcW w:w="660" w:type="pct"/>
            <w:tcBorders>
              <w:top w:val="nil"/>
              <w:left w:val="nil"/>
              <w:bottom w:val="single" w:color="auto" w:sz="4" w:space="0"/>
              <w:right w:val="single" w:color="auto" w:sz="4" w:space="0"/>
            </w:tcBorders>
            <w:shd w:val="clear" w:color="auto" w:fill="auto"/>
            <w:noWrap/>
            <w:vAlign w:val="center"/>
          </w:tcPr>
          <w:p w14:paraId="020A47EA"/>
        </w:tc>
        <w:tc>
          <w:tcPr>
            <w:tcW w:w="469" w:type="pct"/>
            <w:tcBorders>
              <w:top w:val="nil"/>
              <w:left w:val="nil"/>
              <w:bottom w:val="single" w:color="auto" w:sz="4" w:space="0"/>
              <w:right w:val="single" w:color="auto" w:sz="4" w:space="0"/>
            </w:tcBorders>
            <w:shd w:val="clear" w:color="auto" w:fill="auto"/>
            <w:noWrap/>
            <w:vAlign w:val="center"/>
          </w:tcPr>
          <w:p w14:paraId="02870102"/>
        </w:tc>
        <w:tc>
          <w:tcPr>
            <w:tcW w:w="948" w:type="pct"/>
            <w:tcBorders>
              <w:top w:val="nil"/>
              <w:left w:val="nil"/>
              <w:bottom w:val="single" w:color="auto" w:sz="4" w:space="0"/>
              <w:right w:val="single" w:color="auto" w:sz="4" w:space="0"/>
            </w:tcBorders>
            <w:shd w:val="clear" w:color="auto" w:fill="auto"/>
            <w:noWrap/>
            <w:vAlign w:val="center"/>
          </w:tcPr>
          <w:p w14:paraId="4D682F5A"/>
        </w:tc>
      </w:tr>
    </w:tbl>
    <w:p w14:paraId="5BDC9E7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A55D9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3414B3">
      <w:pPr>
        <w:widowControl/>
        <w:spacing w:line="400" w:lineRule="exact"/>
        <w:jc w:val="center"/>
        <w:textAlignment w:val="center"/>
        <w:rPr>
          <w:rFonts w:ascii="Times New Roman" w:hAnsi="Times New Roman" w:eastAsia="黑体" w:cs="Times New Roman"/>
          <w:color w:val="000000"/>
          <w:kern w:val="0"/>
          <w:sz w:val="32"/>
          <w:szCs w:val="32"/>
        </w:rPr>
      </w:pPr>
    </w:p>
    <w:p w14:paraId="7B678C65">
      <w:pPr>
        <w:widowControl/>
        <w:spacing w:afterLines="50"/>
        <w:jc w:val="center"/>
        <w:textAlignment w:val="center"/>
        <w:rPr>
          <w:rFonts w:ascii="Times New Roman" w:hAnsi="Times New Roman" w:eastAsia="黑体" w:cs="Times New Roman"/>
          <w:color w:val="000000"/>
          <w:kern w:val="0"/>
          <w:sz w:val="36"/>
          <w:szCs w:val="36"/>
        </w:rPr>
      </w:pPr>
    </w:p>
    <w:p w14:paraId="694D98A6">
      <w:pPr>
        <w:widowControl/>
        <w:spacing w:afterLines="50"/>
        <w:jc w:val="center"/>
        <w:textAlignment w:val="center"/>
        <w:rPr>
          <w:rFonts w:ascii="Times New Roman" w:hAnsi="Times New Roman" w:eastAsia="黑体" w:cs="Times New Roman"/>
          <w:color w:val="000000"/>
          <w:kern w:val="0"/>
          <w:sz w:val="36"/>
          <w:szCs w:val="36"/>
        </w:rPr>
      </w:pPr>
    </w:p>
    <w:p w14:paraId="0C4CC27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溆浦县文化旅游广电体育局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261"/>
        <w:gridCol w:w="616"/>
        <w:gridCol w:w="908"/>
        <w:gridCol w:w="3366"/>
        <w:gridCol w:w="616"/>
        <w:gridCol w:w="908"/>
        <w:gridCol w:w="1525"/>
        <w:gridCol w:w="1611"/>
        <w:gridCol w:w="1409"/>
      </w:tblGrid>
      <w:tr w14:paraId="33B9B992">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ACC0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A81AF1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87968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DFA9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43DD50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1843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BBF73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FE3F1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BFC9F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0FFD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71B14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D958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7DE7E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98E93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4343C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00F2E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B39A4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D20D3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8325AA">
            <w: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4CCD55C">
            <w:r>
              <w:t>1</w:t>
            </w:r>
          </w:p>
        </w:tc>
        <w:tc>
          <w:tcPr>
            <w:tcW w:w="0" w:type="auto"/>
            <w:tcBorders>
              <w:top w:val="nil"/>
              <w:left w:val="nil"/>
              <w:bottom w:val="single" w:color="auto" w:sz="4" w:space="0"/>
              <w:right w:val="single" w:color="auto" w:sz="4" w:space="0"/>
            </w:tcBorders>
            <w:shd w:val="clear" w:color="auto" w:fill="auto"/>
            <w:noWrap/>
            <w:vAlign w:val="center"/>
          </w:tcPr>
          <w:p w14:paraId="55519897">
            <w:r>
              <w:t>1977.95</w:t>
            </w:r>
          </w:p>
        </w:tc>
        <w:tc>
          <w:tcPr>
            <w:tcW w:w="0" w:type="auto"/>
            <w:tcBorders>
              <w:top w:val="nil"/>
              <w:left w:val="nil"/>
              <w:bottom w:val="single" w:color="auto" w:sz="4" w:space="0"/>
              <w:right w:val="single" w:color="auto" w:sz="4" w:space="0"/>
            </w:tcBorders>
            <w:shd w:val="clear" w:color="auto" w:fill="auto"/>
            <w:noWrap/>
            <w:vAlign w:val="center"/>
          </w:tcPr>
          <w:p w14:paraId="61C4CB26">
            <w: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8DF0A2F">
            <w:r>
              <w:t>33</w:t>
            </w:r>
          </w:p>
        </w:tc>
        <w:tc>
          <w:tcPr>
            <w:tcW w:w="0" w:type="auto"/>
            <w:tcBorders>
              <w:top w:val="nil"/>
              <w:left w:val="nil"/>
              <w:bottom w:val="single" w:color="auto" w:sz="4" w:space="0"/>
              <w:right w:val="single" w:color="auto" w:sz="4" w:space="0"/>
            </w:tcBorders>
            <w:shd w:val="clear" w:color="auto" w:fill="auto"/>
            <w:noWrap/>
            <w:vAlign w:val="center"/>
          </w:tcPr>
          <w:p w14:paraId="34A4D572">
            <w:r>
              <w:t>30.3</w:t>
            </w:r>
          </w:p>
        </w:tc>
        <w:tc>
          <w:tcPr>
            <w:tcW w:w="0" w:type="auto"/>
            <w:tcBorders>
              <w:top w:val="nil"/>
              <w:left w:val="nil"/>
              <w:bottom w:val="single" w:color="auto" w:sz="4" w:space="0"/>
              <w:right w:val="single" w:color="auto" w:sz="4" w:space="0"/>
            </w:tcBorders>
            <w:shd w:val="clear" w:color="auto" w:fill="auto"/>
            <w:noWrap/>
            <w:vAlign w:val="center"/>
          </w:tcPr>
          <w:p w14:paraId="411A219B">
            <w:r>
              <w:t>30.3</w:t>
            </w:r>
          </w:p>
        </w:tc>
        <w:tc>
          <w:tcPr>
            <w:tcW w:w="0" w:type="auto"/>
            <w:tcBorders>
              <w:top w:val="nil"/>
              <w:left w:val="nil"/>
              <w:bottom w:val="single" w:color="auto" w:sz="4" w:space="0"/>
              <w:right w:val="single" w:color="auto" w:sz="4" w:space="0"/>
            </w:tcBorders>
            <w:shd w:val="clear" w:color="auto" w:fill="auto"/>
            <w:noWrap/>
            <w:vAlign w:val="center"/>
          </w:tcPr>
          <w:p w14:paraId="2703D02B"/>
        </w:tc>
        <w:tc>
          <w:tcPr>
            <w:tcW w:w="0" w:type="auto"/>
            <w:tcBorders>
              <w:top w:val="nil"/>
              <w:left w:val="nil"/>
              <w:bottom w:val="single" w:color="auto" w:sz="4" w:space="0"/>
              <w:right w:val="single" w:color="auto" w:sz="4" w:space="0"/>
            </w:tcBorders>
            <w:shd w:val="clear" w:color="auto" w:fill="auto"/>
            <w:noWrap/>
            <w:vAlign w:val="center"/>
          </w:tcPr>
          <w:p w14:paraId="5DC32DB3"/>
        </w:tc>
      </w:tr>
      <w:tr w14:paraId="617342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543F9C">
            <w: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0E3A37C">
            <w:r>
              <w:t>2</w:t>
            </w:r>
          </w:p>
        </w:tc>
        <w:tc>
          <w:tcPr>
            <w:tcW w:w="0" w:type="auto"/>
            <w:tcBorders>
              <w:top w:val="nil"/>
              <w:left w:val="nil"/>
              <w:bottom w:val="single" w:color="auto" w:sz="4" w:space="0"/>
              <w:right w:val="single" w:color="auto" w:sz="4" w:space="0"/>
            </w:tcBorders>
            <w:shd w:val="clear" w:color="auto" w:fill="auto"/>
            <w:noWrap/>
            <w:vAlign w:val="center"/>
          </w:tcPr>
          <w:p w14:paraId="453B2C55">
            <w:r>
              <w:t>1724.38</w:t>
            </w:r>
          </w:p>
        </w:tc>
        <w:tc>
          <w:tcPr>
            <w:tcW w:w="0" w:type="auto"/>
            <w:tcBorders>
              <w:top w:val="nil"/>
              <w:left w:val="nil"/>
              <w:bottom w:val="single" w:color="auto" w:sz="4" w:space="0"/>
              <w:right w:val="single" w:color="auto" w:sz="4" w:space="0"/>
            </w:tcBorders>
            <w:shd w:val="clear" w:color="auto" w:fill="auto"/>
            <w:noWrap/>
            <w:vAlign w:val="center"/>
          </w:tcPr>
          <w:p w14:paraId="4167B2E1">
            <w:r>
              <w:t>二、外交支出</w:t>
            </w:r>
          </w:p>
        </w:tc>
        <w:tc>
          <w:tcPr>
            <w:tcW w:w="0" w:type="auto"/>
            <w:tcBorders>
              <w:top w:val="nil"/>
              <w:left w:val="nil"/>
              <w:bottom w:val="single" w:color="auto" w:sz="4" w:space="0"/>
              <w:right w:val="single" w:color="auto" w:sz="4" w:space="0"/>
            </w:tcBorders>
            <w:shd w:val="clear" w:color="auto" w:fill="auto"/>
            <w:noWrap/>
            <w:vAlign w:val="center"/>
          </w:tcPr>
          <w:p w14:paraId="13B450F2">
            <w:r>
              <w:t>34</w:t>
            </w:r>
          </w:p>
        </w:tc>
        <w:tc>
          <w:tcPr>
            <w:tcW w:w="0" w:type="auto"/>
            <w:tcBorders>
              <w:top w:val="nil"/>
              <w:left w:val="nil"/>
              <w:bottom w:val="single" w:color="auto" w:sz="4" w:space="0"/>
              <w:right w:val="single" w:color="auto" w:sz="4" w:space="0"/>
            </w:tcBorders>
            <w:shd w:val="clear" w:color="auto" w:fill="auto"/>
            <w:noWrap/>
            <w:vAlign w:val="center"/>
          </w:tcPr>
          <w:p w14:paraId="00D15795"/>
        </w:tc>
        <w:tc>
          <w:tcPr>
            <w:tcW w:w="0" w:type="auto"/>
            <w:tcBorders>
              <w:top w:val="nil"/>
              <w:left w:val="nil"/>
              <w:bottom w:val="single" w:color="auto" w:sz="4" w:space="0"/>
              <w:right w:val="single" w:color="auto" w:sz="4" w:space="0"/>
            </w:tcBorders>
            <w:shd w:val="clear" w:color="auto" w:fill="auto"/>
            <w:noWrap/>
            <w:vAlign w:val="center"/>
          </w:tcPr>
          <w:p w14:paraId="59D94302"/>
        </w:tc>
        <w:tc>
          <w:tcPr>
            <w:tcW w:w="0" w:type="auto"/>
            <w:tcBorders>
              <w:top w:val="nil"/>
              <w:left w:val="nil"/>
              <w:bottom w:val="single" w:color="auto" w:sz="4" w:space="0"/>
              <w:right w:val="single" w:color="auto" w:sz="4" w:space="0"/>
            </w:tcBorders>
            <w:shd w:val="clear" w:color="auto" w:fill="auto"/>
            <w:noWrap/>
            <w:vAlign w:val="center"/>
          </w:tcPr>
          <w:p w14:paraId="6E85E578"/>
        </w:tc>
        <w:tc>
          <w:tcPr>
            <w:tcW w:w="0" w:type="auto"/>
            <w:tcBorders>
              <w:top w:val="nil"/>
              <w:left w:val="nil"/>
              <w:bottom w:val="single" w:color="auto" w:sz="4" w:space="0"/>
              <w:right w:val="single" w:color="auto" w:sz="4" w:space="0"/>
            </w:tcBorders>
            <w:shd w:val="clear" w:color="auto" w:fill="auto"/>
            <w:noWrap/>
            <w:vAlign w:val="center"/>
          </w:tcPr>
          <w:p w14:paraId="57FDB9D1"/>
        </w:tc>
      </w:tr>
      <w:tr w14:paraId="4E52A49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D7BC06">
            <w: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281B9C8">
            <w:r>
              <w:t>3</w:t>
            </w:r>
          </w:p>
        </w:tc>
        <w:tc>
          <w:tcPr>
            <w:tcW w:w="0" w:type="auto"/>
            <w:tcBorders>
              <w:top w:val="nil"/>
              <w:left w:val="nil"/>
              <w:bottom w:val="single" w:color="auto" w:sz="4" w:space="0"/>
              <w:right w:val="single" w:color="auto" w:sz="4" w:space="0"/>
            </w:tcBorders>
            <w:shd w:val="clear" w:color="auto" w:fill="auto"/>
            <w:noWrap/>
            <w:vAlign w:val="center"/>
          </w:tcPr>
          <w:p w14:paraId="5E3BD8A8"/>
        </w:tc>
        <w:tc>
          <w:tcPr>
            <w:tcW w:w="0" w:type="auto"/>
            <w:tcBorders>
              <w:top w:val="nil"/>
              <w:left w:val="nil"/>
              <w:bottom w:val="single" w:color="auto" w:sz="4" w:space="0"/>
              <w:right w:val="single" w:color="auto" w:sz="4" w:space="0"/>
            </w:tcBorders>
            <w:shd w:val="clear" w:color="auto" w:fill="auto"/>
            <w:noWrap/>
            <w:vAlign w:val="center"/>
          </w:tcPr>
          <w:p w14:paraId="7D2A6823">
            <w:r>
              <w:t>三、国防支出</w:t>
            </w:r>
          </w:p>
        </w:tc>
        <w:tc>
          <w:tcPr>
            <w:tcW w:w="0" w:type="auto"/>
            <w:tcBorders>
              <w:top w:val="nil"/>
              <w:left w:val="nil"/>
              <w:bottom w:val="single" w:color="auto" w:sz="4" w:space="0"/>
              <w:right w:val="single" w:color="auto" w:sz="4" w:space="0"/>
            </w:tcBorders>
            <w:shd w:val="clear" w:color="auto" w:fill="auto"/>
            <w:noWrap/>
            <w:vAlign w:val="center"/>
          </w:tcPr>
          <w:p w14:paraId="0A9DDD20">
            <w:r>
              <w:t>35</w:t>
            </w:r>
          </w:p>
        </w:tc>
        <w:tc>
          <w:tcPr>
            <w:tcW w:w="0" w:type="auto"/>
            <w:tcBorders>
              <w:top w:val="nil"/>
              <w:left w:val="nil"/>
              <w:bottom w:val="single" w:color="auto" w:sz="4" w:space="0"/>
              <w:right w:val="single" w:color="auto" w:sz="4" w:space="0"/>
            </w:tcBorders>
            <w:shd w:val="clear" w:color="auto" w:fill="auto"/>
            <w:noWrap/>
            <w:vAlign w:val="center"/>
          </w:tcPr>
          <w:p w14:paraId="5F899BAB"/>
        </w:tc>
        <w:tc>
          <w:tcPr>
            <w:tcW w:w="0" w:type="auto"/>
            <w:tcBorders>
              <w:top w:val="nil"/>
              <w:left w:val="nil"/>
              <w:bottom w:val="single" w:color="auto" w:sz="4" w:space="0"/>
              <w:right w:val="single" w:color="auto" w:sz="4" w:space="0"/>
            </w:tcBorders>
            <w:shd w:val="clear" w:color="auto" w:fill="auto"/>
            <w:noWrap/>
            <w:vAlign w:val="center"/>
          </w:tcPr>
          <w:p w14:paraId="75D05120"/>
        </w:tc>
        <w:tc>
          <w:tcPr>
            <w:tcW w:w="0" w:type="auto"/>
            <w:tcBorders>
              <w:top w:val="nil"/>
              <w:left w:val="nil"/>
              <w:bottom w:val="single" w:color="auto" w:sz="4" w:space="0"/>
              <w:right w:val="single" w:color="auto" w:sz="4" w:space="0"/>
            </w:tcBorders>
            <w:shd w:val="clear" w:color="auto" w:fill="auto"/>
            <w:noWrap/>
            <w:vAlign w:val="center"/>
          </w:tcPr>
          <w:p w14:paraId="36054B16"/>
        </w:tc>
        <w:tc>
          <w:tcPr>
            <w:tcW w:w="0" w:type="auto"/>
            <w:tcBorders>
              <w:top w:val="nil"/>
              <w:left w:val="nil"/>
              <w:bottom w:val="single" w:color="auto" w:sz="4" w:space="0"/>
              <w:right w:val="single" w:color="auto" w:sz="4" w:space="0"/>
            </w:tcBorders>
            <w:shd w:val="clear" w:color="auto" w:fill="auto"/>
            <w:noWrap/>
            <w:vAlign w:val="center"/>
          </w:tcPr>
          <w:p w14:paraId="023DC415"/>
        </w:tc>
      </w:tr>
      <w:tr w14:paraId="0BBD26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F43CBA"/>
        </w:tc>
        <w:tc>
          <w:tcPr>
            <w:tcW w:w="0" w:type="auto"/>
            <w:tcBorders>
              <w:top w:val="nil"/>
              <w:left w:val="nil"/>
              <w:bottom w:val="single" w:color="auto" w:sz="4" w:space="0"/>
              <w:right w:val="single" w:color="auto" w:sz="4" w:space="0"/>
            </w:tcBorders>
            <w:shd w:val="clear" w:color="auto" w:fill="auto"/>
            <w:noWrap/>
            <w:vAlign w:val="center"/>
          </w:tcPr>
          <w:p w14:paraId="33C5EFC5">
            <w:r>
              <w:t>4</w:t>
            </w:r>
          </w:p>
        </w:tc>
        <w:tc>
          <w:tcPr>
            <w:tcW w:w="0" w:type="auto"/>
            <w:tcBorders>
              <w:top w:val="nil"/>
              <w:left w:val="nil"/>
              <w:bottom w:val="single" w:color="auto" w:sz="4" w:space="0"/>
              <w:right w:val="single" w:color="auto" w:sz="4" w:space="0"/>
            </w:tcBorders>
            <w:shd w:val="clear" w:color="auto" w:fill="auto"/>
            <w:noWrap/>
            <w:vAlign w:val="center"/>
          </w:tcPr>
          <w:p w14:paraId="7C15DCCC"/>
        </w:tc>
        <w:tc>
          <w:tcPr>
            <w:tcW w:w="0" w:type="auto"/>
            <w:tcBorders>
              <w:top w:val="nil"/>
              <w:left w:val="nil"/>
              <w:bottom w:val="single" w:color="auto" w:sz="4" w:space="0"/>
              <w:right w:val="single" w:color="auto" w:sz="4" w:space="0"/>
            </w:tcBorders>
            <w:shd w:val="clear" w:color="auto" w:fill="auto"/>
            <w:noWrap/>
            <w:vAlign w:val="center"/>
          </w:tcPr>
          <w:p w14:paraId="62C05E1A">
            <w: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0FB59F4">
            <w:r>
              <w:t>36</w:t>
            </w:r>
          </w:p>
        </w:tc>
        <w:tc>
          <w:tcPr>
            <w:tcW w:w="0" w:type="auto"/>
            <w:tcBorders>
              <w:top w:val="nil"/>
              <w:left w:val="nil"/>
              <w:bottom w:val="single" w:color="auto" w:sz="4" w:space="0"/>
              <w:right w:val="single" w:color="auto" w:sz="4" w:space="0"/>
            </w:tcBorders>
            <w:shd w:val="clear" w:color="auto" w:fill="auto"/>
            <w:noWrap/>
            <w:vAlign w:val="center"/>
          </w:tcPr>
          <w:p w14:paraId="028B9F25"/>
        </w:tc>
        <w:tc>
          <w:tcPr>
            <w:tcW w:w="0" w:type="auto"/>
            <w:tcBorders>
              <w:top w:val="nil"/>
              <w:left w:val="nil"/>
              <w:bottom w:val="single" w:color="auto" w:sz="4" w:space="0"/>
              <w:right w:val="single" w:color="auto" w:sz="4" w:space="0"/>
            </w:tcBorders>
            <w:shd w:val="clear" w:color="auto" w:fill="auto"/>
            <w:noWrap/>
            <w:vAlign w:val="center"/>
          </w:tcPr>
          <w:p w14:paraId="0B44C27E"/>
        </w:tc>
        <w:tc>
          <w:tcPr>
            <w:tcW w:w="0" w:type="auto"/>
            <w:tcBorders>
              <w:top w:val="nil"/>
              <w:left w:val="nil"/>
              <w:bottom w:val="single" w:color="auto" w:sz="4" w:space="0"/>
              <w:right w:val="single" w:color="auto" w:sz="4" w:space="0"/>
            </w:tcBorders>
            <w:shd w:val="clear" w:color="auto" w:fill="auto"/>
            <w:noWrap/>
            <w:vAlign w:val="center"/>
          </w:tcPr>
          <w:p w14:paraId="5A57E666"/>
        </w:tc>
        <w:tc>
          <w:tcPr>
            <w:tcW w:w="0" w:type="auto"/>
            <w:tcBorders>
              <w:top w:val="nil"/>
              <w:left w:val="nil"/>
              <w:bottom w:val="single" w:color="auto" w:sz="4" w:space="0"/>
              <w:right w:val="single" w:color="auto" w:sz="4" w:space="0"/>
            </w:tcBorders>
            <w:shd w:val="clear" w:color="auto" w:fill="auto"/>
            <w:noWrap/>
            <w:vAlign w:val="center"/>
          </w:tcPr>
          <w:p w14:paraId="61B114A8"/>
        </w:tc>
      </w:tr>
      <w:tr w14:paraId="4D8571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BFA974"/>
        </w:tc>
        <w:tc>
          <w:tcPr>
            <w:tcW w:w="0" w:type="auto"/>
            <w:tcBorders>
              <w:top w:val="nil"/>
              <w:left w:val="nil"/>
              <w:bottom w:val="single" w:color="auto" w:sz="4" w:space="0"/>
              <w:right w:val="single" w:color="auto" w:sz="4" w:space="0"/>
            </w:tcBorders>
            <w:shd w:val="clear" w:color="auto" w:fill="auto"/>
            <w:noWrap/>
            <w:vAlign w:val="center"/>
          </w:tcPr>
          <w:p w14:paraId="2C8AAD26">
            <w:r>
              <w:t>5</w:t>
            </w:r>
          </w:p>
        </w:tc>
        <w:tc>
          <w:tcPr>
            <w:tcW w:w="0" w:type="auto"/>
            <w:tcBorders>
              <w:top w:val="nil"/>
              <w:left w:val="nil"/>
              <w:bottom w:val="single" w:color="auto" w:sz="4" w:space="0"/>
              <w:right w:val="single" w:color="auto" w:sz="4" w:space="0"/>
            </w:tcBorders>
            <w:shd w:val="clear" w:color="auto" w:fill="auto"/>
            <w:noWrap/>
            <w:vAlign w:val="center"/>
          </w:tcPr>
          <w:p w14:paraId="6A3F33F6"/>
        </w:tc>
        <w:tc>
          <w:tcPr>
            <w:tcW w:w="0" w:type="auto"/>
            <w:tcBorders>
              <w:top w:val="nil"/>
              <w:left w:val="nil"/>
              <w:bottom w:val="single" w:color="auto" w:sz="4" w:space="0"/>
              <w:right w:val="single" w:color="auto" w:sz="4" w:space="0"/>
            </w:tcBorders>
            <w:shd w:val="clear" w:color="auto" w:fill="auto"/>
            <w:noWrap/>
            <w:vAlign w:val="center"/>
          </w:tcPr>
          <w:p w14:paraId="127303F1">
            <w:r>
              <w:t>五、教育支出</w:t>
            </w:r>
          </w:p>
        </w:tc>
        <w:tc>
          <w:tcPr>
            <w:tcW w:w="0" w:type="auto"/>
            <w:tcBorders>
              <w:top w:val="nil"/>
              <w:left w:val="nil"/>
              <w:bottom w:val="single" w:color="auto" w:sz="4" w:space="0"/>
              <w:right w:val="single" w:color="auto" w:sz="4" w:space="0"/>
            </w:tcBorders>
            <w:shd w:val="clear" w:color="auto" w:fill="auto"/>
            <w:noWrap/>
            <w:vAlign w:val="center"/>
          </w:tcPr>
          <w:p w14:paraId="22AE9B71">
            <w:r>
              <w:t>37</w:t>
            </w:r>
          </w:p>
        </w:tc>
        <w:tc>
          <w:tcPr>
            <w:tcW w:w="0" w:type="auto"/>
            <w:tcBorders>
              <w:top w:val="nil"/>
              <w:left w:val="nil"/>
              <w:bottom w:val="single" w:color="auto" w:sz="4" w:space="0"/>
              <w:right w:val="single" w:color="auto" w:sz="4" w:space="0"/>
            </w:tcBorders>
            <w:shd w:val="clear" w:color="auto" w:fill="auto"/>
            <w:noWrap/>
            <w:vAlign w:val="center"/>
          </w:tcPr>
          <w:p w14:paraId="1BFA9FC7"/>
        </w:tc>
        <w:tc>
          <w:tcPr>
            <w:tcW w:w="0" w:type="auto"/>
            <w:tcBorders>
              <w:top w:val="nil"/>
              <w:left w:val="nil"/>
              <w:bottom w:val="single" w:color="auto" w:sz="4" w:space="0"/>
              <w:right w:val="single" w:color="auto" w:sz="4" w:space="0"/>
            </w:tcBorders>
            <w:shd w:val="clear" w:color="auto" w:fill="auto"/>
            <w:noWrap/>
            <w:vAlign w:val="center"/>
          </w:tcPr>
          <w:p w14:paraId="25C041F0"/>
        </w:tc>
        <w:tc>
          <w:tcPr>
            <w:tcW w:w="0" w:type="auto"/>
            <w:tcBorders>
              <w:top w:val="nil"/>
              <w:left w:val="nil"/>
              <w:bottom w:val="single" w:color="auto" w:sz="4" w:space="0"/>
              <w:right w:val="single" w:color="auto" w:sz="4" w:space="0"/>
            </w:tcBorders>
            <w:shd w:val="clear" w:color="auto" w:fill="auto"/>
            <w:noWrap/>
            <w:vAlign w:val="center"/>
          </w:tcPr>
          <w:p w14:paraId="78C084CB"/>
        </w:tc>
        <w:tc>
          <w:tcPr>
            <w:tcW w:w="0" w:type="auto"/>
            <w:tcBorders>
              <w:top w:val="nil"/>
              <w:left w:val="nil"/>
              <w:bottom w:val="single" w:color="auto" w:sz="4" w:space="0"/>
              <w:right w:val="single" w:color="auto" w:sz="4" w:space="0"/>
            </w:tcBorders>
            <w:shd w:val="clear" w:color="auto" w:fill="auto"/>
            <w:noWrap/>
            <w:vAlign w:val="center"/>
          </w:tcPr>
          <w:p w14:paraId="2BC91128"/>
        </w:tc>
      </w:tr>
      <w:tr w14:paraId="6B76F53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021FB1"/>
        </w:tc>
        <w:tc>
          <w:tcPr>
            <w:tcW w:w="0" w:type="auto"/>
            <w:tcBorders>
              <w:top w:val="nil"/>
              <w:left w:val="nil"/>
              <w:bottom w:val="single" w:color="auto" w:sz="4" w:space="0"/>
              <w:right w:val="single" w:color="auto" w:sz="4" w:space="0"/>
            </w:tcBorders>
            <w:shd w:val="clear" w:color="auto" w:fill="auto"/>
            <w:noWrap/>
            <w:vAlign w:val="center"/>
          </w:tcPr>
          <w:p w14:paraId="025D6A06">
            <w:r>
              <w:t>6</w:t>
            </w:r>
          </w:p>
        </w:tc>
        <w:tc>
          <w:tcPr>
            <w:tcW w:w="0" w:type="auto"/>
            <w:tcBorders>
              <w:top w:val="nil"/>
              <w:left w:val="nil"/>
              <w:bottom w:val="single" w:color="auto" w:sz="4" w:space="0"/>
              <w:right w:val="single" w:color="auto" w:sz="4" w:space="0"/>
            </w:tcBorders>
            <w:shd w:val="clear" w:color="auto" w:fill="auto"/>
            <w:noWrap/>
            <w:vAlign w:val="center"/>
          </w:tcPr>
          <w:p w14:paraId="1F891AF2"/>
        </w:tc>
        <w:tc>
          <w:tcPr>
            <w:tcW w:w="0" w:type="auto"/>
            <w:tcBorders>
              <w:top w:val="nil"/>
              <w:left w:val="nil"/>
              <w:bottom w:val="single" w:color="auto" w:sz="4" w:space="0"/>
              <w:right w:val="single" w:color="auto" w:sz="4" w:space="0"/>
            </w:tcBorders>
            <w:shd w:val="clear" w:color="auto" w:fill="auto"/>
            <w:noWrap/>
            <w:vAlign w:val="center"/>
          </w:tcPr>
          <w:p w14:paraId="7B66CECD">
            <w: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0C1844A">
            <w:r>
              <w:t>38</w:t>
            </w:r>
          </w:p>
        </w:tc>
        <w:tc>
          <w:tcPr>
            <w:tcW w:w="0" w:type="auto"/>
            <w:tcBorders>
              <w:top w:val="nil"/>
              <w:left w:val="nil"/>
              <w:bottom w:val="single" w:color="auto" w:sz="4" w:space="0"/>
              <w:right w:val="single" w:color="auto" w:sz="4" w:space="0"/>
            </w:tcBorders>
            <w:shd w:val="clear" w:color="auto" w:fill="auto"/>
            <w:noWrap/>
            <w:vAlign w:val="center"/>
          </w:tcPr>
          <w:p w14:paraId="38F67DD5"/>
        </w:tc>
        <w:tc>
          <w:tcPr>
            <w:tcW w:w="0" w:type="auto"/>
            <w:tcBorders>
              <w:top w:val="nil"/>
              <w:left w:val="nil"/>
              <w:bottom w:val="single" w:color="auto" w:sz="4" w:space="0"/>
              <w:right w:val="single" w:color="auto" w:sz="4" w:space="0"/>
            </w:tcBorders>
            <w:shd w:val="clear" w:color="auto" w:fill="auto"/>
            <w:noWrap/>
            <w:vAlign w:val="center"/>
          </w:tcPr>
          <w:p w14:paraId="4E5DCC5C"/>
        </w:tc>
        <w:tc>
          <w:tcPr>
            <w:tcW w:w="0" w:type="auto"/>
            <w:tcBorders>
              <w:top w:val="nil"/>
              <w:left w:val="nil"/>
              <w:bottom w:val="single" w:color="auto" w:sz="4" w:space="0"/>
              <w:right w:val="single" w:color="auto" w:sz="4" w:space="0"/>
            </w:tcBorders>
            <w:shd w:val="clear" w:color="auto" w:fill="auto"/>
            <w:noWrap/>
            <w:vAlign w:val="center"/>
          </w:tcPr>
          <w:p w14:paraId="334425F5"/>
        </w:tc>
        <w:tc>
          <w:tcPr>
            <w:tcW w:w="0" w:type="auto"/>
            <w:tcBorders>
              <w:top w:val="nil"/>
              <w:left w:val="nil"/>
              <w:bottom w:val="single" w:color="auto" w:sz="4" w:space="0"/>
              <w:right w:val="single" w:color="auto" w:sz="4" w:space="0"/>
            </w:tcBorders>
            <w:shd w:val="clear" w:color="auto" w:fill="auto"/>
            <w:noWrap/>
            <w:vAlign w:val="center"/>
          </w:tcPr>
          <w:p w14:paraId="68CFB2CD"/>
        </w:tc>
      </w:tr>
      <w:tr w14:paraId="51BA0DF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D33E4C4"/>
        </w:tc>
        <w:tc>
          <w:tcPr>
            <w:tcW w:w="0" w:type="auto"/>
            <w:tcBorders>
              <w:top w:val="nil"/>
              <w:left w:val="nil"/>
              <w:bottom w:val="single" w:color="auto" w:sz="4" w:space="0"/>
              <w:right w:val="single" w:color="auto" w:sz="4" w:space="0"/>
            </w:tcBorders>
            <w:shd w:val="clear" w:color="auto" w:fill="auto"/>
            <w:noWrap/>
            <w:vAlign w:val="center"/>
          </w:tcPr>
          <w:p w14:paraId="745591A7">
            <w:r>
              <w:t>7</w:t>
            </w:r>
          </w:p>
        </w:tc>
        <w:tc>
          <w:tcPr>
            <w:tcW w:w="0" w:type="auto"/>
            <w:tcBorders>
              <w:top w:val="nil"/>
              <w:left w:val="nil"/>
              <w:bottom w:val="single" w:color="auto" w:sz="4" w:space="0"/>
              <w:right w:val="single" w:color="auto" w:sz="4" w:space="0"/>
            </w:tcBorders>
            <w:shd w:val="clear" w:color="auto" w:fill="auto"/>
            <w:noWrap/>
            <w:vAlign w:val="center"/>
          </w:tcPr>
          <w:p w14:paraId="1D951E19"/>
        </w:tc>
        <w:tc>
          <w:tcPr>
            <w:tcW w:w="0" w:type="auto"/>
            <w:tcBorders>
              <w:top w:val="nil"/>
              <w:left w:val="nil"/>
              <w:bottom w:val="single" w:color="auto" w:sz="4" w:space="0"/>
              <w:right w:val="single" w:color="auto" w:sz="4" w:space="0"/>
            </w:tcBorders>
            <w:shd w:val="clear" w:color="auto" w:fill="auto"/>
            <w:noWrap/>
            <w:vAlign w:val="center"/>
          </w:tcPr>
          <w:p w14:paraId="5557C046">
            <w: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0ED1973C">
            <w:r>
              <w:t>39</w:t>
            </w:r>
          </w:p>
        </w:tc>
        <w:tc>
          <w:tcPr>
            <w:tcW w:w="0" w:type="auto"/>
            <w:tcBorders>
              <w:top w:val="nil"/>
              <w:left w:val="nil"/>
              <w:bottom w:val="single" w:color="auto" w:sz="4" w:space="0"/>
              <w:right w:val="single" w:color="auto" w:sz="4" w:space="0"/>
            </w:tcBorders>
            <w:shd w:val="clear" w:color="auto" w:fill="auto"/>
            <w:noWrap/>
            <w:vAlign w:val="center"/>
          </w:tcPr>
          <w:p w14:paraId="68D5869A">
            <w:r>
              <w:t>1569.01</w:t>
            </w:r>
          </w:p>
        </w:tc>
        <w:tc>
          <w:tcPr>
            <w:tcW w:w="0" w:type="auto"/>
            <w:tcBorders>
              <w:top w:val="nil"/>
              <w:left w:val="nil"/>
              <w:bottom w:val="single" w:color="auto" w:sz="4" w:space="0"/>
              <w:right w:val="single" w:color="auto" w:sz="4" w:space="0"/>
            </w:tcBorders>
            <w:shd w:val="clear" w:color="auto" w:fill="auto"/>
            <w:noWrap/>
            <w:vAlign w:val="center"/>
          </w:tcPr>
          <w:p w14:paraId="4BE3DE01">
            <w:r>
              <w:t>1569.01</w:t>
            </w:r>
          </w:p>
        </w:tc>
        <w:tc>
          <w:tcPr>
            <w:tcW w:w="0" w:type="auto"/>
            <w:tcBorders>
              <w:top w:val="nil"/>
              <w:left w:val="nil"/>
              <w:bottom w:val="single" w:color="auto" w:sz="4" w:space="0"/>
              <w:right w:val="single" w:color="auto" w:sz="4" w:space="0"/>
            </w:tcBorders>
            <w:shd w:val="clear" w:color="auto" w:fill="auto"/>
            <w:noWrap/>
            <w:vAlign w:val="center"/>
          </w:tcPr>
          <w:p w14:paraId="170E7F19"/>
        </w:tc>
        <w:tc>
          <w:tcPr>
            <w:tcW w:w="0" w:type="auto"/>
            <w:tcBorders>
              <w:top w:val="nil"/>
              <w:left w:val="nil"/>
              <w:bottom w:val="single" w:color="auto" w:sz="4" w:space="0"/>
              <w:right w:val="single" w:color="auto" w:sz="4" w:space="0"/>
            </w:tcBorders>
            <w:shd w:val="clear" w:color="auto" w:fill="auto"/>
            <w:noWrap/>
            <w:vAlign w:val="center"/>
          </w:tcPr>
          <w:p w14:paraId="711BDE14"/>
        </w:tc>
      </w:tr>
      <w:tr w14:paraId="4D3EAE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1D8C8A"/>
        </w:tc>
        <w:tc>
          <w:tcPr>
            <w:tcW w:w="0" w:type="auto"/>
            <w:tcBorders>
              <w:top w:val="nil"/>
              <w:left w:val="nil"/>
              <w:bottom w:val="single" w:color="auto" w:sz="4" w:space="0"/>
              <w:right w:val="single" w:color="auto" w:sz="4" w:space="0"/>
            </w:tcBorders>
            <w:shd w:val="clear" w:color="auto" w:fill="auto"/>
            <w:noWrap/>
            <w:vAlign w:val="center"/>
          </w:tcPr>
          <w:p w14:paraId="52510A53">
            <w:r>
              <w:t>8</w:t>
            </w:r>
          </w:p>
        </w:tc>
        <w:tc>
          <w:tcPr>
            <w:tcW w:w="0" w:type="auto"/>
            <w:tcBorders>
              <w:top w:val="nil"/>
              <w:left w:val="nil"/>
              <w:bottom w:val="single" w:color="auto" w:sz="4" w:space="0"/>
              <w:right w:val="single" w:color="auto" w:sz="4" w:space="0"/>
            </w:tcBorders>
            <w:shd w:val="clear" w:color="auto" w:fill="auto"/>
            <w:noWrap/>
            <w:vAlign w:val="center"/>
          </w:tcPr>
          <w:p w14:paraId="39715052"/>
        </w:tc>
        <w:tc>
          <w:tcPr>
            <w:tcW w:w="0" w:type="auto"/>
            <w:tcBorders>
              <w:top w:val="nil"/>
              <w:left w:val="nil"/>
              <w:bottom w:val="single" w:color="auto" w:sz="4" w:space="0"/>
              <w:right w:val="single" w:color="auto" w:sz="4" w:space="0"/>
            </w:tcBorders>
            <w:shd w:val="clear" w:color="auto" w:fill="auto"/>
            <w:noWrap/>
            <w:vAlign w:val="center"/>
          </w:tcPr>
          <w:p w14:paraId="19D4252E">
            <w: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CB104E9">
            <w:r>
              <w:t>40</w:t>
            </w:r>
          </w:p>
        </w:tc>
        <w:tc>
          <w:tcPr>
            <w:tcW w:w="0" w:type="auto"/>
            <w:tcBorders>
              <w:top w:val="nil"/>
              <w:left w:val="nil"/>
              <w:bottom w:val="single" w:color="auto" w:sz="4" w:space="0"/>
              <w:right w:val="single" w:color="auto" w:sz="4" w:space="0"/>
            </w:tcBorders>
            <w:shd w:val="clear" w:color="auto" w:fill="auto"/>
            <w:noWrap/>
            <w:vAlign w:val="center"/>
          </w:tcPr>
          <w:p w14:paraId="24699F47">
            <w:r>
              <w:t>34.6</w:t>
            </w:r>
          </w:p>
        </w:tc>
        <w:tc>
          <w:tcPr>
            <w:tcW w:w="0" w:type="auto"/>
            <w:tcBorders>
              <w:top w:val="nil"/>
              <w:left w:val="nil"/>
              <w:bottom w:val="single" w:color="auto" w:sz="4" w:space="0"/>
              <w:right w:val="single" w:color="auto" w:sz="4" w:space="0"/>
            </w:tcBorders>
            <w:shd w:val="clear" w:color="auto" w:fill="auto"/>
            <w:noWrap/>
            <w:vAlign w:val="center"/>
          </w:tcPr>
          <w:p w14:paraId="2EDF8F93">
            <w:r>
              <w:t>34.6</w:t>
            </w:r>
          </w:p>
        </w:tc>
        <w:tc>
          <w:tcPr>
            <w:tcW w:w="0" w:type="auto"/>
            <w:tcBorders>
              <w:top w:val="nil"/>
              <w:left w:val="nil"/>
              <w:bottom w:val="single" w:color="auto" w:sz="4" w:space="0"/>
              <w:right w:val="single" w:color="auto" w:sz="4" w:space="0"/>
            </w:tcBorders>
            <w:shd w:val="clear" w:color="auto" w:fill="auto"/>
            <w:noWrap/>
            <w:vAlign w:val="center"/>
          </w:tcPr>
          <w:p w14:paraId="1E3E13A5"/>
        </w:tc>
        <w:tc>
          <w:tcPr>
            <w:tcW w:w="0" w:type="auto"/>
            <w:tcBorders>
              <w:top w:val="nil"/>
              <w:left w:val="nil"/>
              <w:bottom w:val="single" w:color="auto" w:sz="4" w:space="0"/>
              <w:right w:val="single" w:color="auto" w:sz="4" w:space="0"/>
            </w:tcBorders>
            <w:shd w:val="clear" w:color="auto" w:fill="auto"/>
            <w:noWrap/>
            <w:vAlign w:val="center"/>
          </w:tcPr>
          <w:p w14:paraId="7361067D"/>
        </w:tc>
      </w:tr>
      <w:tr w14:paraId="2282EC3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59D5B2"/>
        </w:tc>
        <w:tc>
          <w:tcPr>
            <w:tcW w:w="0" w:type="auto"/>
            <w:tcBorders>
              <w:top w:val="nil"/>
              <w:left w:val="nil"/>
              <w:bottom w:val="single" w:color="auto" w:sz="4" w:space="0"/>
              <w:right w:val="single" w:color="auto" w:sz="4" w:space="0"/>
            </w:tcBorders>
            <w:shd w:val="clear" w:color="auto" w:fill="auto"/>
            <w:noWrap/>
            <w:vAlign w:val="center"/>
          </w:tcPr>
          <w:p w14:paraId="23C92270">
            <w:r>
              <w:t>9</w:t>
            </w:r>
          </w:p>
        </w:tc>
        <w:tc>
          <w:tcPr>
            <w:tcW w:w="0" w:type="auto"/>
            <w:tcBorders>
              <w:top w:val="nil"/>
              <w:left w:val="nil"/>
              <w:bottom w:val="single" w:color="auto" w:sz="4" w:space="0"/>
              <w:right w:val="single" w:color="auto" w:sz="4" w:space="0"/>
            </w:tcBorders>
            <w:shd w:val="clear" w:color="auto" w:fill="auto"/>
            <w:noWrap/>
            <w:vAlign w:val="center"/>
          </w:tcPr>
          <w:p w14:paraId="16AFC142"/>
        </w:tc>
        <w:tc>
          <w:tcPr>
            <w:tcW w:w="0" w:type="auto"/>
            <w:tcBorders>
              <w:top w:val="nil"/>
              <w:left w:val="nil"/>
              <w:bottom w:val="single" w:color="auto" w:sz="4" w:space="0"/>
              <w:right w:val="single" w:color="auto" w:sz="4" w:space="0"/>
            </w:tcBorders>
            <w:shd w:val="clear" w:color="auto" w:fill="auto"/>
            <w:noWrap/>
            <w:vAlign w:val="center"/>
          </w:tcPr>
          <w:p w14:paraId="0C2A5719">
            <w: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54230222">
            <w:r>
              <w:t>41</w:t>
            </w:r>
          </w:p>
        </w:tc>
        <w:tc>
          <w:tcPr>
            <w:tcW w:w="0" w:type="auto"/>
            <w:tcBorders>
              <w:top w:val="nil"/>
              <w:left w:val="nil"/>
              <w:bottom w:val="single" w:color="auto" w:sz="4" w:space="0"/>
              <w:right w:val="single" w:color="auto" w:sz="4" w:space="0"/>
            </w:tcBorders>
            <w:shd w:val="clear" w:color="auto" w:fill="auto"/>
            <w:noWrap/>
            <w:vAlign w:val="center"/>
          </w:tcPr>
          <w:p w14:paraId="3849CFB4">
            <w:r>
              <w:t>14.95</w:t>
            </w:r>
          </w:p>
        </w:tc>
        <w:tc>
          <w:tcPr>
            <w:tcW w:w="0" w:type="auto"/>
            <w:tcBorders>
              <w:top w:val="nil"/>
              <w:left w:val="nil"/>
              <w:bottom w:val="single" w:color="auto" w:sz="4" w:space="0"/>
              <w:right w:val="single" w:color="auto" w:sz="4" w:space="0"/>
            </w:tcBorders>
            <w:shd w:val="clear" w:color="auto" w:fill="auto"/>
            <w:noWrap/>
            <w:vAlign w:val="center"/>
          </w:tcPr>
          <w:p w14:paraId="5BC8344C">
            <w:r>
              <w:t>14.95</w:t>
            </w:r>
          </w:p>
        </w:tc>
        <w:tc>
          <w:tcPr>
            <w:tcW w:w="0" w:type="auto"/>
            <w:tcBorders>
              <w:top w:val="nil"/>
              <w:left w:val="nil"/>
              <w:bottom w:val="single" w:color="auto" w:sz="4" w:space="0"/>
              <w:right w:val="single" w:color="auto" w:sz="4" w:space="0"/>
            </w:tcBorders>
            <w:shd w:val="clear" w:color="auto" w:fill="auto"/>
            <w:noWrap/>
            <w:vAlign w:val="center"/>
          </w:tcPr>
          <w:p w14:paraId="3F656CE4"/>
        </w:tc>
        <w:tc>
          <w:tcPr>
            <w:tcW w:w="0" w:type="auto"/>
            <w:tcBorders>
              <w:top w:val="nil"/>
              <w:left w:val="nil"/>
              <w:bottom w:val="single" w:color="auto" w:sz="4" w:space="0"/>
              <w:right w:val="single" w:color="auto" w:sz="4" w:space="0"/>
            </w:tcBorders>
            <w:shd w:val="clear" w:color="auto" w:fill="auto"/>
            <w:noWrap/>
            <w:vAlign w:val="center"/>
          </w:tcPr>
          <w:p w14:paraId="4B5824D1"/>
        </w:tc>
      </w:tr>
      <w:tr w14:paraId="1A63256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79F4D5"/>
        </w:tc>
        <w:tc>
          <w:tcPr>
            <w:tcW w:w="0" w:type="auto"/>
            <w:tcBorders>
              <w:top w:val="nil"/>
              <w:left w:val="nil"/>
              <w:bottom w:val="single" w:color="auto" w:sz="4" w:space="0"/>
              <w:right w:val="single" w:color="auto" w:sz="4" w:space="0"/>
            </w:tcBorders>
            <w:shd w:val="clear" w:color="auto" w:fill="auto"/>
            <w:noWrap/>
            <w:vAlign w:val="center"/>
          </w:tcPr>
          <w:p w14:paraId="6711CDAB">
            <w:r>
              <w:t>10</w:t>
            </w:r>
          </w:p>
        </w:tc>
        <w:tc>
          <w:tcPr>
            <w:tcW w:w="0" w:type="auto"/>
            <w:tcBorders>
              <w:top w:val="nil"/>
              <w:left w:val="nil"/>
              <w:bottom w:val="single" w:color="auto" w:sz="4" w:space="0"/>
              <w:right w:val="single" w:color="auto" w:sz="4" w:space="0"/>
            </w:tcBorders>
            <w:shd w:val="clear" w:color="auto" w:fill="auto"/>
            <w:noWrap/>
            <w:vAlign w:val="center"/>
          </w:tcPr>
          <w:p w14:paraId="2BFB3A0A"/>
        </w:tc>
        <w:tc>
          <w:tcPr>
            <w:tcW w:w="0" w:type="auto"/>
            <w:tcBorders>
              <w:top w:val="nil"/>
              <w:left w:val="nil"/>
              <w:bottom w:val="single" w:color="auto" w:sz="4" w:space="0"/>
              <w:right w:val="single" w:color="auto" w:sz="4" w:space="0"/>
            </w:tcBorders>
            <w:shd w:val="clear" w:color="auto" w:fill="auto"/>
            <w:noWrap/>
            <w:vAlign w:val="center"/>
          </w:tcPr>
          <w:p w14:paraId="035B7B9B">
            <w: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5225B8C7">
            <w:r>
              <w:t>42</w:t>
            </w:r>
          </w:p>
        </w:tc>
        <w:tc>
          <w:tcPr>
            <w:tcW w:w="0" w:type="auto"/>
            <w:tcBorders>
              <w:top w:val="nil"/>
              <w:left w:val="nil"/>
              <w:bottom w:val="single" w:color="auto" w:sz="4" w:space="0"/>
              <w:right w:val="single" w:color="auto" w:sz="4" w:space="0"/>
            </w:tcBorders>
            <w:shd w:val="clear" w:color="auto" w:fill="auto"/>
            <w:noWrap/>
            <w:vAlign w:val="center"/>
          </w:tcPr>
          <w:p w14:paraId="5C6E7C2C"/>
        </w:tc>
        <w:tc>
          <w:tcPr>
            <w:tcW w:w="0" w:type="auto"/>
            <w:tcBorders>
              <w:top w:val="nil"/>
              <w:left w:val="nil"/>
              <w:bottom w:val="single" w:color="auto" w:sz="4" w:space="0"/>
              <w:right w:val="single" w:color="auto" w:sz="4" w:space="0"/>
            </w:tcBorders>
            <w:shd w:val="clear" w:color="auto" w:fill="auto"/>
            <w:noWrap/>
            <w:vAlign w:val="center"/>
          </w:tcPr>
          <w:p w14:paraId="5F2EC5B5"/>
        </w:tc>
        <w:tc>
          <w:tcPr>
            <w:tcW w:w="0" w:type="auto"/>
            <w:tcBorders>
              <w:top w:val="nil"/>
              <w:left w:val="nil"/>
              <w:bottom w:val="single" w:color="auto" w:sz="4" w:space="0"/>
              <w:right w:val="single" w:color="auto" w:sz="4" w:space="0"/>
            </w:tcBorders>
            <w:shd w:val="clear" w:color="auto" w:fill="auto"/>
            <w:noWrap/>
            <w:vAlign w:val="center"/>
          </w:tcPr>
          <w:p w14:paraId="4378B16C"/>
        </w:tc>
        <w:tc>
          <w:tcPr>
            <w:tcW w:w="0" w:type="auto"/>
            <w:tcBorders>
              <w:top w:val="nil"/>
              <w:left w:val="nil"/>
              <w:bottom w:val="single" w:color="auto" w:sz="4" w:space="0"/>
              <w:right w:val="single" w:color="auto" w:sz="4" w:space="0"/>
            </w:tcBorders>
            <w:shd w:val="clear" w:color="auto" w:fill="auto"/>
            <w:noWrap/>
            <w:vAlign w:val="center"/>
          </w:tcPr>
          <w:p w14:paraId="560F7DB1"/>
        </w:tc>
      </w:tr>
      <w:tr w14:paraId="6C7724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47E86F"/>
        </w:tc>
        <w:tc>
          <w:tcPr>
            <w:tcW w:w="0" w:type="auto"/>
            <w:tcBorders>
              <w:top w:val="nil"/>
              <w:left w:val="nil"/>
              <w:bottom w:val="single" w:color="auto" w:sz="4" w:space="0"/>
              <w:right w:val="single" w:color="auto" w:sz="4" w:space="0"/>
            </w:tcBorders>
            <w:shd w:val="clear" w:color="auto" w:fill="auto"/>
            <w:noWrap/>
            <w:vAlign w:val="center"/>
          </w:tcPr>
          <w:p w14:paraId="54D172FD">
            <w:r>
              <w:t>11</w:t>
            </w:r>
          </w:p>
        </w:tc>
        <w:tc>
          <w:tcPr>
            <w:tcW w:w="0" w:type="auto"/>
            <w:tcBorders>
              <w:top w:val="nil"/>
              <w:left w:val="nil"/>
              <w:bottom w:val="single" w:color="auto" w:sz="4" w:space="0"/>
              <w:right w:val="single" w:color="auto" w:sz="4" w:space="0"/>
            </w:tcBorders>
            <w:shd w:val="clear" w:color="auto" w:fill="auto"/>
            <w:noWrap/>
            <w:vAlign w:val="center"/>
          </w:tcPr>
          <w:p w14:paraId="7CA01B16"/>
        </w:tc>
        <w:tc>
          <w:tcPr>
            <w:tcW w:w="0" w:type="auto"/>
            <w:tcBorders>
              <w:top w:val="nil"/>
              <w:left w:val="nil"/>
              <w:bottom w:val="single" w:color="auto" w:sz="4" w:space="0"/>
              <w:right w:val="single" w:color="auto" w:sz="4" w:space="0"/>
            </w:tcBorders>
            <w:shd w:val="clear" w:color="auto" w:fill="auto"/>
            <w:noWrap/>
            <w:vAlign w:val="center"/>
          </w:tcPr>
          <w:p w14:paraId="386D9D25">
            <w: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EE5E27C">
            <w:r>
              <w:t>43</w:t>
            </w:r>
          </w:p>
        </w:tc>
        <w:tc>
          <w:tcPr>
            <w:tcW w:w="0" w:type="auto"/>
            <w:tcBorders>
              <w:top w:val="nil"/>
              <w:left w:val="nil"/>
              <w:bottom w:val="single" w:color="auto" w:sz="4" w:space="0"/>
              <w:right w:val="single" w:color="auto" w:sz="4" w:space="0"/>
            </w:tcBorders>
            <w:shd w:val="clear" w:color="auto" w:fill="auto"/>
            <w:noWrap/>
            <w:vAlign w:val="center"/>
          </w:tcPr>
          <w:p w14:paraId="5A2F168F"/>
        </w:tc>
        <w:tc>
          <w:tcPr>
            <w:tcW w:w="0" w:type="auto"/>
            <w:tcBorders>
              <w:top w:val="nil"/>
              <w:left w:val="nil"/>
              <w:bottom w:val="single" w:color="auto" w:sz="4" w:space="0"/>
              <w:right w:val="single" w:color="auto" w:sz="4" w:space="0"/>
            </w:tcBorders>
            <w:shd w:val="clear" w:color="auto" w:fill="auto"/>
            <w:noWrap/>
            <w:vAlign w:val="center"/>
          </w:tcPr>
          <w:p w14:paraId="7E4974D5"/>
        </w:tc>
        <w:tc>
          <w:tcPr>
            <w:tcW w:w="0" w:type="auto"/>
            <w:tcBorders>
              <w:top w:val="nil"/>
              <w:left w:val="nil"/>
              <w:bottom w:val="single" w:color="auto" w:sz="4" w:space="0"/>
              <w:right w:val="single" w:color="auto" w:sz="4" w:space="0"/>
            </w:tcBorders>
            <w:shd w:val="clear" w:color="auto" w:fill="auto"/>
            <w:noWrap/>
            <w:vAlign w:val="center"/>
          </w:tcPr>
          <w:p w14:paraId="416ECA9A"/>
        </w:tc>
        <w:tc>
          <w:tcPr>
            <w:tcW w:w="0" w:type="auto"/>
            <w:tcBorders>
              <w:top w:val="nil"/>
              <w:left w:val="nil"/>
              <w:bottom w:val="single" w:color="auto" w:sz="4" w:space="0"/>
              <w:right w:val="single" w:color="auto" w:sz="4" w:space="0"/>
            </w:tcBorders>
            <w:shd w:val="clear" w:color="auto" w:fill="auto"/>
            <w:noWrap/>
            <w:vAlign w:val="center"/>
          </w:tcPr>
          <w:p w14:paraId="3EC2E23D"/>
        </w:tc>
      </w:tr>
      <w:tr w14:paraId="08D6C02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CD244B"/>
        </w:tc>
        <w:tc>
          <w:tcPr>
            <w:tcW w:w="0" w:type="auto"/>
            <w:tcBorders>
              <w:top w:val="nil"/>
              <w:left w:val="nil"/>
              <w:bottom w:val="single" w:color="auto" w:sz="4" w:space="0"/>
              <w:right w:val="single" w:color="auto" w:sz="4" w:space="0"/>
            </w:tcBorders>
            <w:shd w:val="clear" w:color="auto" w:fill="auto"/>
            <w:noWrap/>
            <w:vAlign w:val="center"/>
          </w:tcPr>
          <w:p w14:paraId="21A09125">
            <w:r>
              <w:t>12</w:t>
            </w:r>
          </w:p>
        </w:tc>
        <w:tc>
          <w:tcPr>
            <w:tcW w:w="0" w:type="auto"/>
            <w:tcBorders>
              <w:top w:val="nil"/>
              <w:left w:val="nil"/>
              <w:bottom w:val="single" w:color="auto" w:sz="4" w:space="0"/>
              <w:right w:val="single" w:color="auto" w:sz="4" w:space="0"/>
            </w:tcBorders>
            <w:shd w:val="clear" w:color="auto" w:fill="auto"/>
            <w:noWrap/>
            <w:vAlign w:val="center"/>
          </w:tcPr>
          <w:p w14:paraId="3B83BD86"/>
        </w:tc>
        <w:tc>
          <w:tcPr>
            <w:tcW w:w="0" w:type="auto"/>
            <w:tcBorders>
              <w:top w:val="nil"/>
              <w:left w:val="nil"/>
              <w:bottom w:val="single" w:color="auto" w:sz="4" w:space="0"/>
              <w:right w:val="single" w:color="auto" w:sz="4" w:space="0"/>
            </w:tcBorders>
            <w:shd w:val="clear" w:color="auto" w:fill="auto"/>
            <w:noWrap/>
            <w:vAlign w:val="center"/>
          </w:tcPr>
          <w:p w14:paraId="1D2DC116">
            <w: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462E2A7B">
            <w:r>
              <w:t>44</w:t>
            </w:r>
          </w:p>
        </w:tc>
        <w:tc>
          <w:tcPr>
            <w:tcW w:w="0" w:type="auto"/>
            <w:tcBorders>
              <w:top w:val="nil"/>
              <w:left w:val="nil"/>
              <w:bottom w:val="single" w:color="auto" w:sz="4" w:space="0"/>
              <w:right w:val="single" w:color="auto" w:sz="4" w:space="0"/>
            </w:tcBorders>
            <w:shd w:val="clear" w:color="auto" w:fill="auto"/>
            <w:noWrap/>
            <w:vAlign w:val="center"/>
          </w:tcPr>
          <w:p w14:paraId="521595E2">
            <w:r>
              <w:t>95.3</w:t>
            </w:r>
          </w:p>
        </w:tc>
        <w:tc>
          <w:tcPr>
            <w:tcW w:w="0" w:type="auto"/>
            <w:tcBorders>
              <w:top w:val="nil"/>
              <w:left w:val="nil"/>
              <w:bottom w:val="single" w:color="auto" w:sz="4" w:space="0"/>
              <w:right w:val="single" w:color="auto" w:sz="4" w:space="0"/>
            </w:tcBorders>
            <w:shd w:val="clear" w:color="auto" w:fill="auto"/>
            <w:noWrap/>
            <w:vAlign w:val="center"/>
          </w:tcPr>
          <w:p w14:paraId="2D9320AC">
            <w:r>
              <w:t>95.3</w:t>
            </w:r>
          </w:p>
        </w:tc>
        <w:tc>
          <w:tcPr>
            <w:tcW w:w="0" w:type="auto"/>
            <w:tcBorders>
              <w:top w:val="nil"/>
              <w:left w:val="nil"/>
              <w:bottom w:val="single" w:color="auto" w:sz="4" w:space="0"/>
              <w:right w:val="single" w:color="auto" w:sz="4" w:space="0"/>
            </w:tcBorders>
            <w:shd w:val="clear" w:color="auto" w:fill="auto"/>
            <w:noWrap/>
            <w:vAlign w:val="center"/>
          </w:tcPr>
          <w:p w14:paraId="5B1FAA6D"/>
        </w:tc>
        <w:tc>
          <w:tcPr>
            <w:tcW w:w="0" w:type="auto"/>
            <w:tcBorders>
              <w:top w:val="nil"/>
              <w:left w:val="nil"/>
              <w:bottom w:val="single" w:color="auto" w:sz="4" w:space="0"/>
              <w:right w:val="single" w:color="auto" w:sz="4" w:space="0"/>
            </w:tcBorders>
            <w:shd w:val="clear" w:color="auto" w:fill="auto"/>
            <w:noWrap/>
            <w:vAlign w:val="center"/>
          </w:tcPr>
          <w:p w14:paraId="2F3071E0"/>
        </w:tc>
      </w:tr>
      <w:tr w14:paraId="09BBFBE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441F086"/>
        </w:tc>
        <w:tc>
          <w:tcPr>
            <w:tcW w:w="0" w:type="auto"/>
            <w:tcBorders>
              <w:top w:val="nil"/>
              <w:left w:val="nil"/>
              <w:bottom w:val="single" w:color="auto" w:sz="4" w:space="0"/>
              <w:right w:val="single" w:color="auto" w:sz="4" w:space="0"/>
            </w:tcBorders>
            <w:shd w:val="clear" w:color="auto" w:fill="auto"/>
            <w:noWrap/>
            <w:vAlign w:val="center"/>
          </w:tcPr>
          <w:p w14:paraId="3C891892">
            <w:r>
              <w:t>13</w:t>
            </w:r>
          </w:p>
        </w:tc>
        <w:tc>
          <w:tcPr>
            <w:tcW w:w="0" w:type="auto"/>
            <w:tcBorders>
              <w:top w:val="nil"/>
              <w:left w:val="nil"/>
              <w:bottom w:val="single" w:color="auto" w:sz="4" w:space="0"/>
              <w:right w:val="single" w:color="auto" w:sz="4" w:space="0"/>
            </w:tcBorders>
            <w:shd w:val="clear" w:color="auto" w:fill="auto"/>
            <w:noWrap/>
            <w:vAlign w:val="center"/>
          </w:tcPr>
          <w:p w14:paraId="6E3E11F5"/>
        </w:tc>
        <w:tc>
          <w:tcPr>
            <w:tcW w:w="0" w:type="auto"/>
            <w:tcBorders>
              <w:top w:val="nil"/>
              <w:left w:val="nil"/>
              <w:bottom w:val="single" w:color="auto" w:sz="4" w:space="0"/>
              <w:right w:val="single" w:color="auto" w:sz="4" w:space="0"/>
            </w:tcBorders>
            <w:shd w:val="clear" w:color="auto" w:fill="auto"/>
            <w:noWrap/>
            <w:vAlign w:val="center"/>
          </w:tcPr>
          <w:p w14:paraId="6F87481A">
            <w: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56AFC38C">
            <w:r>
              <w:t>45</w:t>
            </w:r>
          </w:p>
        </w:tc>
        <w:tc>
          <w:tcPr>
            <w:tcW w:w="0" w:type="auto"/>
            <w:tcBorders>
              <w:top w:val="nil"/>
              <w:left w:val="nil"/>
              <w:bottom w:val="single" w:color="auto" w:sz="4" w:space="0"/>
              <w:right w:val="single" w:color="auto" w:sz="4" w:space="0"/>
            </w:tcBorders>
            <w:shd w:val="clear" w:color="auto" w:fill="auto"/>
            <w:noWrap/>
            <w:vAlign w:val="center"/>
          </w:tcPr>
          <w:p w14:paraId="0660B502"/>
        </w:tc>
        <w:tc>
          <w:tcPr>
            <w:tcW w:w="0" w:type="auto"/>
            <w:tcBorders>
              <w:top w:val="nil"/>
              <w:left w:val="nil"/>
              <w:bottom w:val="single" w:color="auto" w:sz="4" w:space="0"/>
              <w:right w:val="single" w:color="auto" w:sz="4" w:space="0"/>
            </w:tcBorders>
            <w:shd w:val="clear" w:color="auto" w:fill="auto"/>
            <w:noWrap/>
            <w:vAlign w:val="center"/>
          </w:tcPr>
          <w:p w14:paraId="2C72F67A"/>
        </w:tc>
        <w:tc>
          <w:tcPr>
            <w:tcW w:w="0" w:type="auto"/>
            <w:tcBorders>
              <w:top w:val="nil"/>
              <w:left w:val="nil"/>
              <w:bottom w:val="single" w:color="auto" w:sz="4" w:space="0"/>
              <w:right w:val="single" w:color="auto" w:sz="4" w:space="0"/>
            </w:tcBorders>
            <w:shd w:val="clear" w:color="auto" w:fill="auto"/>
            <w:noWrap/>
            <w:vAlign w:val="center"/>
          </w:tcPr>
          <w:p w14:paraId="2994FC9D"/>
        </w:tc>
        <w:tc>
          <w:tcPr>
            <w:tcW w:w="0" w:type="auto"/>
            <w:tcBorders>
              <w:top w:val="nil"/>
              <w:left w:val="nil"/>
              <w:bottom w:val="single" w:color="auto" w:sz="4" w:space="0"/>
              <w:right w:val="single" w:color="auto" w:sz="4" w:space="0"/>
            </w:tcBorders>
            <w:shd w:val="clear" w:color="auto" w:fill="auto"/>
            <w:noWrap/>
            <w:vAlign w:val="center"/>
          </w:tcPr>
          <w:p w14:paraId="0DC4CF06"/>
        </w:tc>
      </w:tr>
      <w:tr w14:paraId="0294912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8B67235"/>
        </w:tc>
        <w:tc>
          <w:tcPr>
            <w:tcW w:w="0" w:type="auto"/>
            <w:tcBorders>
              <w:top w:val="nil"/>
              <w:left w:val="nil"/>
              <w:bottom w:val="single" w:color="auto" w:sz="4" w:space="0"/>
              <w:right w:val="single" w:color="auto" w:sz="4" w:space="0"/>
            </w:tcBorders>
            <w:shd w:val="clear" w:color="000000" w:fill="FFFFFF"/>
            <w:noWrap/>
            <w:vAlign w:val="center"/>
          </w:tcPr>
          <w:p w14:paraId="4404EAB2">
            <w:r>
              <w:t>14</w:t>
            </w:r>
          </w:p>
        </w:tc>
        <w:tc>
          <w:tcPr>
            <w:tcW w:w="0" w:type="auto"/>
            <w:tcBorders>
              <w:top w:val="nil"/>
              <w:left w:val="nil"/>
              <w:bottom w:val="single" w:color="auto" w:sz="4" w:space="0"/>
              <w:right w:val="single" w:color="auto" w:sz="4" w:space="0"/>
            </w:tcBorders>
            <w:shd w:val="clear" w:color="auto" w:fill="auto"/>
            <w:noWrap/>
            <w:vAlign w:val="center"/>
          </w:tcPr>
          <w:p w14:paraId="45F60C05"/>
        </w:tc>
        <w:tc>
          <w:tcPr>
            <w:tcW w:w="0" w:type="auto"/>
            <w:tcBorders>
              <w:top w:val="nil"/>
              <w:left w:val="nil"/>
              <w:bottom w:val="single" w:color="auto" w:sz="4" w:space="0"/>
              <w:right w:val="single" w:color="auto" w:sz="4" w:space="0"/>
            </w:tcBorders>
            <w:shd w:val="clear" w:color="000000" w:fill="FFFFFF"/>
            <w:noWrap/>
            <w:vAlign w:val="center"/>
          </w:tcPr>
          <w:p w14:paraId="699E5519">
            <w:r>
              <w:t>十四、资源勘探工业信息等支出</w:t>
            </w:r>
          </w:p>
        </w:tc>
        <w:tc>
          <w:tcPr>
            <w:tcW w:w="0" w:type="auto"/>
            <w:tcBorders>
              <w:top w:val="nil"/>
              <w:left w:val="nil"/>
              <w:bottom w:val="single" w:color="auto" w:sz="4" w:space="0"/>
              <w:right w:val="single" w:color="auto" w:sz="4" w:space="0"/>
            </w:tcBorders>
            <w:shd w:val="clear" w:color="000000" w:fill="FFFFFF"/>
            <w:noWrap/>
            <w:vAlign w:val="center"/>
          </w:tcPr>
          <w:p w14:paraId="22E09101">
            <w:r>
              <w:t>46</w:t>
            </w:r>
          </w:p>
        </w:tc>
        <w:tc>
          <w:tcPr>
            <w:tcW w:w="0" w:type="auto"/>
            <w:tcBorders>
              <w:top w:val="nil"/>
              <w:left w:val="nil"/>
              <w:bottom w:val="single" w:color="auto" w:sz="4" w:space="0"/>
              <w:right w:val="single" w:color="auto" w:sz="4" w:space="0"/>
            </w:tcBorders>
            <w:shd w:val="clear" w:color="000000" w:fill="FFFFFF"/>
            <w:noWrap/>
            <w:vAlign w:val="center"/>
          </w:tcPr>
          <w:p w14:paraId="63A1D30A">
            <w:r>
              <w:t>1.9</w:t>
            </w:r>
          </w:p>
        </w:tc>
        <w:tc>
          <w:tcPr>
            <w:tcW w:w="0" w:type="auto"/>
            <w:tcBorders>
              <w:top w:val="nil"/>
              <w:left w:val="nil"/>
              <w:bottom w:val="single" w:color="auto" w:sz="4" w:space="0"/>
              <w:right w:val="single" w:color="auto" w:sz="4" w:space="0"/>
            </w:tcBorders>
            <w:shd w:val="clear" w:color="000000" w:fill="FFFFFF"/>
            <w:noWrap/>
            <w:vAlign w:val="center"/>
          </w:tcPr>
          <w:p w14:paraId="0ECF54FC">
            <w:r>
              <w:t>1.9</w:t>
            </w:r>
          </w:p>
        </w:tc>
        <w:tc>
          <w:tcPr>
            <w:tcW w:w="0" w:type="auto"/>
            <w:tcBorders>
              <w:top w:val="nil"/>
              <w:left w:val="nil"/>
              <w:bottom w:val="single" w:color="auto" w:sz="4" w:space="0"/>
              <w:right w:val="single" w:color="auto" w:sz="4" w:space="0"/>
            </w:tcBorders>
            <w:shd w:val="clear" w:color="auto" w:fill="auto"/>
            <w:noWrap/>
            <w:vAlign w:val="center"/>
          </w:tcPr>
          <w:p w14:paraId="6836FD90"/>
        </w:tc>
        <w:tc>
          <w:tcPr>
            <w:tcW w:w="0" w:type="auto"/>
            <w:tcBorders>
              <w:top w:val="nil"/>
              <w:left w:val="nil"/>
              <w:bottom w:val="single" w:color="auto" w:sz="4" w:space="0"/>
              <w:right w:val="single" w:color="auto" w:sz="4" w:space="0"/>
            </w:tcBorders>
            <w:shd w:val="clear" w:color="auto" w:fill="auto"/>
            <w:noWrap/>
            <w:vAlign w:val="center"/>
          </w:tcPr>
          <w:p w14:paraId="5DC2DF69"/>
        </w:tc>
      </w:tr>
      <w:tr w14:paraId="0C85068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6F18B37"/>
        </w:tc>
        <w:tc>
          <w:tcPr>
            <w:tcW w:w="0" w:type="auto"/>
            <w:tcBorders>
              <w:top w:val="nil"/>
              <w:left w:val="nil"/>
              <w:bottom w:val="single" w:color="auto" w:sz="4" w:space="0"/>
              <w:right w:val="single" w:color="auto" w:sz="4" w:space="0"/>
            </w:tcBorders>
            <w:shd w:val="clear" w:color="000000" w:fill="FFFFFF"/>
            <w:noWrap/>
            <w:vAlign w:val="center"/>
          </w:tcPr>
          <w:p w14:paraId="75246CA6">
            <w:r>
              <w:t>15</w:t>
            </w:r>
          </w:p>
        </w:tc>
        <w:tc>
          <w:tcPr>
            <w:tcW w:w="0" w:type="auto"/>
            <w:tcBorders>
              <w:top w:val="nil"/>
              <w:left w:val="nil"/>
              <w:bottom w:val="single" w:color="auto" w:sz="4" w:space="0"/>
              <w:right w:val="single" w:color="auto" w:sz="4" w:space="0"/>
            </w:tcBorders>
            <w:shd w:val="clear" w:color="auto" w:fill="auto"/>
            <w:noWrap/>
            <w:vAlign w:val="center"/>
          </w:tcPr>
          <w:p w14:paraId="56A63553"/>
        </w:tc>
        <w:tc>
          <w:tcPr>
            <w:tcW w:w="0" w:type="auto"/>
            <w:tcBorders>
              <w:top w:val="nil"/>
              <w:left w:val="nil"/>
              <w:bottom w:val="single" w:color="auto" w:sz="4" w:space="0"/>
              <w:right w:val="single" w:color="auto" w:sz="4" w:space="0"/>
            </w:tcBorders>
            <w:shd w:val="clear" w:color="000000" w:fill="FFFFFF"/>
            <w:noWrap/>
            <w:vAlign w:val="center"/>
          </w:tcPr>
          <w:p w14:paraId="07F262D8">
            <w:r>
              <w:t>十五、商业服务业等支出</w:t>
            </w:r>
          </w:p>
        </w:tc>
        <w:tc>
          <w:tcPr>
            <w:tcW w:w="0" w:type="auto"/>
            <w:tcBorders>
              <w:top w:val="nil"/>
              <w:left w:val="nil"/>
              <w:bottom w:val="single" w:color="auto" w:sz="4" w:space="0"/>
              <w:right w:val="single" w:color="auto" w:sz="4" w:space="0"/>
            </w:tcBorders>
            <w:shd w:val="clear" w:color="000000" w:fill="FFFFFF"/>
            <w:noWrap/>
            <w:vAlign w:val="center"/>
          </w:tcPr>
          <w:p w14:paraId="49F3867B">
            <w:r>
              <w:t>47</w:t>
            </w:r>
          </w:p>
        </w:tc>
        <w:tc>
          <w:tcPr>
            <w:tcW w:w="0" w:type="auto"/>
            <w:tcBorders>
              <w:top w:val="nil"/>
              <w:left w:val="nil"/>
              <w:bottom w:val="single" w:color="auto" w:sz="4" w:space="0"/>
              <w:right w:val="single" w:color="auto" w:sz="4" w:space="0"/>
            </w:tcBorders>
            <w:shd w:val="clear" w:color="000000" w:fill="FFFFFF"/>
            <w:noWrap/>
            <w:vAlign w:val="center"/>
          </w:tcPr>
          <w:p w14:paraId="7731A60F"/>
        </w:tc>
        <w:tc>
          <w:tcPr>
            <w:tcW w:w="0" w:type="auto"/>
            <w:tcBorders>
              <w:top w:val="nil"/>
              <w:left w:val="nil"/>
              <w:bottom w:val="single" w:color="auto" w:sz="4" w:space="0"/>
              <w:right w:val="single" w:color="auto" w:sz="4" w:space="0"/>
            </w:tcBorders>
            <w:shd w:val="clear" w:color="000000" w:fill="FFFFFF"/>
            <w:noWrap/>
            <w:vAlign w:val="center"/>
          </w:tcPr>
          <w:p w14:paraId="64213137"/>
        </w:tc>
        <w:tc>
          <w:tcPr>
            <w:tcW w:w="0" w:type="auto"/>
            <w:tcBorders>
              <w:top w:val="nil"/>
              <w:left w:val="nil"/>
              <w:bottom w:val="single" w:color="auto" w:sz="4" w:space="0"/>
              <w:right w:val="single" w:color="auto" w:sz="4" w:space="0"/>
            </w:tcBorders>
            <w:shd w:val="clear" w:color="auto" w:fill="auto"/>
            <w:noWrap/>
            <w:vAlign w:val="center"/>
          </w:tcPr>
          <w:p w14:paraId="640C0054"/>
        </w:tc>
        <w:tc>
          <w:tcPr>
            <w:tcW w:w="0" w:type="auto"/>
            <w:tcBorders>
              <w:top w:val="nil"/>
              <w:left w:val="nil"/>
              <w:bottom w:val="single" w:color="auto" w:sz="4" w:space="0"/>
              <w:right w:val="single" w:color="auto" w:sz="4" w:space="0"/>
            </w:tcBorders>
            <w:shd w:val="clear" w:color="auto" w:fill="auto"/>
            <w:noWrap/>
            <w:vAlign w:val="center"/>
          </w:tcPr>
          <w:p w14:paraId="42B747D8"/>
        </w:tc>
      </w:tr>
      <w:tr w14:paraId="3BE6DB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6774CC0"/>
        </w:tc>
        <w:tc>
          <w:tcPr>
            <w:tcW w:w="0" w:type="auto"/>
            <w:tcBorders>
              <w:top w:val="nil"/>
              <w:left w:val="nil"/>
              <w:bottom w:val="single" w:color="auto" w:sz="4" w:space="0"/>
              <w:right w:val="single" w:color="auto" w:sz="4" w:space="0"/>
            </w:tcBorders>
            <w:shd w:val="clear" w:color="000000" w:fill="FFFFFF"/>
            <w:noWrap/>
            <w:vAlign w:val="center"/>
          </w:tcPr>
          <w:p w14:paraId="6B2484C9">
            <w:r>
              <w:t>16</w:t>
            </w:r>
          </w:p>
        </w:tc>
        <w:tc>
          <w:tcPr>
            <w:tcW w:w="0" w:type="auto"/>
            <w:tcBorders>
              <w:top w:val="nil"/>
              <w:left w:val="nil"/>
              <w:bottom w:val="single" w:color="auto" w:sz="4" w:space="0"/>
              <w:right w:val="single" w:color="auto" w:sz="4" w:space="0"/>
            </w:tcBorders>
            <w:shd w:val="clear" w:color="auto" w:fill="auto"/>
            <w:noWrap/>
            <w:vAlign w:val="center"/>
          </w:tcPr>
          <w:p w14:paraId="6BC46BEF"/>
        </w:tc>
        <w:tc>
          <w:tcPr>
            <w:tcW w:w="0" w:type="auto"/>
            <w:tcBorders>
              <w:top w:val="nil"/>
              <w:left w:val="nil"/>
              <w:bottom w:val="single" w:color="auto" w:sz="4" w:space="0"/>
              <w:right w:val="single" w:color="auto" w:sz="4" w:space="0"/>
            </w:tcBorders>
            <w:shd w:val="clear" w:color="000000" w:fill="FFFFFF"/>
            <w:noWrap/>
            <w:vAlign w:val="center"/>
          </w:tcPr>
          <w:p w14:paraId="3BA713E7">
            <w:r>
              <w:t>十六、金融支出</w:t>
            </w:r>
          </w:p>
        </w:tc>
        <w:tc>
          <w:tcPr>
            <w:tcW w:w="0" w:type="auto"/>
            <w:tcBorders>
              <w:top w:val="nil"/>
              <w:left w:val="nil"/>
              <w:bottom w:val="single" w:color="auto" w:sz="4" w:space="0"/>
              <w:right w:val="single" w:color="auto" w:sz="4" w:space="0"/>
            </w:tcBorders>
            <w:shd w:val="clear" w:color="000000" w:fill="FFFFFF"/>
            <w:noWrap/>
            <w:vAlign w:val="center"/>
          </w:tcPr>
          <w:p w14:paraId="0DF0AC45">
            <w:r>
              <w:t>48</w:t>
            </w:r>
          </w:p>
        </w:tc>
        <w:tc>
          <w:tcPr>
            <w:tcW w:w="0" w:type="auto"/>
            <w:tcBorders>
              <w:top w:val="nil"/>
              <w:left w:val="nil"/>
              <w:bottom w:val="single" w:color="auto" w:sz="4" w:space="0"/>
              <w:right w:val="single" w:color="auto" w:sz="4" w:space="0"/>
            </w:tcBorders>
            <w:shd w:val="clear" w:color="000000" w:fill="FFFFFF"/>
            <w:noWrap/>
            <w:vAlign w:val="center"/>
          </w:tcPr>
          <w:p w14:paraId="4347C221"/>
        </w:tc>
        <w:tc>
          <w:tcPr>
            <w:tcW w:w="0" w:type="auto"/>
            <w:tcBorders>
              <w:top w:val="nil"/>
              <w:left w:val="nil"/>
              <w:bottom w:val="single" w:color="auto" w:sz="4" w:space="0"/>
              <w:right w:val="single" w:color="auto" w:sz="4" w:space="0"/>
            </w:tcBorders>
            <w:shd w:val="clear" w:color="000000" w:fill="FFFFFF"/>
            <w:noWrap/>
            <w:vAlign w:val="center"/>
          </w:tcPr>
          <w:p w14:paraId="019ADAFC"/>
        </w:tc>
        <w:tc>
          <w:tcPr>
            <w:tcW w:w="0" w:type="auto"/>
            <w:tcBorders>
              <w:top w:val="nil"/>
              <w:left w:val="nil"/>
              <w:bottom w:val="single" w:color="auto" w:sz="4" w:space="0"/>
              <w:right w:val="single" w:color="auto" w:sz="4" w:space="0"/>
            </w:tcBorders>
            <w:shd w:val="clear" w:color="auto" w:fill="auto"/>
            <w:noWrap/>
            <w:vAlign w:val="center"/>
          </w:tcPr>
          <w:p w14:paraId="03FFFEE3"/>
        </w:tc>
        <w:tc>
          <w:tcPr>
            <w:tcW w:w="0" w:type="auto"/>
            <w:tcBorders>
              <w:top w:val="nil"/>
              <w:left w:val="nil"/>
              <w:bottom w:val="single" w:color="auto" w:sz="4" w:space="0"/>
              <w:right w:val="single" w:color="auto" w:sz="4" w:space="0"/>
            </w:tcBorders>
            <w:shd w:val="clear" w:color="auto" w:fill="auto"/>
            <w:noWrap/>
            <w:vAlign w:val="center"/>
          </w:tcPr>
          <w:p w14:paraId="563C15E5"/>
        </w:tc>
      </w:tr>
      <w:tr w14:paraId="338E5E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5F00834"/>
        </w:tc>
        <w:tc>
          <w:tcPr>
            <w:tcW w:w="0" w:type="auto"/>
            <w:tcBorders>
              <w:top w:val="nil"/>
              <w:left w:val="nil"/>
              <w:bottom w:val="single" w:color="auto" w:sz="4" w:space="0"/>
              <w:right w:val="single" w:color="auto" w:sz="4" w:space="0"/>
            </w:tcBorders>
            <w:shd w:val="clear" w:color="000000" w:fill="FFFFFF"/>
            <w:noWrap/>
            <w:vAlign w:val="center"/>
          </w:tcPr>
          <w:p w14:paraId="5AC431FE">
            <w:r>
              <w:t>17</w:t>
            </w:r>
          </w:p>
        </w:tc>
        <w:tc>
          <w:tcPr>
            <w:tcW w:w="0" w:type="auto"/>
            <w:tcBorders>
              <w:top w:val="nil"/>
              <w:left w:val="nil"/>
              <w:bottom w:val="single" w:color="auto" w:sz="4" w:space="0"/>
              <w:right w:val="single" w:color="auto" w:sz="4" w:space="0"/>
            </w:tcBorders>
            <w:shd w:val="clear" w:color="auto" w:fill="auto"/>
            <w:noWrap/>
            <w:vAlign w:val="center"/>
          </w:tcPr>
          <w:p w14:paraId="6CC15D2D"/>
        </w:tc>
        <w:tc>
          <w:tcPr>
            <w:tcW w:w="0" w:type="auto"/>
            <w:tcBorders>
              <w:top w:val="nil"/>
              <w:left w:val="nil"/>
              <w:bottom w:val="single" w:color="auto" w:sz="4" w:space="0"/>
              <w:right w:val="single" w:color="auto" w:sz="4" w:space="0"/>
            </w:tcBorders>
            <w:shd w:val="clear" w:color="000000" w:fill="FFFFFF"/>
            <w:noWrap/>
            <w:vAlign w:val="center"/>
          </w:tcPr>
          <w:p w14:paraId="57ACF774">
            <w:r>
              <w:t>十七、援助其他地区支出</w:t>
            </w:r>
          </w:p>
        </w:tc>
        <w:tc>
          <w:tcPr>
            <w:tcW w:w="0" w:type="auto"/>
            <w:tcBorders>
              <w:top w:val="nil"/>
              <w:left w:val="nil"/>
              <w:bottom w:val="single" w:color="auto" w:sz="4" w:space="0"/>
              <w:right w:val="single" w:color="auto" w:sz="4" w:space="0"/>
            </w:tcBorders>
            <w:shd w:val="clear" w:color="000000" w:fill="FFFFFF"/>
            <w:noWrap/>
            <w:vAlign w:val="center"/>
          </w:tcPr>
          <w:p w14:paraId="073C137D">
            <w:r>
              <w:t>49</w:t>
            </w:r>
          </w:p>
        </w:tc>
        <w:tc>
          <w:tcPr>
            <w:tcW w:w="0" w:type="auto"/>
            <w:tcBorders>
              <w:top w:val="nil"/>
              <w:left w:val="nil"/>
              <w:bottom w:val="single" w:color="auto" w:sz="4" w:space="0"/>
              <w:right w:val="single" w:color="auto" w:sz="4" w:space="0"/>
            </w:tcBorders>
            <w:shd w:val="clear" w:color="000000" w:fill="FFFFFF"/>
            <w:noWrap/>
            <w:vAlign w:val="center"/>
          </w:tcPr>
          <w:p w14:paraId="4B5B3202"/>
        </w:tc>
        <w:tc>
          <w:tcPr>
            <w:tcW w:w="0" w:type="auto"/>
            <w:tcBorders>
              <w:top w:val="nil"/>
              <w:left w:val="nil"/>
              <w:bottom w:val="single" w:color="auto" w:sz="4" w:space="0"/>
              <w:right w:val="single" w:color="auto" w:sz="4" w:space="0"/>
            </w:tcBorders>
            <w:shd w:val="clear" w:color="000000" w:fill="FFFFFF"/>
            <w:noWrap/>
            <w:vAlign w:val="center"/>
          </w:tcPr>
          <w:p w14:paraId="51BA2C31"/>
        </w:tc>
        <w:tc>
          <w:tcPr>
            <w:tcW w:w="0" w:type="auto"/>
            <w:tcBorders>
              <w:top w:val="nil"/>
              <w:left w:val="nil"/>
              <w:bottom w:val="single" w:color="auto" w:sz="4" w:space="0"/>
              <w:right w:val="single" w:color="auto" w:sz="4" w:space="0"/>
            </w:tcBorders>
            <w:shd w:val="clear" w:color="auto" w:fill="auto"/>
            <w:noWrap/>
            <w:vAlign w:val="center"/>
          </w:tcPr>
          <w:p w14:paraId="7EEEA219"/>
        </w:tc>
        <w:tc>
          <w:tcPr>
            <w:tcW w:w="0" w:type="auto"/>
            <w:tcBorders>
              <w:top w:val="nil"/>
              <w:left w:val="nil"/>
              <w:bottom w:val="single" w:color="auto" w:sz="4" w:space="0"/>
              <w:right w:val="single" w:color="auto" w:sz="4" w:space="0"/>
            </w:tcBorders>
            <w:shd w:val="clear" w:color="auto" w:fill="auto"/>
            <w:noWrap/>
            <w:vAlign w:val="center"/>
          </w:tcPr>
          <w:p w14:paraId="6D9F4FC3"/>
        </w:tc>
      </w:tr>
      <w:tr w14:paraId="59858CB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944C51F"/>
        </w:tc>
        <w:tc>
          <w:tcPr>
            <w:tcW w:w="0" w:type="auto"/>
            <w:tcBorders>
              <w:top w:val="nil"/>
              <w:left w:val="nil"/>
              <w:bottom w:val="single" w:color="auto" w:sz="4" w:space="0"/>
              <w:right w:val="single" w:color="auto" w:sz="4" w:space="0"/>
            </w:tcBorders>
            <w:shd w:val="clear" w:color="000000" w:fill="FFFFFF"/>
            <w:noWrap/>
            <w:vAlign w:val="center"/>
          </w:tcPr>
          <w:p w14:paraId="2EA5CFF4">
            <w:r>
              <w:t>18</w:t>
            </w:r>
          </w:p>
        </w:tc>
        <w:tc>
          <w:tcPr>
            <w:tcW w:w="0" w:type="auto"/>
            <w:tcBorders>
              <w:top w:val="nil"/>
              <w:left w:val="nil"/>
              <w:bottom w:val="single" w:color="auto" w:sz="4" w:space="0"/>
              <w:right w:val="single" w:color="auto" w:sz="4" w:space="0"/>
            </w:tcBorders>
            <w:shd w:val="clear" w:color="auto" w:fill="auto"/>
            <w:noWrap/>
            <w:vAlign w:val="center"/>
          </w:tcPr>
          <w:p w14:paraId="03973194"/>
        </w:tc>
        <w:tc>
          <w:tcPr>
            <w:tcW w:w="0" w:type="auto"/>
            <w:tcBorders>
              <w:top w:val="nil"/>
              <w:left w:val="nil"/>
              <w:bottom w:val="single" w:color="auto" w:sz="4" w:space="0"/>
              <w:right w:val="single" w:color="auto" w:sz="4" w:space="0"/>
            </w:tcBorders>
            <w:shd w:val="clear" w:color="000000" w:fill="FFFFFF"/>
            <w:noWrap/>
            <w:vAlign w:val="center"/>
          </w:tcPr>
          <w:p w14:paraId="427EF6AE">
            <w:r>
              <w:t>十八、自然资源海洋气象等支出</w:t>
            </w:r>
          </w:p>
        </w:tc>
        <w:tc>
          <w:tcPr>
            <w:tcW w:w="0" w:type="auto"/>
            <w:tcBorders>
              <w:top w:val="nil"/>
              <w:left w:val="nil"/>
              <w:bottom w:val="single" w:color="auto" w:sz="4" w:space="0"/>
              <w:right w:val="single" w:color="auto" w:sz="4" w:space="0"/>
            </w:tcBorders>
            <w:shd w:val="clear" w:color="000000" w:fill="FFFFFF"/>
            <w:noWrap/>
            <w:vAlign w:val="center"/>
          </w:tcPr>
          <w:p w14:paraId="7818AA92">
            <w:r>
              <w:t>50</w:t>
            </w:r>
          </w:p>
        </w:tc>
        <w:tc>
          <w:tcPr>
            <w:tcW w:w="0" w:type="auto"/>
            <w:tcBorders>
              <w:top w:val="nil"/>
              <w:left w:val="nil"/>
              <w:bottom w:val="single" w:color="auto" w:sz="4" w:space="0"/>
              <w:right w:val="single" w:color="auto" w:sz="4" w:space="0"/>
            </w:tcBorders>
            <w:shd w:val="clear" w:color="000000" w:fill="FFFFFF"/>
            <w:noWrap/>
            <w:vAlign w:val="center"/>
          </w:tcPr>
          <w:p w14:paraId="0228B73E"/>
        </w:tc>
        <w:tc>
          <w:tcPr>
            <w:tcW w:w="0" w:type="auto"/>
            <w:tcBorders>
              <w:top w:val="nil"/>
              <w:left w:val="nil"/>
              <w:bottom w:val="single" w:color="auto" w:sz="4" w:space="0"/>
              <w:right w:val="single" w:color="auto" w:sz="4" w:space="0"/>
            </w:tcBorders>
            <w:shd w:val="clear" w:color="000000" w:fill="FFFFFF"/>
            <w:noWrap/>
            <w:vAlign w:val="center"/>
          </w:tcPr>
          <w:p w14:paraId="6051A3AD"/>
        </w:tc>
        <w:tc>
          <w:tcPr>
            <w:tcW w:w="0" w:type="auto"/>
            <w:tcBorders>
              <w:top w:val="nil"/>
              <w:left w:val="nil"/>
              <w:bottom w:val="single" w:color="auto" w:sz="4" w:space="0"/>
              <w:right w:val="single" w:color="auto" w:sz="4" w:space="0"/>
            </w:tcBorders>
            <w:shd w:val="clear" w:color="auto" w:fill="auto"/>
            <w:noWrap/>
            <w:vAlign w:val="center"/>
          </w:tcPr>
          <w:p w14:paraId="2B743210"/>
        </w:tc>
        <w:tc>
          <w:tcPr>
            <w:tcW w:w="0" w:type="auto"/>
            <w:tcBorders>
              <w:top w:val="nil"/>
              <w:left w:val="nil"/>
              <w:bottom w:val="single" w:color="auto" w:sz="4" w:space="0"/>
              <w:right w:val="single" w:color="auto" w:sz="4" w:space="0"/>
            </w:tcBorders>
            <w:shd w:val="clear" w:color="auto" w:fill="auto"/>
            <w:noWrap/>
            <w:vAlign w:val="center"/>
          </w:tcPr>
          <w:p w14:paraId="5231A59F"/>
        </w:tc>
      </w:tr>
      <w:tr w14:paraId="7287258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7194995"/>
        </w:tc>
        <w:tc>
          <w:tcPr>
            <w:tcW w:w="0" w:type="auto"/>
            <w:tcBorders>
              <w:top w:val="nil"/>
              <w:left w:val="nil"/>
              <w:bottom w:val="single" w:color="auto" w:sz="4" w:space="0"/>
              <w:right w:val="single" w:color="auto" w:sz="4" w:space="0"/>
            </w:tcBorders>
            <w:shd w:val="clear" w:color="000000" w:fill="FFFFFF"/>
            <w:noWrap/>
            <w:vAlign w:val="center"/>
          </w:tcPr>
          <w:p w14:paraId="0BE018CB">
            <w:r>
              <w:t>19</w:t>
            </w:r>
          </w:p>
        </w:tc>
        <w:tc>
          <w:tcPr>
            <w:tcW w:w="0" w:type="auto"/>
            <w:tcBorders>
              <w:top w:val="nil"/>
              <w:left w:val="nil"/>
              <w:bottom w:val="single" w:color="auto" w:sz="4" w:space="0"/>
              <w:right w:val="single" w:color="auto" w:sz="4" w:space="0"/>
            </w:tcBorders>
            <w:shd w:val="clear" w:color="auto" w:fill="auto"/>
            <w:noWrap/>
            <w:vAlign w:val="center"/>
          </w:tcPr>
          <w:p w14:paraId="0709FA25"/>
        </w:tc>
        <w:tc>
          <w:tcPr>
            <w:tcW w:w="0" w:type="auto"/>
            <w:tcBorders>
              <w:top w:val="nil"/>
              <w:left w:val="nil"/>
              <w:bottom w:val="single" w:color="auto" w:sz="4" w:space="0"/>
              <w:right w:val="single" w:color="auto" w:sz="4" w:space="0"/>
            </w:tcBorders>
            <w:shd w:val="clear" w:color="000000" w:fill="FFFFFF"/>
            <w:noWrap/>
            <w:vAlign w:val="center"/>
          </w:tcPr>
          <w:p w14:paraId="4BAD402F">
            <w:r>
              <w:t>十九、住房保障支出</w:t>
            </w:r>
          </w:p>
        </w:tc>
        <w:tc>
          <w:tcPr>
            <w:tcW w:w="0" w:type="auto"/>
            <w:tcBorders>
              <w:top w:val="nil"/>
              <w:left w:val="nil"/>
              <w:bottom w:val="single" w:color="auto" w:sz="4" w:space="0"/>
              <w:right w:val="single" w:color="auto" w:sz="4" w:space="0"/>
            </w:tcBorders>
            <w:shd w:val="clear" w:color="000000" w:fill="FFFFFF"/>
            <w:noWrap/>
            <w:vAlign w:val="center"/>
          </w:tcPr>
          <w:p w14:paraId="308ABB3E">
            <w:r>
              <w:t>51</w:t>
            </w:r>
          </w:p>
        </w:tc>
        <w:tc>
          <w:tcPr>
            <w:tcW w:w="0" w:type="auto"/>
            <w:tcBorders>
              <w:top w:val="nil"/>
              <w:left w:val="nil"/>
              <w:bottom w:val="single" w:color="auto" w:sz="4" w:space="0"/>
              <w:right w:val="single" w:color="auto" w:sz="4" w:space="0"/>
            </w:tcBorders>
            <w:shd w:val="clear" w:color="000000" w:fill="FFFFFF"/>
            <w:noWrap/>
            <w:vAlign w:val="center"/>
          </w:tcPr>
          <w:p w14:paraId="018890C9">
            <w:r>
              <w:t>14.43</w:t>
            </w:r>
          </w:p>
        </w:tc>
        <w:tc>
          <w:tcPr>
            <w:tcW w:w="0" w:type="auto"/>
            <w:tcBorders>
              <w:top w:val="nil"/>
              <w:left w:val="nil"/>
              <w:bottom w:val="single" w:color="auto" w:sz="4" w:space="0"/>
              <w:right w:val="single" w:color="auto" w:sz="4" w:space="0"/>
            </w:tcBorders>
            <w:shd w:val="clear" w:color="000000" w:fill="FFFFFF"/>
            <w:noWrap/>
            <w:vAlign w:val="center"/>
          </w:tcPr>
          <w:p w14:paraId="52950A8F">
            <w:r>
              <w:t>14.43</w:t>
            </w:r>
          </w:p>
        </w:tc>
        <w:tc>
          <w:tcPr>
            <w:tcW w:w="0" w:type="auto"/>
            <w:tcBorders>
              <w:top w:val="nil"/>
              <w:left w:val="nil"/>
              <w:bottom w:val="single" w:color="auto" w:sz="4" w:space="0"/>
              <w:right w:val="single" w:color="auto" w:sz="4" w:space="0"/>
            </w:tcBorders>
            <w:shd w:val="clear" w:color="auto" w:fill="auto"/>
            <w:noWrap/>
            <w:vAlign w:val="center"/>
          </w:tcPr>
          <w:p w14:paraId="663CD9DB"/>
        </w:tc>
        <w:tc>
          <w:tcPr>
            <w:tcW w:w="0" w:type="auto"/>
            <w:tcBorders>
              <w:top w:val="nil"/>
              <w:left w:val="nil"/>
              <w:bottom w:val="single" w:color="auto" w:sz="4" w:space="0"/>
              <w:right w:val="single" w:color="auto" w:sz="4" w:space="0"/>
            </w:tcBorders>
            <w:shd w:val="clear" w:color="auto" w:fill="auto"/>
            <w:noWrap/>
            <w:vAlign w:val="center"/>
          </w:tcPr>
          <w:p w14:paraId="206911D3"/>
        </w:tc>
      </w:tr>
      <w:tr w14:paraId="18853C1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6B2106E"/>
        </w:tc>
        <w:tc>
          <w:tcPr>
            <w:tcW w:w="0" w:type="auto"/>
            <w:tcBorders>
              <w:top w:val="nil"/>
              <w:left w:val="nil"/>
              <w:bottom w:val="single" w:color="auto" w:sz="4" w:space="0"/>
              <w:right w:val="single" w:color="auto" w:sz="4" w:space="0"/>
            </w:tcBorders>
            <w:shd w:val="clear" w:color="000000" w:fill="FFFFFF"/>
            <w:noWrap/>
            <w:vAlign w:val="center"/>
          </w:tcPr>
          <w:p w14:paraId="03D1B439">
            <w:r>
              <w:t>20</w:t>
            </w:r>
          </w:p>
        </w:tc>
        <w:tc>
          <w:tcPr>
            <w:tcW w:w="0" w:type="auto"/>
            <w:tcBorders>
              <w:top w:val="nil"/>
              <w:left w:val="nil"/>
              <w:bottom w:val="single" w:color="auto" w:sz="4" w:space="0"/>
              <w:right w:val="single" w:color="auto" w:sz="4" w:space="0"/>
            </w:tcBorders>
            <w:shd w:val="clear" w:color="auto" w:fill="auto"/>
            <w:noWrap/>
            <w:vAlign w:val="center"/>
          </w:tcPr>
          <w:p w14:paraId="3A0B3A39"/>
        </w:tc>
        <w:tc>
          <w:tcPr>
            <w:tcW w:w="0" w:type="auto"/>
            <w:tcBorders>
              <w:top w:val="nil"/>
              <w:left w:val="nil"/>
              <w:bottom w:val="single" w:color="auto" w:sz="4" w:space="0"/>
              <w:right w:val="single" w:color="auto" w:sz="4" w:space="0"/>
            </w:tcBorders>
            <w:shd w:val="clear" w:color="000000" w:fill="FFFFFF"/>
            <w:noWrap/>
            <w:vAlign w:val="center"/>
          </w:tcPr>
          <w:p w14:paraId="393F21A4">
            <w:r>
              <w:t>二十、粮油物资储备支出</w:t>
            </w:r>
          </w:p>
        </w:tc>
        <w:tc>
          <w:tcPr>
            <w:tcW w:w="0" w:type="auto"/>
            <w:tcBorders>
              <w:top w:val="nil"/>
              <w:left w:val="nil"/>
              <w:bottom w:val="single" w:color="auto" w:sz="4" w:space="0"/>
              <w:right w:val="single" w:color="auto" w:sz="4" w:space="0"/>
            </w:tcBorders>
            <w:shd w:val="clear" w:color="000000" w:fill="FFFFFF"/>
            <w:noWrap/>
            <w:vAlign w:val="center"/>
          </w:tcPr>
          <w:p w14:paraId="530E69FD">
            <w:r>
              <w:t>52</w:t>
            </w:r>
          </w:p>
        </w:tc>
        <w:tc>
          <w:tcPr>
            <w:tcW w:w="0" w:type="auto"/>
            <w:tcBorders>
              <w:top w:val="nil"/>
              <w:left w:val="nil"/>
              <w:bottom w:val="single" w:color="auto" w:sz="4" w:space="0"/>
              <w:right w:val="single" w:color="auto" w:sz="4" w:space="0"/>
            </w:tcBorders>
            <w:shd w:val="clear" w:color="000000" w:fill="FFFFFF"/>
            <w:noWrap/>
            <w:vAlign w:val="center"/>
          </w:tcPr>
          <w:p w14:paraId="59A89D36"/>
        </w:tc>
        <w:tc>
          <w:tcPr>
            <w:tcW w:w="0" w:type="auto"/>
            <w:tcBorders>
              <w:top w:val="nil"/>
              <w:left w:val="nil"/>
              <w:bottom w:val="single" w:color="auto" w:sz="4" w:space="0"/>
              <w:right w:val="single" w:color="auto" w:sz="4" w:space="0"/>
            </w:tcBorders>
            <w:shd w:val="clear" w:color="000000" w:fill="FFFFFF"/>
            <w:noWrap/>
            <w:vAlign w:val="center"/>
          </w:tcPr>
          <w:p w14:paraId="5725A785"/>
        </w:tc>
        <w:tc>
          <w:tcPr>
            <w:tcW w:w="0" w:type="auto"/>
            <w:tcBorders>
              <w:top w:val="nil"/>
              <w:left w:val="nil"/>
              <w:bottom w:val="single" w:color="auto" w:sz="4" w:space="0"/>
              <w:right w:val="single" w:color="auto" w:sz="4" w:space="0"/>
            </w:tcBorders>
            <w:shd w:val="clear" w:color="auto" w:fill="auto"/>
            <w:noWrap/>
            <w:vAlign w:val="center"/>
          </w:tcPr>
          <w:p w14:paraId="603658A0"/>
        </w:tc>
        <w:tc>
          <w:tcPr>
            <w:tcW w:w="0" w:type="auto"/>
            <w:tcBorders>
              <w:top w:val="nil"/>
              <w:left w:val="nil"/>
              <w:bottom w:val="single" w:color="auto" w:sz="4" w:space="0"/>
              <w:right w:val="single" w:color="auto" w:sz="4" w:space="0"/>
            </w:tcBorders>
            <w:shd w:val="clear" w:color="auto" w:fill="auto"/>
            <w:noWrap/>
            <w:vAlign w:val="center"/>
          </w:tcPr>
          <w:p w14:paraId="1C97F6B8"/>
        </w:tc>
      </w:tr>
      <w:tr w14:paraId="363B3E6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D5B0BAC"/>
        </w:tc>
        <w:tc>
          <w:tcPr>
            <w:tcW w:w="0" w:type="auto"/>
            <w:tcBorders>
              <w:top w:val="nil"/>
              <w:left w:val="nil"/>
              <w:bottom w:val="single" w:color="auto" w:sz="4" w:space="0"/>
              <w:right w:val="single" w:color="auto" w:sz="4" w:space="0"/>
            </w:tcBorders>
            <w:shd w:val="clear" w:color="000000" w:fill="FFFFFF"/>
            <w:noWrap/>
            <w:vAlign w:val="center"/>
          </w:tcPr>
          <w:p w14:paraId="42869BB9">
            <w:r>
              <w:t>21</w:t>
            </w:r>
          </w:p>
        </w:tc>
        <w:tc>
          <w:tcPr>
            <w:tcW w:w="0" w:type="auto"/>
            <w:tcBorders>
              <w:top w:val="nil"/>
              <w:left w:val="nil"/>
              <w:bottom w:val="single" w:color="auto" w:sz="4" w:space="0"/>
              <w:right w:val="single" w:color="auto" w:sz="4" w:space="0"/>
            </w:tcBorders>
            <w:shd w:val="clear" w:color="auto" w:fill="auto"/>
            <w:noWrap/>
            <w:vAlign w:val="center"/>
          </w:tcPr>
          <w:p w14:paraId="6937F20D"/>
        </w:tc>
        <w:tc>
          <w:tcPr>
            <w:tcW w:w="0" w:type="auto"/>
            <w:tcBorders>
              <w:top w:val="nil"/>
              <w:left w:val="nil"/>
              <w:bottom w:val="single" w:color="auto" w:sz="4" w:space="0"/>
              <w:right w:val="single" w:color="auto" w:sz="4" w:space="0"/>
            </w:tcBorders>
            <w:shd w:val="clear" w:color="000000" w:fill="FFFFFF"/>
            <w:noWrap/>
            <w:vAlign w:val="center"/>
          </w:tcPr>
          <w:p w14:paraId="318E7D64">
            <w:r>
              <w:t>二十一、国有资本经营预算支出</w:t>
            </w:r>
          </w:p>
        </w:tc>
        <w:tc>
          <w:tcPr>
            <w:tcW w:w="0" w:type="auto"/>
            <w:tcBorders>
              <w:top w:val="nil"/>
              <w:left w:val="nil"/>
              <w:bottom w:val="single" w:color="auto" w:sz="4" w:space="0"/>
              <w:right w:val="single" w:color="auto" w:sz="4" w:space="0"/>
            </w:tcBorders>
            <w:shd w:val="clear" w:color="000000" w:fill="FFFFFF"/>
            <w:noWrap/>
            <w:vAlign w:val="center"/>
          </w:tcPr>
          <w:p w14:paraId="0714C247">
            <w:r>
              <w:t>53</w:t>
            </w:r>
          </w:p>
        </w:tc>
        <w:tc>
          <w:tcPr>
            <w:tcW w:w="0" w:type="auto"/>
            <w:tcBorders>
              <w:top w:val="nil"/>
              <w:left w:val="nil"/>
              <w:bottom w:val="single" w:color="auto" w:sz="4" w:space="0"/>
              <w:right w:val="single" w:color="auto" w:sz="4" w:space="0"/>
            </w:tcBorders>
            <w:shd w:val="clear" w:color="000000" w:fill="FFFFFF"/>
            <w:noWrap/>
            <w:vAlign w:val="center"/>
          </w:tcPr>
          <w:p w14:paraId="41AB48E7"/>
        </w:tc>
        <w:tc>
          <w:tcPr>
            <w:tcW w:w="0" w:type="auto"/>
            <w:tcBorders>
              <w:top w:val="nil"/>
              <w:left w:val="nil"/>
              <w:bottom w:val="single" w:color="auto" w:sz="4" w:space="0"/>
              <w:right w:val="single" w:color="auto" w:sz="4" w:space="0"/>
            </w:tcBorders>
            <w:shd w:val="clear" w:color="000000" w:fill="FFFFFF"/>
            <w:noWrap/>
            <w:vAlign w:val="center"/>
          </w:tcPr>
          <w:p w14:paraId="36200135"/>
        </w:tc>
        <w:tc>
          <w:tcPr>
            <w:tcW w:w="0" w:type="auto"/>
            <w:tcBorders>
              <w:top w:val="nil"/>
              <w:left w:val="nil"/>
              <w:bottom w:val="single" w:color="auto" w:sz="4" w:space="0"/>
              <w:right w:val="single" w:color="auto" w:sz="4" w:space="0"/>
            </w:tcBorders>
            <w:shd w:val="clear" w:color="auto" w:fill="auto"/>
            <w:noWrap/>
            <w:vAlign w:val="center"/>
          </w:tcPr>
          <w:p w14:paraId="71BFF970"/>
        </w:tc>
        <w:tc>
          <w:tcPr>
            <w:tcW w:w="0" w:type="auto"/>
            <w:tcBorders>
              <w:top w:val="nil"/>
              <w:left w:val="nil"/>
              <w:bottom w:val="single" w:color="auto" w:sz="4" w:space="0"/>
              <w:right w:val="single" w:color="auto" w:sz="4" w:space="0"/>
            </w:tcBorders>
            <w:shd w:val="clear" w:color="auto" w:fill="auto"/>
            <w:noWrap/>
            <w:vAlign w:val="center"/>
          </w:tcPr>
          <w:p w14:paraId="73E1142C"/>
        </w:tc>
      </w:tr>
      <w:tr w14:paraId="67802B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58150A6"/>
        </w:tc>
        <w:tc>
          <w:tcPr>
            <w:tcW w:w="0" w:type="auto"/>
            <w:tcBorders>
              <w:top w:val="nil"/>
              <w:left w:val="nil"/>
              <w:bottom w:val="single" w:color="auto" w:sz="4" w:space="0"/>
              <w:right w:val="single" w:color="auto" w:sz="4" w:space="0"/>
            </w:tcBorders>
            <w:shd w:val="clear" w:color="000000" w:fill="FFFFFF"/>
            <w:noWrap/>
            <w:vAlign w:val="center"/>
          </w:tcPr>
          <w:p w14:paraId="0446AA01">
            <w:r>
              <w:t>22</w:t>
            </w:r>
          </w:p>
        </w:tc>
        <w:tc>
          <w:tcPr>
            <w:tcW w:w="0" w:type="auto"/>
            <w:tcBorders>
              <w:top w:val="nil"/>
              <w:left w:val="nil"/>
              <w:bottom w:val="single" w:color="auto" w:sz="4" w:space="0"/>
              <w:right w:val="single" w:color="auto" w:sz="4" w:space="0"/>
            </w:tcBorders>
            <w:shd w:val="clear" w:color="auto" w:fill="auto"/>
            <w:noWrap/>
            <w:vAlign w:val="center"/>
          </w:tcPr>
          <w:p w14:paraId="2AAA3202"/>
        </w:tc>
        <w:tc>
          <w:tcPr>
            <w:tcW w:w="0" w:type="auto"/>
            <w:tcBorders>
              <w:top w:val="nil"/>
              <w:left w:val="nil"/>
              <w:bottom w:val="single" w:color="auto" w:sz="4" w:space="0"/>
              <w:right w:val="single" w:color="auto" w:sz="4" w:space="0"/>
            </w:tcBorders>
            <w:shd w:val="clear" w:color="000000" w:fill="FFFFFF"/>
            <w:noWrap/>
            <w:vAlign w:val="center"/>
          </w:tcPr>
          <w:p w14:paraId="6D0D7F2E">
            <w:r>
              <w:t>二十二、灾害防治及应急管理支出</w:t>
            </w:r>
          </w:p>
        </w:tc>
        <w:tc>
          <w:tcPr>
            <w:tcW w:w="0" w:type="auto"/>
            <w:tcBorders>
              <w:top w:val="nil"/>
              <w:left w:val="nil"/>
              <w:bottom w:val="single" w:color="auto" w:sz="4" w:space="0"/>
              <w:right w:val="single" w:color="auto" w:sz="4" w:space="0"/>
            </w:tcBorders>
            <w:shd w:val="clear" w:color="000000" w:fill="FFFFFF"/>
            <w:noWrap/>
            <w:vAlign w:val="center"/>
          </w:tcPr>
          <w:p w14:paraId="5928C4AF">
            <w:r>
              <w:t>54</w:t>
            </w:r>
          </w:p>
        </w:tc>
        <w:tc>
          <w:tcPr>
            <w:tcW w:w="0" w:type="auto"/>
            <w:tcBorders>
              <w:top w:val="nil"/>
              <w:left w:val="nil"/>
              <w:bottom w:val="single" w:color="auto" w:sz="4" w:space="0"/>
              <w:right w:val="single" w:color="auto" w:sz="4" w:space="0"/>
            </w:tcBorders>
            <w:shd w:val="clear" w:color="000000" w:fill="FFFFFF"/>
            <w:noWrap/>
            <w:vAlign w:val="center"/>
          </w:tcPr>
          <w:p w14:paraId="2560FB52"/>
        </w:tc>
        <w:tc>
          <w:tcPr>
            <w:tcW w:w="0" w:type="auto"/>
            <w:tcBorders>
              <w:top w:val="nil"/>
              <w:left w:val="nil"/>
              <w:bottom w:val="single" w:color="auto" w:sz="4" w:space="0"/>
              <w:right w:val="single" w:color="auto" w:sz="4" w:space="0"/>
            </w:tcBorders>
            <w:shd w:val="clear" w:color="000000" w:fill="FFFFFF"/>
            <w:noWrap/>
            <w:vAlign w:val="center"/>
          </w:tcPr>
          <w:p w14:paraId="1566C878"/>
        </w:tc>
        <w:tc>
          <w:tcPr>
            <w:tcW w:w="0" w:type="auto"/>
            <w:tcBorders>
              <w:top w:val="nil"/>
              <w:left w:val="nil"/>
              <w:bottom w:val="single" w:color="auto" w:sz="4" w:space="0"/>
              <w:right w:val="single" w:color="auto" w:sz="4" w:space="0"/>
            </w:tcBorders>
            <w:shd w:val="clear" w:color="auto" w:fill="auto"/>
            <w:noWrap/>
            <w:vAlign w:val="center"/>
          </w:tcPr>
          <w:p w14:paraId="11E54427"/>
        </w:tc>
        <w:tc>
          <w:tcPr>
            <w:tcW w:w="0" w:type="auto"/>
            <w:tcBorders>
              <w:top w:val="nil"/>
              <w:left w:val="nil"/>
              <w:bottom w:val="single" w:color="auto" w:sz="4" w:space="0"/>
              <w:right w:val="single" w:color="auto" w:sz="4" w:space="0"/>
            </w:tcBorders>
            <w:shd w:val="clear" w:color="auto" w:fill="auto"/>
            <w:noWrap/>
            <w:vAlign w:val="center"/>
          </w:tcPr>
          <w:p w14:paraId="6464B326"/>
        </w:tc>
      </w:tr>
      <w:tr w14:paraId="27E98AC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4EC2B92"/>
        </w:tc>
        <w:tc>
          <w:tcPr>
            <w:tcW w:w="0" w:type="auto"/>
            <w:tcBorders>
              <w:top w:val="nil"/>
              <w:left w:val="nil"/>
              <w:bottom w:val="single" w:color="auto" w:sz="4" w:space="0"/>
              <w:right w:val="single" w:color="auto" w:sz="4" w:space="0"/>
            </w:tcBorders>
            <w:shd w:val="clear" w:color="000000" w:fill="FFFFFF"/>
            <w:noWrap/>
            <w:vAlign w:val="center"/>
          </w:tcPr>
          <w:p w14:paraId="152C1DC9">
            <w:r>
              <w:t>23</w:t>
            </w:r>
          </w:p>
        </w:tc>
        <w:tc>
          <w:tcPr>
            <w:tcW w:w="0" w:type="auto"/>
            <w:tcBorders>
              <w:top w:val="nil"/>
              <w:left w:val="nil"/>
              <w:bottom w:val="single" w:color="auto" w:sz="4" w:space="0"/>
              <w:right w:val="single" w:color="auto" w:sz="4" w:space="0"/>
            </w:tcBorders>
            <w:shd w:val="clear" w:color="auto" w:fill="auto"/>
            <w:noWrap/>
            <w:vAlign w:val="center"/>
          </w:tcPr>
          <w:p w14:paraId="0CE90B55"/>
        </w:tc>
        <w:tc>
          <w:tcPr>
            <w:tcW w:w="0" w:type="auto"/>
            <w:tcBorders>
              <w:top w:val="nil"/>
              <w:left w:val="nil"/>
              <w:bottom w:val="single" w:color="auto" w:sz="4" w:space="0"/>
              <w:right w:val="single" w:color="auto" w:sz="4" w:space="0"/>
            </w:tcBorders>
            <w:shd w:val="clear" w:color="000000" w:fill="FFFFFF"/>
            <w:noWrap/>
            <w:vAlign w:val="center"/>
          </w:tcPr>
          <w:p w14:paraId="6D575D46">
            <w:r>
              <w:t>二十三、其他支出</w:t>
            </w:r>
          </w:p>
        </w:tc>
        <w:tc>
          <w:tcPr>
            <w:tcW w:w="0" w:type="auto"/>
            <w:tcBorders>
              <w:top w:val="nil"/>
              <w:left w:val="nil"/>
              <w:bottom w:val="single" w:color="auto" w:sz="4" w:space="0"/>
              <w:right w:val="single" w:color="auto" w:sz="4" w:space="0"/>
            </w:tcBorders>
            <w:shd w:val="clear" w:color="000000" w:fill="FFFFFF"/>
            <w:noWrap/>
            <w:vAlign w:val="center"/>
          </w:tcPr>
          <w:p w14:paraId="37C2E167">
            <w:r>
              <w:t>55</w:t>
            </w:r>
          </w:p>
        </w:tc>
        <w:tc>
          <w:tcPr>
            <w:tcW w:w="0" w:type="auto"/>
            <w:tcBorders>
              <w:top w:val="nil"/>
              <w:left w:val="nil"/>
              <w:bottom w:val="single" w:color="auto" w:sz="4" w:space="0"/>
              <w:right w:val="single" w:color="auto" w:sz="4" w:space="0"/>
            </w:tcBorders>
            <w:shd w:val="clear" w:color="000000" w:fill="FFFFFF"/>
            <w:noWrap/>
            <w:vAlign w:val="center"/>
          </w:tcPr>
          <w:p w14:paraId="3A999AC0">
            <w:r>
              <w:t>1941.84</w:t>
            </w:r>
          </w:p>
        </w:tc>
        <w:tc>
          <w:tcPr>
            <w:tcW w:w="0" w:type="auto"/>
            <w:tcBorders>
              <w:top w:val="nil"/>
              <w:left w:val="nil"/>
              <w:bottom w:val="single" w:color="auto" w:sz="4" w:space="0"/>
              <w:right w:val="single" w:color="auto" w:sz="4" w:space="0"/>
            </w:tcBorders>
            <w:shd w:val="clear" w:color="000000" w:fill="FFFFFF"/>
            <w:noWrap/>
            <w:vAlign w:val="center"/>
          </w:tcPr>
          <w:p w14:paraId="16192676">
            <w:r>
              <w:t>217.46</w:t>
            </w:r>
          </w:p>
        </w:tc>
        <w:tc>
          <w:tcPr>
            <w:tcW w:w="0" w:type="auto"/>
            <w:tcBorders>
              <w:top w:val="nil"/>
              <w:left w:val="nil"/>
              <w:bottom w:val="single" w:color="auto" w:sz="4" w:space="0"/>
              <w:right w:val="single" w:color="auto" w:sz="4" w:space="0"/>
            </w:tcBorders>
            <w:shd w:val="clear" w:color="auto" w:fill="auto"/>
            <w:noWrap/>
            <w:vAlign w:val="center"/>
          </w:tcPr>
          <w:p w14:paraId="7A5A52A3">
            <w:r>
              <w:t>1724.38</w:t>
            </w:r>
          </w:p>
        </w:tc>
        <w:tc>
          <w:tcPr>
            <w:tcW w:w="0" w:type="auto"/>
            <w:tcBorders>
              <w:top w:val="nil"/>
              <w:left w:val="nil"/>
              <w:bottom w:val="single" w:color="auto" w:sz="4" w:space="0"/>
              <w:right w:val="single" w:color="auto" w:sz="4" w:space="0"/>
            </w:tcBorders>
            <w:shd w:val="clear" w:color="auto" w:fill="auto"/>
            <w:noWrap/>
            <w:vAlign w:val="center"/>
          </w:tcPr>
          <w:p w14:paraId="2F8C1E94"/>
        </w:tc>
      </w:tr>
      <w:tr w14:paraId="130BCB8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CB7EFAE"/>
        </w:tc>
        <w:tc>
          <w:tcPr>
            <w:tcW w:w="0" w:type="auto"/>
            <w:tcBorders>
              <w:top w:val="nil"/>
              <w:left w:val="nil"/>
              <w:bottom w:val="single" w:color="auto" w:sz="4" w:space="0"/>
              <w:right w:val="single" w:color="auto" w:sz="4" w:space="0"/>
            </w:tcBorders>
            <w:shd w:val="clear" w:color="000000" w:fill="FFFFFF"/>
            <w:noWrap/>
            <w:vAlign w:val="center"/>
          </w:tcPr>
          <w:p w14:paraId="246AAB1F">
            <w:r>
              <w:t>24</w:t>
            </w:r>
          </w:p>
        </w:tc>
        <w:tc>
          <w:tcPr>
            <w:tcW w:w="0" w:type="auto"/>
            <w:tcBorders>
              <w:top w:val="nil"/>
              <w:left w:val="nil"/>
              <w:bottom w:val="single" w:color="auto" w:sz="4" w:space="0"/>
              <w:right w:val="single" w:color="auto" w:sz="4" w:space="0"/>
            </w:tcBorders>
            <w:shd w:val="clear" w:color="auto" w:fill="auto"/>
            <w:noWrap/>
            <w:vAlign w:val="center"/>
          </w:tcPr>
          <w:p w14:paraId="71D16D4D"/>
        </w:tc>
        <w:tc>
          <w:tcPr>
            <w:tcW w:w="0" w:type="auto"/>
            <w:tcBorders>
              <w:top w:val="nil"/>
              <w:left w:val="nil"/>
              <w:bottom w:val="single" w:color="auto" w:sz="4" w:space="0"/>
              <w:right w:val="single" w:color="auto" w:sz="4" w:space="0"/>
            </w:tcBorders>
            <w:shd w:val="clear" w:color="000000" w:fill="FFFFFF"/>
            <w:noWrap/>
            <w:vAlign w:val="center"/>
          </w:tcPr>
          <w:p w14:paraId="7D243E17">
            <w:r>
              <w:t>二十四、债务还本支出</w:t>
            </w:r>
          </w:p>
        </w:tc>
        <w:tc>
          <w:tcPr>
            <w:tcW w:w="0" w:type="auto"/>
            <w:tcBorders>
              <w:top w:val="nil"/>
              <w:left w:val="nil"/>
              <w:bottom w:val="single" w:color="auto" w:sz="4" w:space="0"/>
              <w:right w:val="single" w:color="auto" w:sz="4" w:space="0"/>
            </w:tcBorders>
            <w:shd w:val="clear" w:color="000000" w:fill="FFFFFF"/>
            <w:noWrap/>
            <w:vAlign w:val="center"/>
          </w:tcPr>
          <w:p w14:paraId="42762503">
            <w:r>
              <w:t>56</w:t>
            </w:r>
          </w:p>
        </w:tc>
        <w:tc>
          <w:tcPr>
            <w:tcW w:w="0" w:type="auto"/>
            <w:tcBorders>
              <w:top w:val="nil"/>
              <w:left w:val="nil"/>
              <w:bottom w:val="single" w:color="auto" w:sz="4" w:space="0"/>
              <w:right w:val="single" w:color="auto" w:sz="4" w:space="0"/>
            </w:tcBorders>
            <w:shd w:val="clear" w:color="000000" w:fill="FFFFFF"/>
            <w:noWrap/>
            <w:vAlign w:val="center"/>
          </w:tcPr>
          <w:p w14:paraId="1BD78C0B"/>
        </w:tc>
        <w:tc>
          <w:tcPr>
            <w:tcW w:w="0" w:type="auto"/>
            <w:tcBorders>
              <w:top w:val="nil"/>
              <w:left w:val="nil"/>
              <w:bottom w:val="single" w:color="auto" w:sz="4" w:space="0"/>
              <w:right w:val="single" w:color="auto" w:sz="4" w:space="0"/>
            </w:tcBorders>
            <w:shd w:val="clear" w:color="000000" w:fill="FFFFFF"/>
            <w:noWrap/>
            <w:vAlign w:val="center"/>
          </w:tcPr>
          <w:p w14:paraId="55B7E24B"/>
        </w:tc>
        <w:tc>
          <w:tcPr>
            <w:tcW w:w="0" w:type="auto"/>
            <w:tcBorders>
              <w:top w:val="nil"/>
              <w:left w:val="nil"/>
              <w:bottom w:val="single" w:color="auto" w:sz="4" w:space="0"/>
              <w:right w:val="single" w:color="auto" w:sz="4" w:space="0"/>
            </w:tcBorders>
            <w:shd w:val="clear" w:color="auto" w:fill="auto"/>
            <w:noWrap/>
            <w:vAlign w:val="center"/>
          </w:tcPr>
          <w:p w14:paraId="60716947"/>
        </w:tc>
        <w:tc>
          <w:tcPr>
            <w:tcW w:w="0" w:type="auto"/>
            <w:tcBorders>
              <w:top w:val="nil"/>
              <w:left w:val="nil"/>
              <w:bottom w:val="single" w:color="auto" w:sz="4" w:space="0"/>
              <w:right w:val="single" w:color="auto" w:sz="4" w:space="0"/>
            </w:tcBorders>
            <w:shd w:val="clear" w:color="auto" w:fill="auto"/>
            <w:noWrap/>
            <w:vAlign w:val="center"/>
          </w:tcPr>
          <w:p w14:paraId="6DE6CD73"/>
        </w:tc>
      </w:tr>
      <w:tr w14:paraId="4474F76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D93ED68"/>
        </w:tc>
        <w:tc>
          <w:tcPr>
            <w:tcW w:w="0" w:type="auto"/>
            <w:tcBorders>
              <w:top w:val="nil"/>
              <w:left w:val="nil"/>
              <w:bottom w:val="single" w:color="auto" w:sz="4" w:space="0"/>
              <w:right w:val="single" w:color="auto" w:sz="4" w:space="0"/>
            </w:tcBorders>
            <w:shd w:val="clear" w:color="000000" w:fill="FFFFFF"/>
            <w:noWrap/>
            <w:vAlign w:val="center"/>
          </w:tcPr>
          <w:p w14:paraId="78654856">
            <w:r>
              <w:t>25</w:t>
            </w:r>
          </w:p>
        </w:tc>
        <w:tc>
          <w:tcPr>
            <w:tcW w:w="0" w:type="auto"/>
            <w:tcBorders>
              <w:top w:val="nil"/>
              <w:left w:val="nil"/>
              <w:bottom w:val="single" w:color="auto" w:sz="4" w:space="0"/>
              <w:right w:val="single" w:color="auto" w:sz="4" w:space="0"/>
            </w:tcBorders>
            <w:shd w:val="clear" w:color="auto" w:fill="auto"/>
            <w:noWrap/>
            <w:vAlign w:val="center"/>
          </w:tcPr>
          <w:p w14:paraId="29A4C74D"/>
        </w:tc>
        <w:tc>
          <w:tcPr>
            <w:tcW w:w="0" w:type="auto"/>
            <w:tcBorders>
              <w:top w:val="nil"/>
              <w:left w:val="nil"/>
              <w:bottom w:val="single" w:color="auto" w:sz="4" w:space="0"/>
              <w:right w:val="single" w:color="auto" w:sz="4" w:space="0"/>
            </w:tcBorders>
            <w:shd w:val="clear" w:color="000000" w:fill="FFFFFF"/>
            <w:noWrap/>
            <w:vAlign w:val="center"/>
          </w:tcPr>
          <w:p w14:paraId="16BE255A">
            <w:r>
              <w:t>二十五、债务付息支出</w:t>
            </w:r>
          </w:p>
        </w:tc>
        <w:tc>
          <w:tcPr>
            <w:tcW w:w="0" w:type="auto"/>
            <w:tcBorders>
              <w:top w:val="nil"/>
              <w:left w:val="nil"/>
              <w:bottom w:val="single" w:color="auto" w:sz="4" w:space="0"/>
              <w:right w:val="single" w:color="auto" w:sz="4" w:space="0"/>
            </w:tcBorders>
            <w:shd w:val="clear" w:color="000000" w:fill="FFFFFF"/>
            <w:noWrap/>
            <w:vAlign w:val="center"/>
          </w:tcPr>
          <w:p w14:paraId="6E269AF6">
            <w:r>
              <w:t>57</w:t>
            </w:r>
          </w:p>
        </w:tc>
        <w:tc>
          <w:tcPr>
            <w:tcW w:w="0" w:type="auto"/>
            <w:tcBorders>
              <w:top w:val="nil"/>
              <w:left w:val="nil"/>
              <w:bottom w:val="single" w:color="auto" w:sz="4" w:space="0"/>
              <w:right w:val="single" w:color="auto" w:sz="4" w:space="0"/>
            </w:tcBorders>
            <w:shd w:val="clear" w:color="000000" w:fill="FFFFFF"/>
            <w:noWrap/>
            <w:vAlign w:val="center"/>
          </w:tcPr>
          <w:p w14:paraId="49B4DF0D"/>
        </w:tc>
        <w:tc>
          <w:tcPr>
            <w:tcW w:w="0" w:type="auto"/>
            <w:tcBorders>
              <w:top w:val="nil"/>
              <w:left w:val="nil"/>
              <w:bottom w:val="single" w:color="auto" w:sz="4" w:space="0"/>
              <w:right w:val="single" w:color="auto" w:sz="4" w:space="0"/>
            </w:tcBorders>
            <w:shd w:val="clear" w:color="000000" w:fill="FFFFFF"/>
            <w:noWrap/>
            <w:vAlign w:val="center"/>
          </w:tcPr>
          <w:p w14:paraId="302BAB2B"/>
        </w:tc>
        <w:tc>
          <w:tcPr>
            <w:tcW w:w="0" w:type="auto"/>
            <w:tcBorders>
              <w:top w:val="nil"/>
              <w:left w:val="nil"/>
              <w:bottom w:val="single" w:color="auto" w:sz="4" w:space="0"/>
              <w:right w:val="single" w:color="auto" w:sz="4" w:space="0"/>
            </w:tcBorders>
            <w:shd w:val="clear" w:color="auto" w:fill="auto"/>
            <w:noWrap/>
            <w:vAlign w:val="center"/>
          </w:tcPr>
          <w:p w14:paraId="201F54D4"/>
        </w:tc>
        <w:tc>
          <w:tcPr>
            <w:tcW w:w="0" w:type="auto"/>
            <w:tcBorders>
              <w:top w:val="nil"/>
              <w:left w:val="nil"/>
              <w:bottom w:val="single" w:color="auto" w:sz="4" w:space="0"/>
              <w:right w:val="single" w:color="auto" w:sz="4" w:space="0"/>
            </w:tcBorders>
            <w:shd w:val="clear" w:color="auto" w:fill="auto"/>
            <w:noWrap/>
            <w:vAlign w:val="center"/>
          </w:tcPr>
          <w:p w14:paraId="3AA7B466"/>
        </w:tc>
      </w:tr>
      <w:tr w14:paraId="0634B05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FE94A38"/>
        </w:tc>
        <w:tc>
          <w:tcPr>
            <w:tcW w:w="0" w:type="auto"/>
            <w:tcBorders>
              <w:top w:val="nil"/>
              <w:left w:val="nil"/>
              <w:bottom w:val="single" w:color="auto" w:sz="4" w:space="0"/>
              <w:right w:val="single" w:color="auto" w:sz="4" w:space="0"/>
            </w:tcBorders>
            <w:shd w:val="clear" w:color="000000" w:fill="FFFFFF"/>
            <w:noWrap/>
            <w:vAlign w:val="center"/>
          </w:tcPr>
          <w:p w14:paraId="12BC8194">
            <w:r>
              <w:t>26</w:t>
            </w:r>
          </w:p>
        </w:tc>
        <w:tc>
          <w:tcPr>
            <w:tcW w:w="0" w:type="auto"/>
            <w:tcBorders>
              <w:top w:val="nil"/>
              <w:left w:val="nil"/>
              <w:bottom w:val="single" w:color="auto" w:sz="4" w:space="0"/>
              <w:right w:val="single" w:color="auto" w:sz="4" w:space="0"/>
            </w:tcBorders>
            <w:shd w:val="clear" w:color="auto" w:fill="auto"/>
            <w:noWrap/>
            <w:vAlign w:val="center"/>
          </w:tcPr>
          <w:p w14:paraId="56F5D382"/>
        </w:tc>
        <w:tc>
          <w:tcPr>
            <w:tcW w:w="0" w:type="auto"/>
            <w:tcBorders>
              <w:top w:val="nil"/>
              <w:left w:val="nil"/>
              <w:bottom w:val="single" w:color="auto" w:sz="4" w:space="0"/>
              <w:right w:val="single" w:color="auto" w:sz="4" w:space="0"/>
            </w:tcBorders>
            <w:shd w:val="clear" w:color="000000" w:fill="FFFFFF"/>
            <w:noWrap/>
            <w:vAlign w:val="center"/>
          </w:tcPr>
          <w:p w14:paraId="436FFE29">
            <w:r>
              <w:t>二十六、抗疫特别国债安排的支出</w:t>
            </w:r>
          </w:p>
        </w:tc>
        <w:tc>
          <w:tcPr>
            <w:tcW w:w="0" w:type="auto"/>
            <w:tcBorders>
              <w:top w:val="nil"/>
              <w:left w:val="nil"/>
              <w:bottom w:val="single" w:color="auto" w:sz="4" w:space="0"/>
              <w:right w:val="single" w:color="auto" w:sz="4" w:space="0"/>
            </w:tcBorders>
            <w:shd w:val="clear" w:color="000000" w:fill="FFFFFF"/>
            <w:noWrap/>
            <w:vAlign w:val="center"/>
          </w:tcPr>
          <w:p w14:paraId="352A5E14">
            <w:r>
              <w:t>58</w:t>
            </w:r>
          </w:p>
        </w:tc>
        <w:tc>
          <w:tcPr>
            <w:tcW w:w="0" w:type="auto"/>
            <w:tcBorders>
              <w:top w:val="nil"/>
              <w:left w:val="nil"/>
              <w:bottom w:val="single" w:color="auto" w:sz="4" w:space="0"/>
              <w:right w:val="single" w:color="auto" w:sz="4" w:space="0"/>
            </w:tcBorders>
            <w:shd w:val="clear" w:color="000000" w:fill="FFFFFF"/>
            <w:noWrap/>
            <w:vAlign w:val="center"/>
          </w:tcPr>
          <w:p w14:paraId="068094A0"/>
        </w:tc>
        <w:tc>
          <w:tcPr>
            <w:tcW w:w="0" w:type="auto"/>
            <w:tcBorders>
              <w:top w:val="nil"/>
              <w:left w:val="nil"/>
              <w:bottom w:val="single" w:color="auto" w:sz="4" w:space="0"/>
              <w:right w:val="single" w:color="auto" w:sz="4" w:space="0"/>
            </w:tcBorders>
            <w:shd w:val="clear" w:color="000000" w:fill="FFFFFF"/>
            <w:noWrap/>
            <w:vAlign w:val="center"/>
          </w:tcPr>
          <w:p w14:paraId="0D3CB2E0"/>
        </w:tc>
        <w:tc>
          <w:tcPr>
            <w:tcW w:w="0" w:type="auto"/>
            <w:tcBorders>
              <w:top w:val="nil"/>
              <w:left w:val="nil"/>
              <w:bottom w:val="single" w:color="auto" w:sz="4" w:space="0"/>
              <w:right w:val="single" w:color="auto" w:sz="4" w:space="0"/>
            </w:tcBorders>
            <w:shd w:val="clear" w:color="auto" w:fill="auto"/>
            <w:noWrap/>
            <w:vAlign w:val="center"/>
          </w:tcPr>
          <w:p w14:paraId="258947EF"/>
        </w:tc>
        <w:tc>
          <w:tcPr>
            <w:tcW w:w="0" w:type="auto"/>
            <w:tcBorders>
              <w:top w:val="nil"/>
              <w:left w:val="nil"/>
              <w:bottom w:val="single" w:color="auto" w:sz="4" w:space="0"/>
              <w:right w:val="single" w:color="auto" w:sz="4" w:space="0"/>
            </w:tcBorders>
            <w:shd w:val="clear" w:color="auto" w:fill="auto"/>
            <w:noWrap/>
            <w:vAlign w:val="center"/>
          </w:tcPr>
          <w:p w14:paraId="4227B4CD"/>
        </w:tc>
      </w:tr>
      <w:tr w14:paraId="60077CC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5FC175D">
            <w:r>
              <w:t>本年收入合计</w:t>
            </w:r>
          </w:p>
        </w:tc>
        <w:tc>
          <w:tcPr>
            <w:tcW w:w="0" w:type="auto"/>
            <w:tcBorders>
              <w:top w:val="nil"/>
              <w:left w:val="nil"/>
              <w:bottom w:val="single" w:color="auto" w:sz="4" w:space="0"/>
              <w:right w:val="single" w:color="auto" w:sz="4" w:space="0"/>
            </w:tcBorders>
            <w:shd w:val="clear" w:color="000000" w:fill="FFFFFF"/>
            <w:noWrap/>
            <w:vAlign w:val="center"/>
          </w:tcPr>
          <w:p w14:paraId="7BA0D402">
            <w:r>
              <w:t>27</w:t>
            </w:r>
          </w:p>
        </w:tc>
        <w:tc>
          <w:tcPr>
            <w:tcW w:w="0" w:type="auto"/>
            <w:tcBorders>
              <w:top w:val="nil"/>
              <w:left w:val="nil"/>
              <w:bottom w:val="single" w:color="auto" w:sz="4" w:space="0"/>
              <w:right w:val="single" w:color="auto" w:sz="4" w:space="0"/>
            </w:tcBorders>
            <w:shd w:val="clear" w:color="auto" w:fill="auto"/>
            <w:noWrap/>
            <w:vAlign w:val="center"/>
          </w:tcPr>
          <w:p w14:paraId="22758D1B">
            <w:r>
              <w:t>3702.32</w:t>
            </w:r>
          </w:p>
        </w:tc>
        <w:tc>
          <w:tcPr>
            <w:tcW w:w="0" w:type="auto"/>
            <w:tcBorders>
              <w:top w:val="nil"/>
              <w:left w:val="nil"/>
              <w:bottom w:val="single" w:color="auto" w:sz="4" w:space="0"/>
              <w:right w:val="single" w:color="auto" w:sz="4" w:space="0"/>
            </w:tcBorders>
            <w:shd w:val="clear" w:color="000000" w:fill="FFFFFF"/>
            <w:noWrap/>
            <w:vAlign w:val="center"/>
          </w:tcPr>
          <w:p w14:paraId="66577B31">
            <w:r>
              <w:t>本年支出合计</w:t>
            </w:r>
          </w:p>
        </w:tc>
        <w:tc>
          <w:tcPr>
            <w:tcW w:w="0" w:type="auto"/>
            <w:tcBorders>
              <w:top w:val="nil"/>
              <w:left w:val="nil"/>
              <w:bottom w:val="single" w:color="auto" w:sz="4" w:space="0"/>
              <w:right w:val="single" w:color="auto" w:sz="4" w:space="0"/>
            </w:tcBorders>
            <w:shd w:val="clear" w:color="000000" w:fill="FFFFFF"/>
            <w:noWrap/>
            <w:vAlign w:val="center"/>
          </w:tcPr>
          <w:p w14:paraId="7EBE6BA5">
            <w:r>
              <w:t>59</w:t>
            </w:r>
          </w:p>
        </w:tc>
        <w:tc>
          <w:tcPr>
            <w:tcW w:w="0" w:type="auto"/>
            <w:tcBorders>
              <w:top w:val="nil"/>
              <w:left w:val="nil"/>
              <w:bottom w:val="single" w:color="auto" w:sz="4" w:space="0"/>
              <w:right w:val="single" w:color="auto" w:sz="4" w:space="0"/>
            </w:tcBorders>
            <w:shd w:val="clear" w:color="000000" w:fill="FFFFFF"/>
            <w:noWrap/>
            <w:vAlign w:val="center"/>
          </w:tcPr>
          <w:p w14:paraId="183BEA6D">
            <w:r>
              <w:t>3702.32</w:t>
            </w:r>
          </w:p>
        </w:tc>
        <w:tc>
          <w:tcPr>
            <w:tcW w:w="0" w:type="auto"/>
            <w:tcBorders>
              <w:top w:val="nil"/>
              <w:left w:val="nil"/>
              <w:bottom w:val="single" w:color="auto" w:sz="4" w:space="0"/>
              <w:right w:val="single" w:color="auto" w:sz="4" w:space="0"/>
            </w:tcBorders>
            <w:shd w:val="clear" w:color="000000" w:fill="FFFFFF"/>
            <w:noWrap/>
            <w:vAlign w:val="center"/>
          </w:tcPr>
          <w:p w14:paraId="24794A86">
            <w:r>
              <w:t>1977.95</w:t>
            </w:r>
          </w:p>
        </w:tc>
        <w:tc>
          <w:tcPr>
            <w:tcW w:w="0" w:type="auto"/>
            <w:tcBorders>
              <w:top w:val="nil"/>
              <w:left w:val="nil"/>
              <w:bottom w:val="single" w:color="auto" w:sz="4" w:space="0"/>
              <w:right w:val="single" w:color="auto" w:sz="4" w:space="0"/>
            </w:tcBorders>
            <w:shd w:val="clear" w:color="auto" w:fill="auto"/>
            <w:noWrap/>
            <w:vAlign w:val="center"/>
          </w:tcPr>
          <w:p w14:paraId="5FDFB0C1">
            <w:r>
              <w:t>1724.38</w:t>
            </w:r>
          </w:p>
        </w:tc>
        <w:tc>
          <w:tcPr>
            <w:tcW w:w="0" w:type="auto"/>
            <w:tcBorders>
              <w:top w:val="nil"/>
              <w:left w:val="nil"/>
              <w:bottom w:val="single" w:color="auto" w:sz="4" w:space="0"/>
              <w:right w:val="single" w:color="auto" w:sz="4" w:space="0"/>
            </w:tcBorders>
            <w:shd w:val="clear" w:color="auto" w:fill="auto"/>
            <w:noWrap/>
            <w:vAlign w:val="center"/>
          </w:tcPr>
          <w:p w14:paraId="6F699CC8"/>
        </w:tc>
      </w:tr>
      <w:tr w14:paraId="0FCFE25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50DD5B9">
            <w:r>
              <w:t xml:space="preserve">  年初财政拨款结转和结余</w:t>
            </w:r>
          </w:p>
        </w:tc>
        <w:tc>
          <w:tcPr>
            <w:tcW w:w="0" w:type="auto"/>
            <w:tcBorders>
              <w:top w:val="nil"/>
              <w:left w:val="nil"/>
              <w:bottom w:val="single" w:color="auto" w:sz="4" w:space="0"/>
              <w:right w:val="single" w:color="auto" w:sz="4" w:space="0"/>
            </w:tcBorders>
            <w:shd w:val="clear" w:color="000000" w:fill="FFFFFF"/>
            <w:noWrap/>
            <w:vAlign w:val="center"/>
          </w:tcPr>
          <w:p w14:paraId="5A466D95">
            <w:r>
              <w:t>28</w:t>
            </w:r>
          </w:p>
        </w:tc>
        <w:tc>
          <w:tcPr>
            <w:tcW w:w="0" w:type="auto"/>
            <w:tcBorders>
              <w:top w:val="nil"/>
              <w:left w:val="nil"/>
              <w:bottom w:val="single" w:color="auto" w:sz="4" w:space="0"/>
              <w:right w:val="single" w:color="auto" w:sz="4" w:space="0"/>
            </w:tcBorders>
            <w:shd w:val="clear" w:color="auto" w:fill="auto"/>
            <w:noWrap/>
            <w:vAlign w:val="center"/>
          </w:tcPr>
          <w:p w14:paraId="2728D569">
            <w:r>
              <w:t>0</w:t>
            </w:r>
          </w:p>
        </w:tc>
        <w:tc>
          <w:tcPr>
            <w:tcW w:w="0" w:type="auto"/>
            <w:tcBorders>
              <w:top w:val="nil"/>
              <w:left w:val="nil"/>
              <w:bottom w:val="single" w:color="auto" w:sz="4" w:space="0"/>
              <w:right w:val="single" w:color="auto" w:sz="4" w:space="0"/>
            </w:tcBorders>
            <w:shd w:val="clear" w:color="000000" w:fill="FFFFFF"/>
            <w:noWrap/>
            <w:vAlign w:val="center"/>
          </w:tcPr>
          <w:p w14:paraId="6C812C60">
            <w:r>
              <w:t xml:space="preserve">   年末财政拨款结转和结余</w:t>
            </w:r>
          </w:p>
        </w:tc>
        <w:tc>
          <w:tcPr>
            <w:tcW w:w="0" w:type="auto"/>
            <w:tcBorders>
              <w:top w:val="nil"/>
              <w:left w:val="nil"/>
              <w:bottom w:val="single" w:color="auto" w:sz="4" w:space="0"/>
              <w:right w:val="single" w:color="auto" w:sz="4" w:space="0"/>
            </w:tcBorders>
            <w:shd w:val="clear" w:color="000000" w:fill="FFFFFF"/>
            <w:noWrap/>
            <w:vAlign w:val="center"/>
          </w:tcPr>
          <w:p w14:paraId="49A5E3BB">
            <w:r>
              <w:t>60</w:t>
            </w:r>
          </w:p>
        </w:tc>
        <w:tc>
          <w:tcPr>
            <w:tcW w:w="0" w:type="auto"/>
            <w:tcBorders>
              <w:top w:val="nil"/>
              <w:left w:val="nil"/>
              <w:bottom w:val="single" w:color="auto" w:sz="4" w:space="0"/>
              <w:right w:val="single" w:color="auto" w:sz="4" w:space="0"/>
            </w:tcBorders>
            <w:shd w:val="clear" w:color="000000" w:fill="FFFFFF"/>
            <w:noWrap/>
            <w:vAlign w:val="center"/>
          </w:tcPr>
          <w:p w14:paraId="1A1B9513">
            <w:r>
              <w:t>0</w:t>
            </w:r>
          </w:p>
        </w:tc>
        <w:tc>
          <w:tcPr>
            <w:tcW w:w="0" w:type="auto"/>
            <w:tcBorders>
              <w:top w:val="nil"/>
              <w:left w:val="nil"/>
              <w:bottom w:val="single" w:color="auto" w:sz="4" w:space="0"/>
              <w:right w:val="single" w:color="auto" w:sz="4" w:space="0"/>
            </w:tcBorders>
            <w:shd w:val="clear" w:color="000000" w:fill="FFFFFF"/>
            <w:noWrap/>
            <w:vAlign w:val="center"/>
          </w:tcPr>
          <w:p w14:paraId="469FC2CB">
            <w:r>
              <w:t>0</w:t>
            </w:r>
          </w:p>
        </w:tc>
        <w:tc>
          <w:tcPr>
            <w:tcW w:w="0" w:type="auto"/>
            <w:tcBorders>
              <w:top w:val="nil"/>
              <w:left w:val="nil"/>
              <w:bottom w:val="single" w:color="auto" w:sz="4" w:space="0"/>
              <w:right w:val="single" w:color="auto" w:sz="4" w:space="0"/>
            </w:tcBorders>
            <w:shd w:val="clear" w:color="auto" w:fill="auto"/>
            <w:noWrap/>
            <w:vAlign w:val="center"/>
          </w:tcPr>
          <w:p w14:paraId="5DE6F5E8">
            <w:r>
              <w:t>0</w:t>
            </w:r>
          </w:p>
        </w:tc>
        <w:tc>
          <w:tcPr>
            <w:tcW w:w="0" w:type="auto"/>
            <w:tcBorders>
              <w:top w:val="nil"/>
              <w:left w:val="nil"/>
              <w:bottom w:val="single" w:color="auto" w:sz="4" w:space="0"/>
              <w:right w:val="single" w:color="auto" w:sz="4" w:space="0"/>
            </w:tcBorders>
            <w:shd w:val="clear" w:color="auto" w:fill="auto"/>
            <w:noWrap/>
            <w:vAlign w:val="center"/>
          </w:tcPr>
          <w:p w14:paraId="546E3292"/>
        </w:tc>
      </w:tr>
      <w:tr w14:paraId="1A14D4F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70BC550">
            <w:r>
              <w:t xml:space="preserve">     一般公共预算财政拨款</w:t>
            </w:r>
          </w:p>
        </w:tc>
        <w:tc>
          <w:tcPr>
            <w:tcW w:w="0" w:type="auto"/>
            <w:tcBorders>
              <w:top w:val="nil"/>
              <w:left w:val="nil"/>
              <w:bottom w:val="single" w:color="auto" w:sz="4" w:space="0"/>
              <w:right w:val="single" w:color="auto" w:sz="4" w:space="0"/>
            </w:tcBorders>
            <w:shd w:val="clear" w:color="000000" w:fill="FFFFFF"/>
            <w:noWrap/>
            <w:vAlign w:val="center"/>
          </w:tcPr>
          <w:p w14:paraId="4F13CB94">
            <w:r>
              <w:t>29</w:t>
            </w:r>
          </w:p>
        </w:tc>
        <w:tc>
          <w:tcPr>
            <w:tcW w:w="0" w:type="auto"/>
            <w:tcBorders>
              <w:top w:val="nil"/>
              <w:left w:val="nil"/>
              <w:bottom w:val="single" w:color="auto" w:sz="4" w:space="0"/>
              <w:right w:val="single" w:color="auto" w:sz="4" w:space="0"/>
            </w:tcBorders>
            <w:shd w:val="clear" w:color="auto" w:fill="auto"/>
            <w:noWrap/>
            <w:vAlign w:val="center"/>
          </w:tcPr>
          <w:p w14:paraId="68F029BF">
            <w:r>
              <w:t>0</w:t>
            </w:r>
          </w:p>
        </w:tc>
        <w:tc>
          <w:tcPr>
            <w:tcW w:w="0" w:type="auto"/>
            <w:tcBorders>
              <w:top w:val="nil"/>
              <w:left w:val="nil"/>
              <w:bottom w:val="single" w:color="auto" w:sz="4" w:space="0"/>
              <w:right w:val="single" w:color="auto" w:sz="4" w:space="0"/>
            </w:tcBorders>
            <w:shd w:val="clear" w:color="000000" w:fill="FFFFFF"/>
            <w:noWrap/>
            <w:vAlign w:val="center"/>
          </w:tcPr>
          <w:p w14:paraId="2C0BAEED"/>
        </w:tc>
        <w:tc>
          <w:tcPr>
            <w:tcW w:w="0" w:type="auto"/>
            <w:tcBorders>
              <w:top w:val="nil"/>
              <w:left w:val="nil"/>
              <w:bottom w:val="single" w:color="auto" w:sz="4" w:space="0"/>
              <w:right w:val="single" w:color="auto" w:sz="4" w:space="0"/>
            </w:tcBorders>
            <w:shd w:val="clear" w:color="000000" w:fill="FFFFFF"/>
            <w:noWrap/>
            <w:vAlign w:val="center"/>
          </w:tcPr>
          <w:p w14:paraId="588F7925">
            <w:r>
              <w:t>61</w:t>
            </w:r>
          </w:p>
        </w:tc>
        <w:tc>
          <w:tcPr>
            <w:tcW w:w="0" w:type="auto"/>
            <w:tcBorders>
              <w:top w:val="nil"/>
              <w:left w:val="nil"/>
              <w:bottom w:val="single" w:color="auto" w:sz="4" w:space="0"/>
              <w:right w:val="single" w:color="auto" w:sz="4" w:space="0"/>
            </w:tcBorders>
            <w:shd w:val="clear" w:color="000000" w:fill="FFFFFF"/>
            <w:noWrap/>
            <w:vAlign w:val="center"/>
          </w:tcPr>
          <w:p w14:paraId="03965F47"/>
        </w:tc>
        <w:tc>
          <w:tcPr>
            <w:tcW w:w="0" w:type="auto"/>
            <w:tcBorders>
              <w:top w:val="nil"/>
              <w:left w:val="nil"/>
              <w:bottom w:val="single" w:color="auto" w:sz="4" w:space="0"/>
              <w:right w:val="single" w:color="auto" w:sz="4" w:space="0"/>
            </w:tcBorders>
            <w:shd w:val="clear" w:color="000000" w:fill="FFFFFF"/>
            <w:noWrap/>
            <w:vAlign w:val="center"/>
          </w:tcPr>
          <w:p w14:paraId="5E4DB24B"/>
        </w:tc>
        <w:tc>
          <w:tcPr>
            <w:tcW w:w="0" w:type="auto"/>
            <w:tcBorders>
              <w:top w:val="nil"/>
              <w:left w:val="nil"/>
              <w:bottom w:val="single" w:color="auto" w:sz="4" w:space="0"/>
              <w:right w:val="single" w:color="auto" w:sz="4" w:space="0"/>
            </w:tcBorders>
            <w:shd w:val="clear" w:color="auto" w:fill="auto"/>
            <w:noWrap/>
            <w:vAlign w:val="center"/>
          </w:tcPr>
          <w:p w14:paraId="127F72DA"/>
        </w:tc>
        <w:tc>
          <w:tcPr>
            <w:tcW w:w="0" w:type="auto"/>
            <w:tcBorders>
              <w:top w:val="nil"/>
              <w:left w:val="nil"/>
              <w:bottom w:val="single" w:color="auto" w:sz="4" w:space="0"/>
              <w:right w:val="single" w:color="auto" w:sz="4" w:space="0"/>
            </w:tcBorders>
            <w:shd w:val="clear" w:color="auto" w:fill="auto"/>
            <w:noWrap/>
            <w:vAlign w:val="center"/>
          </w:tcPr>
          <w:p w14:paraId="4DBC1DD3"/>
        </w:tc>
      </w:tr>
      <w:tr w14:paraId="7CEBA5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E7469B9">
            <w:r>
              <w:t xml:space="preserve">     政府性基金预算财政拨款</w:t>
            </w:r>
          </w:p>
        </w:tc>
        <w:tc>
          <w:tcPr>
            <w:tcW w:w="0" w:type="auto"/>
            <w:tcBorders>
              <w:top w:val="nil"/>
              <w:left w:val="nil"/>
              <w:bottom w:val="single" w:color="auto" w:sz="4" w:space="0"/>
              <w:right w:val="single" w:color="auto" w:sz="4" w:space="0"/>
            </w:tcBorders>
            <w:shd w:val="clear" w:color="000000" w:fill="FFFFFF"/>
            <w:noWrap/>
            <w:vAlign w:val="center"/>
          </w:tcPr>
          <w:p w14:paraId="053C7908">
            <w:r>
              <w:t>30</w:t>
            </w:r>
          </w:p>
        </w:tc>
        <w:tc>
          <w:tcPr>
            <w:tcW w:w="0" w:type="auto"/>
            <w:tcBorders>
              <w:top w:val="nil"/>
              <w:left w:val="nil"/>
              <w:bottom w:val="single" w:color="auto" w:sz="4" w:space="0"/>
              <w:right w:val="single" w:color="auto" w:sz="4" w:space="0"/>
            </w:tcBorders>
            <w:shd w:val="clear" w:color="auto" w:fill="auto"/>
            <w:noWrap/>
            <w:vAlign w:val="center"/>
          </w:tcPr>
          <w:p w14:paraId="4229B0DA">
            <w:r>
              <w:t>0</w:t>
            </w:r>
          </w:p>
        </w:tc>
        <w:tc>
          <w:tcPr>
            <w:tcW w:w="0" w:type="auto"/>
            <w:tcBorders>
              <w:top w:val="nil"/>
              <w:left w:val="nil"/>
              <w:bottom w:val="single" w:color="auto" w:sz="4" w:space="0"/>
              <w:right w:val="single" w:color="auto" w:sz="4" w:space="0"/>
            </w:tcBorders>
            <w:shd w:val="clear" w:color="000000" w:fill="FFFFFF"/>
            <w:noWrap/>
            <w:vAlign w:val="center"/>
          </w:tcPr>
          <w:p w14:paraId="3A25C1D5"/>
        </w:tc>
        <w:tc>
          <w:tcPr>
            <w:tcW w:w="0" w:type="auto"/>
            <w:tcBorders>
              <w:top w:val="nil"/>
              <w:left w:val="nil"/>
              <w:bottom w:val="single" w:color="auto" w:sz="4" w:space="0"/>
              <w:right w:val="single" w:color="auto" w:sz="4" w:space="0"/>
            </w:tcBorders>
            <w:shd w:val="clear" w:color="000000" w:fill="FFFFFF"/>
            <w:noWrap/>
            <w:vAlign w:val="center"/>
          </w:tcPr>
          <w:p w14:paraId="6D1C079A">
            <w:r>
              <w:t>62</w:t>
            </w:r>
          </w:p>
        </w:tc>
        <w:tc>
          <w:tcPr>
            <w:tcW w:w="0" w:type="auto"/>
            <w:tcBorders>
              <w:top w:val="nil"/>
              <w:left w:val="nil"/>
              <w:bottom w:val="single" w:color="auto" w:sz="4" w:space="0"/>
              <w:right w:val="single" w:color="auto" w:sz="4" w:space="0"/>
            </w:tcBorders>
            <w:shd w:val="clear" w:color="000000" w:fill="FFFFFF"/>
            <w:noWrap/>
            <w:vAlign w:val="center"/>
          </w:tcPr>
          <w:p w14:paraId="16F566A5"/>
        </w:tc>
        <w:tc>
          <w:tcPr>
            <w:tcW w:w="0" w:type="auto"/>
            <w:tcBorders>
              <w:top w:val="nil"/>
              <w:left w:val="nil"/>
              <w:bottom w:val="single" w:color="auto" w:sz="4" w:space="0"/>
              <w:right w:val="single" w:color="auto" w:sz="4" w:space="0"/>
            </w:tcBorders>
            <w:shd w:val="clear" w:color="000000" w:fill="FFFFFF"/>
            <w:noWrap/>
            <w:vAlign w:val="center"/>
          </w:tcPr>
          <w:p w14:paraId="074789A9"/>
        </w:tc>
        <w:tc>
          <w:tcPr>
            <w:tcW w:w="0" w:type="auto"/>
            <w:tcBorders>
              <w:top w:val="nil"/>
              <w:left w:val="nil"/>
              <w:bottom w:val="single" w:color="auto" w:sz="4" w:space="0"/>
              <w:right w:val="single" w:color="auto" w:sz="4" w:space="0"/>
            </w:tcBorders>
            <w:shd w:val="clear" w:color="auto" w:fill="auto"/>
            <w:noWrap/>
            <w:vAlign w:val="center"/>
          </w:tcPr>
          <w:p w14:paraId="42FA0F8B"/>
        </w:tc>
        <w:tc>
          <w:tcPr>
            <w:tcW w:w="0" w:type="auto"/>
            <w:tcBorders>
              <w:top w:val="nil"/>
              <w:left w:val="nil"/>
              <w:bottom w:val="single" w:color="auto" w:sz="4" w:space="0"/>
              <w:right w:val="single" w:color="auto" w:sz="4" w:space="0"/>
            </w:tcBorders>
            <w:shd w:val="clear" w:color="auto" w:fill="auto"/>
            <w:noWrap/>
            <w:vAlign w:val="center"/>
          </w:tcPr>
          <w:p w14:paraId="4D9A1574"/>
        </w:tc>
      </w:tr>
      <w:tr w14:paraId="6037857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76A5DF3">
            <w:r>
              <w:t xml:space="preserve">     国有资本经营预算财政拨款</w:t>
            </w:r>
          </w:p>
        </w:tc>
        <w:tc>
          <w:tcPr>
            <w:tcW w:w="0" w:type="auto"/>
            <w:tcBorders>
              <w:top w:val="nil"/>
              <w:left w:val="nil"/>
              <w:bottom w:val="single" w:color="auto" w:sz="4" w:space="0"/>
              <w:right w:val="single" w:color="auto" w:sz="4" w:space="0"/>
            </w:tcBorders>
            <w:shd w:val="clear" w:color="000000" w:fill="FFFFFF"/>
            <w:noWrap/>
            <w:vAlign w:val="center"/>
          </w:tcPr>
          <w:p w14:paraId="3EA73064">
            <w:r>
              <w:t>31</w:t>
            </w:r>
          </w:p>
        </w:tc>
        <w:tc>
          <w:tcPr>
            <w:tcW w:w="0" w:type="auto"/>
            <w:tcBorders>
              <w:top w:val="nil"/>
              <w:left w:val="nil"/>
              <w:bottom w:val="single" w:color="auto" w:sz="4" w:space="0"/>
              <w:right w:val="single" w:color="auto" w:sz="4" w:space="0"/>
            </w:tcBorders>
            <w:shd w:val="clear" w:color="auto" w:fill="auto"/>
            <w:noWrap/>
            <w:vAlign w:val="center"/>
          </w:tcPr>
          <w:p w14:paraId="12854967"/>
        </w:tc>
        <w:tc>
          <w:tcPr>
            <w:tcW w:w="0" w:type="auto"/>
            <w:tcBorders>
              <w:top w:val="nil"/>
              <w:left w:val="nil"/>
              <w:bottom w:val="single" w:color="auto" w:sz="4" w:space="0"/>
              <w:right w:val="single" w:color="auto" w:sz="4" w:space="0"/>
            </w:tcBorders>
            <w:shd w:val="clear" w:color="000000" w:fill="FFFFFF"/>
            <w:noWrap/>
            <w:vAlign w:val="center"/>
          </w:tcPr>
          <w:p w14:paraId="247D2736"/>
        </w:tc>
        <w:tc>
          <w:tcPr>
            <w:tcW w:w="0" w:type="auto"/>
            <w:tcBorders>
              <w:top w:val="nil"/>
              <w:left w:val="nil"/>
              <w:bottom w:val="single" w:color="auto" w:sz="4" w:space="0"/>
              <w:right w:val="single" w:color="auto" w:sz="4" w:space="0"/>
            </w:tcBorders>
            <w:shd w:val="clear" w:color="000000" w:fill="FFFFFF"/>
            <w:noWrap/>
            <w:vAlign w:val="center"/>
          </w:tcPr>
          <w:p w14:paraId="2786134C">
            <w:r>
              <w:t>63</w:t>
            </w:r>
          </w:p>
        </w:tc>
        <w:tc>
          <w:tcPr>
            <w:tcW w:w="0" w:type="auto"/>
            <w:tcBorders>
              <w:top w:val="nil"/>
              <w:left w:val="nil"/>
              <w:bottom w:val="single" w:color="auto" w:sz="4" w:space="0"/>
              <w:right w:val="single" w:color="auto" w:sz="4" w:space="0"/>
            </w:tcBorders>
            <w:shd w:val="clear" w:color="000000" w:fill="FFFFFF"/>
            <w:noWrap/>
            <w:vAlign w:val="center"/>
          </w:tcPr>
          <w:p w14:paraId="4941AAE3"/>
        </w:tc>
        <w:tc>
          <w:tcPr>
            <w:tcW w:w="0" w:type="auto"/>
            <w:tcBorders>
              <w:top w:val="nil"/>
              <w:left w:val="nil"/>
              <w:bottom w:val="single" w:color="auto" w:sz="4" w:space="0"/>
              <w:right w:val="single" w:color="auto" w:sz="4" w:space="0"/>
            </w:tcBorders>
            <w:shd w:val="clear" w:color="000000" w:fill="FFFFFF"/>
            <w:noWrap/>
            <w:vAlign w:val="center"/>
          </w:tcPr>
          <w:p w14:paraId="0C0C5E13"/>
        </w:tc>
        <w:tc>
          <w:tcPr>
            <w:tcW w:w="0" w:type="auto"/>
            <w:tcBorders>
              <w:top w:val="nil"/>
              <w:left w:val="nil"/>
              <w:bottom w:val="single" w:color="auto" w:sz="4" w:space="0"/>
              <w:right w:val="single" w:color="auto" w:sz="4" w:space="0"/>
            </w:tcBorders>
            <w:shd w:val="clear" w:color="auto" w:fill="auto"/>
            <w:noWrap/>
            <w:vAlign w:val="center"/>
          </w:tcPr>
          <w:p w14:paraId="2A8986E6"/>
        </w:tc>
        <w:tc>
          <w:tcPr>
            <w:tcW w:w="0" w:type="auto"/>
            <w:tcBorders>
              <w:top w:val="nil"/>
              <w:left w:val="nil"/>
              <w:bottom w:val="single" w:color="auto" w:sz="4" w:space="0"/>
              <w:right w:val="single" w:color="auto" w:sz="4" w:space="0"/>
            </w:tcBorders>
            <w:shd w:val="clear" w:color="auto" w:fill="auto"/>
            <w:noWrap/>
            <w:vAlign w:val="center"/>
          </w:tcPr>
          <w:p w14:paraId="2BAAA29C"/>
        </w:tc>
      </w:tr>
      <w:tr w14:paraId="1094A6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CA77F7D">
            <w:r>
              <w:t>总计</w:t>
            </w:r>
          </w:p>
        </w:tc>
        <w:tc>
          <w:tcPr>
            <w:tcW w:w="0" w:type="auto"/>
            <w:tcBorders>
              <w:top w:val="nil"/>
              <w:left w:val="nil"/>
              <w:bottom w:val="single" w:color="auto" w:sz="4" w:space="0"/>
              <w:right w:val="single" w:color="auto" w:sz="4" w:space="0"/>
            </w:tcBorders>
            <w:shd w:val="clear" w:color="000000" w:fill="FFFFFF"/>
            <w:noWrap/>
            <w:vAlign w:val="center"/>
          </w:tcPr>
          <w:p w14:paraId="3A811352">
            <w:r>
              <w:t>32</w:t>
            </w:r>
          </w:p>
        </w:tc>
        <w:tc>
          <w:tcPr>
            <w:tcW w:w="0" w:type="auto"/>
            <w:tcBorders>
              <w:top w:val="nil"/>
              <w:left w:val="nil"/>
              <w:bottom w:val="single" w:color="auto" w:sz="4" w:space="0"/>
              <w:right w:val="single" w:color="auto" w:sz="4" w:space="0"/>
            </w:tcBorders>
            <w:shd w:val="clear" w:color="auto" w:fill="auto"/>
            <w:noWrap/>
            <w:vAlign w:val="center"/>
          </w:tcPr>
          <w:p w14:paraId="094FCC86">
            <w:r>
              <w:t>3702.32</w:t>
            </w:r>
          </w:p>
        </w:tc>
        <w:tc>
          <w:tcPr>
            <w:tcW w:w="0" w:type="auto"/>
            <w:tcBorders>
              <w:top w:val="nil"/>
              <w:left w:val="nil"/>
              <w:bottom w:val="single" w:color="auto" w:sz="4" w:space="0"/>
              <w:right w:val="single" w:color="auto" w:sz="4" w:space="0"/>
            </w:tcBorders>
            <w:shd w:val="clear" w:color="000000" w:fill="FFFFFF"/>
            <w:noWrap/>
            <w:vAlign w:val="center"/>
          </w:tcPr>
          <w:p w14:paraId="16242B79">
            <w:r>
              <w:t>总计</w:t>
            </w:r>
          </w:p>
        </w:tc>
        <w:tc>
          <w:tcPr>
            <w:tcW w:w="0" w:type="auto"/>
            <w:tcBorders>
              <w:top w:val="nil"/>
              <w:left w:val="nil"/>
              <w:bottom w:val="single" w:color="auto" w:sz="4" w:space="0"/>
              <w:right w:val="single" w:color="auto" w:sz="4" w:space="0"/>
            </w:tcBorders>
            <w:shd w:val="clear" w:color="000000" w:fill="FFFFFF"/>
            <w:noWrap/>
            <w:vAlign w:val="center"/>
          </w:tcPr>
          <w:p w14:paraId="081DE966">
            <w:r>
              <w:t>64</w:t>
            </w:r>
          </w:p>
        </w:tc>
        <w:tc>
          <w:tcPr>
            <w:tcW w:w="0" w:type="auto"/>
            <w:tcBorders>
              <w:top w:val="nil"/>
              <w:left w:val="nil"/>
              <w:bottom w:val="single" w:color="auto" w:sz="4" w:space="0"/>
              <w:right w:val="single" w:color="auto" w:sz="4" w:space="0"/>
            </w:tcBorders>
            <w:shd w:val="clear" w:color="000000" w:fill="FFFFFF"/>
            <w:noWrap/>
            <w:vAlign w:val="center"/>
          </w:tcPr>
          <w:p w14:paraId="5E7A8F22">
            <w:r>
              <w:t>3702.32</w:t>
            </w:r>
          </w:p>
        </w:tc>
        <w:tc>
          <w:tcPr>
            <w:tcW w:w="0" w:type="auto"/>
            <w:tcBorders>
              <w:top w:val="nil"/>
              <w:left w:val="nil"/>
              <w:bottom w:val="single" w:color="auto" w:sz="4" w:space="0"/>
              <w:right w:val="single" w:color="auto" w:sz="4" w:space="0"/>
            </w:tcBorders>
            <w:shd w:val="clear" w:color="000000" w:fill="FFFFFF"/>
            <w:noWrap/>
            <w:vAlign w:val="center"/>
          </w:tcPr>
          <w:p w14:paraId="7E44F821">
            <w:r>
              <w:t>1977.95</w:t>
            </w:r>
          </w:p>
        </w:tc>
        <w:tc>
          <w:tcPr>
            <w:tcW w:w="0" w:type="auto"/>
            <w:tcBorders>
              <w:top w:val="nil"/>
              <w:left w:val="nil"/>
              <w:bottom w:val="single" w:color="auto" w:sz="4" w:space="0"/>
              <w:right w:val="single" w:color="auto" w:sz="4" w:space="0"/>
            </w:tcBorders>
            <w:shd w:val="clear" w:color="auto" w:fill="auto"/>
            <w:noWrap/>
            <w:vAlign w:val="center"/>
          </w:tcPr>
          <w:p w14:paraId="262BE3CA">
            <w:r>
              <w:t>1724.38</w:t>
            </w:r>
          </w:p>
        </w:tc>
        <w:tc>
          <w:tcPr>
            <w:tcW w:w="0" w:type="auto"/>
            <w:tcBorders>
              <w:top w:val="nil"/>
              <w:left w:val="nil"/>
              <w:bottom w:val="single" w:color="auto" w:sz="4" w:space="0"/>
              <w:right w:val="single" w:color="auto" w:sz="4" w:space="0"/>
            </w:tcBorders>
            <w:shd w:val="clear" w:color="auto" w:fill="auto"/>
            <w:noWrap/>
            <w:vAlign w:val="center"/>
          </w:tcPr>
          <w:p w14:paraId="63A98C4A"/>
        </w:tc>
      </w:tr>
      <w:tr w14:paraId="4AD300E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A7F4E7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A26AC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717D5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819716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AA7E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214CC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38F08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1A413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65B38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E4189D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0BF73A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820C5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48F8E6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CF422F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C15C7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77A4B8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62A6D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8965D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31F20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DB1A5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201262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4A63B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963220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689BA7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01D1D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22238C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F8041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C9D00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E8915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A3998F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F534F3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6C798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21EE12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B8A179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A3DDB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45FD6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1EE6E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F413E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97197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C99D8D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1B8C6E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89F38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2C458E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A344F1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59005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2732ED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9EC2C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5239B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9A3B2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6B12E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jc w:val="center"/>
        <w:rPr>
          <w:rFonts w:ascii="Times New Roman" w:hAnsi="Times New Roman" w:eastAsia="方正小标宋_GBK" w:cs="Times New Roman"/>
          <w:kern w:val="0"/>
          <w:sz w:val="36"/>
          <w:szCs w:val="36"/>
        </w:rPr>
      </w:pPr>
    </w:p>
    <w:p w14:paraId="14BE8CA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CA9D3AD">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溆浦县文化旅游广电体育局</w:t>
      </w:r>
      <w:r>
        <w:rPr>
          <w:rFonts w:ascii="Times New Roman" w:hAnsi="Times New Roman" w:eastAsia="仿宋_GB2312" w:cs="Times New Roman"/>
          <w:color w:val="000000"/>
          <w:kern w:val="0"/>
          <w:szCs w:val="21"/>
        </w:rPr>
        <w:t xml:space="preserve">                                                                                                     公开05表</w:t>
      </w:r>
    </w:p>
    <w:p w14:paraId="134467D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9288C1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9E5D12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4355C6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C45921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95FFE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2D1065">
            <w:pPr>
              <w:widowControl/>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FD0F7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3BC36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419198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7D169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0EF486">
            <w:pPr>
              <w:widowControl/>
              <w:jc w:val="left"/>
              <w:rPr>
                <w:rFonts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AD962D5"/>
        </w:tc>
        <w:tc>
          <w:tcPr>
            <w:tcW w:w="3000" w:type="dxa"/>
            <w:tcBorders>
              <w:top w:val="nil"/>
              <w:left w:val="nil"/>
              <w:bottom w:val="single" w:color="auto" w:sz="4" w:space="0"/>
              <w:right w:val="single" w:color="auto" w:sz="4" w:space="0"/>
            </w:tcBorders>
            <w:shd w:val="clear" w:color="auto" w:fill="auto"/>
            <w:vAlign w:val="center"/>
          </w:tcPr>
          <w:p w14:paraId="1D6F5959">
            <w:r>
              <w:t>1977.95</w:t>
            </w:r>
          </w:p>
        </w:tc>
        <w:tc>
          <w:tcPr>
            <w:tcW w:w="3492" w:type="dxa"/>
            <w:tcBorders>
              <w:top w:val="nil"/>
              <w:left w:val="nil"/>
              <w:bottom w:val="single" w:color="auto" w:sz="4" w:space="0"/>
              <w:right w:val="single" w:color="auto" w:sz="4" w:space="0"/>
            </w:tcBorders>
            <w:shd w:val="clear" w:color="auto" w:fill="auto"/>
            <w:vAlign w:val="center"/>
          </w:tcPr>
          <w:p w14:paraId="0FE2121E">
            <w:r>
              <w:t>614.04</w:t>
            </w:r>
          </w:p>
        </w:tc>
        <w:tc>
          <w:tcPr>
            <w:tcW w:w="3000" w:type="dxa"/>
            <w:tcBorders>
              <w:top w:val="nil"/>
              <w:left w:val="nil"/>
              <w:bottom w:val="single" w:color="auto" w:sz="4" w:space="0"/>
              <w:right w:val="single" w:color="auto" w:sz="8" w:space="0"/>
            </w:tcBorders>
            <w:shd w:val="clear" w:color="auto" w:fill="auto"/>
            <w:vAlign w:val="center"/>
          </w:tcPr>
          <w:p w14:paraId="3580957E">
            <w:r>
              <w:t>1363.9</w:t>
            </w:r>
          </w:p>
        </w:tc>
      </w:tr>
      <w:tr w14:paraId="6EF444A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A3AAABB">
            <w: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14D163E">
            <w:r>
              <w:t>30.3</w:t>
            </w:r>
          </w:p>
        </w:tc>
        <w:tc>
          <w:tcPr>
            <w:tcW w:w="3492" w:type="dxa"/>
            <w:tcBorders>
              <w:top w:val="nil"/>
              <w:left w:val="nil"/>
              <w:bottom w:val="single" w:color="auto" w:sz="4" w:space="0"/>
              <w:right w:val="single" w:color="auto" w:sz="4" w:space="0"/>
            </w:tcBorders>
            <w:shd w:val="clear" w:color="auto" w:fill="auto"/>
            <w:vAlign w:val="center"/>
          </w:tcPr>
          <w:p w14:paraId="548A2685">
            <w:r>
              <w:t>0.3</w:t>
            </w:r>
          </w:p>
        </w:tc>
        <w:tc>
          <w:tcPr>
            <w:tcW w:w="3000" w:type="dxa"/>
            <w:tcBorders>
              <w:top w:val="nil"/>
              <w:left w:val="nil"/>
              <w:bottom w:val="single" w:color="auto" w:sz="4" w:space="0"/>
              <w:right w:val="single" w:color="auto" w:sz="8" w:space="0"/>
            </w:tcBorders>
            <w:shd w:val="clear" w:color="auto" w:fill="auto"/>
            <w:vAlign w:val="center"/>
          </w:tcPr>
          <w:p w14:paraId="486E32E4">
            <w:r>
              <w:t>30</w:t>
            </w:r>
          </w:p>
        </w:tc>
      </w:tr>
      <w:tr w14:paraId="5DD412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1ECB09">
            <w:r>
              <w:t>20104</w:t>
            </w:r>
          </w:p>
        </w:tc>
        <w:tc>
          <w:tcPr>
            <w:tcW w:w="3527" w:type="dxa"/>
            <w:tcBorders>
              <w:top w:val="nil"/>
              <w:left w:val="nil"/>
              <w:bottom w:val="single" w:color="auto" w:sz="4" w:space="0"/>
              <w:right w:val="single" w:color="auto" w:sz="4" w:space="0"/>
            </w:tcBorders>
            <w:shd w:val="clear" w:color="auto" w:fill="auto"/>
            <w:vAlign w:val="center"/>
          </w:tcPr>
          <w:p w14:paraId="51AD01C6">
            <w:r>
              <w:t>发展与改革事务</w:t>
            </w:r>
          </w:p>
        </w:tc>
        <w:tc>
          <w:tcPr>
            <w:tcW w:w="3000" w:type="dxa"/>
            <w:tcBorders>
              <w:top w:val="nil"/>
              <w:left w:val="nil"/>
              <w:bottom w:val="single" w:color="auto" w:sz="4" w:space="0"/>
              <w:right w:val="single" w:color="auto" w:sz="4" w:space="0"/>
            </w:tcBorders>
            <w:shd w:val="clear" w:color="auto" w:fill="auto"/>
            <w:vAlign w:val="center"/>
          </w:tcPr>
          <w:p w14:paraId="753E3B75">
            <w:r>
              <w:t>30</w:t>
            </w:r>
          </w:p>
        </w:tc>
        <w:tc>
          <w:tcPr>
            <w:tcW w:w="3492" w:type="dxa"/>
            <w:tcBorders>
              <w:top w:val="nil"/>
              <w:left w:val="nil"/>
              <w:bottom w:val="single" w:color="auto" w:sz="4" w:space="0"/>
              <w:right w:val="single" w:color="auto" w:sz="4" w:space="0"/>
            </w:tcBorders>
            <w:shd w:val="clear" w:color="auto" w:fill="auto"/>
            <w:vAlign w:val="center"/>
          </w:tcPr>
          <w:p w14:paraId="79410F7C"/>
        </w:tc>
        <w:tc>
          <w:tcPr>
            <w:tcW w:w="3000" w:type="dxa"/>
            <w:tcBorders>
              <w:top w:val="nil"/>
              <w:left w:val="nil"/>
              <w:bottom w:val="single" w:color="auto" w:sz="4" w:space="0"/>
              <w:right w:val="single" w:color="auto" w:sz="8" w:space="0"/>
            </w:tcBorders>
            <w:shd w:val="clear" w:color="auto" w:fill="auto"/>
            <w:vAlign w:val="center"/>
          </w:tcPr>
          <w:p w14:paraId="3E8A2433">
            <w:r>
              <w:t>30</w:t>
            </w:r>
          </w:p>
        </w:tc>
      </w:tr>
      <w:tr w14:paraId="431530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3C63B6">
            <w:r>
              <w:t>2010499</w:t>
            </w:r>
          </w:p>
        </w:tc>
        <w:tc>
          <w:tcPr>
            <w:tcW w:w="3527" w:type="dxa"/>
            <w:tcBorders>
              <w:top w:val="nil"/>
              <w:left w:val="nil"/>
              <w:bottom w:val="single" w:color="auto" w:sz="4" w:space="0"/>
              <w:right w:val="single" w:color="auto" w:sz="4" w:space="0"/>
            </w:tcBorders>
            <w:shd w:val="clear" w:color="auto" w:fill="auto"/>
            <w:vAlign w:val="center"/>
          </w:tcPr>
          <w:p w14:paraId="10CFC862">
            <w:r>
              <w:t>其他发展与改革事务支出</w:t>
            </w:r>
          </w:p>
        </w:tc>
        <w:tc>
          <w:tcPr>
            <w:tcW w:w="3000" w:type="dxa"/>
            <w:tcBorders>
              <w:top w:val="nil"/>
              <w:left w:val="nil"/>
              <w:bottom w:val="single" w:color="auto" w:sz="4" w:space="0"/>
              <w:right w:val="single" w:color="auto" w:sz="4" w:space="0"/>
            </w:tcBorders>
            <w:shd w:val="clear" w:color="auto" w:fill="auto"/>
            <w:vAlign w:val="center"/>
          </w:tcPr>
          <w:p w14:paraId="38D8A998">
            <w:r>
              <w:t>30</w:t>
            </w:r>
          </w:p>
        </w:tc>
        <w:tc>
          <w:tcPr>
            <w:tcW w:w="3492" w:type="dxa"/>
            <w:tcBorders>
              <w:top w:val="nil"/>
              <w:left w:val="nil"/>
              <w:bottom w:val="single" w:color="auto" w:sz="4" w:space="0"/>
              <w:right w:val="single" w:color="auto" w:sz="4" w:space="0"/>
            </w:tcBorders>
            <w:shd w:val="clear" w:color="auto" w:fill="auto"/>
            <w:vAlign w:val="center"/>
          </w:tcPr>
          <w:p w14:paraId="1955BDDC"/>
        </w:tc>
        <w:tc>
          <w:tcPr>
            <w:tcW w:w="3000" w:type="dxa"/>
            <w:tcBorders>
              <w:top w:val="nil"/>
              <w:left w:val="nil"/>
              <w:bottom w:val="single" w:color="auto" w:sz="4" w:space="0"/>
              <w:right w:val="single" w:color="auto" w:sz="8" w:space="0"/>
            </w:tcBorders>
            <w:shd w:val="clear" w:color="auto" w:fill="auto"/>
            <w:vAlign w:val="center"/>
          </w:tcPr>
          <w:p w14:paraId="2CF082EF">
            <w:r>
              <w:t>30</w:t>
            </w:r>
          </w:p>
        </w:tc>
      </w:tr>
      <w:tr w14:paraId="1882FC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3E1C1D">
            <w:r>
              <w:t>20133</w:t>
            </w:r>
          </w:p>
        </w:tc>
        <w:tc>
          <w:tcPr>
            <w:tcW w:w="3527" w:type="dxa"/>
            <w:tcBorders>
              <w:top w:val="nil"/>
              <w:left w:val="nil"/>
              <w:bottom w:val="single" w:color="auto" w:sz="4" w:space="0"/>
              <w:right w:val="single" w:color="auto" w:sz="4" w:space="0"/>
            </w:tcBorders>
            <w:shd w:val="clear" w:color="auto" w:fill="auto"/>
            <w:vAlign w:val="center"/>
          </w:tcPr>
          <w:p w14:paraId="5CC24894">
            <w:r>
              <w:t>宣传事务</w:t>
            </w:r>
          </w:p>
        </w:tc>
        <w:tc>
          <w:tcPr>
            <w:tcW w:w="3000" w:type="dxa"/>
            <w:tcBorders>
              <w:top w:val="nil"/>
              <w:left w:val="nil"/>
              <w:bottom w:val="single" w:color="auto" w:sz="4" w:space="0"/>
              <w:right w:val="single" w:color="auto" w:sz="4" w:space="0"/>
            </w:tcBorders>
            <w:shd w:val="clear" w:color="auto" w:fill="auto"/>
            <w:vAlign w:val="center"/>
          </w:tcPr>
          <w:p w14:paraId="25D83E4B">
            <w:r>
              <w:t>0.3</w:t>
            </w:r>
          </w:p>
        </w:tc>
        <w:tc>
          <w:tcPr>
            <w:tcW w:w="3492" w:type="dxa"/>
            <w:tcBorders>
              <w:top w:val="nil"/>
              <w:left w:val="nil"/>
              <w:bottom w:val="single" w:color="auto" w:sz="4" w:space="0"/>
              <w:right w:val="single" w:color="auto" w:sz="4" w:space="0"/>
            </w:tcBorders>
            <w:shd w:val="clear" w:color="auto" w:fill="auto"/>
            <w:vAlign w:val="center"/>
          </w:tcPr>
          <w:p w14:paraId="65B969C6">
            <w:r>
              <w:t>0.3</w:t>
            </w:r>
          </w:p>
        </w:tc>
        <w:tc>
          <w:tcPr>
            <w:tcW w:w="3000" w:type="dxa"/>
            <w:tcBorders>
              <w:top w:val="nil"/>
              <w:left w:val="nil"/>
              <w:bottom w:val="single" w:color="auto" w:sz="4" w:space="0"/>
              <w:right w:val="single" w:color="auto" w:sz="8" w:space="0"/>
            </w:tcBorders>
            <w:shd w:val="clear" w:color="auto" w:fill="auto"/>
            <w:vAlign w:val="center"/>
          </w:tcPr>
          <w:p w14:paraId="0AC05D2F"/>
        </w:tc>
      </w:tr>
      <w:tr w14:paraId="05F836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07ADB2">
            <w:r>
              <w:t>2013399</w:t>
            </w:r>
          </w:p>
        </w:tc>
        <w:tc>
          <w:tcPr>
            <w:tcW w:w="3527" w:type="dxa"/>
            <w:tcBorders>
              <w:top w:val="nil"/>
              <w:left w:val="nil"/>
              <w:bottom w:val="single" w:color="auto" w:sz="4" w:space="0"/>
              <w:right w:val="single" w:color="auto" w:sz="4" w:space="0"/>
            </w:tcBorders>
            <w:shd w:val="clear" w:color="auto" w:fill="auto"/>
            <w:vAlign w:val="center"/>
          </w:tcPr>
          <w:p w14:paraId="27E56DF9">
            <w:r>
              <w:t>其他宣传事务支出</w:t>
            </w:r>
          </w:p>
        </w:tc>
        <w:tc>
          <w:tcPr>
            <w:tcW w:w="3000" w:type="dxa"/>
            <w:tcBorders>
              <w:top w:val="nil"/>
              <w:left w:val="nil"/>
              <w:bottom w:val="single" w:color="auto" w:sz="4" w:space="0"/>
              <w:right w:val="single" w:color="auto" w:sz="4" w:space="0"/>
            </w:tcBorders>
            <w:shd w:val="clear" w:color="auto" w:fill="auto"/>
            <w:vAlign w:val="center"/>
          </w:tcPr>
          <w:p w14:paraId="27CF4447">
            <w:r>
              <w:t>0.3</w:t>
            </w:r>
          </w:p>
        </w:tc>
        <w:tc>
          <w:tcPr>
            <w:tcW w:w="3492" w:type="dxa"/>
            <w:tcBorders>
              <w:top w:val="nil"/>
              <w:left w:val="nil"/>
              <w:bottom w:val="single" w:color="auto" w:sz="4" w:space="0"/>
              <w:right w:val="single" w:color="auto" w:sz="4" w:space="0"/>
            </w:tcBorders>
            <w:shd w:val="clear" w:color="auto" w:fill="auto"/>
            <w:vAlign w:val="center"/>
          </w:tcPr>
          <w:p w14:paraId="749671FF">
            <w:r>
              <w:t>0.3</w:t>
            </w:r>
          </w:p>
        </w:tc>
        <w:tc>
          <w:tcPr>
            <w:tcW w:w="3000" w:type="dxa"/>
            <w:tcBorders>
              <w:top w:val="nil"/>
              <w:left w:val="nil"/>
              <w:bottom w:val="single" w:color="auto" w:sz="4" w:space="0"/>
              <w:right w:val="single" w:color="auto" w:sz="8" w:space="0"/>
            </w:tcBorders>
            <w:shd w:val="clear" w:color="auto" w:fill="auto"/>
            <w:vAlign w:val="center"/>
          </w:tcPr>
          <w:p w14:paraId="7DAD72D5"/>
        </w:tc>
      </w:tr>
      <w:tr w14:paraId="191CED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AD4A3E">
            <w:r>
              <w:t>207</w:t>
            </w:r>
          </w:p>
        </w:tc>
        <w:tc>
          <w:tcPr>
            <w:tcW w:w="3527" w:type="dxa"/>
            <w:tcBorders>
              <w:top w:val="nil"/>
              <w:left w:val="nil"/>
              <w:bottom w:val="single" w:color="auto" w:sz="4" w:space="0"/>
              <w:right w:val="single" w:color="auto" w:sz="4" w:space="0"/>
            </w:tcBorders>
            <w:shd w:val="clear" w:color="auto" w:fill="auto"/>
            <w:vAlign w:val="center"/>
          </w:tcPr>
          <w:p w14:paraId="468EF596">
            <w: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5BD04E37">
            <w:r>
              <w:t>1569.01</w:t>
            </w:r>
          </w:p>
        </w:tc>
        <w:tc>
          <w:tcPr>
            <w:tcW w:w="3492" w:type="dxa"/>
            <w:tcBorders>
              <w:top w:val="nil"/>
              <w:left w:val="nil"/>
              <w:bottom w:val="single" w:color="auto" w:sz="4" w:space="0"/>
              <w:right w:val="single" w:color="auto" w:sz="4" w:space="0"/>
            </w:tcBorders>
            <w:shd w:val="clear" w:color="auto" w:fill="auto"/>
            <w:vAlign w:val="center"/>
          </w:tcPr>
          <w:p w14:paraId="2CA5C1C1">
            <w:r>
              <w:t>547.7</w:t>
            </w:r>
          </w:p>
        </w:tc>
        <w:tc>
          <w:tcPr>
            <w:tcW w:w="3000" w:type="dxa"/>
            <w:tcBorders>
              <w:top w:val="nil"/>
              <w:left w:val="nil"/>
              <w:bottom w:val="single" w:color="auto" w:sz="4" w:space="0"/>
              <w:right w:val="single" w:color="auto" w:sz="8" w:space="0"/>
            </w:tcBorders>
            <w:shd w:val="clear" w:color="auto" w:fill="auto"/>
            <w:vAlign w:val="center"/>
          </w:tcPr>
          <w:p w14:paraId="34E6C8E2">
            <w:r>
              <w:t>1021.31</w:t>
            </w:r>
          </w:p>
        </w:tc>
      </w:tr>
      <w:tr w14:paraId="1B18A6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58AF61D">
            <w:r>
              <w:t>20701</w:t>
            </w:r>
          </w:p>
        </w:tc>
        <w:tc>
          <w:tcPr>
            <w:tcW w:w="3527" w:type="dxa"/>
            <w:tcBorders>
              <w:top w:val="nil"/>
              <w:left w:val="nil"/>
              <w:bottom w:val="single" w:color="auto" w:sz="8" w:space="0"/>
              <w:right w:val="single" w:color="auto" w:sz="4" w:space="0"/>
            </w:tcBorders>
            <w:shd w:val="clear" w:color="auto" w:fill="auto"/>
            <w:vAlign w:val="center"/>
          </w:tcPr>
          <w:p w14:paraId="11DEC3D0">
            <w:r>
              <w:t>文化和旅游</w:t>
            </w:r>
          </w:p>
        </w:tc>
        <w:tc>
          <w:tcPr>
            <w:tcW w:w="3000" w:type="dxa"/>
            <w:tcBorders>
              <w:top w:val="nil"/>
              <w:left w:val="nil"/>
              <w:bottom w:val="single" w:color="auto" w:sz="8" w:space="0"/>
              <w:right w:val="single" w:color="auto" w:sz="4" w:space="0"/>
            </w:tcBorders>
            <w:shd w:val="clear" w:color="auto" w:fill="auto"/>
            <w:vAlign w:val="center"/>
          </w:tcPr>
          <w:p w14:paraId="2A0F7A8E">
            <w:r>
              <w:t>739.23</w:t>
            </w:r>
          </w:p>
        </w:tc>
        <w:tc>
          <w:tcPr>
            <w:tcW w:w="3492" w:type="dxa"/>
            <w:tcBorders>
              <w:top w:val="nil"/>
              <w:left w:val="nil"/>
              <w:bottom w:val="single" w:color="auto" w:sz="8" w:space="0"/>
              <w:right w:val="single" w:color="auto" w:sz="4" w:space="0"/>
            </w:tcBorders>
            <w:shd w:val="clear" w:color="auto" w:fill="auto"/>
            <w:vAlign w:val="center"/>
          </w:tcPr>
          <w:p w14:paraId="5F226800">
            <w:r>
              <w:t>411.29</w:t>
            </w:r>
          </w:p>
        </w:tc>
        <w:tc>
          <w:tcPr>
            <w:tcW w:w="3000" w:type="dxa"/>
            <w:tcBorders>
              <w:top w:val="nil"/>
              <w:left w:val="nil"/>
              <w:bottom w:val="single" w:color="auto" w:sz="8" w:space="0"/>
              <w:right w:val="single" w:color="auto" w:sz="8" w:space="0"/>
            </w:tcBorders>
            <w:shd w:val="clear" w:color="auto" w:fill="auto"/>
            <w:vAlign w:val="center"/>
          </w:tcPr>
          <w:p w14:paraId="7BFDC749">
            <w:r>
              <w:t>327.94</w:t>
            </w:r>
          </w:p>
        </w:tc>
      </w:tr>
      <w:tr w14:paraId="71FABDE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447CA4B">
            <w:r>
              <w:t>2070101</w:t>
            </w:r>
          </w:p>
        </w:tc>
        <w:tc>
          <w:tcPr>
            <w:tcW w:w="3527" w:type="dxa"/>
            <w:tcBorders>
              <w:top w:val="nil"/>
              <w:left w:val="nil"/>
              <w:bottom w:val="single" w:color="auto" w:sz="8" w:space="0"/>
              <w:right w:val="single" w:color="auto" w:sz="4" w:space="0"/>
            </w:tcBorders>
            <w:shd w:val="clear" w:color="auto" w:fill="auto"/>
            <w:vAlign w:val="center"/>
          </w:tcPr>
          <w:p w14:paraId="7D531A80">
            <w:r>
              <w:t>行政运行</w:t>
            </w:r>
          </w:p>
        </w:tc>
        <w:tc>
          <w:tcPr>
            <w:tcW w:w="3000" w:type="dxa"/>
            <w:tcBorders>
              <w:top w:val="nil"/>
              <w:left w:val="nil"/>
              <w:bottom w:val="single" w:color="auto" w:sz="8" w:space="0"/>
              <w:right w:val="single" w:color="auto" w:sz="4" w:space="0"/>
            </w:tcBorders>
            <w:shd w:val="clear" w:color="auto" w:fill="auto"/>
            <w:vAlign w:val="center"/>
          </w:tcPr>
          <w:p w14:paraId="52119C18">
            <w:r>
              <w:t>303.3</w:t>
            </w:r>
          </w:p>
        </w:tc>
        <w:tc>
          <w:tcPr>
            <w:tcW w:w="3492" w:type="dxa"/>
            <w:tcBorders>
              <w:top w:val="nil"/>
              <w:left w:val="nil"/>
              <w:bottom w:val="single" w:color="auto" w:sz="8" w:space="0"/>
              <w:right w:val="single" w:color="auto" w:sz="4" w:space="0"/>
            </w:tcBorders>
            <w:shd w:val="clear" w:color="auto" w:fill="auto"/>
            <w:vAlign w:val="center"/>
          </w:tcPr>
          <w:p w14:paraId="34E41C72">
            <w:r>
              <w:t>303.3</w:t>
            </w:r>
          </w:p>
        </w:tc>
        <w:tc>
          <w:tcPr>
            <w:tcW w:w="3000" w:type="dxa"/>
            <w:tcBorders>
              <w:top w:val="nil"/>
              <w:left w:val="nil"/>
              <w:bottom w:val="single" w:color="auto" w:sz="8" w:space="0"/>
              <w:right w:val="single" w:color="auto" w:sz="8" w:space="0"/>
            </w:tcBorders>
            <w:shd w:val="clear" w:color="auto" w:fill="auto"/>
            <w:vAlign w:val="center"/>
          </w:tcPr>
          <w:p w14:paraId="7A00801E"/>
        </w:tc>
      </w:tr>
      <w:tr w14:paraId="0CAA25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C1E2A3C">
            <w:r>
              <w:t>2070102</w:t>
            </w:r>
          </w:p>
        </w:tc>
        <w:tc>
          <w:tcPr>
            <w:tcW w:w="3527" w:type="dxa"/>
            <w:tcBorders>
              <w:top w:val="nil"/>
              <w:left w:val="nil"/>
              <w:bottom w:val="single" w:color="auto" w:sz="8" w:space="0"/>
              <w:right w:val="single" w:color="auto" w:sz="4" w:space="0"/>
            </w:tcBorders>
            <w:shd w:val="clear" w:color="auto" w:fill="auto"/>
            <w:vAlign w:val="center"/>
          </w:tcPr>
          <w:p w14:paraId="1C29B2E6">
            <w:r>
              <w:t>一般行政管理事务</w:t>
            </w:r>
          </w:p>
        </w:tc>
        <w:tc>
          <w:tcPr>
            <w:tcW w:w="3000" w:type="dxa"/>
            <w:tcBorders>
              <w:top w:val="nil"/>
              <w:left w:val="nil"/>
              <w:bottom w:val="single" w:color="auto" w:sz="8" w:space="0"/>
              <w:right w:val="single" w:color="auto" w:sz="4" w:space="0"/>
            </w:tcBorders>
            <w:shd w:val="clear" w:color="auto" w:fill="auto"/>
            <w:vAlign w:val="center"/>
          </w:tcPr>
          <w:p w14:paraId="4F90B25B">
            <w:r>
              <w:t>72.98</w:t>
            </w:r>
          </w:p>
        </w:tc>
        <w:tc>
          <w:tcPr>
            <w:tcW w:w="3492" w:type="dxa"/>
            <w:tcBorders>
              <w:top w:val="nil"/>
              <w:left w:val="nil"/>
              <w:bottom w:val="single" w:color="auto" w:sz="8" w:space="0"/>
              <w:right w:val="single" w:color="auto" w:sz="4" w:space="0"/>
            </w:tcBorders>
            <w:shd w:val="clear" w:color="auto" w:fill="auto"/>
            <w:vAlign w:val="center"/>
          </w:tcPr>
          <w:p w14:paraId="516E529F"/>
        </w:tc>
        <w:tc>
          <w:tcPr>
            <w:tcW w:w="3000" w:type="dxa"/>
            <w:tcBorders>
              <w:top w:val="nil"/>
              <w:left w:val="nil"/>
              <w:bottom w:val="single" w:color="auto" w:sz="8" w:space="0"/>
              <w:right w:val="single" w:color="auto" w:sz="8" w:space="0"/>
            </w:tcBorders>
            <w:shd w:val="clear" w:color="auto" w:fill="auto"/>
            <w:vAlign w:val="center"/>
          </w:tcPr>
          <w:p w14:paraId="6700245A">
            <w:r>
              <w:t>72.98</w:t>
            </w:r>
          </w:p>
        </w:tc>
      </w:tr>
      <w:tr w14:paraId="0E3F28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89327D1">
            <w:r>
              <w:t>2070108</w:t>
            </w:r>
          </w:p>
        </w:tc>
        <w:tc>
          <w:tcPr>
            <w:tcW w:w="3527" w:type="dxa"/>
            <w:tcBorders>
              <w:top w:val="nil"/>
              <w:left w:val="nil"/>
              <w:bottom w:val="single" w:color="auto" w:sz="8" w:space="0"/>
              <w:right w:val="single" w:color="auto" w:sz="4" w:space="0"/>
            </w:tcBorders>
            <w:shd w:val="clear" w:color="auto" w:fill="auto"/>
            <w:vAlign w:val="center"/>
          </w:tcPr>
          <w:p w14:paraId="4486333E">
            <w:r>
              <w:t>文化活动</w:t>
            </w:r>
          </w:p>
        </w:tc>
        <w:tc>
          <w:tcPr>
            <w:tcW w:w="3000" w:type="dxa"/>
            <w:tcBorders>
              <w:top w:val="nil"/>
              <w:left w:val="nil"/>
              <w:bottom w:val="single" w:color="auto" w:sz="8" w:space="0"/>
              <w:right w:val="single" w:color="auto" w:sz="4" w:space="0"/>
            </w:tcBorders>
            <w:shd w:val="clear" w:color="auto" w:fill="auto"/>
            <w:vAlign w:val="center"/>
          </w:tcPr>
          <w:p w14:paraId="06B1B490">
            <w:r>
              <w:t>30.6</w:t>
            </w:r>
          </w:p>
        </w:tc>
        <w:tc>
          <w:tcPr>
            <w:tcW w:w="3492" w:type="dxa"/>
            <w:tcBorders>
              <w:top w:val="nil"/>
              <w:left w:val="nil"/>
              <w:bottom w:val="single" w:color="auto" w:sz="8" w:space="0"/>
              <w:right w:val="single" w:color="auto" w:sz="4" w:space="0"/>
            </w:tcBorders>
            <w:shd w:val="clear" w:color="auto" w:fill="auto"/>
            <w:vAlign w:val="center"/>
          </w:tcPr>
          <w:p w14:paraId="6A7AAC1D">
            <w:r>
              <w:t>30.6</w:t>
            </w:r>
          </w:p>
        </w:tc>
        <w:tc>
          <w:tcPr>
            <w:tcW w:w="3000" w:type="dxa"/>
            <w:tcBorders>
              <w:top w:val="nil"/>
              <w:left w:val="nil"/>
              <w:bottom w:val="single" w:color="auto" w:sz="8" w:space="0"/>
              <w:right w:val="single" w:color="auto" w:sz="8" w:space="0"/>
            </w:tcBorders>
            <w:shd w:val="clear" w:color="auto" w:fill="auto"/>
            <w:vAlign w:val="center"/>
          </w:tcPr>
          <w:p w14:paraId="1554FE5A"/>
        </w:tc>
      </w:tr>
      <w:tr w14:paraId="30A708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36FF22D">
            <w:r>
              <w:t>2070113</w:t>
            </w:r>
          </w:p>
        </w:tc>
        <w:tc>
          <w:tcPr>
            <w:tcW w:w="3527" w:type="dxa"/>
            <w:tcBorders>
              <w:top w:val="nil"/>
              <w:left w:val="nil"/>
              <w:bottom w:val="single" w:color="auto" w:sz="8" w:space="0"/>
              <w:right w:val="single" w:color="auto" w:sz="4" w:space="0"/>
            </w:tcBorders>
            <w:shd w:val="clear" w:color="auto" w:fill="auto"/>
            <w:vAlign w:val="center"/>
          </w:tcPr>
          <w:p w14:paraId="00FF7EBE">
            <w:r>
              <w:t>旅游宣传</w:t>
            </w:r>
          </w:p>
        </w:tc>
        <w:tc>
          <w:tcPr>
            <w:tcW w:w="3000" w:type="dxa"/>
            <w:tcBorders>
              <w:top w:val="nil"/>
              <w:left w:val="nil"/>
              <w:bottom w:val="single" w:color="auto" w:sz="8" w:space="0"/>
              <w:right w:val="single" w:color="auto" w:sz="4" w:space="0"/>
            </w:tcBorders>
            <w:shd w:val="clear" w:color="auto" w:fill="auto"/>
            <w:vAlign w:val="center"/>
          </w:tcPr>
          <w:p w14:paraId="785E08F7">
            <w:r>
              <w:t>11.2</w:t>
            </w:r>
          </w:p>
        </w:tc>
        <w:tc>
          <w:tcPr>
            <w:tcW w:w="3492" w:type="dxa"/>
            <w:tcBorders>
              <w:top w:val="nil"/>
              <w:left w:val="nil"/>
              <w:bottom w:val="single" w:color="auto" w:sz="8" w:space="0"/>
              <w:right w:val="single" w:color="auto" w:sz="4" w:space="0"/>
            </w:tcBorders>
            <w:shd w:val="clear" w:color="auto" w:fill="auto"/>
            <w:vAlign w:val="center"/>
          </w:tcPr>
          <w:p w14:paraId="2E116AA9">
            <w:r>
              <w:t>11.2</w:t>
            </w:r>
          </w:p>
        </w:tc>
        <w:tc>
          <w:tcPr>
            <w:tcW w:w="3000" w:type="dxa"/>
            <w:tcBorders>
              <w:top w:val="nil"/>
              <w:left w:val="nil"/>
              <w:bottom w:val="single" w:color="auto" w:sz="8" w:space="0"/>
              <w:right w:val="single" w:color="auto" w:sz="8" w:space="0"/>
            </w:tcBorders>
            <w:shd w:val="clear" w:color="auto" w:fill="auto"/>
            <w:vAlign w:val="center"/>
          </w:tcPr>
          <w:p w14:paraId="3A34DC88"/>
        </w:tc>
      </w:tr>
      <w:tr w14:paraId="19996D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A4C0DBB">
            <w:r>
              <w:t>2070199</w:t>
            </w:r>
          </w:p>
        </w:tc>
        <w:tc>
          <w:tcPr>
            <w:tcW w:w="3527" w:type="dxa"/>
            <w:tcBorders>
              <w:top w:val="nil"/>
              <w:left w:val="nil"/>
              <w:bottom w:val="single" w:color="auto" w:sz="8" w:space="0"/>
              <w:right w:val="single" w:color="auto" w:sz="4" w:space="0"/>
            </w:tcBorders>
            <w:shd w:val="clear" w:color="auto" w:fill="auto"/>
            <w:vAlign w:val="center"/>
          </w:tcPr>
          <w:p w14:paraId="71C0B087">
            <w:r>
              <w:t>其他文化和旅游支出</w:t>
            </w:r>
          </w:p>
        </w:tc>
        <w:tc>
          <w:tcPr>
            <w:tcW w:w="3000" w:type="dxa"/>
            <w:tcBorders>
              <w:top w:val="nil"/>
              <w:left w:val="nil"/>
              <w:bottom w:val="single" w:color="auto" w:sz="8" w:space="0"/>
              <w:right w:val="single" w:color="auto" w:sz="4" w:space="0"/>
            </w:tcBorders>
            <w:shd w:val="clear" w:color="auto" w:fill="auto"/>
            <w:vAlign w:val="center"/>
          </w:tcPr>
          <w:p w14:paraId="52603E1C">
            <w:r>
              <w:t>321.16</w:t>
            </w:r>
          </w:p>
        </w:tc>
        <w:tc>
          <w:tcPr>
            <w:tcW w:w="3492" w:type="dxa"/>
            <w:tcBorders>
              <w:top w:val="nil"/>
              <w:left w:val="nil"/>
              <w:bottom w:val="single" w:color="auto" w:sz="8" w:space="0"/>
              <w:right w:val="single" w:color="auto" w:sz="4" w:space="0"/>
            </w:tcBorders>
            <w:shd w:val="clear" w:color="auto" w:fill="auto"/>
            <w:vAlign w:val="center"/>
          </w:tcPr>
          <w:p w14:paraId="155C2BB6">
            <w:r>
              <w:t>66.2</w:t>
            </w:r>
          </w:p>
        </w:tc>
        <w:tc>
          <w:tcPr>
            <w:tcW w:w="3000" w:type="dxa"/>
            <w:tcBorders>
              <w:top w:val="nil"/>
              <w:left w:val="nil"/>
              <w:bottom w:val="single" w:color="auto" w:sz="8" w:space="0"/>
              <w:right w:val="single" w:color="auto" w:sz="8" w:space="0"/>
            </w:tcBorders>
            <w:shd w:val="clear" w:color="auto" w:fill="auto"/>
            <w:vAlign w:val="center"/>
          </w:tcPr>
          <w:p w14:paraId="43CDB04C">
            <w:r>
              <w:t>254.96</w:t>
            </w:r>
          </w:p>
        </w:tc>
      </w:tr>
      <w:tr w14:paraId="38D06C3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78BE090">
            <w:r>
              <w:t>20702</w:t>
            </w:r>
          </w:p>
        </w:tc>
        <w:tc>
          <w:tcPr>
            <w:tcW w:w="3527" w:type="dxa"/>
            <w:tcBorders>
              <w:top w:val="nil"/>
              <w:left w:val="nil"/>
              <w:bottom w:val="single" w:color="auto" w:sz="8" w:space="0"/>
              <w:right w:val="single" w:color="auto" w:sz="4" w:space="0"/>
            </w:tcBorders>
            <w:shd w:val="clear" w:color="auto" w:fill="auto"/>
            <w:vAlign w:val="center"/>
          </w:tcPr>
          <w:p w14:paraId="2EC7600D">
            <w:r>
              <w:t>文物</w:t>
            </w:r>
          </w:p>
        </w:tc>
        <w:tc>
          <w:tcPr>
            <w:tcW w:w="3000" w:type="dxa"/>
            <w:tcBorders>
              <w:top w:val="nil"/>
              <w:left w:val="nil"/>
              <w:bottom w:val="single" w:color="auto" w:sz="8" w:space="0"/>
              <w:right w:val="single" w:color="auto" w:sz="4" w:space="0"/>
            </w:tcBorders>
            <w:shd w:val="clear" w:color="auto" w:fill="auto"/>
            <w:vAlign w:val="center"/>
          </w:tcPr>
          <w:p w14:paraId="40DEC8D4">
            <w:r>
              <w:t>455.86</w:t>
            </w:r>
          </w:p>
        </w:tc>
        <w:tc>
          <w:tcPr>
            <w:tcW w:w="3492" w:type="dxa"/>
            <w:tcBorders>
              <w:top w:val="nil"/>
              <w:left w:val="nil"/>
              <w:bottom w:val="single" w:color="auto" w:sz="8" w:space="0"/>
              <w:right w:val="single" w:color="auto" w:sz="4" w:space="0"/>
            </w:tcBorders>
            <w:shd w:val="clear" w:color="auto" w:fill="auto"/>
            <w:vAlign w:val="center"/>
          </w:tcPr>
          <w:p w14:paraId="6ADE1BE3">
            <w:r>
              <w:t>77.44</w:t>
            </w:r>
          </w:p>
        </w:tc>
        <w:tc>
          <w:tcPr>
            <w:tcW w:w="3000" w:type="dxa"/>
            <w:tcBorders>
              <w:top w:val="nil"/>
              <w:left w:val="nil"/>
              <w:bottom w:val="single" w:color="auto" w:sz="8" w:space="0"/>
              <w:right w:val="single" w:color="auto" w:sz="8" w:space="0"/>
            </w:tcBorders>
            <w:shd w:val="clear" w:color="auto" w:fill="auto"/>
            <w:vAlign w:val="center"/>
          </w:tcPr>
          <w:p w14:paraId="32453656">
            <w:r>
              <w:t>378.42</w:t>
            </w:r>
          </w:p>
        </w:tc>
      </w:tr>
      <w:tr w14:paraId="13F01A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8A14D9">
            <w:r>
              <w:t>2070204</w:t>
            </w:r>
          </w:p>
        </w:tc>
        <w:tc>
          <w:tcPr>
            <w:tcW w:w="3527" w:type="dxa"/>
            <w:tcBorders>
              <w:top w:val="nil"/>
              <w:left w:val="nil"/>
              <w:bottom w:val="single" w:color="auto" w:sz="8" w:space="0"/>
              <w:right w:val="single" w:color="auto" w:sz="4" w:space="0"/>
            </w:tcBorders>
            <w:shd w:val="clear" w:color="auto" w:fill="auto"/>
            <w:vAlign w:val="center"/>
          </w:tcPr>
          <w:p w14:paraId="0FFEE943">
            <w:r>
              <w:t>文物保护</w:t>
            </w:r>
          </w:p>
        </w:tc>
        <w:tc>
          <w:tcPr>
            <w:tcW w:w="3000" w:type="dxa"/>
            <w:tcBorders>
              <w:top w:val="nil"/>
              <w:left w:val="nil"/>
              <w:bottom w:val="single" w:color="auto" w:sz="8" w:space="0"/>
              <w:right w:val="single" w:color="auto" w:sz="4" w:space="0"/>
            </w:tcBorders>
            <w:shd w:val="clear" w:color="auto" w:fill="auto"/>
            <w:vAlign w:val="center"/>
          </w:tcPr>
          <w:p w14:paraId="479D43F3">
            <w:r>
              <w:t>59.44</w:t>
            </w:r>
          </w:p>
        </w:tc>
        <w:tc>
          <w:tcPr>
            <w:tcW w:w="3492" w:type="dxa"/>
            <w:tcBorders>
              <w:top w:val="nil"/>
              <w:left w:val="nil"/>
              <w:bottom w:val="single" w:color="auto" w:sz="8" w:space="0"/>
              <w:right w:val="single" w:color="auto" w:sz="4" w:space="0"/>
            </w:tcBorders>
            <w:shd w:val="clear" w:color="auto" w:fill="auto"/>
            <w:vAlign w:val="center"/>
          </w:tcPr>
          <w:p w14:paraId="59B83447">
            <w:r>
              <w:t>9.44</w:t>
            </w:r>
          </w:p>
        </w:tc>
        <w:tc>
          <w:tcPr>
            <w:tcW w:w="3000" w:type="dxa"/>
            <w:tcBorders>
              <w:top w:val="nil"/>
              <w:left w:val="nil"/>
              <w:bottom w:val="single" w:color="auto" w:sz="8" w:space="0"/>
              <w:right w:val="single" w:color="auto" w:sz="8" w:space="0"/>
            </w:tcBorders>
            <w:shd w:val="clear" w:color="auto" w:fill="auto"/>
            <w:vAlign w:val="center"/>
          </w:tcPr>
          <w:p w14:paraId="227636A7">
            <w:r>
              <w:t>50</w:t>
            </w:r>
          </w:p>
        </w:tc>
      </w:tr>
      <w:tr w14:paraId="2673D2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F23D997">
            <w:r>
              <w:t>2070205</w:t>
            </w:r>
          </w:p>
        </w:tc>
        <w:tc>
          <w:tcPr>
            <w:tcW w:w="3527" w:type="dxa"/>
            <w:tcBorders>
              <w:top w:val="nil"/>
              <w:left w:val="nil"/>
              <w:bottom w:val="single" w:color="auto" w:sz="8" w:space="0"/>
              <w:right w:val="single" w:color="auto" w:sz="4" w:space="0"/>
            </w:tcBorders>
            <w:shd w:val="clear" w:color="auto" w:fill="auto"/>
            <w:vAlign w:val="center"/>
          </w:tcPr>
          <w:p w14:paraId="07D17B1C">
            <w:r>
              <w:t>博物馆</w:t>
            </w:r>
          </w:p>
        </w:tc>
        <w:tc>
          <w:tcPr>
            <w:tcW w:w="3000" w:type="dxa"/>
            <w:tcBorders>
              <w:top w:val="nil"/>
              <w:left w:val="nil"/>
              <w:bottom w:val="single" w:color="auto" w:sz="8" w:space="0"/>
              <w:right w:val="single" w:color="auto" w:sz="4" w:space="0"/>
            </w:tcBorders>
            <w:shd w:val="clear" w:color="auto" w:fill="auto"/>
            <w:vAlign w:val="center"/>
          </w:tcPr>
          <w:p w14:paraId="7569CB24">
            <w:r>
              <w:t>269.62</w:t>
            </w:r>
          </w:p>
        </w:tc>
        <w:tc>
          <w:tcPr>
            <w:tcW w:w="3492" w:type="dxa"/>
            <w:tcBorders>
              <w:top w:val="nil"/>
              <w:left w:val="nil"/>
              <w:bottom w:val="single" w:color="auto" w:sz="8" w:space="0"/>
              <w:right w:val="single" w:color="auto" w:sz="4" w:space="0"/>
            </w:tcBorders>
            <w:shd w:val="clear" w:color="auto" w:fill="auto"/>
            <w:vAlign w:val="center"/>
          </w:tcPr>
          <w:p w14:paraId="4064C44E">
            <w:r>
              <w:t>8</w:t>
            </w:r>
          </w:p>
        </w:tc>
        <w:tc>
          <w:tcPr>
            <w:tcW w:w="3000" w:type="dxa"/>
            <w:tcBorders>
              <w:top w:val="nil"/>
              <w:left w:val="nil"/>
              <w:bottom w:val="single" w:color="auto" w:sz="8" w:space="0"/>
              <w:right w:val="single" w:color="auto" w:sz="8" w:space="0"/>
            </w:tcBorders>
            <w:shd w:val="clear" w:color="auto" w:fill="auto"/>
            <w:vAlign w:val="center"/>
          </w:tcPr>
          <w:p w14:paraId="24A77A44">
            <w:r>
              <w:t>261.62</w:t>
            </w:r>
          </w:p>
        </w:tc>
      </w:tr>
      <w:tr w14:paraId="1B309A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B69819C">
            <w:r>
              <w:t>2070299</w:t>
            </w:r>
          </w:p>
        </w:tc>
        <w:tc>
          <w:tcPr>
            <w:tcW w:w="3527" w:type="dxa"/>
            <w:tcBorders>
              <w:top w:val="nil"/>
              <w:left w:val="nil"/>
              <w:bottom w:val="single" w:color="auto" w:sz="8" w:space="0"/>
              <w:right w:val="single" w:color="auto" w:sz="4" w:space="0"/>
            </w:tcBorders>
            <w:shd w:val="clear" w:color="auto" w:fill="auto"/>
            <w:vAlign w:val="center"/>
          </w:tcPr>
          <w:p w14:paraId="62738598">
            <w:r>
              <w:t>其他文物支出</w:t>
            </w:r>
          </w:p>
        </w:tc>
        <w:tc>
          <w:tcPr>
            <w:tcW w:w="3000" w:type="dxa"/>
            <w:tcBorders>
              <w:top w:val="nil"/>
              <w:left w:val="nil"/>
              <w:bottom w:val="single" w:color="auto" w:sz="8" w:space="0"/>
              <w:right w:val="single" w:color="auto" w:sz="4" w:space="0"/>
            </w:tcBorders>
            <w:shd w:val="clear" w:color="auto" w:fill="auto"/>
            <w:vAlign w:val="center"/>
          </w:tcPr>
          <w:p w14:paraId="027CEC27">
            <w:r>
              <w:t>126.8</w:t>
            </w:r>
          </w:p>
        </w:tc>
        <w:tc>
          <w:tcPr>
            <w:tcW w:w="3492" w:type="dxa"/>
            <w:tcBorders>
              <w:top w:val="nil"/>
              <w:left w:val="nil"/>
              <w:bottom w:val="single" w:color="auto" w:sz="8" w:space="0"/>
              <w:right w:val="single" w:color="auto" w:sz="4" w:space="0"/>
            </w:tcBorders>
            <w:shd w:val="clear" w:color="auto" w:fill="auto"/>
            <w:vAlign w:val="center"/>
          </w:tcPr>
          <w:p w14:paraId="541FC086">
            <w:r>
              <w:t>60</w:t>
            </w:r>
          </w:p>
        </w:tc>
        <w:tc>
          <w:tcPr>
            <w:tcW w:w="3000" w:type="dxa"/>
            <w:tcBorders>
              <w:top w:val="nil"/>
              <w:left w:val="nil"/>
              <w:bottom w:val="single" w:color="auto" w:sz="8" w:space="0"/>
              <w:right w:val="single" w:color="auto" w:sz="8" w:space="0"/>
            </w:tcBorders>
            <w:shd w:val="clear" w:color="auto" w:fill="auto"/>
            <w:vAlign w:val="center"/>
          </w:tcPr>
          <w:p w14:paraId="7BFC7228">
            <w:r>
              <w:t>66.8</w:t>
            </w:r>
          </w:p>
        </w:tc>
      </w:tr>
      <w:tr w14:paraId="35C4C4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30BADC2">
            <w:r>
              <w:t>20703</w:t>
            </w:r>
          </w:p>
        </w:tc>
        <w:tc>
          <w:tcPr>
            <w:tcW w:w="3527" w:type="dxa"/>
            <w:tcBorders>
              <w:top w:val="nil"/>
              <w:left w:val="nil"/>
              <w:bottom w:val="single" w:color="auto" w:sz="8" w:space="0"/>
              <w:right w:val="single" w:color="auto" w:sz="4" w:space="0"/>
            </w:tcBorders>
            <w:shd w:val="clear" w:color="auto" w:fill="auto"/>
            <w:vAlign w:val="center"/>
          </w:tcPr>
          <w:p w14:paraId="744572C7">
            <w:r>
              <w:t>体育</w:t>
            </w:r>
          </w:p>
        </w:tc>
        <w:tc>
          <w:tcPr>
            <w:tcW w:w="3000" w:type="dxa"/>
            <w:tcBorders>
              <w:top w:val="nil"/>
              <w:left w:val="nil"/>
              <w:bottom w:val="single" w:color="auto" w:sz="8" w:space="0"/>
              <w:right w:val="single" w:color="auto" w:sz="4" w:space="0"/>
            </w:tcBorders>
            <w:shd w:val="clear" w:color="auto" w:fill="auto"/>
            <w:vAlign w:val="center"/>
          </w:tcPr>
          <w:p w14:paraId="54F27494">
            <w:r>
              <w:t>8.86</w:t>
            </w:r>
          </w:p>
        </w:tc>
        <w:tc>
          <w:tcPr>
            <w:tcW w:w="3492" w:type="dxa"/>
            <w:tcBorders>
              <w:top w:val="nil"/>
              <w:left w:val="nil"/>
              <w:bottom w:val="single" w:color="auto" w:sz="8" w:space="0"/>
              <w:right w:val="single" w:color="auto" w:sz="4" w:space="0"/>
            </w:tcBorders>
            <w:shd w:val="clear" w:color="auto" w:fill="auto"/>
            <w:vAlign w:val="center"/>
          </w:tcPr>
          <w:p w14:paraId="58DBF10D">
            <w:r>
              <w:t>2.65</w:t>
            </w:r>
          </w:p>
        </w:tc>
        <w:tc>
          <w:tcPr>
            <w:tcW w:w="3000" w:type="dxa"/>
            <w:tcBorders>
              <w:top w:val="nil"/>
              <w:left w:val="nil"/>
              <w:bottom w:val="single" w:color="auto" w:sz="8" w:space="0"/>
              <w:right w:val="single" w:color="auto" w:sz="8" w:space="0"/>
            </w:tcBorders>
            <w:shd w:val="clear" w:color="auto" w:fill="auto"/>
            <w:vAlign w:val="center"/>
          </w:tcPr>
          <w:p w14:paraId="3AF3ED91">
            <w:r>
              <w:t>6.21</w:t>
            </w:r>
          </w:p>
        </w:tc>
      </w:tr>
      <w:tr w14:paraId="49C073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851E629">
            <w:r>
              <w:t>2070399</w:t>
            </w:r>
          </w:p>
        </w:tc>
        <w:tc>
          <w:tcPr>
            <w:tcW w:w="3527" w:type="dxa"/>
            <w:tcBorders>
              <w:top w:val="nil"/>
              <w:left w:val="nil"/>
              <w:bottom w:val="single" w:color="auto" w:sz="8" w:space="0"/>
              <w:right w:val="single" w:color="auto" w:sz="4" w:space="0"/>
            </w:tcBorders>
            <w:shd w:val="clear" w:color="auto" w:fill="auto"/>
            <w:vAlign w:val="center"/>
          </w:tcPr>
          <w:p w14:paraId="6C5C4EE2">
            <w:r>
              <w:t>其他体育支出</w:t>
            </w:r>
          </w:p>
        </w:tc>
        <w:tc>
          <w:tcPr>
            <w:tcW w:w="3000" w:type="dxa"/>
            <w:tcBorders>
              <w:top w:val="nil"/>
              <w:left w:val="nil"/>
              <w:bottom w:val="single" w:color="auto" w:sz="8" w:space="0"/>
              <w:right w:val="single" w:color="auto" w:sz="4" w:space="0"/>
            </w:tcBorders>
            <w:shd w:val="clear" w:color="auto" w:fill="auto"/>
            <w:vAlign w:val="center"/>
          </w:tcPr>
          <w:p w14:paraId="28E796B0">
            <w:r>
              <w:t>8.86</w:t>
            </w:r>
          </w:p>
        </w:tc>
        <w:tc>
          <w:tcPr>
            <w:tcW w:w="3492" w:type="dxa"/>
            <w:tcBorders>
              <w:top w:val="nil"/>
              <w:left w:val="nil"/>
              <w:bottom w:val="single" w:color="auto" w:sz="8" w:space="0"/>
              <w:right w:val="single" w:color="auto" w:sz="4" w:space="0"/>
            </w:tcBorders>
            <w:shd w:val="clear" w:color="auto" w:fill="auto"/>
            <w:vAlign w:val="center"/>
          </w:tcPr>
          <w:p w14:paraId="02D6A47F">
            <w:r>
              <w:t>2.65</w:t>
            </w:r>
          </w:p>
        </w:tc>
        <w:tc>
          <w:tcPr>
            <w:tcW w:w="3000" w:type="dxa"/>
            <w:tcBorders>
              <w:top w:val="nil"/>
              <w:left w:val="nil"/>
              <w:bottom w:val="single" w:color="auto" w:sz="8" w:space="0"/>
              <w:right w:val="single" w:color="auto" w:sz="8" w:space="0"/>
            </w:tcBorders>
            <w:shd w:val="clear" w:color="auto" w:fill="auto"/>
            <w:vAlign w:val="center"/>
          </w:tcPr>
          <w:p w14:paraId="78AB6EAD">
            <w:r>
              <w:t>6.21</w:t>
            </w:r>
          </w:p>
        </w:tc>
      </w:tr>
      <w:tr w14:paraId="790C009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1EBA4C2">
            <w:r>
              <w:t>20708</w:t>
            </w:r>
          </w:p>
        </w:tc>
        <w:tc>
          <w:tcPr>
            <w:tcW w:w="3527" w:type="dxa"/>
            <w:tcBorders>
              <w:top w:val="nil"/>
              <w:left w:val="nil"/>
              <w:bottom w:val="single" w:color="auto" w:sz="8" w:space="0"/>
              <w:right w:val="single" w:color="auto" w:sz="4" w:space="0"/>
            </w:tcBorders>
            <w:shd w:val="clear" w:color="auto" w:fill="auto"/>
            <w:vAlign w:val="center"/>
          </w:tcPr>
          <w:p w14:paraId="4E9260D3">
            <w:r>
              <w:t>广播电视</w:t>
            </w:r>
          </w:p>
        </w:tc>
        <w:tc>
          <w:tcPr>
            <w:tcW w:w="3000" w:type="dxa"/>
            <w:tcBorders>
              <w:top w:val="nil"/>
              <w:left w:val="nil"/>
              <w:bottom w:val="single" w:color="auto" w:sz="8" w:space="0"/>
              <w:right w:val="single" w:color="auto" w:sz="4" w:space="0"/>
            </w:tcBorders>
            <w:shd w:val="clear" w:color="auto" w:fill="auto"/>
            <w:vAlign w:val="center"/>
          </w:tcPr>
          <w:p w14:paraId="5F3ECD42">
            <w:r>
              <w:t>51.98</w:t>
            </w:r>
          </w:p>
        </w:tc>
        <w:tc>
          <w:tcPr>
            <w:tcW w:w="3492" w:type="dxa"/>
            <w:tcBorders>
              <w:top w:val="nil"/>
              <w:left w:val="nil"/>
              <w:bottom w:val="single" w:color="auto" w:sz="8" w:space="0"/>
              <w:right w:val="single" w:color="auto" w:sz="4" w:space="0"/>
            </w:tcBorders>
            <w:shd w:val="clear" w:color="auto" w:fill="auto"/>
            <w:vAlign w:val="center"/>
          </w:tcPr>
          <w:p w14:paraId="7559AE8D"/>
        </w:tc>
        <w:tc>
          <w:tcPr>
            <w:tcW w:w="3000" w:type="dxa"/>
            <w:tcBorders>
              <w:top w:val="nil"/>
              <w:left w:val="nil"/>
              <w:bottom w:val="single" w:color="auto" w:sz="8" w:space="0"/>
              <w:right w:val="single" w:color="auto" w:sz="8" w:space="0"/>
            </w:tcBorders>
            <w:shd w:val="clear" w:color="auto" w:fill="auto"/>
            <w:vAlign w:val="center"/>
          </w:tcPr>
          <w:p w14:paraId="78362FB2">
            <w:r>
              <w:t>51.98</w:t>
            </w:r>
          </w:p>
        </w:tc>
      </w:tr>
      <w:tr w14:paraId="01AC744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BA7B9DE">
            <w:r>
              <w:t>2070899</w:t>
            </w:r>
          </w:p>
        </w:tc>
        <w:tc>
          <w:tcPr>
            <w:tcW w:w="3527" w:type="dxa"/>
            <w:tcBorders>
              <w:top w:val="nil"/>
              <w:left w:val="nil"/>
              <w:bottom w:val="single" w:color="auto" w:sz="8" w:space="0"/>
              <w:right w:val="single" w:color="auto" w:sz="4" w:space="0"/>
            </w:tcBorders>
            <w:shd w:val="clear" w:color="auto" w:fill="auto"/>
            <w:vAlign w:val="center"/>
          </w:tcPr>
          <w:p w14:paraId="66314A78">
            <w:r>
              <w:t>其他广播电视支出</w:t>
            </w:r>
          </w:p>
        </w:tc>
        <w:tc>
          <w:tcPr>
            <w:tcW w:w="3000" w:type="dxa"/>
            <w:tcBorders>
              <w:top w:val="nil"/>
              <w:left w:val="nil"/>
              <w:bottom w:val="single" w:color="auto" w:sz="8" w:space="0"/>
              <w:right w:val="single" w:color="auto" w:sz="4" w:space="0"/>
            </w:tcBorders>
            <w:shd w:val="clear" w:color="auto" w:fill="auto"/>
            <w:vAlign w:val="center"/>
          </w:tcPr>
          <w:p w14:paraId="78208C34">
            <w:r>
              <w:t>51.98</w:t>
            </w:r>
          </w:p>
        </w:tc>
        <w:tc>
          <w:tcPr>
            <w:tcW w:w="3492" w:type="dxa"/>
            <w:tcBorders>
              <w:top w:val="nil"/>
              <w:left w:val="nil"/>
              <w:bottom w:val="single" w:color="auto" w:sz="8" w:space="0"/>
              <w:right w:val="single" w:color="auto" w:sz="4" w:space="0"/>
            </w:tcBorders>
            <w:shd w:val="clear" w:color="auto" w:fill="auto"/>
            <w:vAlign w:val="center"/>
          </w:tcPr>
          <w:p w14:paraId="0536F19E"/>
        </w:tc>
        <w:tc>
          <w:tcPr>
            <w:tcW w:w="3000" w:type="dxa"/>
            <w:tcBorders>
              <w:top w:val="nil"/>
              <w:left w:val="nil"/>
              <w:bottom w:val="single" w:color="auto" w:sz="8" w:space="0"/>
              <w:right w:val="single" w:color="auto" w:sz="8" w:space="0"/>
            </w:tcBorders>
            <w:shd w:val="clear" w:color="auto" w:fill="auto"/>
            <w:vAlign w:val="center"/>
          </w:tcPr>
          <w:p w14:paraId="3846B76B">
            <w:r>
              <w:t>51.98</w:t>
            </w:r>
          </w:p>
        </w:tc>
      </w:tr>
      <w:tr w14:paraId="4E7666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5B7DC24">
            <w:r>
              <w:t>20799</w:t>
            </w:r>
          </w:p>
        </w:tc>
        <w:tc>
          <w:tcPr>
            <w:tcW w:w="3527" w:type="dxa"/>
            <w:tcBorders>
              <w:top w:val="nil"/>
              <w:left w:val="nil"/>
              <w:bottom w:val="single" w:color="auto" w:sz="8" w:space="0"/>
              <w:right w:val="single" w:color="auto" w:sz="4" w:space="0"/>
            </w:tcBorders>
            <w:shd w:val="clear" w:color="auto" w:fill="auto"/>
            <w:vAlign w:val="center"/>
          </w:tcPr>
          <w:p w14:paraId="5B8C4ED8">
            <w:r>
              <w:t>其他文化旅游体育与传媒支出</w:t>
            </w:r>
          </w:p>
        </w:tc>
        <w:tc>
          <w:tcPr>
            <w:tcW w:w="3000" w:type="dxa"/>
            <w:tcBorders>
              <w:top w:val="nil"/>
              <w:left w:val="nil"/>
              <w:bottom w:val="single" w:color="auto" w:sz="8" w:space="0"/>
              <w:right w:val="single" w:color="auto" w:sz="4" w:space="0"/>
            </w:tcBorders>
            <w:shd w:val="clear" w:color="auto" w:fill="auto"/>
            <w:vAlign w:val="center"/>
          </w:tcPr>
          <w:p w14:paraId="1200C9CC">
            <w:r>
              <w:t>313.08</w:t>
            </w:r>
          </w:p>
        </w:tc>
        <w:tc>
          <w:tcPr>
            <w:tcW w:w="3492" w:type="dxa"/>
            <w:tcBorders>
              <w:top w:val="nil"/>
              <w:left w:val="nil"/>
              <w:bottom w:val="single" w:color="auto" w:sz="8" w:space="0"/>
              <w:right w:val="single" w:color="auto" w:sz="4" w:space="0"/>
            </w:tcBorders>
            <w:shd w:val="clear" w:color="auto" w:fill="auto"/>
            <w:vAlign w:val="center"/>
          </w:tcPr>
          <w:p w14:paraId="39A90280">
            <w:r>
              <w:t>56.32</w:t>
            </w:r>
          </w:p>
        </w:tc>
        <w:tc>
          <w:tcPr>
            <w:tcW w:w="3000" w:type="dxa"/>
            <w:tcBorders>
              <w:top w:val="nil"/>
              <w:left w:val="nil"/>
              <w:bottom w:val="single" w:color="auto" w:sz="8" w:space="0"/>
              <w:right w:val="single" w:color="auto" w:sz="8" w:space="0"/>
            </w:tcBorders>
            <w:shd w:val="clear" w:color="auto" w:fill="auto"/>
            <w:vAlign w:val="center"/>
          </w:tcPr>
          <w:p w14:paraId="6C403C1C">
            <w:r>
              <w:t>256.76</w:t>
            </w:r>
          </w:p>
        </w:tc>
      </w:tr>
      <w:tr w14:paraId="116D03A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DCCDCF1">
            <w:r>
              <w:t>2079999</w:t>
            </w:r>
          </w:p>
        </w:tc>
        <w:tc>
          <w:tcPr>
            <w:tcW w:w="3527" w:type="dxa"/>
            <w:tcBorders>
              <w:top w:val="nil"/>
              <w:left w:val="nil"/>
              <w:bottom w:val="single" w:color="auto" w:sz="8" w:space="0"/>
              <w:right w:val="single" w:color="auto" w:sz="4" w:space="0"/>
            </w:tcBorders>
            <w:shd w:val="clear" w:color="auto" w:fill="auto"/>
            <w:vAlign w:val="center"/>
          </w:tcPr>
          <w:p w14:paraId="01E2A582">
            <w:r>
              <w:t>其他文化旅游体育与传媒支出</w:t>
            </w:r>
          </w:p>
        </w:tc>
        <w:tc>
          <w:tcPr>
            <w:tcW w:w="3000" w:type="dxa"/>
            <w:tcBorders>
              <w:top w:val="nil"/>
              <w:left w:val="nil"/>
              <w:bottom w:val="single" w:color="auto" w:sz="8" w:space="0"/>
              <w:right w:val="single" w:color="auto" w:sz="4" w:space="0"/>
            </w:tcBorders>
            <w:shd w:val="clear" w:color="auto" w:fill="auto"/>
            <w:vAlign w:val="center"/>
          </w:tcPr>
          <w:p w14:paraId="3CA39650">
            <w:r>
              <w:t>313.08</w:t>
            </w:r>
          </w:p>
        </w:tc>
        <w:tc>
          <w:tcPr>
            <w:tcW w:w="3492" w:type="dxa"/>
            <w:tcBorders>
              <w:top w:val="nil"/>
              <w:left w:val="nil"/>
              <w:bottom w:val="single" w:color="auto" w:sz="8" w:space="0"/>
              <w:right w:val="single" w:color="auto" w:sz="4" w:space="0"/>
            </w:tcBorders>
            <w:shd w:val="clear" w:color="auto" w:fill="auto"/>
            <w:vAlign w:val="center"/>
          </w:tcPr>
          <w:p w14:paraId="3CE1B734">
            <w:r>
              <w:t>56.32</w:t>
            </w:r>
          </w:p>
        </w:tc>
        <w:tc>
          <w:tcPr>
            <w:tcW w:w="3000" w:type="dxa"/>
            <w:tcBorders>
              <w:top w:val="nil"/>
              <w:left w:val="nil"/>
              <w:bottom w:val="single" w:color="auto" w:sz="8" w:space="0"/>
              <w:right w:val="single" w:color="auto" w:sz="8" w:space="0"/>
            </w:tcBorders>
            <w:shd w:val="clear" w:color="auto" w:fill="auto"/>
            <w:vAlign w:val="center"/>
          </w:tcPr>
          <w:p w14:paraId="4B6903BE">
            <w:r>
              <w:t>256.76</w:t>
            </w:r>
          </w:p>
        </w:tc>
      </w:tr>
      <w:tr w14:paraId="5602F9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91EDFB2">
            <w:r>
              <w:t>208</w:t>
            </w:r>
          </w:p>
        </w:tc>
        <w:tc>
          <w:tcPr>
            <w:tcW w:w="3527" w:type="dxa"/>
            <w:tcBorders>
              <w:top w:val="nil"/>
              <w:left w:val="nil"/>
              <w:bottom w:val="single" w:color="auto" w:sz="8" w:space="0"/>
              <w:right w:val="single" w:color="auto" w:sz="4" w:space="0"/>
            </w:tcBorders>
            <w:shd w:val="clear" w:color="auto" w:fill="auto"/>
            <w:vAlign w:val="center"/>
          </w:tcPr>
          <w:p w14:paraId="3EC7C851">
            <w:r>
              <w:t>社会保障和就业支出</w:t>
            </w:r>
          </w:p>
        </w:tc>
        <w:tc>
          <w:tcPr>
            <w:tcW w:w="3000" w:type="dxa"/>
            <w:tcBorders>
              <w:top w:val="nil"/>
              <w:left w:val="nil"/>
              <w:bottom w:val="single" w:color="auto" w:sz="8" w:space="0"/>
              <w:right w:val="single" w:color="auto" w:sz="4" w:space="0"/>
            </w:tcBorders>
            <w:shd w:val="clear" w:color="auto" w:fill="auto"/>
            <w:vAlign w:val="center"/>
          </w:tcPr>
          <w:p w14:paraId="0E3515A6">
            <w:r>
              <w:t>34.6</w:t>
            </w:r>
          </w:p>
        </w:tc>
        <w:tc>
          <w:tcPr>
            <w:tcW w:w="3492" w:type="dxa"/>
            <w:tcBorders>
              <w:top w:val="nil"/>
              <w:left w:val="nil"/>
              <w:bottom w:val="single" w:color="auto" w:sz="8" w:space="0"/>
              <w:right w:val="single" w:color="auto" w:sz="4" w:space="0"/>
            </w:tcBorders>
            <w:shd w:val="clear" w:color="auto" w:fill="auto"/>
            <w:vAlign w:val="center"/>
          </w:tcPr>
          <w:p w14:paraId="16EB9396">
            <w:r>
              <w:t>34.6</w:t>
            </w:r>
          </w:p>
        </w:tc>
        <w:tc>
          <w:tcPr>
            <w:tcW w:w="3000" w:type="dxa"/>
            <w:tcBorders>
              <w:top w:val="nil"/>
              <w:left w:val="nil"/>
              <w:bottom w:val="single" w:color="auto" w:sz="8" w:space="0"/>
              <w:right w:val="single" w:color="auto" w:sz="8" w:space="0"/>
            </w:tcBorders>
            <w:shd w:val="clear" w:color="auto" w:fill="auto"/>
            <w:vAlign w:val="center"/>
          </w:tcPr>
          <w:p w14:paraId="70C39D1E"/>
        </w:tc>
      </w:tr>
      <w:tr w14:paraId="5DBA1D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3C65AC0">
            <w:r>
              <w:t>20805</w:t>
            </w:r>
          </w:p>
        </w:tc>
        <w:tc>
          <w:tcPr>
            <w:tcW w:w="3527" w:type="dxa"/>
            <w:tcBorders>
              <w:top w:val="nil"/>
              <w:left w:val="nil"/>
              <w:bottom w:val="single" w:color="auto" w:sz="8" w:space="0"/>
              <w:right w:val="single" w:color="auto" w:sz="4" w:space="0"/>
            </w:tcBorders>
            <w:shd w:val="clear" w:color="auto" w:fill="auto"/>
            <w:vAlign w:val="center"/>
          </w:tcPr>
          <w:p w14:paraId="7276C0F1">
            <w:r>
              <w:t>行政事业单位养老支出</w:t>
            </w:r>
          </w:p>
        </w:tc>
        <w:tc>
          <w:tcPr>
            <w:tcW w:w="3000" w:type="dxa"/>
            <w:tcBorders>
              <w:top w:val="nil"/>
              <w:left w:val="nil"/>
              <w:bottom w:val="single" w:color="auto" w:sz="8" w:space="0"/>
              <w:right w:val="single" w:color="auto" w:sz="4" w:space="0"/>
            </w:tcBorders>
            <w:shd w:val="clear" w:color="auto" w:fill="auto"/>
            <w:vAlign w:val="center"/>
          </w:tcPr>
          <w:p w14:paraId="251E4477">
            <w:r>
              <w:t>33</w:t>
            </w:r>
          </w:p>
        </w:tc>
        <w:tc>
          <w:tcPr>
            <w:tcW w:w="3492" w:type="dxa"/>
            <w:tcBorders>
              <w:top w:val="nil"/>
              <w:left w:val="nil"/>
              <w:bottom w:val="single" w:color="auto" w:sz="8" w:space="0"/>
              <w:right w:val="single" w:color="auto" w:sz="4" w:space="0"/>
            </w:tcBorders>
            <w:shd w:val="clear" w:color="auto" w:fill="auto"/>
            <w:vAlign w:val="center"/>
          </w:tcPr>
          <w:p w14:paraId="488258CE">
            <w:r>
              <w:t>33</w:t>
            </w:r>
          </w:p>
        </w:tc>
        <w:tc>
          <w:tcPr>
            <w:tcW w:w="3000" w:type="dxa"/>
            <w:tcBorders>
              <w:top w:val="nil"/>
              <w:left w:val="nil"/>
              <w:bottom w:val="single" w:color="auto" w:sz="8" w:space="0"/>
              <w:right w:val="single" w:color="auto" w:sz="8" w:space="0"/>
            </w:tcBorders>
            <w:shd w:val="clear" w:color="auto" w:fill="auto"/>
            <w:vAlign w:val="center"/>
          </w:tcPr>
          <w:p w14:paraId="5FEE1F90"/>
        </w:tc>
      </w:tr>
      <w:tr w14:paraId="56B1720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EC191B5">
            <w:r>
              <w:t>2080505</w:t>
            </w:r>
          </w:p>
        </w:tc>
        <w:tc>
          <w:tcPr>
            <w:tcW w:w="3527" w:type="dxa"/>
            <w:tcBorders>
              <w:top w:val="nil"/>
              <w:left w:val="nil"/>
              <w:bottom w:val="single" w:color="auto" w:sz="8" w:space="0"/>
              <w:right w:val="single" w:color="auto" w:sz="4" w:space="0"/>
            </w:tcBorders>
            <w:shd w:val="clear" w:color="auto" w:fill="auto"/>
            <w:vAlign w:val="center"/>
          </w:tcPr>
          <w:p w14:paraId="251A20D9">
            <w: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14:paraId="59181C1F">
            <w:r>
              <w:t>32.97</w:t>
            </w:r>
          </w:p>
        </w:tc>
        <w:tc>
          <w:tcPr>
            <w:tcW w:w="3492" w:type="dxa"/>
            <w:tcBorders>
              <w:top w:val="nil"/>
              <w:left w:val="nil"/>
              <w:bottom w:val="single" w:color="auto" w:sz="8" w:space="0"/>
              <w:right w:val="single" w:color="auto" w:sz="4" w:space="0"/>
            </w:tcBorders>
            <w:shd w:val="clear" w:color="auto" w:fill="auto"/>
            <w:vAlign w:val="center"/>
          </w:tcPr>
          <w:p w14:paraId="388C73C3">
            <w:r>
              <w:t>32.97</w:t>
            </w:r>
          </w:p>
        </w:tc>
        <w:tc>
          <w:tcPr>
            <w:tcW w:w="3000" w:type="dxa"/>
            <w:tcBorders>
              <w:top w:val="nil"/>
              <w:left w:val="nil"/>
              <w:bottom w:val="single" w:color="auto" w:sz="8" w:space="0"/>
              <w:right w:val="single" w:color="auto" w:sz="8" w:space="0"/>
            </w:tcBorders>
            <w:shd w:val="clear" w:color="auto" w:fill="auto"/>
            <w:vAlign w:val="center"/>
          </w:tcPr>
          <w:p w14:paraId="4C48DF99"/>
        </w:tc>
      </w:tr>
      <w:tr w14:paraId="421216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5ED3153">
            <w:r>
              <w:t>2080506</w:t>
            </w:r>
          </w:p>
        </w:tc>
        <w:tc>
          <w:tcPr>
            <w:tcW w:w="3527" w:type="dxa"/>
            <w:tcBorders>
              <w:top w:val="nil"/>
              <w:left w:val="nil"/>
              <w:bottom w:val="single" w:color="auto" w:sz="8" w:space="0"/>
              <w:right w:val="single" w:color="auto" w:sz="4" w:space="0"/>
            </w:tcBorders>
            <w:shd w:val="clear" w:color="auto" w:fill="auto"/>
            <w:vAlign w:val="center"/>
          </w:tcPr>
          <w:p w14:paraId="05A63096">
            <w:r>
              <w:t>机关事业单位职业年金缴费支出</w:t>
            </w:r>
          </w:p>
        </w:tc>
        <w:tc>
          <w:tcPr>
            <w:tcW w:w="3000" w:type="dxa"/>
            <w:tcBorders>
              <w:top w:val="nil"/>
              <w:left w:val="nil"/>
              <w:bottom w:val="single" w:color="auto" w:sz="8" w:space="0"/>
              <w:right w:val="single" w:color="auto" w:sz="4" w:space="0"/>
            </w:tcBorders>
            <w:shd w:val="clear" w:color="auto" w:fill="auto"/>
            <w:vAlign w:val="center"/>
          </w:tcPr>
          <w:p w14:paraId="5B060E54">
            <w:r>
              <w:t>0.03</w:t>
            </w:r>
          </w:p>
        </w:tc>
        <w:tc>
          <w:tcPr>
            <w:tcW w:w="3492" w:type="dxa"/>
            <w:tcBorders>
              <w:top w:val="nil"/>
              <w:left w:val="nil"/>
              <w:bottom w:val="single" w:color="auto" w:sz="8" w:space="0"/>
              <w:right w:val="single" w:color="auto" w:sz="4" w:space="0"/>
            </w:tcBorders>
            <w:shd w:val="clear" w:color="auto" w:fill="auto"/>
            <w:vAlign w:val="center"/>
          </w:tcPr>
          <w:p w14:paraId="2C1B77F2">
            <w:r>
              <w:t>0.03</w:t>
            </w:r>
          </w:p>
        </w:tc>
        <w:tc>
          <w:tcPr>
            <w:tcW w:w="3000" w:type="dxa"/>
            <w:tcBorders>
              <w:top w:val="nil"/>
              <w:left w:val="nil"/>
              <w:bottom w:val="single" w:color="auto" w:sz="8" w:space="0"/>
              <w:right w:val="single" w:color="auto" w:sz="8" w:space="0"/>
            </w:tcBorders>
            <w:shd w:val="clear" w:color="auto" w:fill="auto"/>
            <w:vAlign w:val="center"/>
          </w:tcPr>
          <w:p w14:paraId="6162F73A"/>
        </w:tc>
      </w:tr>
      <w:tr w14:paraId="77F2227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E91DD57">
            <w:r>
              <w:t>20808</w:t>
            </w:r>
          </w:p>
        </w:tc>
        <w:tc>
          <w:tcPr>
            <w:tcW w:w="3527" w:type="dxa"/>
            <w:tcBorders>
              <w:top w:val="nil"/>
              <w:left w:val="nil"/>
              <w:bottom w:val="single" w:color="auto" w:sz="8" w:space="0"/>
              <w:right w:val="single" w:color="auto" w:sz="4" w:space="0"/>
            </w:tcBorders>
            <w:shd w:val="clear" w:color="auto" w:fill="auto"/>
            <w:vAlign w:val="center"/>
          </w:tcPr>
          <w:p w14:paraId="76BD566E">
            <w:r>
              <w:t>抚恤</w:t>
            </w:r>
          </w:p>
        </w:tc>
        <w:tc>
          <w:tcPr>
            <w:tcW w:w="3000" w:type="dxa"/>
            <w:tcBorders>
              <w:top w:val="nil"/>
              <w:left w:val="nil"/>
              <w:bottom w:val="single" w:color="auto" w:sz="8" w:space="0"/>
              <w:right w:val="single" w:color="auto" w:sz="4" w:space="0"/>
            </w:tcBorders>
            <w:shd w:val="clear" w:color="auto" w:fill="auto"/>
            <w:vAlign w:val="center"/>
          </w:tcPr>
          <w:p w14:paraId="0CEFEEDE">
            <w:r>
              <w:t>1.6</w:t>
            </w:r>
          </w:p>
        </w:tc>
        <w:tc>
          <w:tcPr>
            <w:tcW w:w="3492" w:type="dxa"/>
            <w:tcBorders>
              <w:top w:val="nil"/>
              <w:left w:val="nil"/>
              <w:bottom w:val="single" w:color="auto" w:sz="8" w:space="0"/>
              <w:right w:val="single" w:color="auto" w:sz="4" w:space="0"/>
            </w:tcBorders>
            <w:shd w:val="clear" w:color="auto" w:fill="auto"/>
            <w:vAlign w:val="center"/>
          </w:tcPr>
          <w:p w14:paraId="61A1829D">
            <w:r>
              <w:t>1.6</w:t>
            </w:r>
          </w:p>
        </w:tc>
        <w:tc>
          <w:tcPr>
            <w:tcW w:w="3000" w:type="dxa"/>
            <w:tcBorders>
              <w:top w:val="nil"/>
              <w:left w:val="nil"/>
              <w:bottom w:val="single" w:color="auto" w:sz="8" w:space="0"/>
              <w:right w:val="single" w:color="auto" w:sz="8" w:space="0"/>
            </w:tcBorders>
            <w:shd w:val="clear" w:color="auto" w:fill="auto"/>
            <w:vAlign w:val="center"/>
          </w:tcPr>
          <w:p w14:paraId="4CE95BE6"/>
        </w:tc>
      </w:tr>
      <w:tr w14:paraId="40E8DF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FACC07B">
            <w:r>
              <w:t>2080801</w:t>
            </w:r>
          </w:p>
        </w:tc>
        <w:tc>
          <w:tcPr>
            <w:tcW w:w="3527" w:type="dxa"/>
            <w:tcBorders>
              <w:top w:val="nil"/>
              <w:left w:val="nil"/>
              <w:bottom w:val="single" w:color="auto" w:sz="8" w:space="0"/>
              <w:right w:val="single" w:color="auto" w:sz="4" w:space="0"/>
            </w:tcBorders>
            <w:shd w:val="clear" w:color="auto" w:fill="auto"/>
            <w:vAlign w:val="center"/>
          </w:tcPr>
          <w:p w14:paraId="15E24C7A">
            <w:r>
              <w:t>死亡抚恤</w:t>
            </w:r>
          </w:p>
        </w:tc>
        <w:tc>
          <w:tcPr>
            <w:tcW w:w="3000" w:type="dxa"/>
            <w:tcBorders>
              <w:top w:val="nil"/>
              <w:left w:val="nil"/>
              <w:bottom w:val="single" w:color="auto" w:sz="8" w:space="0"/>
              <w:right w:val="single" w:color="auto" w:sz="4" w:space="0"/>
            </w:tcBorders>
            <w:shd w:val="clear" w:color="auto" w:fill="auto"/>
            <w:vAlign w:val="center"/>
          </w:tcPr>
          <w:p w14:paraId="178BB1EC">
            <w:r>
              <w:t>1.6</w:t>
            </w:r>
          </w:p>
        </w:tc>
        <w:tc>
          <w:tcPr>
            <w:tcW w:w="3492" w:type="dxa"/>
            <w:tcBorders>
              <w:top w:val="nil"/>
              <w:left w:val="nil"/>
              <w:bottom w:val="single" w:color="auto" w:sz="8" w:space="0"/>
              <w:right w:val="single" w:color="auto" w:sz="4" w:space="0"/>
            </w:tcBorders>
            <w:shd w:val="clear" w:color="auto" w:fill="auto"/>
            <w:vAlign w:val="center"/>
          </w:tcPr>
          <w:p w14:paraId="1CFFE89C">
            <w:r>
              <w:t>1.6</w:t>
            </w:r>
          </w:p>
        </w:tc>
        <w:tc>
          <w:tcPr>
            <w:tcW w:w="3000" w:type="dxa"/>
            <w:tcBorders>
              <w:top w:val="nil"/>
              <w:left w:val="nil"/>
              <w:bottom w:val="single" w:color="auto" w:sz="8" w:space="0"/>
              <w:right w:val="single" w:color="auto" w:sz="8" w:space="0"/>
            </w:tcBorders>
            <w:shd w:val="clear" w:color="auto" w:fill="auto"/>
            <w:vAlign w:val="center"/>
          </w:tcPr>
          <w:p w14:paraId="0E1EA6A6"/>
        </w:tc>
      </w:tr>
      <w:tr w14:paraId="037F91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DE1E1C2">
            <w:r>
              <w:t>210</w:t>
            </w:r>
          </w:p>
        </w:tc>
        <w:tc>
          <w:tcPr>
            <w:tcW w:w="3527" w:type="dxa"/>
            <w:tcBorders>
              <w:top w:val="nil"/>
              <w:left w:val="nil"/>
              <w:bottom w:val="single" w:color="auto" w:sz="8" w:space="0"/>
              <w:right w:val="single" w:color="auto" w:sz="4" w:space="0"/>
            </w:tcBorders>
            <w:shd w:val="clear" w:color="auto" w:fill="auto"/>
            <w:vAlign w:val="center"/>
          </w:tcPr>
          <w:p w14:paraId="1799CD2D">
            <w:r>
              <w:t>卫生健康支出</w:t>
            </w:r>
          </w:p>
        </w:tc>
        <w:tc>
          <w:tcPr>
            <w:tcW w:w="3000" w:type="dxa"/>
            <w:tcBorders>
              <w:top w:val="nil"/>
              <w:left w:val="nil"/>
              <w:bottom w:val="single" w:color="auto" w:sz="8" w:space="0"/>
              <w:right w:val="single" w:color="auto" w:sz="4" w:space="0"/>
            </w:tcBorders>
            <w:shd w:val="clear" w:color="auto" w:fill="auto"/>
            <w:vAlign w:val="center"/>
          </w:tcPr>
          <w:p w14:paraId="7B05FEF3">
            <w:r>
              <w:t>14.95</w:t>
            </w:r>
          </w:p>
        </w:tc>
        <w:tc>
          <w:tcPr>
            <w:tcW w:w="3492" w:type="dxa"/>
            <w:tcBorders>
              <w:top w:val="nil"/>
              <w:left w:val="nil"/>
              <w:bottom w:val="single" w:color="auto" w:sz="8" w:space="0"/>
              <w:right w:val="single" w:color="auto" w:sz="4" w:space="0"/>
            </w:tcBorders>
            <w:shd w:val="clear" w:color="auto" w:fill="auto"/>
            <w:vAlign w:val="center"/>
          </w:tcPr>
          <w:p w14:paraId="1F9E446A">
            <w:r>
              <w:t>14.95</w:t>
            </w:r>
          </w:p>
        </w:tc>
        <w:tc>
          <w:tcPr>
            <w:tcW w:w="3000" w:type="dxa"/>
            <w:tcBorders>
              <w:top w:val="nil"/>
              <w:left w:val="nil"/>
              <w:bottom w:val="single" w:color="auto" w:sz="8" w:space="0"/>
              <w:right w:val="single" w:color="auto" w:sz="8" w:space="0"/>
            </w:tcBorders>
            <w:shd w:val="clear" w:color="auto" w:fill="auto"/>
            <w:vAlign w:val="center"/>
          </w:tcPr>
          <w:p w14:paraId="16AE4456"/>
        </w:tc>
      </w:tr>
      <w:tr w14:paraId="7563F1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A40B341">
            <w:r>
              <w:t>21011</w:t>
            </w:r>
          </w:p>
        </w:tc>
        <w:tc>
          <w:tcPr>
            <w:tcW w:w="3527" w:type="dxa"/>
            <w:tcBorders>
              <w:top w:val="nil"/>
              <w:left w:val="nil"/>
              <w:bottom w:val="single" w:color="auto" w:sz="8" w:space="0"/>
              <w:right w:val="single" w:color="auto" w:sz="4" w:space="0"/>
            </w:tcBorders>
            <w:shd w:val="clear" w:color="auto" w:fill="auto"/>
            <w:vAlign w:val="center"/>
          </w:tcPr>
          <w:p w14:paraId="523D3663">
            <w:r>
              <w:t>行政事业单位医疗</w:t>
            </w:r>
          </w:p>
        </w:tc>
        <w:tc>
          <w:tcPr>
            <w:tcW w:w="3000" w:type="dxa"/>
            <w:tcBorders>
              <w:top w:val="nil"/>
              <w:left w:val="nil"/>
              <w:bottom w:val="single" w:color="auto" w:sz="8" w:space="0"/>
              <w:right w:val="single" w:color="auto" w:sz="4" w:space="0"/>
            </w:tcBorders>
            <w:shd w:val="clear" w:color="auto" w:fill="auto"/>
            <w:vAlign w:val="center"/>
          </w:tcPr>
          <w:p w14:paraId="7088077F">
            <w:r>
              <w:t>14.95</w:t>
            </w:r>
          </w:p>
        </w:tc>
        <w:tc>
          <w:tcPr>
            <w:tcW w:w="3492" w:type="dxa"/>
            <w:tcBorders>
              <w:top w:val="nil"/>
              <w:left w:val="nil"/>
              <w:bottom w:val="single" w:color="auto" w:sz="8" w:space="0"/>
              <w:right w:val="single" w:color="auto" w:sz="4" w:space="0"/>
            </w:tcBorders>
            <w:shd w:val="clear" w:color="auto" w:fill="auto"/>
            <w:vAlign w:val="center"/>
          </w:tcPr>
          <w:p w14:paraId="1D65BA50">
            <w:r>
              <w:t>14.95</w:t>
            </w:r>
          </w:p>
        </w:tc>
        <w:tc>
          <w:tcPr>
            <w:tcW w:w="3000" w:type="dxa"/>
            <w:tcBorders>
              <w:top w:val="nil"/>
              <w:left w:val="nil"/>
              <w:bottom w:val="single" w:color="auto" w:sz="8" w:space="0"/>
              <w:right w:val="single" w:color="auto" w:sz="8" w:space="0"/>
            </w:tcBorders>
            <w:shd w:val="clear" w:color="auto" w:fill="auto"/>
            <w:vAlign w:val="center"/>
          </w:tcPr>
          <w:p w14:paraId="280C1353"/>
        </w:tc>
      </w:tr>
      <w:tr w14:paraId="0BD664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E968001">
            <w:r>
              <w:t>2101101</w:t>
            </w:r>
          </w:p>
        </w:tc>
        <w:tc>
          <w:tcPr>
            <w:tcW w:w="3527" w:type="dxa"/>
            <w:tcBorders>
              <w:top w:val="nil"/>
              <w:left w:val="nil"/>
              <w:bottom w:val="single" w:color="auto" w:sz="8" w:space="0"/>
              <w:right w:val="single" w:color="auto" w:sz="4" w:space="0"/>
            </w:tcBorders>
            <w:shd w:val="clear" w:color="auto" w:fill="auto"/>
            <w:vAlign w:val="center"/>
          </w:tcPr>
          <w:p w14:paraId="32B5CAF4">
            <w:r>
              <w:t>行政单位医疗</w:t>
            </w:r>
          </w:p>
        </w:tc>
        <w:tc>
          <w:tcPr>
            <w:tcW w:w="3000" w:type="dxa"/>
            <w:tcBorders>
              <w:top w:val="nil"/>
              <w:left w:val="nil"/>
              <w:bottom w:val="single" w:color="auto" w:sz="8" w:space="0"/>
              <w:right w:val="single" w:color="auto" w:sz="4" w:space="0"/>
            </w:tcBorders>
            <w:shd w:val="clear" w:color="auto" w:fill="auto"/>
            <w:vAlign w:val="center"/>
          </w:tcPr>
          <w:p w14:paraId="69E8A0F4">
            <w:r>
              <w:t>14.95</w:t>
            </w:r>
          </w:p>
        </w:tc>
        <w:tc>
          <w:tcPr>
            <w:tcW w:w="3492" w:type="dxa"/>
            <w:tcBorders>
              <w:top w:val="nil"/>
              <w:left w:val="nil"/>
              <w:bottom w:val="single" w:color="auto" w:sz="8" w:space="0"/>
              <w:right w:val="single" w:color="auto" w:sz="4" w:space="0"/>
            </w:tcBorders>
            <w:shd w:val="clear" w:color="auto" w:fill="auto"/>
            <w:vAlign w:val="center"/>
          </w:tcPr>
          <w:p w14:paraId="72DAC31E">
            <w:r>
              <w:t>14.95</w:t>
            </w:r>
          </w:p>
        </w:tc>
        <w:tc>
          <w:tcPr>
            <w:tcW w:w="3000" w:type="dxa"/>
            <w:tcBorders>
              <w:top w:val="nil"/>
              <w:left w:val="nil"/>
              <w:bottom w:val="single" w:color="auto" w:sz="8" w:space="0"/>
              <w:right w:val="single" w:color="auto" w:sz="8" w:space="0"/>
            </w:tcBorders>
            <w:shd w:val="clear" w:color="auto" w:fill="auto"/>
            <w:vAlign w:val="center"/>
          </w:tcPr>
          <w:p w14:paraId="5A97E186"/>
        </w:tc>
      </w:tr>
      <w:tr w14:paraId="64F8FC0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0B572A0">
            <w:r>
              <w:t>213</w:t>
            </w:r>
          </w:p>
        </w:tc>
        <w:tc>
          <w:tcPr>
            <w:tcW w:w="3527" w:type="dxa"/>
            <w:tcBorders>
              <w:top w:val="nil"/>
              <w:left w:val="nil"/>
              <w:bottom w:val="single" w:color="auto" w:sz="8" w:space="0"/>
              <w:right w:val="single" w:color="auto" w:sz="4" w:space="0"/>
            </w:tcBorders>
            <w:shd w:val="clear" w:color="auto" w:fill="auto"/>
            <w:vAlign w:val="center"/>
          </w:tcPr>
          <w:p w14:paraId="481187EE">
            <w:r>
              <w:t>农林水支出</w:t>
            </w:r>
          </w:p>
        </w:tc>
        <w:tc>
          <w:tcPr>
            <w:tcW w:w="3000" w:type="dxa"/>
            <w:tcBorders>
              <w:top w:val="nil"/>
              <w:left w:val="nil"/>
              <w:bottom w:val="single" w:color="auto" w:sz="8" w:space="0"/>
              <w:right w:val="single" w:color="auto" w:sz="4" w:space="0"/>
            </w:tcBorders>
            <w:shd w:val="clear" w:color="auto" w:fill="auto"/>
            <w:vAlign w:val="center"/>
          </w:tcPr>
          <w:p w14:paraId="1EF36907">
            <w:r>
              <w:t>95.3</w:t>
            </w:r>
          </w:p>
        </w:tc>
        <w:tc>
          <w:tcPr>
            <w:tcW w:w="3492" w:type="dxa"/>
            <w:tcBorders>
              <w:top w:val="nil"/>
              <w:left w:val="nil"/>
              <w:bottom w:val="single" w:color="auto" w:sz="8" w:space="0"/>
              <w:right w:val="single" w:color="auto" w:sz="4" w:space="0"/>
            </w:tcBorders>
            <w:shd w:val="clear" w:color="auto" w:fill="auto"/>
            <w:vAlign w:val="center"/>
          </w:tcPr>
          <w:p w14:paraId="7ABEF444"/>
        </w:tc>
        <w:tc>
          <w:tcPr>
            <w:tcW w:w="3000" w:type="dxa"/>
            <w:tcBorders>
              <w:top w:val="nil"/>
              <w:left w:val="nil"/>
              <w:bottom w:val="single" w:color="auto" w:sz="8" w:space="0"/>
              <w:right w:val="single" w:color="auto" w:sz="8" w:space="0"/>
            </w:tcBorders>
            <w:shd w:val="clear" w:color="auto" w:fill="auto"/>
            <w:vAlign w:val="center"/>
          </w:tcPr>
          <w:p w14:paraId="5F67AFE4">
            <w:r>
              <w:t>95.3</w:t>
            </w:r>
          </w:p>
        </w:tc>
      </w:tr>
      <w:tr w14:paraId="4079948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227F041">
            <w:r>
              <w:t>21305</w:t>
            </w:r>
          </w:p>
        </w:tc>
        <w:tc>
          <w:tcPr>
            <w:tcW w:w="3527" w:type="dxa"/>
            <w:tcBorders>
              <w:top w:val="nil"/>
              <w:left w:val="nil"/>
              <w:bottom w:val="single" w:color="auto" w:sz="8" w:space="0"/>
              <w:right w:val="single" w:color="auto" w:sz="4" w:space="0"/>
            </w:tcBorders>
            <w:shd w:val="clear" w:color="auto" w:fill="auto"/>
            <w:vAlign w:val="center"/>
          </w:tcPr>
          <w:p w14:paraId="1B2D4DA7">
            <w:r>
              <w:t>巩固脱贫攻坚成果衔接乡村振兴</w:t>
            </w:r>
          </w:p>
        </w:tc>
        <w:tc>
          <w:tcPr>
            <w:tcW w:w="3000" w:type="dxa"/>
            <w:tcBorders>
              <w:top w:val="nil"/>
              <w:left w:val="nil"/>
              <w:bottom w:val="single" w:color="auto" w:sz="8" w:space="0"/>
              <w:right w:val="single" w:color="auto" w:sz="4" w:space="0"/>
            </w:tcBorders>
            <w:shd w:val="clear" w:color="auto" w:fill="auto"/>
            <w:vAlign w:val="center"/>
          </w:tcPr>
          <w:p w14:paraId="6A509C67">
            <w:r>
              <w:t>95.3</w:t>
            </w:r>
          </w:p>
        </w:tc>
        <w:tc>
          <w:tcPr>
            <w:tcW w:w="3492" w:type="dxa"/>
            <w:tcBorders>
              <w:top w:val="nil"/>
              <w:left w:val="nil"/>
              <w:bottom w:val="single" w:color="auto" w:sz="8" w:space="0"/>
              <w:right w:val="single" w:color="auto" w:sz="4" w:space="0"/>
            </w:tcBorders>
            <w:shd w:val="clear" w:color="auto" w:fill="auto"/>
            <w:vAlign w:val="center"/>
          </w:tcPr>
          <w:p w14:paraId="04DE1934"/>
        </w:tc>
        <w:tc>
          <w:tcPr>
            <w:tcW w:w="3000" w:type="dxa"/>
            <w:tcBorders>
              <w:top w:val="nil"/>
              <w:left w:val="nil"/>
              <w:bottom w:val="single" w:color="auto" w:sz="8" w:space="0"/>
              <w:right w:val="single" w:color="auto" w:sz="8" w:space="0"/>
            </w:tcBorders>
            <w:shd w:val="clear" w:color="auto" w:fill="auto"/>
            <w:vAlign w:val="center"/>
          </w:tcPr>
          <w:p w14:paraId="4CCD1BAA">
            <w:r>
              <w:t>95.3</w:t>
            </w:r>
          </w:p>
        </w:tc>
      </w:tr>
      <w:tr w14:paraId="18C5B36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0DE5F6C">
            <w:r>
              <w:t>2130504</w:t>
            </w:r>
          </w:p>
        </w:tc>
        <w:tc>
          <w:tcPr>
            <w:tcW w:w="3527" w:type="dxa"/>
            <w:tcBorders>
              <w:top w:val="nil"/>
              <w:left w:val="nil"/>
              <w:bottom w:val="single" w:color="auto" w:sz="8" w:space="0"/>
              <w:right w:val="single" w:color="auto" w:sz="4" w:space="0"/>
            </w:tcBorders>
            <w:shd w:val="clear" w:color="auto" w:fill="auto"/>
            <w:vAlign w:val="center"/>
          </w:tcPr>
          <w:p w14:paraId="00D6FDCA">
            <w:r>
              <w:t>农村基础设施建设</w:t>
            </w:r>
          </w:p>
        </w:tc>
        <w:tc>
          <w:tcPr>
            <w:tcW w:w="3000" w:type="dxa"/>
            <w:tcBorders>
              <w:top w:val="nil"/>
              <w:left w:val="nil"/>
              <w:bottom w:val="single" w:color="auto" w:sz="8" w:space="0"/>
              <w:right w:val="single" w:color="auto" w:sz="4" w:space="0"/>
            </w:tcBorders>
            <w:shd w:val="clear" w:color="auto" w:fill="auto"/>
            <w:vAlign w:val="center"/>
          </w:tcPr>
          <w:p w14:paraId="64C2B54E">
            <w:r>
              <w:t>95.3</w:t>
            </w:r>
          </w:p>
        </w:tc>
        <w:tc>
          <w:tcPr>
            <w:tcW w:w="3492" w:type="dxa"/>
            <w:tcBorders>
              <w:top w:val="nil"/>
              <w:left w:val="nil"/>
              <w:bottom w:val="single" w:color="auto" w:sz="8" w:space="0"/>
              <w:right w:val="single" w:color="auto" w:sz="4" w:space="0"/>
            </w:tcBorders>
            <w:shd w:val="clear" w:color="auto" w:fill="auto"/>
            <w:vAlign w:val="center"/>
          </w:tcPr>
          <w:p w14:paraId="54F6E6A4"/>
        </w:tc>
        <w:tc>
          <w:tcPr>
            <w:tcW w:w="3000" w:type="dxa"/>
            <w:tcBorders>
              <w:top w:val="nil"/>
              <w:left w:val="nil"/>
              <w:bottom w:val="single" w:color="auto" w:sz="8" w:space="0"/>
              <w:right w:val="single" w:color="auto" w:sz="8" w:space="0"/>
            </w:tcBorders>
            <w:shd w:val="clear" w:color="auto" w:fill="auto"/>
            <w:vAlign w:val="center"/>
          </w:tcPr>
          <w:p w14:paraId="4665F4E6">
            <w:r>
              <w:t>95.3</w:t>
            </w:r>
          </w:p>
        </w:tc>
      </w:tr>
      <w:tr w14:paraId="264D766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70AA27D">
            <w:r>
              <w:t>215</w:t>
            </w:r>
          </w:p>
        </w:tc>
        <w:tc>
          <w:tcPr>
            <w:tcW w:w="3527" w:type="dxa"/>
            <w:tcBorders>
              <w:top w:val="nil"/>
              <w:left w:val="nil"/>
              <w:bottom w:val="single" w:color="auto" w:sz="8" w:space="0"/>
              <w:right w:val="single" w:color="auto" w:sz="4" w:space="0"/>
            </w:tcBorders>
            <w:shd w:val="clear" w:color="auto" w:fill="auto"/>
            <w:vAlign w:val="center"/>
          </w:tcPr>
          <w:p w14:paraId="54AF135B">
            <w:r>
              <w:t>资源勘探工业信息等支出</w:t>
            </w:r>
          </w:p>
        </w:tc>
        <w:tc>
          <w:tcPr>
            <w:tcW w:w="3000" w:type="dxa"/>
            <w:tcBorders>
              <w:top w:val="nil"/>
              <w:left w:val="nil"/>
              <w:bottom w:val="single" w:color="auto" w:sz="8" w:space="0"/>
              <w:right w:val="single" w:color="auto" w:sz="4" w:space="0"/>
            </w:tcBorders>
            <w:shd w:val="clear" w:color="auto" w:fill="auto"/>
            <w:vAlign w:val="center"/>
          </w:tcPr>
          <w:p w14:paraId="2368EB41">
            <w:r>
              <w:t>1.9</w:t>
            </w:r>
          </w:p>
        </w:tc>
        <w:tc>
          <w:tcPr>
            <w:tcW w:w="3492" w:type="dxa"/>
            <w:tcBorders>
              <w:top w:val="nil"/>
              <w:left w:val="nil"/>
              <w:bottom w:val="single" w:color="auto" w:sz="8" w:space="0"/>
              <w:right w:val="single" w:color="auto" w:sz="4" w:space="0"/>
            </w:tcBorders>
            <w:shd w:val="clear" w:color="auto" w:fill="auto"/>
            <w:vAlign w:val="center"/>
          </w:tcPr>
          <w:p w14:paraId="0493539F">
            <w:r>
              <w:t>1.9</w:t>
            </w:r>
          </w:p>
        </w:tc>
        <w:tc>
          <w:tcPr>
            <w:tcW w:w="3000" w:type="dxa"/>
            <w:tcBorders>
              <w:top w:val="nil"/>
              <w:left w:val="nil"/>
              <w:bottom w:val="single" w:color="auto" w:sz="8" w:space="0"/>
              <w:right w:val="single" w:color="auto" w:sz="8" w:space="0"/>
            </w:tcBorders>
            <w:shd w:val="clear" w:color="auto" w:fill="auto"/>
            <w:vAlign w:val="center"/>
          </w:tcPr>
          <w:p w14:paraId="1F5981DC"/>
        </w:tc>
      </w:tr>
      <w:tr w14:paraId="4441F8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5A8B121">
            <w:r>
              <w:t>21502</w:t>
            </w:r>
          </w:p>
        </w:tc>
        <w:tc>
          <w:tcPr>
            <w:tcW w:w="3527" w:type="dxa"/>
            <w:tcBorders>
              <w:top w:val="nil"/>
              <w:left w:val="nil"/>
              <w:bottom w:val="single" w:color="auto" w:sz="8" w:space="0"/>
              <w:right w:val="single" w:color="auto" w:sz="4" w:space="0"/>
            </w:tcBorders>
            <w:shd w:val="clear" w:color="auto" w:fill="auto"/>
            <w:vAlign w:val="center"/>
          </w:tcPr>
          <w:p w14:paraId="35726999">
            <w:r>
              <w:t>制造业</w:t>
            </w:r>
          </w:p>
        </w:tc>
        <w:tc>
          <w:tcPr>
            <w:tcW w:w="3000" w:type="dxa"/>
            <w:tcBorders>
              <w:top w:val="nil"/>
              <w:left w:val="nil"/>
              <w:bottom w:val="single" w:color="auto" w:sz="8" w:space="0"/>
              <w:right w:val="single" w:color="auto" w:sz="4" w:space="0"/>
            </w:tcBorders>
            <w:shd w:val="clear" w:color="auto" w:fill="auto"/>
            <w:vAlign w:val="center"/>
          </w:tcPr>
          <w:p w14:paraId="7814DD37">
            <w:r>
              <w:t>1.9</w:t>
            </w:r>
          </w:p>
        </w:tc>
        <w:tc>
          <w:tcPr>
            <w:tcW w:w="3492" w:type="dxa"/>
            <w:tcBorders>
              <w:top w:val="nil"/>
              <w:left w:val="nil"/>
              <w:bottom w:val="single" w:color="auto" w:sz="8" w:space="0"/>
              <w:right w:val="single" w:color="auto" w:sz="4" w:space="0"/>
            </w:tcBorders>
            <w:shd w:val="clear" w:color="auto" w:fill="auto"/>
            <w:vAlign w:val="center"/>
          </w:tcPr>
          <w:p w14:paraId="6F7B6484">
            <w:r>
              <w:t>1.9</w:t>
            </w:r>
          </w:p>
        </w:tc>
        <w:tc>
          <w:tcPr>
            <w:tcW w:w="3000" w:type="dxa"/>
            <w:tcBorders>
              <w:top w:val="nil"/>
              <w:left w:val="nil"/>
              <w:bottom w:val="single" w:color="auto" w:sz="8" w:space="0"/>
              <w:right w:val="single" w:color="auto" w:sz="8" w:space="0"/>
            </w:tcBorders>
            <w:shd w:val="clear" w:color="auto" w:fill="auto"/>
            <w:vAlign w:val="center"/>
          </w:tcPr>
          <w:p w14:paraId="35FC41D9"/>
        </w:tc>
      </w:tr>
      <w:tr w14:paraId="43598E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B83FF3B">
            <w:r>
              <w:t>2150207</w:t>
            </w:r>
          </w:p>
        </w:tc>
        <w:tc>
          <w:tcPr>
            <w:tcW w:w="3527" w:type="dxa"/>
            <w:tcBorders>
              <w:top w:val="nil"/>
              <w:left w:val="nil"/>
              <w:bottom w:val="single" w:color="auto" w:sz="8" w:space="0"/>
              <w:right w:val="single" w:color="auto" w:sz="4" w:space="0"/>
            </w:tcBorders>
            <w:shd w:val="clear" w:color="auto" w:fill="auto"/>
            <w:vAlign w:val="center"/>
          </w:tcPr>
          <w:p w14:paraId="3756CAF7">
            <w:r>
              <w:t>通信设备、计算机及其他电子设备制造业</w:t>
            </w:r>
          </w:p>
        </w:tc>
        <w:tc>
          <w:tcPr>
            <w:tcW w:w="3000" w:type="dxa"/>
            <w:tcBorders>
              <w:top w:val="nil"/>
              <w:left w:val="nil"/>
              <w:bottom w:val="single" w:color="auto" w:sz="8" w:space="0"/>
              <w:right w:val="single" w:color="auto" w:sz="4" w:space="0"/>
            </w:tcBorders>
            <w:shd w:val="clear" w:color="auto" w:fill="auto"/>
            <w:vAlign w:val="center"/>
          </w:tcPr>
          <w:p w14:paraId="57B035CF">
            <w:r>
              <w:t>1.9</w:t>
            </w:r>
          </w:p>
        </w:tc>
        <w:tc>
          <w:tcPr>
            <w:tcW w:w="3492" w:type="dxa"/>
            <w:tcBorders>
              <w:top w:val="nil"/>
              <w:left w:val="nil"/>
              <w:bottom w:val="single" w:color="auto" w:sz="8" w:space="0"/>
              <w:right w:val="single" w:color="auto" w:sz="4" w:space="0"/>
            </w:tcBorders>
            <w:shd w:val="clear" w:color="auto" w:fill="auto"/>
            <w:vAlign w:val="center"/>
          </w:tcPr>
          <w:p w14:paraId="4E01603C">
            <w:r>
              <w:t>1.9</w:t>
            </w:r>
          </w:p>
        </w:tc>
        <w:tc>
          <w:tcPr>
            <w:tcW w:w="3000" w:type="dxa"/>
            <w:tcBorders>
              <w:top w:val="nil"/>
              <w:left w:val="nil"/>
              <w:bottom w:val="single" w:color="auto" w:sz="8" w:space="0"/>
              <w:right w:val="single" w:color="auto" w:sz="8" w:space="0"/>
            </w:tcBorders>
            <w:shd w:val="clear" w:color="auto" w:fill="auto"/>
            <w:vAlign w:val="center"/>
          </w:tcPr>
          <w:p w14:paraId="10D94BC4"/>
        </w:tc>
      </w:tr>
      <w:tr w14:paraId="241D86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B9B7437">
            <w:r>
              <w:t>221</w:t>
            </w:r>
          </w:p>
        </w:tc>
        <w:tc>
          <w:tcPr>
            <w:tcW w:w="3527" w:type="dxa"/>
            <w:tcBorders>
              <w:top w:val="nil"/>
              <w:left w:val="nil"/>
              <w:bottom w:val="single" w:color="auto" w:sz="8" w:space="0"/>
              <w:right w:val="single" w:color="auto" w:sz="4" w:space="0"/>
            </w:tcBorders>
            <w:shd w:val="clear" w:color="auto" w:fill="auto"/>
            <w:vAlign w:val="center"/>
          </w:tcPr>
          <w:p w14:paraId="53012ABC">
            <w:r>
              <w:t>住房保障支出</w:t>
            </w:r>
          </w:p>
        </w:tc>
        <w:tc>
          <w:tcPr>
            <w:tcW w:w="3000" w:type="dxa"/>
            <w:tcBorders>
              <w:top w:val="nil"/>
              <w:left w:val="nil"/>
              <w:bottom w:val="single" w:color="auto" w:sz="8" w:space="0"/>
              <w:right w:val="single" w:color="auto" w:sz="4" w:space="0"/>
            </w:tcBorders>
            <w:shd w:val="clear" w:color="auto" w:fill="auto"/>
            <w:vAlign w:val="center"/>
          </w:tcPr>
          <w:p w14:paraId="6FE8C0C5">
            <w:r>
              <w:t>14.43</w:t>
            </w:r>
          </w:p>
        </w:tc>
        <w:tc>
          <w:tcPr>
            <w:tcW w:w="3492" w:type="dxa"/>
            <w:tcBorders>
              <w:top w:val="nil"/>
              <w:left w:val="nil"/>
              <w:bottom w:val="single" w:color="auto" w:sz="8" w:space="0"/>
              <w:right w:val="single" w:color="auto" w:sz="4" w:space="0"/>
            </w:tcBorders>
            <w:shd w:val="clear" w:color="auto" w:fill="auto"/>
            <w:vAlign w:val="center"/>
          </w:tcPr>
          <w:p w14:paraId="54DB8814">
            <w:r>
              <w:t>14.43</w:t>
            </w:r>
          </w:p>
        </w:tc>
        <w:tc>
          <w:tcPr>
            <w:tcW w:w="3000" w:type="dxa"/>
            <w:tcBorders>
              <w:top w:val="nil"/>
              <w:left w:val="nil"/>
              <w:bottom w:val="single" w:color="auto" w:sz="8" w:space="0"/>
              <w:right w:val="single" w:color="auto" w:sz="8" w:space="0"/>
            </w:tcBorders>
            <w:shd w:val="clear" w:color="auto" w:fill="auto"/>
            <w:vAlign w:val="center"/>
          </w:tcPr>
          <w:p w14:paraId="76F36186"/>
        </w:tc>
      </w:tr>
      <w:tr w14:paraId="5B4DCBB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04141B9">
            <w:r>
              <w:t>22102</w:t>
            </w:r>
          </w:p>
        </w:tc>
        <w:tc>
          <w:tcPr>
            <w:tcW w:w="3527" w:type="dxa"/>
            <w:tcBorders>
              <w:top w:val="nil"/>
              <w:left w:val="nil"/>
              <w:bottom w:val="single" w:color="auto" w:sz="8" w:space="0"/>
              <w:right w:val="single" w:color="auto" w:sz="4" w:space="0"/>
            </w:tcBorders>
            <w:shd w:val="clear" w:color="auto" w:fill="auto"/>
            <w:vAlign w:val="center"/>
          </w:tcPr>
          <w:p w14:paraId="0DF4F5C3">
            <w:r>
              <w:t>住房改革支出</w:t>
            </w:r>
          </w:p>
        </w:tc>
        <w:tc>
          <w:tcPr>
            <w:tcW w:w="3000" w:type="dxa"/>
            <w:tcBorders>
              <w:top w:val="nil"/>
              <w:left w:val="nil"/>
              <w:bottom w:val="single" w:color="auto" w:sz="8" w:space="0"/>
              <w:right w:val="single" w:color="auto" w:sz="4" w:space="0"/>
            </w:tcBorders>
            <w:shd w:val="clear" w:color="auto" w:fill="auto"/>
            <w:vAlign w:val="center"/>
          </w:tcPr>
          <w:p w14:paraId="4BBBC32F">
            <w:r>
              <w:t>14.43</w:t>
            </w:r>
          </w:p>
        </w:tc>
        <w:tc>
          <w:tcPr>
            <w:tcW w:w="3492" w:type="dxa"/>
            <w:tcBorders>
              <w:top w:val="nil"/>
              <w:left w:val="nil"/>
              <w:bottom w:val="single" w:color="auto" w:sz="8" w:space="0"/>
              <w:right w:val="single" w:color="auto" w:sz="4" w:space="0"/>
            </w:tcBorders>
            <w:shd w:val="clear" w:color="auto" w:fill="auto"/>
            <w:vAlign w:val="center"/>
          </w:tcPr>
          <w:p w14:paraId="4039C553">
            <w:r>
              <w:t>14.43</w:t>
            </w:r>
          </w:p>
        </w:tc>
        <w:tc>
          <w:tcPr>
            <w:tcW w:w="3000" w:type="dxa"/>
            <w:tcBorders>
              <w:top w:val="nil"/>
              <w:left w:val="nil"/>
              <w:bottom w:val="single" w:color="auto" w:sz="8" w:space="0"/>
              <w:right w:val="single" w:color="auto" w:sz="8" w:space="0"/>
            </w:tcBorders>
            <w:shd w:val="clear" w:color="auto" w:fill="auto"/>
            <w:vAlign w:val="center"/>
          </w:tcPr>
          <w:p w14:paraId="161C1D9A"/>
        </w:tc>
      </w:tr>
      <w:tr w14:paraId="600E5C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552AAD5">
            <w:r>
              <w:t>2210201</w:t>
            </w:r>
          </w:p>
        </w:tc>
        <w:tc>
          <w:tcPr>
            <w:tcW w:w="3527" w:type="dxa"/>
            <w:tcBorders>
              <w:top w:val="nil"/>
              <w:left w:val="nil"/>
              <w:bottom w:val="single" w:color="auto" w:sz="8" w:space="0"/>
              <w:right w:val="single" w:color="auto" w:sz="4" w:space="0"/>
            </w:tcBorders>
            <w:shd w:val="clear" w:color="auto" w:fill="auto"/>
            <w:vAlign w:val="center"/>
          </w:tcPr>
          <w:p w14:paraId="704517B3">
            <w:r>
              <w:t>住房公积金</w:t>
            </w:r>
          </w:p>
        </w:tc>
        <w:tc>
          <w:tcPr>
            <w:tcW w:w="3000" w:type="dxa"/>
            <w:tcBorders>
              <w:top w:val="nil"/>
              <w:left w:val="nil"/>
              <w:bottom w:val="single" w:color="auto" w:sz="8" w:space="0"/>
              <w:right w:val="single" w:color="auto" w:sz="4" w:space="0"/>
            </w:tcBorders>
            <w:shd w:val="clear" w:color="auto" w:fill="auto"/>
            <w:vAlign w:val="center"/>
          </w:tcPr>
          <w:p w14:paraId="2E8E283F">
            <w:r>
              <w:t>14.43</w:t>
            </w:r>
          </w:p>
        </w:tc>
        <w:tc>
          <w:tcPr>
            <w:tcW w:w="3492" w:type="dxa"/>
            <w:tcBorders>
              <w:top w:val="nil"/>
              <w:left w:val="nil"/>
              <w:bottom w:val="single" w:color="auto" w:sz="8" w:space="0"/>
              <w:right w:val="single" w:color="auto" w:sz="4" w:space="0"/>
            </w:tcBorders>
            <w:shd w:val="clear" w:color="auto" w:fill="auto"/>
            <w:vAlign w:val="center"/>
          </w:tcPr>
          <w:p w14:paraId="0BCCFF1F">
            <w:r>
              <w:t>14.43</w:t>
            </w:r>
          </w:p>
        </w:tc>
        <w:tc>
          <w:tcPr>
            <w:tcW w:w="3000" w:type="dxa"/>
            <w:tcBorders>
              <w:top w:val="nil"/>
              <w:left w:val="nil"/>
              <w:bottom w:val="single" w:color="auto" w:sz="8" w:space="0"/>
              <w:right w:val="single" w:color="auto" w:sz="8" w:space="0"/>
            </w:tcBorders>
            <w:shd w:val="clear" w:color="auto" w:fill="auto"/>
            <w:vAlign w:val="center"/>
          </w:tcPr>
          <w:p w14:paraId="748EA9B4"/>
        </w:tc>
      </w:tr>
      <w:tr w14:paraId="76D0C9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202B282">
            <w:r>
              <w:t>229</w:t>
            </w:r>
          </w:p>
        </w:tc>
        <w:tc>
          <w:tcPr>
            <w:tcW w:w="3527" w:type="dxa"/>
            <w:tcBorders>
              <w:top w:val="nil"/>
              <w:left w:val="nil"/>
              <w:bottom w:val="single" w:color="auto" w:sz="8" w:space="0"/>
              <w:right w:val="single" w:color="auto" w:sz="4" w:space="0"/>
            </w:tcBorders>
            <w:shd w:val="clear" w:color="auto" w:fill="auto"/>
            <w:vAlign w:val="center"/>
          </w:tcPr>
          <w:p w14:paraId="1CBC9A9D">
            <w:r>
              <w:t>其他支出</w:t>
            </w:r>
          </w:p>
        </w:tc>
        <w:tc>
          <w:tcPr>
            <w:tcW w:w="3000" w:type="dxa"/>
            <w:tcBorders>
              <w:top w:val="nil"/>
              <w:left w:val="nil"/>
              <w:bottom w:val="single" w:color="auto" w:sz="8" w:space="0"/>
              <w:right w:val="single" w:color="auto" w:sz="4" w:space="0"/>
            </w:tcBorders>
            <w:shd w:val="clear" w:color="auto" w:fill="auto"/>
            <w:vAlign w:val="center"/>
          </w:tcPr>
          <w:p w14:paraId="20B18ABE">
            <w:r>
              <w:t>217.46</w:t>
            </w:r>
          </w:p>
        </w:tc>
        <w:tc>
          <w:tcPr>
            <w:tcW w:w="3492" w:type="dxa"/>
            <w:tcBorders>
              <w:top w:val="nil"/>
              <w:left w:val="nil"/>
              <w:bottom w:val="single" w:color="auto" w:sz="8" w:space="0"/>
              <w:right w:val="single" w:color="auto" w:sz="4" w:space="0"/>
            </w:tcBorders>
            <w:shd w:val="clear" w:color="auto" w:fill="auto"/>
            <w:vAlign w:val="center"/>
          </w:tcPr>
          <w:p w14:paraId="62C4D3CD">
            <w:r>
              <w:t>0.17</w:t>
            </w:r>
          </w:p>
        </w:tc>
        <w:tc>
          <w:tcPr>
            <w:tcW w:w="3000" w:type="dxa"/>
            <w:tcBorders>
              <w:top w:val="nil"/>
              <w:left w:val="nil"/>
              <w:bottom w:val="single" w:color="auto" w:sz="8" w:space="0"/>
              <w:right w:val="single" w:color="auto" w:sz="8" w:space="0"/>
            </w:tcBorders>
            <w:shd w:val="clear" w:color="auto" w:fill="auto"/>
            <w:vAlign w:val="center"/>
          </w:tcPr>
          <w:p w14:paraId="3A73ABDA">
            <w:r>
              <w:t>217.3</w:t>
            </w:r>
          </w:p>
        </w:tc>
      </w:tr>
      <w:tr w14:paraId="0BB0A3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9532148">
            <w:r>
              <w:t>22999</w:t>
            </w:r>
          </w:p>
        </w:tc>
        <w:tc>
          <w:tcPr>
            <w:tcW w:w="3527" w:type="dxa"/>
            <w:tcBorders>
              <w:top w:val="nil"/>
              <w:left w:val="nil"/>
              <w:bottom w:val="single" w:color="auto" w:sz="8" w:space="0"/>
              <w:right w:val="single" w:color="auto" w:sz="4" w:space="0"/>
            </w:tcBorders>
            <w:shd w:val="clear" w:color="auto" w:fill="auto"/>
            <w:vAlign w:val="center"/>
          </w:tcPr>
          <w:p w14:paraId="054A3F75">
            <w:r>
              <w:t>其他支出</w:t>
            </w:r>
          </w:p>
        </w:tc>
        <w:tc>
          <w:tcPr>
            <w:tcW w:w="3000" w:type="dxa"/>
            <w:tcBorders>
              <w:top w:val="nil"/>
              <w:left w:val="nil"/>
              <w:bottom w:val="single" w:color="auto" w:sz="8" w:space="0"/>
              <w:right w:val="single" w:color="auto" w:sz="4" w:space="0"/>
            </w:tcBorders>
            <w:shd w:val="clear" w:color="auto" w:fill="auto"/>
            <w:vAlign w:val="center"/>
          </w:tcPr>
          <w:p w14:paraId="74A55EE3">
            <w:r>
              <w:t>217.46</w:t>
            </w:r>
          </w:p>
        </w:tc>
        <w:tc>
          <w:tcPr>
            <w:tcW w:w="3492" w:type="dxa"/>
            <w:tcBorders>
              <w:top w:val="nil"/>
              <w:left w:val="nil"/>
              <w:bottom w:val="single" w:color="auto" w:sz="8" w:space="0"/>
              <w:right w:val="single" w:color="auto" w:sz="4" w:space="0"/>
            </w:tcBorders>
            <w:shd w:val="clear" w:color="auto" w:fill="auto"/>
            <w:vAlign w:val="center"/>
          </w:tcPr>
          <w:p w14:paraId="0C6E3DE6">
            <w:r>
              <w:t>0.17</w:t>
            </w:r>
          </w:p>
        </w:tc>
        <w:tc>
          <w:tcPr>
            <w:tcW w:w="3000" w:type="dxa"/>
            <w:tcBorders>
              <w:top w:val="nil"/>
              <w:left w:val="nil"/>
              <w:bottom w:val="single" w:color="auto" w:sz="8" w:space="0"/>
              <w:right w:val="single" w:color="auto" w:sz="8" w:space="0"/>
            </w:tcBorders>
            <w:shd w:val="clear" w:color="auto" w:fill="auto"/>
            <w:vAlign w:val="center"/>
          </w:tcPr>
          <w:p w14:paraId="4AD34EF7">
            <w:r>
              <w:t>217.3</w:t>
            </w:r>
          </w:p>
        </w:tc>
      </w:tr>
      <w:tr w14:paraId="5E3066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70937D6">
            <w:r>
              <w:t>2299999</w:t>
            </w:r>
          </w:p>
        </w:tc>
        <w:tc>
          <w:tcPr>
            <w:tcW w:w="3527" w:type="dxa"/>
            <w:tcBorders>
              <w:top w:val="nil"/>
              <w:left w:val="nil"/>
              <w:bottom w:val="single" w:color="auto" w:sz="8" w:space="0"/>
              <w:right w:val="single" w:color="auto" w:sz="4" w:space="0"/>
            </w:tcBorders>
            <w:shd w:val="clear" w:color="auto" w:fill="auto"/>
            <w:vAlign w:val="center"/>
          </w:tcPr>
          <w:p w14:paraId="5354AEB4">
            <w:r>
              <w:t>其他支出</w:t>
            </w:r>
          </w:p>
        </w:tc>
        <w:tc>
          <w:tcPr>
            <w:tcW w:w="3000" w:type="dxa"/>
            <w:tcBorders>
              <w:top w:val="nil"/>
              <w:left w:val="nil"/>
              <w:bottom w:val="single" w:color="auto" w:sz="8" w:space="0"/>
              <w:right w:val="single" w:color="auto" w:sz="4" w:space="0"/>
            </w:tcBorders>
            <w:shd w:val="clear" w:color="auto" w:fill="auto"/>
            <w:vAlign w:val="center"/>
          </w:tcPr>
          <w:p w14:paraId="7B988C5F">
            <w:r>
              <w:t>217.46</w:t>
            </w:r>
          </w:p>
        </w:tc>
        <w:tc>
          <w:tcPr>
            <w:tcW w:w="3492" w:type="dxa"/>
            <w:tcBorders>
              <w:top w:val="nil"/>
              <w:left w:val="nil"/>
              <w:bottom w:val="single" w:color="auto" w:sz="8" w:space="0"/>
              <w:right w:val="single" w:color="auto" w:sz="4" w:space="0"/>
            </w:tcBorders>
            <w:shd w:val="clear" w:color="auto" w:fill="auto"/>
            <w:vAlign w:val="center"/>
          </w:tcPr>
          <w:p w14:paraId="6ACD8F5E">
            <w:r>
              <w:t>0.17</w:t>
            </w:r>
          </w:p>
        </w:tc>
        <w:tc>
          <w:tcPr>
            <w:tcW w:w="3000" w:type="dxa"/>
            <w:tcBorders>
              <w:top w:val="nil"/>
              <w:left w:val="nil"/>
              <w:bottom w:val="single" w:color="auto" w:sz="8" w:space="0"/>
              <w:right w:val="single" w:color="auto" w:sz="8" w:space="0"/>
            </w:tcBorders>
            <w:shd w:val="clear" w:color="auto" w:fill="auto"/>
            <w:vAlign w:val="center"/>
          </w:tcPr>
          <w:p w14:paraId="7D0F155E">
            <w:r>
              <w:t>217.3</w:t>
            </w:r>
          </w:p>
        </w:tc>
      </w:tr>
    </w:tbl>
    <w:p w14:paraId="6DBD8EA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jc w:val="left"/>
        <w:rPr>
          <w:rFonts w:ascii="Times New Roman" w:hAnsi="Times New Roman" w:eastAsia="仿宋_GB2312" w:cs="Times New Roman"/>
          <w:bCs/>
          <w:kern w:val="0"/>
          <w:szCs w:val="21"/>
        </w:rPr>
      </w:pPr>
    </w:p>
    <w:p w14:paraId="6358F1C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B69DDA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溆浦县文化旅游广电体育局</w:t>
      </w:r>
      <w:r>
        <w:rPr>
          <w:rFonts w:ascii="Times New Roman" w:hAnsi="Times New Roman" w:eastAsia="仿宋_GB2312" w:cs="Times New Roman"/>
          <w:color w:val="000000"/>
          <w:kern w:val="0"/>
          <w:szCs w:val="21"/>
        </w:rPr>
        <w:t xml:space="preserve">                                                                                                                公开06表</w:t>
      </w:r>
    </w:p>
    <w:p w14:paraId="59707E8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3AF9A4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E3E4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B03B0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662B6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6679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FDD8EB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8528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E9EB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D9845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086D8B">
            <w:r>
              <w:t>301</w:t>
            </w:r>
          </w:p>
        </w:tc>
        <w:tc>
          <w:tcPr>
            <w:tcW w:w="2850" w:type="dxa"/>
            <w:tcBorders>
              <w:top w:val="nil"/>
              <w:left w:val="nil"/>
              <w:bottom w:val="single" w:color="auto" w:sz="4" w:space="0"/>
              <w:right w:val="single" w:color="auto" w:sz="4" w:space="0"/>
            </w:tcBorders>
            <w:shd w:val="clear" w:color="auto" w:fill="auto"/>
            <w:noWrap/>
            <w:vAlign w:val="center"/>
          </w:tcPr>
          <w:p w14:paraId="68751154">
            <w: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237847A">
            <w:r>
              <w:t>342.76</w:t>
            </w:r>
          </w:p>
        </w:tc>
        <w:tc>
          <w:tcPr>
            <w:tcW w:w="1116" w:type="dxa"/>
            <w:tcBorders>
              <w:top w:val="nil"/>
              <w:left w:val="nil"/>
              <w:bottom w:val="single" w:color="auto" w:sz="4" w:space="0"/>
              <w:right w:val="single" w:color="auto" w:sz="4" w:space="0"/>
            </w:tcBorders>
            <w:shd w:val="clear" w:color="auto" w:fill="auto"/>
            <w:noWrap/>
            <w:vAlign w:val="center"/>
          </w:tcPr>
          <w:p w14:paraId="591FF95C">
            <w:r>
              <w:t>302</w:t>
            </w:r>
          </w:p>
        </w:tc>
        <w:tc>
          <w:tcPr>
            <w:tcW w:w="2018" w:type="dxa"/>
            <w:tcBorders>
              <w:top w:val="nil"/>
              <w:left w:val="nil"/>
              <w:bottom w:val="single" w:color="auto" w:sz="4" w:space="0"/>
              <w:right w:val="single" w:color="auto" w:sz="4" w:space="0"/>
            </w:tcBorders>
            <w:shd w:val="clear" w:color="auto" w:fill="auto"/>
            <w:noWrap/>
            <w:vAlign w:val="center"/>
          </w:tcPr>
          <w:p w14:paraId="0062C45A">
            <w: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74BF2AC">
            <w:r>
              <w:t>249.76</w:t>
            </w:r>
          </w:p>
        </w:tc>
        <w:tc>
          <w:tcPr>
            <w:tcW w:w="1217" w:type="dxa"/>
            <w:tcBorders>
              <w:top w:val="nil"/>
              <w:left w:val="nil"/>
              <w:bottom w:val="single" w:color="auto" w:sz="4" w:space="0"/>
              <w:right w:val="single" w:color="auto" w:sz="4" w:space="0"/>
            </w:tcBorders>
            <w:shd w:val="clear" w:color="auto" w:fill="auto"/>
            <w:noWrap/>
            <w:vAlign w:val="center"/>
          </w:tcPr>
          <w:p w14:paraId="6ECD61B3">
            <w:r>
              <w:t>307</w:t>
            </w:r>
          </w:p>
        </w:tc>
        <w:tc>
          <w:tcPr>
            <w:tcW w:w="3517" w:type="dxa"/>
            <w:tcBorders>
              <w:top w:val="nil"/>
              <w:left w:val="nil"/>
              <w:bottom w:val="single" w:color="auto" w:sz="4" w:space="0"/>
              <w:right w:val="single" w:color="auto" w:sz="4" w:space="0"/>
            </w:tcBorders>
            <w:shd w:val="clear" w:color="auto" w:fill="auto"/>
            <w:noWrap/>
            <w:vAlign w:val="center"/>
          </w:tcPr>
          <w:p w14:paraId="5EC55C85">
            <w: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8158EA9">
            <w:r>
              <w:t>0</w:t>
            </w:r>
          </w:p>
        </w:tc>
      </w:tr>
      <w:tr w14:paraId="61FCBC4D">
        <w:tblPrEx>
          <w:tblCellMar>
            <w:top w:w="0" w:type="dxa"/>
            <w:left w:w="108" w:type="dxa"/>
            <w:bottom w:w="0" w:type="dxa"/>
            <w:right w:w="108" w:type="dxa"/>
          </w:tblCellMar>
        </w:tblPrEx>
        <w:trPr>
          <w:trHeight w:val="25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86DF6B">
            <w:r>
              <w:t>30101</w:t>
            </w:r>
          </w:p>
        </w:tc>
        <w:tc>
          <w:tcPr>
            <w:tcW w:w="2850" w:type="dxa"/>
            <w:tcBorders>
              <w:top w:val="nil"/>
              <w:left w:val="nil"/>
              <w:bottom w:val="single" w:color="auto" w:sz="4" w:space="0"/>
              <w:right w:val="single" w:color="auto" w:sz="4" w:space="0"/>
            </w:tcBorders>
            <w:shd w:val="clear" w:color="auto" w:fill="auto"/>
            <w:noWrap/>
            <w:vAlign w:val="center"/>
          </w:tcPr>
          <w:p w14:paraId="65B8BC69">
            <w: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ADF61C4">
            <w:r>
              <w:t>139.28</w:t>
            </w:r>
          </w:p>
        </w:tc>
        <w:tc>
          <w:tcPr>
            <w:tcW w:w="1116" w:type="dxa"/>
            <w:tcBorders>
              <w:top w:val="nil"/>
              <w:left w:val="nil"/>
              <w:bottom w:val="single" w:color="auto" w:sz="4" w:space="0"/>
              <w:right w:val="single" w:color="auto" w:sz="4" w:space="0"/>
            </w:tcBorders>
            <w:shd w:val="clear" w:color="auto" w:fill="auto"/>
            <w:noWrap/>
            <w:vAlign w:val="center"/>
          </w:tcPr>
          <w:p w14:paraId="17B41495">
            <w:r>
              <w:t>30201</w:t>
            </w:r>
          </w:p>
        </w:tc>
        <w:tc>
          <w:tcPr>
            <w:tcW w:w="2018" w:type="dxa"/>
            <w:tcBorders>
              <w:top w:val="nil"/>
              <w:left w:val="nil"/>
              <w:bottom w:val="single" w:color="auto" w:sz="4" w:space="0"/>
              <w:right w:val="single" w:color="auto" w:sz="4" w:space="0"/>
            </w:tcBorders>
            <w:shd w:val="clear" w:color="auto" w:fill="auto"/>
            <w:noWrap/>
            <w:vAlign w:val="center"/>
          </w:tcPr>
          <w:p w14:paraId="72F532E2">
            <w: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293AE156">
            <w:r>
              <w:t>10.25</w:t>
            </w:r>
          </w:p>
        </w:tc>
        <w:tc>
          <w:tcPr>
            <w:tcW w:w="1217" w:type="dxa"/>
            <w:tcBorders>
              <w:top w:val="nil"/>
              <w:left w:val="nil"/>
              <w:bottom w:val="single" w:color="auto" w:sz="4" w:space="0"/>
              <w:right w:val="single" w:color="auto" w:sz="4" w:space="0"/>
            </w:tcBorders>
            <w:shd w:val="clear" w:color="auto" w:fill="auto"/>
            <w:noWrap/>
            <w:vAlign w:val="center"/>
          </w:tcPr>
          <w:p w14:paraId="37314A4B">
            <w:r>
              <w:t>30701</w:t>
            </w:r>
          </w:p>
        </w:tc>
        <w:tc>
          <w:tcPr>
            <w:tcW w:w="3517" w:type="dxa"/>
            <w:tcBorders>
              <w:top w:val="nil"/>
              <w:left w:val="nil"/>
              <w:bottom w:val="single" w:color="auto" w:sz="4" w:space="0"/>
              <w:right w:val="single" w:color="auto" w:sz="4" w:space="0"/>
            </w:tcBorders>
            <w:shd w:val="clear" w:color="auto" w:fill="auto"/>
            <w:noWrap/>
            <w:vAlign w:val="center"/>
          </w:tcPr>
          <w:p w14:paraId="125BB789">
            <w: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689261E">
            <w:r>
              <w:t>0</w:t>
            </w:r>
          </w:p>
        </w:tc>
      </w:tr>
      <w:tr w14:paraId="415382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0FD965">
            <w:r>
              <w:t>30102</w:t>
            </w:r>
          </w:p>
        </w:tc>
        <w:tc>
          <w:tcPr>
            <w:tcW w:w="2850" w:type="dxa"/>
            <w:tcBorders>
              <w:top w:val="nil"/>
              <w:left w:val="nil"/>
              <w:bottom w:val="single" w:color="auto" w:sz="4" w:space="0"/>
              <w:right w:val="single" w:color="auto" w:sz="4" w:space="0"/>
            </w:tcBorders>
            <w:shd w:val="clear" w:color="auto" w:fill="auto"/>
            <w:noWrap/>
            <w:vAlign w:val="center"/>
          </w:tcPr>
          <w:p w14:paraId="627AB546">
            <w: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112843AE">
            <w:r>
              <w:t>50.84</w:t>
            </w:r>
          </w:p>
        </w:tc>
        <w:tc>
          <w:tcPr>
            <w:tcW w:w="1116" w:type="dxa"/>
            <w:tcBorders>
              <w:top w:val="nil"/>
              <w:left w:val="nil"/>
              <w:bottom w:val="single" w:color="auto" w:sz="4" w:space="0"/>
              <w:right w:val="single" w:color="auto" w:sz="4" w:space="0"/>
            </w:tcBorders>
            <w:shd w:val="clear" w:color="auto" w:fill="auto"/>
            <w:noWrap/>
            <w:vAlign w:val="center"/>
          </w:tcPr>
          <w:p w14:paraId="40E104B1">
            <w:r>
              <w:t>30202</w:t>
            </w:r>
          </w:p>
        </w:tc>
        <w:tc>
          <w:tcPr>
            <w:tcW w:w="2018" w:type="dxa"/>
            <w:tcBorders>
              <w:top w:val="nil"/>
              <w:left w:val="nil"/>
              <w:bottom w:val="single" w:color="auto" w:sz="4" w:space="0"/>
              <w:right w:val="single" w:color="auto" w:sz="4" w:space="0"/>
            </w:tcBorders>
            <w:shd w:val="clear" w:color="auto" w:fill="auto"/>
            <w:noWrap/>
            <w:vAlign w:val="center"/>
          </w:tcPr>
          <w:p w14:paraId="10470315">
            <w: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0660BA6F">
            <w:pPr>
              <w:rPr>
                <w:rFonts w:hint="default" w:eastAsia="宋体"/>
                <w:lang w:val="en-US" w:eastAsia="zh-CN"/>
              </w:rPr>
            </w:pPr>
            <w:r>
              <w:rPr>
                <w:rFonts w:hint="eastAsia"/>
                <w:lang w:val="en-US" w:eastAsia="zh-CN"/>
              </w:rPr>
              <w:t>5.02</w:t>
            </w:r>
          </w:p>
        </w:tc>
        <w:tc>
          <w:tcPr>
            <w:tcW w:w="1217" w:type="dxa"/>
            <w:tcBorders>
              <w:top w:val="nil"/>
              <w:left w:val="nil"/>
              <w:bottom w:val="single" w:color="auto" w:sz="4" w:space="0"/>
              <w:right w:val="single" w:color="auto" w:sz="4" w:space="0"/>
            </w:tcBorders>
            <w:shd w:val="clear" w:color="auto" w:fill="auto"/>
            <w:noWrap/>
            <w:vAlign w:val="center"/>
          </w:tcPr>
          <w:p w14:paraId="7D91673D">
            <w:r>
              <w:t>30702</w:t>
            </w:r>
          </w:p>
        </w:tc>
        <w:tc>
          <w:tcPr>
            <w:tcW w:w="3517" w:type="dxa"/>
            <w:tcBorders>
              <w:top w:val="nil"/>
              <w:left w:val="nil"/>
              <w:bottom w:val="single" w:color="auto" w:sz="4" w:space="0"/>
              <w:right w:val="single" w:color="auto" w:sz="4" w:space="0"/>
            </w:tcBorders>
            <w:shd w:val="clear" w:color="auto" w:fill="auto"/>
            <w:noWrap/>
            <w:vAlign w:val="center"/>
          </w:tcPr>
          <w:p w14:paraId="08BBDB76">
            <w: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1FEA84">
            <w:r>
              <w:t>0</w:t>
            </w:r>
          </w:p>
        </w:tc>
      </w:tr>
      <w:tr w14:paraId="207AA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AB04F5">
            <w:r>
              <w:t>30103</w:t>
            </w:r>
          </w:p>
        </w:tc>
        <w:tc>
          <w:tcPr>
            <w:tcW w:w="2850" w:type="dxa"/>
            <w:tcBorders>
              <w:top w:val="nil"/>
              <w:left w:val="nil"/>
              <w:bottom w:val="single" w:color="auto" w:sz="4" w:space="0"/>
              <w:right w:val="single" w:color="auto" w:sz="4" w:space="0"/>
            </w:tcBorders>
            <w:shd w:val="clear" w:color="auto" w:fill="auto"/>
            <w:noWrap/>
            <w:vAlign w:val="center"/>
          </w:tcPr>
          <w:p w14:paraId="6A365208">
            <w: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4108E11">
            <w:r>
              <w:t>79.03</w:t>
            </w:r>
          </w:p>
        </w:tc>
        <w:tc>
          <w:tcPr>
            <w:tcW w:w="1116" w:type="dxa"/>
            <w:tcBorders>
              <w:top w:val="nil"/>
              <w:left w:val="nil"/>
              <w:bottom w:val="single" w:color="auto" w:sz="4" w:space="0"/>
              <w:right w:val="single" w:color="auto" w:sz="4" w:space="0"/>
            </w:tcBorders>
            <w:shd w:val="clear" w:color="auto" w:fill="auto"/>
            <w:noWrap/>
            <w:vAlign w:val="center"/>
          </w:tcPr>
          <w:p w14:paraId="2B94A31D">
            <w:r>
              <w:t>30204</w:t>
            </w:r>
          </w:p>
        </w:tc>
        <w:tc>
          <w:tcPr>
            <w:tcW w:w="2018" w:type="dxa"/>
            <w:tcBorders>
              <w:top w:val="nil"/>
              <w:left w:val="nil"/>
              <w:bottom w:val="single" w:color="auto" w:sz="4" w:space="0"/>
              <w:right w:val="single" w:color="auto" w:sz="4" w:space="0"/>
            </w:tcBorders>
            <w:shd w:val="clear" w:color="auto" w:fill="auto"/>
            <w:noWrap/>
            <w:vAlign w:val="center"/>
          </w:tcPr>
          <w:p w14:paraId="1CA71345">
            <w: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5B09DC3">
            <w:r>
              <w:t>0</w:t>
            </w:r>
          </w:p>
        </w:tc>
        <w:tc>
          <w:tcPr>
            <w:tcW w:w="1217" w:type="dxa"/>
            <w:tcBorders>
              <w:top w:val="nil"/>
              <w:left w:val="nil"/>
              <w:bottom w:val="single" w:color="auto" w:sz="4" w:space="0"/>
              <w:right w:val="single" w:color="auto" w:sz="4" w:space="0"/>
            </w:tcBorders>
            <w:shd w:val="clear" w:color="auto" w:fill="auto"/>
            <w:noWrap/>
            <w:vAlign w:val="center"/>
          </w:tcPr>
          <w:p w14:paraId="64EEF360">
            <w:r>
              <w:t>310</w:t>
            </w:r>
          </w:p>
        </w:tc>
        <w:tc>
          <w:tcPr>
            <w:tcW w:w="3517" w:type="dxa"/>
            <w:tcBorders>
              <w:top w:val="nil"/>
              <w:left w:val="nil"/>
              <w:bottom w:val="single" w:color="auto" w:sz="4" w:space="0"/>
              <w:right w:val="single" w:color="auto" w:sz="4" w:space="0"/>
            </w:tcBorders>
            <w:shd w:val="clear" w:color="auto" w:fill="auto"/>
            <w:noWrap/>
            <w:vAlign w:val="center"/>
          </w:tcPr>
          <w:p w14:paraId="3533D38F">
            <w:r>
              <w:t>资本性支出</w:t>
            </w:r>
          </w:p>
        </w:tc>
        <w:tc>
          <w:tcPr>
            <w:tcW w:w="929" w:type="dxa"/>
            <w:tcBorders>
              <w:top w:val="nil"/>
              <w:left w:val="nil"/>
              <w:bottom w:val="single" w:color="auto" w:sz="4" w:space="0"/>
              <w:right w:val="single" w:color="auto" w:sz="4" w:space="0"/>
            </w:tcBorders>
            <w:shd w:val="clear" w:color="auto" w:fill="auto"/>
            <w:noWrap/>
            <w:vAlign w:val="center"/>
          </w:tcPr>
          <w:p w14:paraId="484391AB">
            <w:r>
              <w:t>3.04</w:t>
            </w:r>
          </w:p>
        </w:tc>
      </w:tr>
      <w:tr w14:paraId="54BF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889B05">
            <w:r>
              <w:t>30106</w:t>
            </w:r>
          </w:p>
        </w:tc>
        <w:tc>
          <w:tcPr>
            <w:tcW w:w="2850" w:type="dxa"/>
            <w:tcBorders>
              <w:top w:val="nil"/>
              <w:left w:val="nil"/>
              <w:bottom w:val="single" w:color="auto" w:sz="4" w:space="0"/>
              <w:right w:val="single" w:color="auto" w:sz="4" w:space="0"/>
            </w:tcBorders>
            <w:shd w:val="clear" w:color="auto" w:fill="auto"/>
            <w:noWrap/>
            <w:vAlign w:val="center"/>
          </w:tcPr>
          <w:p w14:paraId="2D25F9C3">
            <w: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194256E">
            <w:r>
              <w:t>8.4</w:t>
            </w:r>
          </w:p>
        </w:tc>
        <w:tc>
          <w:tcPr>
            <w:tcW w:w="1116" w:type="dxa"/>
            <w:tcBorders>
              <w:top w:val="nil"/>
              <w:left w:val="nil"/>
              <w:bottom w:val="single" w:color="auto" w:sz="4" w:space="0"/>
              <w:right w:val="single" w:color="auto" w:sz="4" w:space="0"/>
            </w:tcBorders>
            <w:shd w:val="clear" w:color="auto" w:fill="auto"/>
            <w:noWrap/>
            <w:vAlign w:val="center"/>
          </w:tcPr>
          <w:p w14:paraId="7F253BCD">
            <w:r>
              <w:t>30205</w:t>
            </w:r>
          </w:p>
        </w:tc>
        <w:tc>
          <w:tcPr>
            <w:tcW w:w="2018" w:type="dxa"/>
            <w:tcBorders>
              <w:top w:val="nil"/>
              <w:left w:val="nil"/>
              <w:bottom w:val="single" w:color="auto" w:sz="4" w:space="0"/>
              <w:right w:val="single" w:color="auto" w:sz="4" w:space="0"/>
            </w:tcBorders>
            <w:shd w:val="clear" w:color="auto" w:fill="auto"/>
            <w:noWrap/>
            <w:vAlign w:val="center"/>
          </w:tcPr>
          <w:p w14:paraId="7E7C1EE0">
            <w: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A39658B">
            <w:r>
              <w:t>0.06</w:t>
            </w:r>
          </w:p>
        </w:tc>
        <w:tc>
          <w:tcPr>
            <w:tcW w:w="1217" w:type="dxa"/>
            <w:tcBorders>
              <w:top w:val="nil"/>
              <w:left w:val="nil"/>
              <w:bottom w:val="single" w:color="auto" w:sz="4" w:space="0"/>
              <w:right w:val="single" w:color="auto" w:sz="4" w:space="0"/>
            </w:tcBorders>
            <w:shd w:val="clear" w:color="auto" w:fill="auto"/>
            <w:noWrap/>
            <w:vAlign w:val="center"/>
          </w:tcPr>
          <w:p w14:paraId="05AC6FBC">
            <w:r>
              <w:t>31001</w:t>
            </w:r>
          </w:p>
        </w:tc>
        <w:tc>
          <w:tcPr>
            <w:tcW w:w="3517" w:type="dxa"/>
            <w:tcBorders>
              <w:top w:val="nil"/>
              <w:left w:val="nil"/>
              <w:bottom w:val="single" w:color="auto" w:sz="4" w:space="0"/>
              <w:right w:val="single" w:color="auto" w:sz="4" w:space="0"/>
            </w:tcBorders>
            <w:shd w:val="clear" w:color="auto" w:fill="auto"/>
            <w:noWrap/>
            <w:vAlign w:val="center"/>
          </w:tcPr>
          <w:p w14:paraId="74573BF1">
            <w: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765595B">
            <w:r>
              <w:t>0</w:t>
            </w:r>
          </w:p>
        </w:tc>
      </w:tr>
      <w:tr w14:paraId="41317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A59AF9">
            <w:r>
              <w:t>30107</w:t>
            </w:r>
          </w:p>
        </w:tc>
        <w:tc>
          <w:tcPr>
            <w:tcW w:w="2850" w:type="dxa"/>
            <w:tcBorders>
              <w:top w:val="nil"/>
              <w:left w:val="nil"/>
              <w:bottom w:val="single" w:color="auto" w:sz="4" w:space="0"/>
              <w:right w:val="single" w:color="auto" w:sz="4" w:space="0"/>
            </w:tcBorders>
            <w:shd w:val="clear" w:color="auto" w:fill="auto"/>
            <w:noWrap/>
            <w:vAlign w:val="center"/>
          </w:tcPr>
          <w:p w14:paraId="26A4189F">
            <w: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5918A8A">
            <w:r>
              <w:t>0</w:t>
            </w:r>
          </w:p>
        </w:tc>
        <w:tc>
          <w:tcPr>
            <w:tcW w:w="1116" w:type="dxa"/>
            <w:tcBorders>
              <w:top w:val="nil"/>
              <w:left w:val="nil"/>
              <w:bottom w:val="single" w:color="auto" w:sz="4" w:space="0"/>
              <w:right w:val="single" w:color="auto" w:sz="4" w:space="0"/>
            </w:tcBorders>
            <w:shd w:val="clear" w:color="auto" w:fill="auto"/>
            <w:noWrap/>
            <w:vAlign w:val="center"/>
          </w:tcPr>
          <w:p w14:paraId="6CC619E6">
            <w:r>
              <w:t>30206</w:t>
            </w:r>
          </w:p>
        </w:tc>
        <w:tc>
          <w:tcPr>
            <w:tcW w:w="2018" w:type="dxa"/>
            <w:tcBorders>
              <w:top w:val="nil"/>
              <w:left w:val="nil"/>
              <w:bottom w:val="single" w:color="auto" w:sz="4" w:space="0"/>
              <w:right w:val="single" w:color="auto" w:sz="4" w:space="0"/>
            </w:tcBorders>
            <w:shd w:val="clear" w:color="auto" w:fill="auto"/>
            <w:noWrap/>
            <w:vAlign w:val="center"/>
          </w:tcPr>
          <w:p w14:paraId="1F479F35">
            <w: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9BBE001">
            <w:r>
              <w:t>2.46</w:t>
            </w:r>
          </w:p>
        </w:tc>
        <w:tc>
          <w:tcPr>
            <w:tcW w:w="1217" w:type="dxa"/>
            <w:tcBorders>
              <w:top w:val="nil"/>
              <w:left w:val="nil"/>
              <w:bottom w:val="single" w:color="auto" w:sz="4" w:space="0"/>
              <w:right w:val="single" w:color="auto" w:sz="4" w:space="0"/>
            </w:tcBorders>
            <w:shd w:val="clear" w:color="auto" w:fill="auto"/>
            <w:noWrap/>
            <w:vAlign w:val="center"/>
          </w:tcPr>
          <w:p w14:paraId="23DF9E33">
            <w:r>
              <w:t>31002</w:t>
            </w:r>
          </w:p>
        </w:tc>
        <w:tc>
          <w:tcPr>
            <w:tcW w:w="3517" w:type="dxa"/>
            <w:tcBorders>
              <w:top w:val="nil"/>
              <w:left w:val="nil"/>
              <w:bottom w:val="single" w:color="auto" w:sz="4" w:space="0"/>
              <w:right w:val="single" w:color="auto" w:sz="4" w:space="0"/>
            </w:tcBorders>
            <w:shd w:val="clear" w:color="auto" w:fill="auto"/>
            <w:noWrap/>
            <w:vAlign w:val="center"/>
          </w:tcPr>
          <w:p w14:paraId="70DEB92C">
            <w: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CB8C5DF">
            <w:r>
              <w:t>3.04</w:t>
            </w:r>
          </w:p>
        </w:tc>
      </w:tr>
      <w:tr w14:paraId="333D4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704CD4">
            <w:r>
              <w:t>30108</w:t>
            </w:r>
          </w:p>
        </w:tc>
        <w:tc>
          <w:tcPr>
            <w:tcW w:w="2850" w:type="dxa"/>
            <w:tcBorders>
              <w:top w:val="nil"/>
              <w:left w:val="nil"/>
              <w:bottom w:val="single" w:color="auto" w:sz="4" w:space="0"/>
              <w:right w:val="single" w:color="auto" w:sz="4" w:space="0"/>
            </w:tcBorders>
            <w:shd w:val="clear" w:color="auto" w:fill="auto"/>
            <w:noWrap/>
            <w:vAlign w:val="center"/>
          </w:tcPr>
          <w:p w14:paraId="54E47561">
            <w: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7C9756D">
            <w:r>
              <w:t>32.97</w:t>
            </w:r>
          </w:p>
        </w:tc>
        <w:tc>
          <w:tcPr>
            <w:tcW w:w="1116" w:type="dxa"/>
            <w:tcBorders>
              <w:top w:val="nil"/>
              <w:left w:val="nil"/>
              <w:bottom w:val="single" w:color="auto" w:sz="4" w:space="0"/>
              <w:right w:val="single" w:color="auto" w:sz="4" w:space="0"/>
            </w:tcBorders>
            <w:shd w:val="clear" w:color="auto" w:fill="auto"/>
            <w:noWrap/>
            <w:vAlign w:val="center"/>
          </w:tcPr>
          <w:p w14:paraId="530A7E31">
            <w:r>
              <w:t>30207</w:t>
            </w:r>
          </w:p>
        </w:tc>
        <w:tc>
          <w:tcPr>
            <w:tcW w:w="2018" w:type="dxa"/>
            <w:tcBorders>
              <w:top w:val="nil"/>
              <w:left w:val="nil"/>
              <w:bottom w:val="single" w:color="auto" w:sz="4" w:space="0"/>
              <w:right w:val="single" w:color="auto" w:sz="4" w:space="0"/>
            </w:tcBorders>
            <w:shd w:val="clear" w:color="auto" w:fill="auto"/>
            <w:noWrap/>
            <w:vAlign w:val="center"/>
          </w:tcPr>
          <w:p w14:paraId="2D221017">
            <w: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9D6DDCF">
            <w:r>
              <w:t>1.13</w:t>
            </w:r>
          </w:p>
        </w:tc>
        <w:tc>
          <w:tcPr>
            <w:tcW w:w="1217" w:type="dxa"/>
            <w:tcBorders>
              <w:top w:val="nil"/>
              <w:left w:val="nil"/>
              <w:bottom w:val="single" w:color="auto" w:sz="4" w:space="0"/>
              <w:right w:val="single" w:color="auto" w:sz="4" w:space="0"/>
            </w:tcBorders>
            <w:shd w:val="clear" w:color="auto" w:fill="auto"/>
            <w:noWrap/>
            <w:vAlign w:val="center"/>
          </w:tcPr>
          <w:p w14:paraId="714EBBEA">
            <w:r>
              <w:t>31003</w:t>
            </w:r>
          </w:p>
        </w:tc>
        <w:tc>
          <w:tcPr>
            <w:tcW w:w="3517" w:type="dxa"/>
            <w:tcBorders>
              <w:top w:val="nil"/>
              <w:left w:val="nil"/>
              <w:bottom w:val="single" w:color="auto" w:sz="4" w:space="0"/>
              <w:right w:val="single" w:color="auto" w:sz="4" w:space="0"/>
            </w:tcBorders>
            <w:shd w:val="clear" w:color="auto" w:fill="auto"/>
            <w:noWrap/>
            <w:vAlign w:val="center"/>
          </w:tcPr>
          <w:p w14:paraId="1AD54607">
            <w: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B10EFBB">
            <w:r>
              <w:t>0</w:t>
            </w:r>
          </w:p>
        </w:tc>
      </w:tr>
      <w:tr w14:paraId="38C8A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3282E3">
            <w:r>
              <w:t>30109</w:t>
            </w:r>
          </w:p>
        </w:tc>
        <w:tc>
          <w:tcPr>
            <w:tcW w:w="2850" w:type="dxa"/>
            <w:tcBorders>
              <w:top w:val="nil"/>
              <w:left w:val="nil"/>
              <w:bottom w:val="single" w:color="auto" w:sz="4" w:space="0"/>
              <w:right w:val="single" w:color="auto" w:sz="4" w:space="0"/>
            </w:tcBorders>
            <w:shd w:val="clear" w:color="auto" w:fill="auto"/>
            <w:noWrap/>
            <w:vAlign w:val="center"/>
          </w:tcPr>
          <w:p w14:paraId="49B4E08D">
            <w: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B421D86">
            <w:r>
              <w:t>0</w:t>
            </w:r>
          </w:p>
        </w:tc>
        <w:tc>
          <w:tcPr>
            <w:tcW w:w="1116" w:type="dxa"/>
            <w:tcBorders>
              <w:top w:val="nil"/>
              <w:left w:val="nil"/>
              <w:bottom w:val="single" w:color="auto" w:sz="4" w:space="0"/>
              <w:right w:val="single" w:color="auto" w:sz="4" w:space="0"/>
            </w:tcBorders>
            <w:shd w:val="clear" w:color="auto" w:fill="auto"/>
            <w:noWrap/>
            <w:vAlign w:val="center"/>
          </w:tcPr>
          <w:p w14:paraId="3F59FB86">
            <w:r>
              <w:t>30208</w:t>
            </w:r>
          </w:p>
        </w:tc>
        <w:tc>
          <w:tcPr>
            <w:tcW w:w="2018" w:type="dxa"/>
            <w:tcBorders>
              <w:top w:val="nil"/>
              <w:left w:val="nil"/>
              <w:bottom w:val="single" w:color="auto" w:sz="4" w:space="0"/>
              <w:right w:val="single" w:color="auto" w:sz="4" w:space="0"/>
            </w:tcBorders>
            <w:shd w:val="clear" w:color="auto" w:fill="auto"/>
            <w:noWrap/>
            <w:vAlign w:val="center"/>
          </w:tcPr>
          <w:p w14:paraId="37513A8B">
            <w: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1113605">
            <w:r>
              <w:t>0</w:t>
            </w:r>
          </w:p>
        </w:tc>
        <w:tc>
          <w:tcPr>
            <w:tcW w:w="1217" w:type="dxa"/>
            <w:tcBorders>
              <w:top w:val="nil"/>
              <w:left w:val="nil"/>
              <w:bottom w:val="single" w:color="auto" w:sz="4" w:space="0"/>
              <w:right w:val="single" w:color="auto" w:sz="4" w:space="0"/>
            </w:tcBorders>
            <w:shd w:val="clear" w:color="auto" w:fill="auto"/>
            <w:noWrap/>
            <w:vAlign w:val="center"/>
          </w:tcPr>
          <w:p w14:paraId="6703A5B9">
            <w:r>
              <w:t>31005</w:t>
            </w:r>
          </w:p>
        </w:tc>
        <w:tc>
          <w:tcPr>
            <w:tcW w:w="3517" w:type="dxa"/>
            <w:tcBorders>
              <w:top w:val="nil"/>
              <w:left w:val="nil"/>
              <w:bottom w:val="single" w:color="auto" w:sz="4" w:space="0"/>
              <w:right w:val="single" w:color="auto" w:sz="4" w:space="0"/>
            </w:tcBorders>
            <w:shd w:val="clear" w:color="auto" w:fill="auto"/>
            <w:noWrap/>
            <w:vAlign w:val="center"/>
          </w:tcPr>
          <w:p w14:paraId="7D87CB8E">
            <w: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59D3AE7">
            <w:r>
              <w:t>0</w:t>
            </w:r>
          </w:p>
        </w:tc>
      </w:tr>
      <w:tr w14:paraId="7A6D2A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320D4F">
            <w:r>
              <w:t>30110</w:t>
            </w:r>
          </w:p>
        </w:tc>
        <w:tc>
          <w:tcPr>
            <w:tcW w:w="2850" w:type="dxa"/>
            <w:tcBorders>
              <w:top w:val="nil"/>
              <w:left w:val="nil"/>
              <w:bottom w:val="single" w:color="auto" w:sz="4" w:space="0"/>
              <w:right w:val="single" w:color="auto" w:sz="4" w:space="0"/>
            </w:tcBorders>
            <w:shd w:val="clear" w:color="auto" w:fill="auto"/>
            <w:noWrap/>
            <w:vAlign w:val="center"/>
          </w:tcPr>
          <w:p w14:paraId="047465C4">
            <w: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F1D8A92">
            <w:r>
              <w:t>15.03</w:t>
            </w:r>
          </w:p>
        </w:tc>
        <w:tc>
          <w:tcPr>
            <w:tcW w:w="1116" w:type="dxa"/>
            <w:tcBorders>
              <w:top w:val="nil"/>
              <w:left w:val="nil"/>
              <w:bottom w:val="single" w:color="auto" w:sz="4" w:space="0"/>
              <w:right w:val="single" w:color="auto" w:sz="4" w:space="0"/>
            </w:tcBorders>
            <w:shd w:val="clear" w:color="auto" w:fill="auto"/>
            <w:noWrap/>
            <w:vAlign w:val="center"/>
          </w:tcPr>
          <w:p w14:paraId="73BEE306">
            <w:r>
              <w:t>30209</w:t>
            </w:r>
          </w:p>
        </w:tc>
        <w:tc>
          <w:tcPr>
            <w:tcW w:w="2018" w:type="dxa"/>
            <w:tcBorders>
              <w:top w:val="nil"/>
              <w:left w:val="nil"/>
              <w:bottom w:val="single" w:color="auto" w:sz="4" w:space="0"/>
              <w:right w:val="single" w:color="auto" w:sz="4" w:space="0"/>
            </w:tcBorders>
            <w:shd w:val="clear" w:color="auto" w:fill="auto"/>
            <w:noWrap/>
            <w:vAlign w:val="center"/>
          </w:tcPr>
          <w:p w14:paraId="387EFBFD">
            <w: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71A3E37">
            <w:r>
              <w:t>0</w:t>
            </w:r>
          </w:p>
        </w:tc>
        <w:tc>
          <w:tcPr>
            <w:tcW w:w="1217" w:type="dxa"/>
            <w:tcBorders>
              <w:top w:val="nil"/>
              <w:left w:val="nil"/>
              <w:bottom w:val="single" w:color="auto" w:sz="4" w:space="0"/>
              <w:right w:val="single" w:color="auto" w:sz="4" w:space="0"/>
            </w:tcBorders>
            <w:shd w:val="clear" w:color="auto" w:fill="auto"/>
            <w:noWrap/>
            <w:vAlign w:val="center"/>
          </w:tcPr>
          <w:p w14:paraId="599D18BC">
            <w:r>
              <w:t>31006</w:t>
            </w:r>
          </w:p>
        </w:tc>
        <w:tc>
          <w:tcPr>
            <w:tcW w:w="3517" w:type="dxa"/>
            <w:tcBorders>
              <w:top w:val="nil"/>
              <w:left w:val="nil"/>
              <w:bottom w:val="single" w:color="auto" w:sz="4" w:space="0"/>
              <w:right w:val="single" w:color="auto" w:sz="4" w:space="0"/>
            </w:tcBorders>
            <w:shd w:val="clear" w:color="auto" w:fill="auto"/>
            <w:noWrap/>
            <w:vAlign w:val="center"/>
          </w:tcPr>
          <w:p w14:paraId="63B62A86">
            <w: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DDE1A16">
            <w:r>
              <w:t>0</w:t>
            </w:r>
          </w:p>
        </w:tc>
      </w:tr>
      <w:tr w14:paraId="2B4B37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016430">
            <w:r>
              <w:t>30111</w:t>
            </w:r>
          </w:p>
        </w:tc>
        <w:tc>
          <w:tcPr>
            <w:tcW w:w="2850" w:type="dxa"/>
            <w:tcBorders>
              <w:top w:val="nil"/>
              <w:left w:val="nil"/>
              <w:bottom w:val="single" w:color="auto" w:sz="4" w:space="0"/>
              <w:right w:val="single" w:color="auto" w:sz="4" w:space="0"/>
            </w:tcBorders>
            <w:shd w:val="clear" w:color="auto" w:fill="auto"/>
            <w:noWrap/>
            <w:vAlign w:val="center"/>
          </w:tcPr>
          <w:p w14:paraId="107B2E67">
            <w: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5449D76D">
            <w:r>
              <w:t>0</w:t>
            </w:r>
          </w:p>
        </w:tc>
        <w:tc>
          <w:tcPr>
            <w:tcW w:w="1116" w:type="dxa"/>
            <w:tcBorders>
              <w:top w:val="nil"/>
              <w:left w:val="nil"/>
              <w:bottom w:val="single" w:color="auto" w:sz="4" w:space="0"/>
              <w:right w:val="single" w:color="auto" w:sz="4" w:space="0"/>
            </w:tcBorders>
            <w:shd w:val="clear" w:color="auto" w:fill="auto"/>
            <w:noWrap/>
            <w:vAlign w:val="center"/>
          </w:tcPr>
          <w:p w14:paraId="40D67576">
            <w:r>
              <w:t>30211</w:t>
            </w:r>
          </w:p>
        </w:tc>
        <w:tc>
          <w:tcPr>
            <w:tcW w:w="2018" w:type="dxa"/>
            <w:tcBorders>
              <w:top w:val="nil"/>
              <w:left w:val="nil"/>
              <w:bottom w:val="single" w:color="auto" w:sz="4" w:space="0"/>
              <w:right w:val="single" w:color="auto" w:sz="4" w:space="0"/>
            </w:tcBorders>
            <w:shd w:val="clear" w:color="auto" w:fill="auto"/>
            <w:noWrap/>
            <w:vAlign w:val="center"/>
          </w:tcPr>
          <w:p w14:paraId="6FD46C61">
            <w: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61CCFB7">
            <w:r>
              <w:t>9.21</w:t>
            </w:r>
          </w:p>
        </w:tc>
        <w:tc>
          <w:tcPr>
            <w:tcW w:w="1217" w:type="dxa"/>
            <w:tcBorders>
              <w:top w:val="nil"/>
              <w:left w:val="nil"/>
              <w:bottom w:val="single" w:color="auto" w:sz="4" w:space="0"/>
              <w:right w:val="single" w:color="auto" w:sz="4" w:space="0"/>
            </w:tcBorders>
            <w:shd w:val="clear" w:color="auto" w:fill="auto"/>
            <w:noWrap/>
            <w:vAlign w:val="center"/>
          </w:tcPr>
          <w:p w14:paraId="141D8772">
            <w:r>
              <w:t>31007</w:t>
            </w:r>
          </w:p>
        </w:tc>
        <w:tc>
          <w:tcPr>
            <w:tcW w:w="3517" w:type="dxa"/>
            <w:tcBorders>
              <w:top w:val="nil"/>
              <w:left w:val="nil"/>
              <w:bottom w:val="single" w:color="auto" w:sz="4" w:space="0"/>
              <w:right w:val="single" w:color="auto" w:sz="4" w:space="0"/>
            </w:tcBorders>
            <w:shd w:val="clear" w:color="auto" w:fill="auto"/>
            <w:noWrap/>
            <w:vAlign w:val="center"/>
          </w:tcPr>
          <w:p w14:paraId="207353A1">
            <w: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19FA0A0">
            <w:r>
              <w:t>0</w:t>
            </w:r>
          </w:p>
        </w:tc>
      </w:tr>
      <w:tr w14:paraId="357FDD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04223E">
            <w:r>
              <w:t>30112</w:t>
            </w:r>
          </w:p>
        </w:tc>
        <w:tc>
          <w:tcPr>
            <w:tcW w:w="2850" w:type="dxa"/>
            <w:tcBorders>
              <w:top w:val="nil"/>
              <w:left w:val="nil"/>
              <w:bottom w:val="single" w:color="auto" w:sz="4" w:space="0"/>
              <w:right w:val="single" w:color="auto" w:sz="4" w:space="0"/>
            </w:tcBorders>
            <w:shd w:val="clear" w:color="auto" w:fill="auto"/>
            <w:noWrap/>
            <w:vAlign w:val="center"/>
          </w:tcPr>
          <w:p w14:paraId="31A2FCEB">
            <w: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7DCB5AF">
            <w:r>
              <w:t>2.78</w:t>
            </w:r>
          </w:p>
        </w:tc>
        <w:tc>
          <w:tcPr>
            <w:tcW w:w="1116" w:type="dxa"/>
            <w:tcBorders>
              <w:top w:val="nil"/>
              <w:left w:val="nil"/>
              <w:bottom w:val="single" w:color="auto" w:sz="4" w:space="0"/>
              <w:right w:val="single" w:color="auto" w:sz="4" w:space="0"/>
            </w:tcBorders>
            <w:shd w:val="clear" w:color="auto" w:fill="auto"/>
            <w:noWrap/>
            <w:vAlign w:val="center"/>
          </w:tcPr>
          <w:p w14:paraId="640A0742">
            <w:r>
              <w:t>30212</w:t>
            </w:r>
          </w:p>
        </w:tc>
        <w:tc>
          <w:tcPr>
            <w:tcW w:w="2018" w:type="dxa"/>
            <w:tcBorders>
              <w:top w:val="nil"/>
              <w:left w:val="nil"/>
              <w:bottom w:val="single" w:color="auto" w:sz="4" w:space="0"/>
              <w:right w:val="single" w:color="auto" w:sz="4" w:space="0"/>
            </w:tcBorders>
            <w:shd w:val="clear" w:color="auto" w:fill="auto"/>
            <w:noWrap/>
            <w:vAlign w:val="center"/>
          </w:tcPr>
          <w:p w14:paraId="27556E5D">
            <w: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06D55CD">
            <w:r>
              <w:t>0</w:t>
            </w:r>
          </w:p>
        </w:tc>
        <w:tc>
          <w:tcPr>
            <w:tcW w:w="1217" w:type="dxa"/>
            <w:tcBorders>
              <w:top w:val="nil"/>
              <w:left w:val="nil"/>
              <w:bottom w:val="single" w:color="auto" w:sz="4" w:space="0"/>
              <w:right w:val="single" w:color="auto" w:sz="4" w:space="0"/>
            </w:tcBorders>
            <w:shd w:val="clear" w:color="auto" w:fill="auto"/>
            <w:noWrap/>
            <w:vAlign w:val="center"/>
          </w:tcPr>
          <w:p w14:paraId="15B37922">
            <w:r>
              <w:t>31008</w:t>
            </w:r>
          </w:p>
        </w:tc>
        <w:tc>
          <w:tcPr>
            <w:tcW w:w="3517" w:type="dxa"/>
            <w:tcBorders>
              <w:top w:val="nil"/>
              <w:left w:val="nil"/>
              <w:bottom w:val="single" w:color="auto" w:sz="4" w:space="0"/>
              <w:right w:val="single" w:color="auto" w:sz="4" w:space="0"/>
            </w:tcBorders>
            <w:shd w:val="clear" w:color="auto" w:fill="auto"/>
            <w:noWrap/>
            <w:vAlign w:val="center"/>
          </w:tcPr>
          <w:p w14:paraId="2693FB80">
            <w: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38894ED">
            <w:r>
              <w:t>0</w:t>
            </w:r>
          </w:p>
        </w:tc>
      </w:tr>
      <w:tr w14:paraId="4C801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B9B87F">
            <w:r>
              <w:t>30113</w:t>
            </w:r>
          </w:p>
        </w:tc>
        <w:tc>
          <w:tcPr>
            <w:tcW w:w="2850" w:type="dxa"/>
            <w:tcBorders>
              <w:top w:val="nil"/>
              <w:left w:val="nil"/>
              <w:bottom w:val="single" w:color="auto" w:sz="4" w:space="0"/>
              <w:right w:val="single" w:color="auto" w:sz="4" w:space="0"/>
            </w:tcBorders>
            <w:shd w:val="clear" w:color="auto" w:fill="auto"/>
            <w:noWrap/>
            <w:vAlign w:val="center"/>
          </w:tcPr>
          <w:p w14:paraId="0EE45E7F">
            <w: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06F2841">
            <w:r>
              <w:t>14.43</w:t>
            </w:r>
          </w:p>
        </w:tc>
        <w:tc>
          <w:tcPr>
            <w:tcW w:w="1116" w:type="dxa"/>
            <w:tcBorders>
              <w:top w:val="nil"/>
              <w:left w:val="nil"/>
              <w:bottom w:val="single" w:color="auto" w:sz="4" w:space="0"/>
              <w:right w:val="single" w:color="auto" w:sz="4" w:space="0"/>
            </w:tcBorders>
            <w:shd w:val="clear" w:color="auto" w:fill="auto"/>
            <w:noWrap/>
            <w:vAlign w:val="center"/>
          </w:tcPr>
          <w:p w14:paraId="330E34DA">
            <w:r>
              <w:t>30213</w:t>
            </w:r>
          </w:p>
        </w:tc>
        <w:tc>
          <w:tcPr>
            <w:tcW w:w="2018" w:type="dxa"/>
            <w:tcBorders>
              <w:top w:val="nil"/>
              <w:left w:val="nil"/>
              <w:bottom w:val="single" w:color="auto" w:sz="4" w:space="0"/>
              <w:right w:val="single" w:color="auto" w:sz="4" w:space="0"/>
            </w:tcBorders>
            <w:shd w:val="clear" w:color="auto" w:fill="auto"/>
            <w:noWrap/>
            <w:vAlign w:val="center"/>
          </w:tcPr>
          <w:p w14:paraId="7AA71B7F">
            <w: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F53B171">
            <w:r>
              <w:t>3.65</w:t>
            </w:r>
          </w:p>
        </w:tc>
        <w:tc>
          <w:tcPr>
            <w:tcW w:w="1217" w:type="dxa"/>
            <w:tcBorders>
              <w:top w:val="nil"/>
              <w:left w:val="nil"/>
              <w:bottom w:val="single" w:color="auto" w:sz="4" w:space="0"/>
              <w:right w:val="single" w:color="auto" w:sz="4" w:space="0"/>
            </w:tcBorders>
            <w:shd w:val="clear" w:color="auto" w:fill="auto"/>
            <w:noWrap/>
            <w:vAlign w:val="center"/>
          </w:tcPr>
          <w:p w14:paraId="24D3CFC1">
            <w:r>
              <w:t>31009</w:t>
            </w:r>
          </w:p>
        </w:tc>
        <w:tc>
          <w:tcPr>
            <w:tcW w:w="3517" w:type="dxa"/>
            <w:tcBorders>
              <w:top w:val="nil"/>
              <w:left w:val="nil"/>
              <w:bottom w:val="single" w:color="auto" w:sz="4" w:space="0"/>
              <w:right w:val="single" w:color="auto" w:sz="4" w:space="0"/>
            </w:tcBorders>
            <w:shd w:val="clear" w:color="auto" w:fill="auto"/>
            <w:noWrap/>
            <w:vAlign w:val="center"/>
          </w:tcPr>
          <w:p w14:paraId="12F440E7">
            <w: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8E6ACBD">
            <w:r>
              <w:t>0</w:t>
            </w:r>
          </w:p>
        </w:tc>
      </w:tr>
      <w:tr w14:paraId="20810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1FE9EA">
            <w:r>
              <w:t>30114</w:t>
            </w:r>
          </w:p>
        </w:tc>
        <w:tc>
          <w:tcPr>
            <w:tcW w:w="2850" w:type="dxa"/>
            <w:tcBorders>
              <w:top w:val="nil"/>
              <w:left w:val="nil"/>
              <w:bottom w:val="single" w:color="auto" w:sz="4" w:space="0"/>
              <w:right w:val="single" w:color="auto" w:sz="4" w:space="0"/>
            </w:tcBorders>
            <w:shd w:val="clear" w:color="auto" w:fill="auto"/>
            <w:noWrap/>
            <w:vAlign w:val="center"/>
          </w:tcPr>
          <w:p w14:paraId="63041547">
            <w: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39FC5AC7">
            <w:r>
              <w:t>0</w:t>
            </w:r>
          </w:p>
        </w:tc>
        <w:tc>
          <w:tcPr>
            <w:tcW w:w="1116" w:type="dxa"/>
            <w:tcBorders>
              <w:top w:val="nil"/>
              <w:left w:val="nil"/>
              <w:bottom w:val="single" w:color="auto" w:sz="4" w:space="0"/>
              <w:right w:val="single" w:color="auto" w:sz="4" w:space="0"/>
            </w:tcBorders>
            <w:shd w:val="clear" w:color="auto" w:fill="auto"/>
            <w:noWrap/>
            <w:vAlign w:val="center"/>
          </w:tcPr>
          <w:p w14:paraId="0FA5107C">
            <w:r>
              <w:t>30214</w:t>
            </w:r>
          </w:p>
        </w:tc>
        <w:tc>
          <w:tcPr>
            <w:tcW w:w="2018" w:type="dxa"/>
            <w:tcBorders>
              <w:top w:val="nil"/>
              <w:left w:val="nil"/>
              <w:bottom w:val="single" w:color="auto" w:sz="4" w:space="0"/>
              <w:right w:val="single" w:color="auto" w:sz="4" w:space="0"/>
            </w:tcBorders>
            <w:shd w:val="clear" w:color="auto" w:fill="auto"/>
            <w:noWrap/>
            <w:vAlign w:val="center"/>
          </w:tcPr>
          <w:p w14:paraId="7230E339">
            <w: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4A9E0E9">
            <w:r>
              <w:t>2.24</w:t>
            </w:r>
          </w:p>
        </w:tc>
        <w:tc>
          <w:tcPr>
            <w:tcW w:w="1217" w:type="dxa"/>
            <w:tcBorders>
              <w:top w:val="nil"/>
              <w:left w:val="nil"/>
              <w:bottom w:val="single" w:color="auto" w:sz="4" w:space="0"/>
              <w:right w:val="single" w:color="auto" w:sz="4" w:space="0"/>
            </w:tcBorders>
            <w:shd w:val="clear" w:color="auto" w:fill="auto"/>
            <w:noWrap/>
            <w:vAlign w:val="center"/>
          </w:tcPr>
          <w:p w14:paraId="7D150F70">
            <w:r>
              <w:t>31010</w:t>
            </w:r>
          </w:p>
        </w:tc>
        <w:tc>
          <w:tcPr>
            <w:tcW w:w="3517" w:type="dxa"/>
            <w:tcBorders>
              <w:top w:val="nil"/>
              <w:left w:val="nil"/>
              <w:bottom w:val="single" w:color="auto" w:sz="4" w:space="0"/>
              <w:right w:val="single" w:color="auto" w:sz="4" w:space="0"/>
            </w:tcBorders>
            <w:shd w:val="clear" w:color="auto" w:fill="auto"/>
            <w:noWrap/>
            <w:vAlign w:val="center"/>
          </w:tcPr>
          <w:p w14:paraId="01A12798">
            <w: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9EA52C9">
            <w:r>
              <w:t>0</w:t>
            </w:r>
          </w:p>
        </w:tc>
      </w:tr>
      <w:tr w14:paraId="54A0E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EA5DDD">
            <w:r>
              <w:t>30199</w:t>
            </w:r>
          </w:p>
        </w:tc>
        <w:tc>
          <w:tcPr>
            <w:tcW w:w="2850" w:type="dxa"/>
            <w:tcBorders>
              <w:top w:val="nil"/>
              <w:left w:val="nil"/>
              <w:bottom w:val="single" w:color="auto" w:sz="4" w:space="0"/>
              <w:right w:val="single" w:color="auto" w:sz="4" w:space="0"/>
            </w:tcBorders>
            <w:shd w:val="clear" w:color="auto" w:fill="auto"/>
            <w:noWrap/>
            <w:vAlign w:val="center"/>
          </w:tcPr>
          <w:p w14:paraId="58432C64">
            <w: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465A7930">
            <w:r>
              <w:t>0</w:t>
            </w:r>
          </w:p>
        </w:tc>
        <w:tc>
          <w:tcPr>
            <w:tcW w:w="1116" w:type="dxa"/>
            <w:tcBorders>
              <w:top w:val="nil"/>
              <w:left w:val="nil"/>
              <w:bottom w:val="single" w:color="auto" w:sz="4" w:space="0"/>
              <w:right w:val="single" w:color="auto" w:sz="4" w:space="0"/>
            </w:tcBorders>
            <w:shd w:val="clear" w:color="auto" w:fill="auto"/>
            <w:noWrap/>
            <w:vAlign w:val="center"/>
          </w:tcPr>
          <w:p w14:paraId="77D2D05F">
            <w:r>
              <w:t>30215</w:t>
            </w:r>
          </w:p>
        </w:tc>
        <w:tc>
          <w:tcPr>
            <w:tcW w:w="2018" w:type="dxa"/>
            <w:tcBorders>
              <w:top w:val="nil"/>
              <w:left w:val="nil"/>
              <w:bottom w:val="single" w:color="auto" w:sz="4" w:space="0"/>
              <w:right w:val="single" w:color="auto" w:sz="4" w:space="0"/>
            </w:tcBorders>
            <w:shd w:val="clear" w:color="auto" w:fill="auto"/>
            <w:noWrap/>
            <w:vAlign w:val="center"/>
          </w:tcPr>
          <w:p w14:paraId="07AE6086">
            <w: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0A4244B">
            <w:r>
              <w:t>0.63</w:t>
            </w:r>
          </w:p>
        </w:tc>
        <w:tc>
          <w:tcPr>
            <w:tcW w:w="1217" w:type="dxa"/>
            <w:tcBorders>
              <w:top w:val="nil"/>
              <w:left w:val="nil"/>
              <w:bottom w:val="single" w:color="auto" w:sz="4" w:space="0"/>
              <w:right w:val="single" w:color="auto" w:sz="4" w:space="0"/>
            </w:tcBorders>
            <w:shd w:val="clear" w:color="auto" w:fill="auto"/>
            <w:noWrap/>
            <w:vAlign w:val="center"/>
          </w:tcPr>
          <w:p w14:paraId="21C29C37">
            <w:r>
              <w:t>31011</w:t>
            </w:r>
          </w:p>
        </w:tc>
        <w:tc>
          <w:tcPr>
            <w:tcW w:w="3517" w:type="dxa"/>
            <w:tcBorders>
              <w:top w:val="nil"/>
              <w:left w:val="nil"/>
              <w:bottom w:val="single" w:color="auto" w:sz="4" w:space="0"/>
              <w:right w:val="single" w:color="auto" w:sz="4" w:space="0"/>
            </w:tcBorders>
            <w:shd w:val="clear" w:color="auto" w:fill="auto"/>
            <w:noWrap/>
            <w:vAlign w:val="center"/>
          </w:tcPr>
          <w:p w14:paraId="1A6B01B8">
            <w: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7F7D3B2">
            <w:r>
              <w:t>0</w:t>
            </w:r>
          </w:p>
        </w:tc>
      </w:tr>
      <w:tr w14:paraId="778E2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592963">
            <w:r>
              <w:t>303</w:t>
            </w:r>
          </w:p>
        </w:tc>
        <w:tc>
          <w:tcPr>
            <w:tcW w:w="2850" w:type="dxa"/>
            <w:tcBorders>
              <w:top w:val="nil"/>
              <w:left w:val="nil"/>
              <w:bottom w:val="single" w:color="auto" w:sz="4" w:space="0"/>
              <w:right w:val="single" w:color="auto" w:sz="4" w:space="0"/>
            </w:tcBorders>
            <w:shd w:val="clear" w:color="auto" w:fill="auto"/>
            <w:noWrap/>
            <w:vAlign w:val="center"/>
          </w:tcPr>
          <w:p w14:paraId="0680A1A2">
            <w: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DE2639A">
            <w:r>
              <w:t>18.47</w:t>
            </w:r>
          </w:p>
        </w:tc>
        <w:tc>
          <w:tcPr>
            <w:tcW w:w="1116" w:type="dxa"/>
            <w:tcBorders>
              <w:top w:val="nil"/>
              <w:left w:val="nil"/>
              <w:bottom w:val="single" w:color="auto" w:sz="4" w:space="0"/>
              <w:right w:val="single" w:color="auto" w:sz="4" w:space="0"/>
            </w:tcBorders>
            <w:shd w:val="clear" w:color="auto" w:fill="auto"/>
            <w:noWrap/>
            <w:vAlign w:val="center"/>
          </w:tcPr>
          <w:p w14:paraId="7D6482F6">
            <w:r>
              <w:t>30216</w:t>
            </w:r>
          </w:p>
        </w:tc>
        <w:tc>
          <w:tcPr>
            <w:tcW w:w="2018" w:type="dxa"/>
            <w:tcBorders>
              <w:top w:val="nil"/>
              <w:left w:val="nil"/>
              <w:bottom w:val="single" w:color="auto" w:sz="4" w:space="0"/>
              <w:right w:val="single" w:color="auto" w:sz="4" w:space="0"/>
            </w:tcBorders>
            <w:shd w:val="clear" w:color="auto" w:fill="auto"/>
            <w:noWrap/>
            <w:vAlign w:val="center"/>
          </w:tcPr>
          <w:p w14:paraId="3DF87CA7">
            <w: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BE6A924">
            <w:r>
              <w:t>0</w:t>
            </w:r>
          </w:p>
        </w:tc>
        <w:tc>
          <w:tcPr>
            <w:tcW w:w="1217" w:type="dxa"/>
            <w:tcBorders>
              <w:top w:val="nil"/>
              <w:left w:val="nil"/>
              <w:bottom w:val="single" w:color="auto" w:sz="4" w:space="0"/>
              <w:right w:val="single" w:color="auto" w:sz="4" w:space="0"/>
            </w:tcBorders>
            <w:shd w:val="clear" w:color="auto" w:fill="auto"/>
            <w:noWrap/>
            <w:vAlign w:val="center"/>
          </w:tcPr>
          <w:p w14:paraId="502118F9">
            <w:r>
              <w:t>31012</w:t>
            </w:r>
          </w:p>
        </w:tc>
        <w:tc>
          <w:tcPr>
            <w:tcW w:w="3517" w:type="dxa"/>
            <w:tcBorders>
              <w:top w:val="nil"/>
              <w:left w:val="nil"/>
              <w:bottom w:val="single" w:color="auto" w:sz="4" w:space="0"/>
              <w:right w:val="single" w:color="auto" w:sz="4" w:space="0"/>
            </w:tcBorders>
            <w:shd w:val="clear" w:color="auto" w:fill="auto"/>
            <w:noWrap/>
            <w:vAlign w:val="center"/>
          </w:tcPr>
          <w:p w14:paraId="7313A2DD">
            <w: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F7E1413">
            <w:r>
              <w:t>0</w:t>
            </w:r>
          </w:p>
        </w:tc>
      </w:tr>
      <w:tr w14:paraId="1DB34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94A414">
            <w:r>
              <w:t>30301</w:t>
            </w:r>
          </w:p>
        </w:tc>
        <w:tc>
          <w:tcPr>
            <w:tcW w:w="2850" w:type="dxa"/>
            <w:tcBorders>
              <w:top w:val="nil"/>
              <w:left w:val="nil"/>
              <w:bottom w:val="single" w:color="auto" w:sz="4" w:space="0"/>
              <w:right w:val="single" w:color="auto" w:sz="4" w:space="0"/>
            </w:tcBorders>
            <w:shd w:val="clear" w:color="auto" w:fill="auto"/>
            <w:noWrap/>
            <w:vAlign w:val="center"/>
          </w:tcPr>
          <w:p w14:paraId="08E9696A">
            <w: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2DF71A7">
            <w:r>
              <w:t>0</w:t>
            </w:r>
          </w:p>
        </w:tc>
        <w:tc>
          <w:tcPr>
            <w:tcW w:w="1116" w:type="dxa"/>
            <w:tcBorders>
              <w:top w:val="nil"/>
              <w:left w:val="nil"/>
              <w:bottom w:val="single" w:color="auto" w:sz="4" w:space="0"/>
              <w:right w:val="single" w:color="auto" w:sz="4" w:space="0"/>
            </w:tcBorders>
            <w:shd w:val="clear" w:color="auto" w:fill="auto"/>
            <w:noWrap/>
            <w:vAlign w:val="center"/>
          </w:tcPr>
          <w:p w14:paraId="700115F0">
            <w:r>
              <w:t>30217</w:t>
            </w:r>
          </w:p>
        </w:tc>
        <w:tc>
          <w:tcPr>
            <w:tcW w:w="2018" w:type="dxa"/>
            <w:tcBorders>
              <w:top w:val="nil"/>
              <w:left w:val="nil"/>
              <w:bottom w:val="single" w:color="auto" w:sz="4" w:space="0"/>
              <w:right w:val="single" w:color="auto" w:sz="4" w:space="0"/>
            </w:tcBorders>
            <w:shd w:val="clear" w:color="auto" w:fill="auto"/>
            <w:noWrap/>
            <w:vAlign w:val="center"/>
          </w:tcPr>
          <w:p w14:paraId="005B0CF7">
            <w: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B885EB0">
            <w:pPr>
              <w:rPr>
                <w:rFonts w:hint="default" w:eastAsia="宋体"/>
                <w:lang w:val="en-US" w:eastAsia="zh-CN"/>
              </w:rPr>
            </w:pPr>
            <w:r>
              <w:rPr>
                <w:rFonts w:hint="eastAsia"/>
                <w:lang w:val="en-US" w:eastAsia="zh-CN"/>
              </w:rPr>
              <w:t>2.5</w:t>
            </w:r>
          </w:p>
        </w:tc>
        <w:tc>
          <w:tcPr>
            <w:tcW w:w="1217" w:type="dxa"/>
            <w:tcBorders>
              <w:top w:val="nil"/>
              <w:left w:val="nil"/>
              <w:bottom w:val="single" w:color="auto" w:sz="4" w:space="0"/>
              <w:right w:val="single" w:color="auto" w:sz="4" w:space="0"/>
            </w:tcBorders>
            <w:shd w:val="clear" w:color="auto" w:fill="auto"/>
            <w:noWrap/>
            <w:vAlign w:val="center"/>
          </w:tcPr>
          <w:p w14:paraId="448F8769">
            <w:r>
              <w:t>31013</w:t>
            </w:r>
          </w:p>
        </w:tc>
        <w:tc>
          <w:tcPr>
            <w:tcW w:w="3517" w:type="dxa"/>
            <w:tcBorders>
              <w:top w:val="nil"/>
              <w:left w:val="nil"/>
              <w:bottom w:val="single" w:color="auto" w:sz="4" w:space="0"/>
              <w:right w:val="single" w:color="auto" w:sz="4" w:space="0"/>
            </w:tcBorders>
            <w:shd w:val="clear" w:color="auto" w:fill="auto"/>
            <w:noWrap/>
            <w:vAlign w:val="center"/>
          </w:tcPr>
          <w:p w14:paraId="22823334">
            <w: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803DAC1">
            <w:r>
              <w:t>0</w:t>
            </w:r>
          </w:p>
        </w:tc>
      </w:tr>
      <w:tr w14:paraId="5A5CE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32CC6A">
            <w:r>
              <w:t>30302</w:t>
            </w:r>
          </w:p>
        </w:tc>
        <w:tc>
          <w:tcPr>
            <w:tcW w:w="2850" w:type="dxa"/>
            <w:tcBorders>
              <w:top w:val="nil"/>
              <w:left w:val="nil"/>
              <w:bottom w:val="single" w:color="auto" w:sz="4" w:space="0"/>
              <w:right w:val="single" w:color="auto" w:sz="4" w:space="0"/>
            </w:tcBorders>
            <w:shd w:val="clear" w:color="auto" w:fill="auto"/>
            <w:noWrap/>
            <w:vAlign w:val="center"/>
          </w:tcPr>
          <w:p w14:paraId="2A10A0FF">
            <w: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C051094">
            <w:r>
              <w:t>0</w:t>
            </w:r>
          </w:p>
        </w:tc>
        <w:tc>
          <w:tcPr>
            <w:tcW w:w="1116" w:type="dxa"/>
            <w:tcBorders>
              <w:top w:val="nil"/>
              <w:left w:val="nil"/>
              <w:bottom w:val="single" w:color="auto" w:sz="4" w:space="0"/>
              <w:right w:val="single" w:color="auto" w:sz="4" w:space="0"/>
            </w:tcBorders>
            <w:shd w:val="clear" w:color="auto" w:fill="auto"/>
            <w:noWrap/>
            <w:vAlign w:val="center"/>
          </w:tcPr>
          <w:p w14:paraId="2BF95393">
            <w:r>
              <w:t>30218</w:t>
            </w:r>
          </w:p>
        </w:tc>
        <w:tc>
          <w:tcPr>
            <w:tcW w:w="2018" w:type="dxa"/>
            <w:tcBorders>
              <w:top w:val="nil"/>
              <w:left w:val="nil"/>
              <w:bottom w:val="single" w:color="auto" w:sz="4" w:space="0"/>
              <w:right w:val="single" w:color="auto" w:sz="4" w:space="0"/>
            </w:tcBorders>
            <w:shd w:val="clear" w:color="auto" w:fill="auto"/>
            <w:noWrap/>
            <w:vAlign w:val="center"/>
          </w:tcPr>
          <w:p w14:paraId="5CB4C571">
            <w: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5B90346">
            <w:r>
              <w:t>6.28</w:t>
            </w:r>
          </w:p>
        </w:tc>
        <w:tc>
          <w:tcPr>
            <w:tcW w:w="1217" w:type="dxa"/>
            <w:tcBorders>
              <w:top w:val="nil"/>
              <w:left w:val="nil"/>
              <w:bottom w:val="single" w:color="auto" w:sz="4" w:space="0"/>
              <w:right w:val="single" w:color="auto" w:sz="4" w:space="0"/>
            </w:tcBorders>
            <w:shd w:val="clear" w:color="auto" w:fill="auto"/>
            <w:noWrap/>
            <w:vAlign w:val="center"/>
          </w:tcPr>
          <w:p w14:paraId="5633D1B3">
            <w:r>
              <w:t>31019</w:t>
            </w:r>
          </w:p>
        </w:tc>
        <w:tc>
          <w:tcPr>
            <w:tcW w:w="3517" w:type="dxa"/>
            <w:tcBorders>
              <w:top w:val="nil"/>
              <w:left w:val="nil"/>
              <w:bottom w:val="single" w:color="auto" w:sz="4" w:space="0"/>
              <w:right w:val="single" w:color="auto" w:sz="4" w:space="0"/>
            </w:tcBorders>
            <w:shd w:val="clear" w:color="auto" w:fill="auto"/>
            <w:noWrap/>
            <w:vAlign w:val="center"/>
          </w:tcPr>
          <w:p w14:paraId="34F4EC66">
            <w: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53DF9464">
            <w:r>
              <w:t>0</w:t>
            </w:r>
          </w:p>
        </w:tc>
      </w:tr>
      <w:tr w14:paraId="2F61E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C348E4">
            <w:r>
              <w:t>30303</w:t>
            </w:r>
          </w:p>
        </w:tc>
        <w:tc>
          <w:tcPr>
            <w:tcW w:w="2850" w:type="dxa"/>
            <w:tcBorders>
              <w:top w:val="nil"/>
              <w:left w:val="nil"/>
              <w:bottom w:val="single" w:color="auto" w:sz="4" w:space="0"/>
              <w:right w:val="single" w:color="auto" w:sz="4" w:space="0"/>
            </w:tcBorders>
            <w:shd w:val="clear" w:color="auto" w:fill="auto"/>
            <w:noWrap/>
            <w:vAlign w:val="center"/>
          </w:tcPr>
          <w:p w14:paraId="47FF9E74">
            <w: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4FDBDE2D">
            <w:r>
              <w:t>0</w:t>
            </w:r>
          </w:p>
        </w:tc>
        <w:tc>
          <w:tcPr>
            <w:tcW w:w="1116" w:type="dxa"/>
            <w:tcBorders>
              <w:top w:val="nil"/>
              <w:left w:val="nil"/>
              <w:bottom w:val="single" w:color="auto" w:sz="4" w:space="0"/>
              <w:right w:val="single" w:color="auto" w:sz="4" w:space="0"/>
            </w:tcBorders>
            <w:shd w:val="clear" w:color="auto" w:fill="auto"/>
            <w:noWrap/>
            <w:vAlign w:val="center"/>
          </w:tcPr>
          <w:p w14:paraId="782C6189">
            <w:r>
              <w:t>30224</w:t>
            </w:r>
          </w:p>
        </w:tc>
        <w:tc>
          <w:tcPr>
            <w:tcW w:w="2018" w:type="dxa"/>
            <w:tcBorders>
              <w:top w:val="nil"/>
              <w:left w:val="nil"/>
              <w:bottom w:val="single" w:color="auto" w:sz="4" w:space="0"/>
              <w:right w:val="single" w:color="auto" w:sz="4" w:space="0"/>
            </w:tcBorders>
            <w:shd w:val="clear" w:color="auto" w:fill="auto"/>
            <w:noWrap/>
            <w:vAlign w:val="center"/>
          </w:tcPr>
          <w:p w14:paraId="120FF2C7">
            <w: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A8C1CA9">
            <w:r>
              <w:t>0</w:t>
            </w:r>
          </w:p>
        </w:tc>
        <w:tc>
          <w:tcPr>
            <w:tcW w:w="1217" w:type="dxa"/>
            <w:tcBorders>
              <w:top w:val="nil"/>
              <w:left w:val="nil"/>
              <w:bottom w:val="single" w:color="auto" w:sz="4" w:space="0"/>
              <w:right w:val="single" w:color="auto" w:sz="4" w:space="0"/>
            </w:tcBorders>
            <w:shd w:val="clear" w:color="auto" w:fill="auto"/>
            <w:noWrap/>
            <w:vAlign w:val="center"/>
          </w:tcPr>
          <w:p w14:paraId="1708DB58">
            <w:r>
              <w:t>31021</w:t>
            </w:r>
          </w:p>
        </w:tc>
        <w:tc>
          <w:tcPr>
            <w:tcW w:w="3517" w:type="dxa"/>
            <w:tcBorders>
              <w:top w:val="nil"/>
              <w:left w:val="nil"/>
              <w:bottom w:val="single" w:color="auto" w:sz="4" w:space="0"/>
              <w:right w:val="single" w:color="auto" w:sz="4" w:space="0"/>
            </w:tcBorders>
            <w:shd w:val="clear" w:color="auto" w:fill="auto"/>
            <w:noWrap/>
            <w:vAlign w:val="center"/>
          </w:tcPr>
          <w:p w14:paraId="5B9911BF">
            <w: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58397FE">
            <w:r>
              <w:t>0</w:t>
            </w:r>
          </w:p>
        </w:tc>
      </w:tr>
      <w:tr w14:paraId="0A4773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7B2B97">
            <w:r>
              <w:t>30304</w:t>
            </w:r>
          </w:p>
        </w:tc>
        <w:tc>
          <w:tcPr>
            <w:tcW w:w="2850" w:type="dxa"/>
            <w:tcBorders>
              <w:top w:val="nil"/>
              <w:left w:val="nil"/>
              <w:bottom w:val="single" w:color="auto" w:sz="4" w:space="0"/>
              <w:right w:val="single" w:color="auto" w:sz="4" w:space="0"/>
            </w:tcBorders>
            <w:shd w:val="clear" w:color="auto" w:fill="auto"/>
            <w:noWrap/>
            <w:vAlign w:val="center"/>
          </w:tcPr>
          <w:p w14:paraId="06C3DB93">
            <w: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C169AFB">
            <w:r>
              <w:t>0.77</w:t>
            </w:r>
          </w:p>
        </w:tc>
        <w:tc>
          <w:tcPr>
            <w:tcW w:w="1116" w:type="dxa"/>
            <w:tcBorders>
              <w:top w:val="nil"/>
              <w:left w:val="nil"/>
              <w:bottom w:val="single" w:color="auto" w:sz="4" w:space="0"/>
              <w:right w:val="single" w:color="auto" w:sz="4" w:space="0"/>
            </w:tcBorders>
            <w:shd w:val="clear" w:color="auto" w:fill="auto"/>
            <w:noWrap/>
            <w:vAlign w:val="center"/>
          </w:tcPr>
          <w:p w14:paraId="05A09E4D">
            <w:r>
              <w:t>30225</w:t>
            </w:r>
          </w:p>
        </w:tc>
        <w:tc>
          <w:tcPr>
            <w:tcW w:w="2018" w:type="dxa"/>
            <w:tcBorders>
              <w:top w:val="nil"/>
              <w:left w:val="nil"/>
              <w:bottom w:val="single" w:color="auto" w:sz="4" w:space="0"/>
              <w:right w:val="single" w:color="auto" w:sz="4" w:space="0"/>
            </w:tcBorders>
            <w:shd w:val="clear" w:color="auto" w:fill="auto"/>
            <w:noWrap/>
            <w:vAlign w:val="center"/>
          </w:tcPr>
          <w:p w14:paraId="7D1DEA93">
            <w: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DD290F7">
            <w:r>
              <w:t>0</w:t>
            </w:r>
          </w:p>
        </w:tc>
        <w:tc>
          <w:tcPr>
            <w:tcW w:w="1217" w:type="dxa"/>
            <w:tcBorders>
              <w:top w:val="nil"/>
              <w:left w:val="nil"/>
              <w:bottom w:val="single" w:color="auto" w:sz="4" w:space="0"/>
              <w:right w:val="single" w:color="auto" w:sz="4" w:space="0"/>
            </w:tcBorders>
            <w:shd w:val="clear" w:color="auto" w:fill="auto"/>
            <w:noWrap/>
            <w:vAlign w:val="center"/>
          </w:tcPr>
          <w:p w14:paraId="5EDFD2FF">
            <w:r>
              <w:t>31022</w:t>
            </w:r>
          </w:p>
        </w:tc>
        <w:tc>
          <w:tcPr>
            <w:tcW w:w="3517" w:type="dxa"/>
            <w:tcBorders>
              <w:top w:val="nil"/>
              <w:left w:val="nil"/>
              <w:bottom w:val="single" w:color="auto" w:sz="4" w:space="0"/>
              <w:right w:val="single" w:color="auto" w:sz="4" w:space="0"/>
            </w:tcBorders>
            <w:shd w:val="clear" w:color="auto" w:fill="auto"/>
            <w:noWrap/>
            <w:vAlign w:val="center"/>
          </w:tcPr>
          <w:p w14:paraId="101B4FF3">
            <w: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410296C">
            <w:r>
              <w:t>0</w:t>
            </w:r>
          </w:p>
        </w:tc>
      </w:tr>
      <w:tr w14:paraId="78DAA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D337AC">
            <w:r>
              <w:t>30305</w:t>
            </w:r>
          </w:p>
        </w:tc>
        <w:tc>
          <w:tcPr>
            <w:tcW w:w="2850" w:type="dxa"/>
            <w:tcBorders>
              <w:top w:val="nil"/>
              <w:left w:val="nil"/>
              <w:bottom w:val="single" w:color="auto" w:sz="4" w:space="0"/>
              <w:right w:val="single" w:color="auto" w:sz="4" w:space="0"/>
            </w:tcBorders>
            <w:shd w:val="clear" w:color="auto" w:fill="auto"/>
            <w:noWrap/>
            <w:vAlign w:val="center"/>
          </w:tcPr>
          <w:p w14:paraId="06F400C3">
            <w: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74949446">
            <w:r>
              <w:t>10.91</w:t>
            </w:r>
          </w:p>
        </w:tc>
        <w:tc>
          <w:tcPr>
            <w:tcW w:w="1116" w:type="dxa"/>
            <w:tcBorders>
              <w:top w:val="nil"/>
              <w:left w:val="nil"/>
              <w:bottom w:val="single" w:color="auto" w:sz="4" w:space="0"/>
              <w:right w:val="single" w:color="auto" w:sz="4" w:space="0"/>
            </w:tcBorders>
            <w:shd w:val="clear" w:color="auto" w:fill="auto"/>
            <w:noWrap/>
            <w:vAlign w:val="center"/>
          </w:tcPr>
          <w:p w14:paraId="3FE2B0F9">
            <w:r>
              <w:t>30226</w:t>
            </w:r>
          </w:p>
        </w:tc>
        <w:tc>
          <w:tcPr>
            <w:tcW w:w="2018" w:type="dxa"/>
            <w:tcBorders>
              <w:top w:val="nil"/>
              <w:left w:val="nil"/>
              <w:bottom w:val="single" w:color="auto" w:sz="4" w:space="0"/>
              <w:right w:val="single" w:color="auto" w:sz="4" w:space="0"/>
            </w:tcBorders>
            <w:shd w:val="clear" w:color="auto" w:fill="auto"/>
            <w:noWrap/>
            <w:vAlign w:val="center"/>
          </w:tcPr>
          <w:p w14:paraId="6B415098">
            <w: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2771128">
            <w:r>
              <w:t>8.96</w:t>
            </w:r>
          </w:p>
        </w:tc>
        <w:tc>
          <w:tcPr>
            <w:tcW w:w="1217" w:type="dxa"/>
            <w:tcBorders>
              <w:top w:val="nil"/>
              <w:left w:val="nil"/>
              <w:bottom w:val="single" w:color="auto" w:sz="4" w:space="0"/>
              <w:right w:val="single" w:color="auto" w:sz="4" w:space="0"/>
            </w:tcBorders>
            <w:shd w:val="clear" w:color="auto" w:fill="auto"/>
            <w:noWrap/>
            <w:vAlign w:val="center"/>
          </w:tcPr>
          <w:p w14:paraId="2946322D">
            <w:r>
              <w:t>31099</w:t>
            </w:r>
          </w:p>
        </w:tc>
        <w:tc>
          <w:tcPr>
            <w:tcW w:w="3517" w:type="dxa"/>
            <w:tcBorders>
              <w:top w:val="nil"/>
              <w:left w:val="nil"/>
              <w:bottom w:val="single" w:color="auto" w:sz="4" w:space="0"/>
              <w:right w:val="single" w:color="auto" w:sz="4" w:space="0"/>
            </w:tcBorders>
            <w:shd w:val="clear" w:color="auto" w:fill="auto"/>
            <w:noWrap/>
            <w:vAlign w:val="center"/>
          </w:tcPr>
          <w:p w14:paraId="7ABC15C7">
            <w: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AC9FABA">
            <w:r>
              <w:t>0</w:t>
            </w:r>
          </w:p>
        </w:tc>
      </w:tr>
      <w:tr w14:paraId="22AE4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EE6A12">
            <w:r>
              <w:t>30306</w:t>
            </w:r>
          </w:p>
        </w:tc>
        <w:tc>
          <w:tcPr>
            <w:tcW w:w="2850" w:type="dxa"/>
            <w:tcBorders>
              <w:top w:val="nil"/>
              <w:left w:val="nil"/>
              <w:bottom w:val="single" w:color="auto" w:sz="4" w:space="0"/>
              <w:right w:val="single" w:color="auto" w:sz="4" w:space="0"/>
            </w:tcBorders>
            <w:shd w:val="clear" w:color="auto" w:fill="auto"/>
            <w:noWrap/>
            <w:vAlign w:val="center"/>
          </w:tcPr>
          <w:p w14:paraId="6C8D35A8">
            <w: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9860CFE">
            <w:r>
              <w:t>0</w:t>
            </w:r>
          </w:p>
        </w:tc>
        <w:tc>
          <w:tcPr>
            <w:tcW w:w="1116" w:type="dxa"/>
            <w:tcBorders>
              <w:top w:val="nil"/>
              <w:left w:val="nil"/>
              <w:bottom w:val="single" w:color="auto" w:sz="4" w:space="0"/>
              <w:right w:val="single" w:color="auto" w:sz="4" w:space="0"/>
            </w:tcBorders>
            <w:shd w:val="clear" w:color="auto" w:fill="auto"/>
            <w:noWrap/>
            <w:vAlign w:val="center"/>
          </w:tcPr>
          <w:p w14:paraId="1156958B">
            <w:r>
              <w:t>30227</w:t>
            </w:r>
          </w:p>
        </w:tc>
        <w:tc>
          <w:tcPr>
            <w:tcW w:w="2018" w:type="dxa"/>
            <w:tcBorders>
              <w:top w:val="nil"/>
              <w:left w:val="nil"/>
              <w:bottom w:val="single" w:color="auto" w:sz="4" w:space="0"/>
              <w:right w:val="single" w:color="auto" w:sz="4" w:space="0"/>
            </w:tcBorders>
            <w:shd w:val="clear" w:color="auto" w:fill="auto"/>
            <w:noWrap/>
            <w:vAlign w:val="center"/>
          </w:tcPr>
          <w:p w14:paraId="280DE552">
            <w: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6ACEACA">
            <w:r>
              <w:t>118.08</w:t>
            </w:r>
          </w:p>
        </w:tc>
        <w:tc>
          <w:tcPr>
            <w:tcW w:w="1217" w:type="dxa"/>
            <w:tcBorders>
              <w:top w:val="nil"/>
              <w:left w:val="nil"/>
              <w:bottom w:val="single" w:color="auto" w:sz="4" w:space="0"/>
              <w:right w:val="single" w:color="auto" w:sz="4" w:space="0"/>
            </w:tcBorders>
            <w:shd w:val="clear" w:color="auto" w:fill="auto"/>
            <w:noWrap/>
            <w:vAlign w:val="center"/>
          </w:tcPr>
          <w:p w14:paraId="6A9B6919">
            <w:r>
              <w:t>399</w:t>
            </w:r>
          </w:p>
        </w:tc>
        <w:tc>
          <w:tcPr>
            <w:tcW w:w="3517" w:type="dxa"/>
            <w:tcBorders>
              <w:top w:val="nil"/>
              <w:left w:val="nil"/>
              <w:bottom w:val="single" w:color="auto" w:sz="4" w:space="0"/>
              <w:right w:val="single" w:color="auto" w:sz="4" w:space="0"/>
            </w:tcBorders>
            <w:shd w:val="clear" w:color="auto" w:fill="auto"/>
            <w:noWrap/>
            <w:vAlign w:val="center"/>
          </w:tcPr>
          <w:p w14:paraId="7609562A">
            <w:r>
              <w:t>其他支出</w:t>
            </w:r>
          </w:p>
        </w:tc>
        <w:tc>
          <w:tcPr>
            <w:tcW w:w="929" w:type="dxa"/>
            <w:tcBorders>
              <w:top w:val="nil"/>
              <w:left w:val="nil"/>
              <w:bottom w:val="single" w:color="auto" w:sz="4" w:space="0"/>
              <w:right w:val="single" w:color="auto" w:sz="4" w:space="0"/>
            </w:tcBorders>
            <w:shd w:val="clear" w:color="auto" w:fill="auto"/>
            <w:noWrap/>
            <w:vAlign w:val="center"/>
          </w:tcPr>
          <w:p w14:paraId="7C642852">
            <w:r>
              <w:t>0</w:t>
            </w:r>
          </w:p>
        </w:tc>
      </w:tr>
      <w:tr w14:paraId="08A716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C25885">
            <w:r>
              <w:t>30307</w:t>
            </w:r>
          </w:p>
        </w:tc>
        <w:tc>
          <w:tcPr>
            <w:tcW w:w="2850" w:type="dxa"/>
            <w:tcBorders>
              <w:top w:val="nil"/>
              <w:left w:val="nil"/>
              <w:bottom w:val="single" w:color="auto" w:sz="4" w:space="0"/>
              <w:right w:val="single" w:color="auto" w:sz="4" w:space="0"/>
            </w:tcBorders>
            <w:shd w:val="clear" w:color="auto" w:fill="auto"/>
            <w:noWrap/>
            <w:vAlign w:val="center"/>
          </w:tcPr>
          <w:p w14:paraId="4DE7EB41">
            <w: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8BB72A0">
            <w:r>
              <w:t>0</w:t>
            </w:r>
          </w:p>
        </w:tc>
        <w:tc>
          <w:tcPr>
            <w:tcW w:w="1116" w:type="dxa"/>
            <w:tcBorders>
              <w:top w:val="nil"/>
              <w:left w:val="nil"/>
              <w:bottom w:val="single" w:color="auto" w:sz="4" w:space="0"/>
              <w:right w:val="single" w:color="auto" w:sz="4" w:space="0"/>
            </w:tcBorders>
            <w:shd w:val="clear" w:color="auto" w:fill="auto"/>
            <w:noWrap/>
            <w:vAlign w:val="center"/>
          </w:tcPr>
          <w:p w14:paraId="0F42FABC">
            <w:r>
              <w:t>30228</w:t>
            </w:r>
          </w:p>
        </w:tc>
        <w:tc>
          <w:tcPr>
            <w:tcW w:w="2018" w:type="dxa"/>
            <w:tcBorders>
              <w:top w:val="nil"/>
              <w:left w:val="nil"/>
              <w:bottom w:val="single" w:color="auto" w:sz="4" w:space="0"/>
              <w:right w:val="single" w:color="auto" w:sz="4" w:space="0"/>
            </w:tcBorders>
            <w:shd w:val="clear" w:color="auto" w:fill="auto"/>
            <w:noWrap/>
            <w:vAlign w:val="center"/>
          </w:tcPr>
          <w:p w14:paraId="7AF91E8E">
            <w: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2FBCD3C">
            <w:r>
              <w:t>9</w:t>
            </w:r>
          </w:p>
        </w:tc>
        <w:tc>
          <w:tcPr>
            <w:tcW w:w="1217" w:type="dxa"/>
            <w:tcBorders>
              <w:top w:val="nil"/>
              <w:left w:val="nil"/>
              <w:bottom w:val="single" w:color="auto" w:sz="4" w:space="0"/>
              <w:right w:val="single" w:color="auto" w:sz="4" w:space="0"/>
            </w:tcBorders>
            <w:shd w:val="clear" w:color="auto" w:fill="auto"/>
            <w:noWrap/>
            <w:vAlign w:val="center"/>
          </w:tcPr>
          <w:p w14:paraId="03E2E4BE">
            <w:r>
              <w:t>39907</w:t>
            </w:r>
          </w:p>
        </w:tc>
        <w:tc>
          <w:tcPr>
            <w:tcW w:w="3517" w:type="dxa"/>
            <w:tcBorders>
              <w:top w:val="nil"/>
              <w:left w:val="nil"/>
              <w:bottom w:val="single" w:color="auto" w:sz="4" w:space="0"/>
              <w:right w:val="single" w:color="auto" w:sz="4" w:space="0"/>
            </w:tcBorders>
            <w:shd w:val="clear" w:color="auto" w:fill="auto"/>
            <w:noWrap/>
            <w:vAlign w:val="center"/>
          </w:tcPr>
          <w:p w14:paraId="1D7139E7">
            <w: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6AAFA9C">
            <w:r>
              <w:t>0</w:t>
            </w:r>
          </w:p>
        </w:tc>
      </w:tr>
      <w:tr w14:paraId="466AB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427DBB">
            <w:r>
              <w:t>30308</w:t>
            </w:r>
          </w:p>
        </w:tc>
        <w:tc>
          <w:tcPr>
            <w:tcW w:w="2850" w:type="dxa"/>
            <w:tcBorders>
              <w:top w:val="nil"/>
              <w:left w:val="nil"/>
              <w:bottom w:val="single" w:color="auto" w:sz="4" w:space="0"/>
              <w:right w:val="single" w:color="auto" w:sz="4" w:space="0"/>
            </w:tcBorders>
            <w:shd w:val="clear" w:color="auto" w:fill="auto"/>
            <w:noWrap/>
            <w:vAlign w:val="center"/>
          </w:tcPr>
          <w:p w14:paraId="378BC2BE">
            <w: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E2C693D">
            <w:r>
              <w:t>0</w:t>
            </w:r>
          </w:p>
        </w:tc>
        <w:tc>
          <w:tcPr>
            <w:tcW w:w="1116" w:type="dxa"/>
            <w:tcBorders>
              <w:top w:val="nil"/>
              <w:left w:val="nil"/>
              <w:bottom w:val="single" w:color="auto" w:sz="4" w:space="0"/>
              <w:right w:val="single" w:color="auto" w:sz="4" w:space="0"/>
            </w:tcBorders>
            <w:shd w:val="clear" w:color="auto" w:fill="auto"/>
            <w:noWrap/>
            <w:vAlign w:val="center"/>
          </w:tcPr>
          <w:p w14:paraId="3DC8A3A7">
            <w:r>
              <w:t>30229</w:t>
            </w:r>
          </w:p>
        </w:tc>
        <w:tc>
          <w:tcPr>
            <w:tcW w:w="2018" w:type="dxa"/>
            <w:tcBorders>
              <w:top w:val="nil"/>
              <w:left w:val="nil"/>
              <w:bottom w:val="single" w:color="auto" w:sz="4" w:space="0"/>
              <w:right w:val="single" w:color="auto" w:sz="4" w:space="0"/>
            </w:tcBorders>
            <w:shd w:val="clear" w:color="auto" w:fill="auto"/>
            <w:noWrap/>
            <w:vAlign w:val="center"/>
          </w:tcPr>
          <w:p w14:paraId="2EEF935A">
            <w: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0B9C598">
            <w:r>
              <w:t>5.22</w:t>
            </w:r>
          </w:p>
        </w:tc>
        <w:tc>
          <w:tcPr>
            <w:tcW w:w="1217" w:type="dxa"/>
            <w:tcBorders>
              <w:top w:val="nil"/>
              <w:left w:val="nil"/>
              <w:bottom w:val="single" w:color="auto" w:sz="4" w:space="0"/>
              <w:right w:val="single" w:color="auto" w:sz="4" w:space="0"/>
            </w:tcBorders>
            <w:shd w:val="clear" w:color="auto" w:fill="auto"/>
            <w:noWrap/>
            <w:vAlign w:val="center"/>
          </w:tcPr>
          <w:p w14:paraId="3D7D67EC">
            <w:r>
              <w:t>39908</w:t>
            </w:r>
          </w:p>
        </w:tc>
        <w:tc>
          <w:tcPr>
            <w:tcW w:w="3517" w:type="dxa"/>
            <w:tcBorders>
              <w:top w:val="nil"/>
              <w:left w:val="nil"/>
              <w:bottom w:val="single" w:color="auto" w:sz="4" w:space="0"/>
              <w:right w:val="single" w:color="auto" w:sz="4" w:space="0"/>
            </w:tcBorders>
            <w:shd w:val="clear" w:color="auto" w:fill="auto"/>
            <w:noWrap/>
            <w:vAlign w:val="center"/>
          </w:tcPr>
          <w:p w14:paraId="30B0CCDD">
            <w: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40290D1">
            <w:r>
              <w:t>0</w:t>
            </w:r>
          </w:p>
        </w:tc>
      </w:tr>
      <w:tr w14:paraId="155A7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096071">
            <w:r>
              <w:t>30309</w:t>
            </w:r>
          </w:p>
        </w:tc>
        <w:tc>
          <w:tcPr>
            <w:tcW w:w="2850" w:type="dxa"/>
            <w:tcBorders>
              <w:top w:val="nil"/>
              <w:left w:val="nil"/>
              <w:bottom w:val="single" w:color="auto" w:sz="4" w:space="0"/>
              <w:right w:val="single" w:color="auto" w:sz="4" w:space="0"/>
            </w:tcBorders>
            <w:shd w:val="clear" w:color="auto" w:fill="auto"/>
            <w:noWrap/>
            <w:vAlign w:val="center"/>
          </w:tcPr>
          <w:p w14:paraId="3AC9F9A0">
            <w: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143CCCF">
            <w:r>
              <w:t>3.59</w:t>
            </w:r>
          </w:p>
        </w:tc>
        <w:tc>
          <w:tcPr>
            <w:tcW w:w="1116" w:type="dxa"/>
            <w:tcBorders>
              <w:top w:val="nil"/>
              <w:left w:val="nil"/>
              <w:bottom w:val="single" w:color="auto" w:sz="4" w:space="0"/>
              <w:right w:val="single" w:color="auto" w:sz="4" w:space="0"/>
            </w:tcBorders>
            <w:shd w:val="clear" w:color="auto" w:fill="auto"/>
            <w:noWrap/>
            <w:vAlign w:val="center"/>
          </w:tcPr>
          <w:p w14:paraId="6C928C23">
            <w:r>
              <w:t>30231</w:t>
            </w:r>
          </w:p>
        </w:tc>
        <w:tc>
          <w:tcPr>
            <w:tcW w:w="2018" w:type="dxa"/>
            <w:tcBorders>
              <w:top w:val="nil"/>
              <w:left w:val="nil"/>
              <w:bottom w:val="single" w:color="auto" w:sz="4" w:space="0"/>
              <w:right w:val="single" w:color="auto" w:sz="4" w:space="0"/>
            </w:tcBorders>
            <w:shd w:val="clear" w:color="auto" w:fill="auto"/>
            <w:noWrap/>
            <w:vAlign w:val="center"/>
          </w:tcPr>
          <w:p w14:paraId="0412162E">
            <w: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91A33D6">
            <w:r>
              <w:t>0</w:t>
            </w:r>
          </w:p>
        </w:tc>
        <w:tc>
          <w:tcPr>
            <w:tcW w:w="1217" w:type="dxa"/>
            <w:tcBorders>
              <w:top w:val="nil"/>
              <w:left w:val="nil"/>
              <w:bottom w:val="single" w:color="auto" w:sz="4" w:space="0"/>
              <w:right w:val="single" w:color="auto" w:sz="4" w:space="0"/>
            </w:tcBorders>
            <w:shd w:val="clear" w:color="auto" w:fill="auto"/>
            <w:noWrap/>
            <w:vAlign w:val="center"/>
          </w:tcPr>
          <w:p w14:paraId="2D1FA4DA">
            <w:r>
              <w:t>39909</w:t>
            </w:r>
          </w:p>
        </w:tc>
        <w:tc>
          <w:tcPr>
            <w:tcW w:w="3517" w:type="dxa"/>
            <w:tcBorders>
              <w:top w:val="nil"/>
              <w:left w:val="nil"/>
              <w:bottom w:val="single" w:color="auto" w:sz="4" w:space="0"/>
              <w:right w:val="single" w:color="auto" w:sz="4" w:space="0"/>
            </w:tcBorders>
            <w:shd w:val="clear" w:color="auto" w:fill="auto"/>
            <w:noWrap/>
            <w:vAlign w:val="center"/>
          </w:tcPr>
          <w:p w14:paraId="71BC567E">
            <w:r>
              <w:t xml:space="preserve">  经常性赠与</w:t>
            </w:r>
          </w:p>
        </w:tc>
        <w:tc>
          <w:tcPr>
            <w:tcW w:w="929" w:type="dxa"/>
            <w:tcBorders>
              <w:top w:val="nil"/>
              <w:left w:val="nil"/>
              <w:bottom w:val="single" w:color="auto" w:sz="4" w:space="0"/>
              <w:right w:val="single" w:color="auto" w:sz="4" w:space="0"/>
            </w:tcBorders>
            <w:shd w:val="clear" w:color="auto" w:fill="auto"/>
            <w:noWrap/>
            <w:vAlign w:val="center"/>
          </w:tcPr>
          <w:p w14:paraId="605602F5">
            <w:r>
              <w:t>0</w:t>
            </w:r>
          </w:p>
        </w:tc>
      </w:tr>
      <w:tr w14:paraId="58F141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306EFF">
            <w:r>
              <w:t>30310</w:t>
            </w:r>
          </w:p>
        </w:tc>
        <w:tc>
          <w:tcPr>
            <w:tcW w:w="2850" w:type="dxa"/>
            <w:tcBorders>
              <w:top w:val="nil"/>
              <w:left w:val="nil"/>
              <w:bottom w:val="single" w:color="auto" w:sz="4" w:space="0"/>
              <w:right w:val="single" w:color="auto" w:sz="4" w:space="0"/>
            </w:tcBorders>
            <w:shd w:val="clear" w:color="auto" w:fill="auto"/>
            <w:noWrap/>
            <w:vAlign w:val="center"/>
          </w:tcPr>
          <w:p w14:paraId="0C002DEA">
            <w: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63A26CF">
            <w:r>
              <w:t>0</w:t>
            </w:r>
          </w:p>
        </w:tc>
        <w:tc>
          <w:tcPr>
            <w:tcW w:w="1116" w:type="dxa"/>
            <w:tcBorders>
              <w:top w:val="nil"/>
              <w:left w:val="nil"/>
              <w:bottom w:val="single" w:color="auto" w:sz="4" w:space="0"/>
              <w:right w:val="single" w:color="auto" w:sz="4" w:space="0"/>
            </w:tcBorders>
            <w:shd w:val="clear" w:color="auto" w:fill="auto"/>
            <w:noWrap/>
            <w:vAlign w:val="center"/>
          </w:tcPr>
          <w:p w14:paraId="50D5BA5F">
            <w:r>
              <w:t>30239</w:t>
            </w:r>
          </w:p>
        </w:tc>
        <w:tc>
          <w:tcPr>
            <w:tcW w:w="2018" w:type="dxa"/>
            <w:tcBorders>
              <w:top w:val="nil"/>
              <w:left w:val="nil"/>
              <w:bottom w:val="single" w:color="auto" w:sz="4" w:space="0"/>
              <w:right w:val="single" w:color="auto" w:sz="4" w:space="0"/>
            </w:tcBorders>
            <w:shd w:val="clear" w:color="auto" w:fill="auto"/>
            <w:noWrap/>
            <w:vAlign w:val="center"/>
          </w:tcPr>
          <w:p w14:paraId="4A449CE3">
            <w: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97A3DDF">
            <w:r>
              <w:t>30.08</w:t>
            </w:r>
          </w:p>
        </w:tc>
        <w:tc>
          <w:tcPr>
            <w:tcW w:w="1217" w:type="dxa"/>
            <w:tcBorders>
              <w:top w:val="nil"/>
              <w:left w:val="nil"/>
              <w:bottom w:val="single" w:color="auto" w:sz="4" w:space="0"/>
              <w:right w:val="single" w:color="auto" w:sz="4" w:space="0"/>
            </w:tcBorders>
            <w:shd w:val="clear" w:color="auto" w:fill="auto"/>
            <w:noWrap/>
            <w:vAlign w:val="center"/>
          </w:tcPr>
          <w:p w14:paraId="1DA543C1">
            <w:r>
              <w:t>39910</w:t>
            </w:r>
          </w:p>
        </w:tc>
        <w:tc>
          <w:tcPr>
            <w:tcW w:w="3517" w:type="dxa"/>
            <w:tcBorders>
              <w:top w:val="nil"/>
              <w:left w:val="nil"/>
              <w:bottom w:val="single" w:color="auto" w:sz="4" w:space="0"/>
              <w:right w:val="single" w:color="auto" w:sz="4" w:space="0"/>
            </w:tcBorders>
            <w:shd w:val="clear" w:color="auto" w:fill="auto"/>
            <w:noWrap/>
            <w:vAlign w:val="center"/>
          </w:tcPr>
          <w:p w14:paraId="39803D38">
            <w: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87213A8">
            <w:r>
              <w:t>0</w:t>
            </w:r>
          </w:p>
        </w:tc>
      </w:tr>
      <w:tr w14:paraId="1F22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3D86C7">
            <w:r>
              <w:t>30311</w:t>
            </w:r>
          </w:p>
        </w:tc>
        <w:tc>
          <w:tcPr>
            <w:tcW w:w="2850" w:type="dxa"/>
            <w:tcBorders>
              <w:top w:val="nil"/>
              <w:left w:val="nil"/>
              <w:bottom w:val="single" w:color="auto" w:sz="4" w:space="0"/>
              <w:right w:val="single" w:color="auto" w:sz="4" w:space="0"/>
            </w:tcBorders>
            <w:shd w:val="clear" w:color="auto" w:fill="auto"/>
            <w:noWrap/>
            <w:vAlign w:val="center"/>
          </w:tcPr>
          <w:p w14:paraId="01D7854B">
            <w: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E8A7D19">
            <w:r>
              <w:t>0</w:t>
            </w:r>
          </w:p>
        </w:tc>
        <w:tc>
          <w:tcPr>
            <w:tcW w:w="1116" w:type="dxa"/>
            <w:tcBorders>
              <w:top w:val="nil"/>
              <w:left w:val="nil"/>
              <w:bottom w:val="single" w:color="auto" w:sz="4" w:space="0"/>
              <w:right w:val="single" w:color="auto" w:sz="4" w:space="0"/>
            </w:tcBorders>
            <w:shd w:val="clear" w:color="auto" w:fill="auto"/>
            <w:noWrap/>
            <w:vAlign w:val="center"/>
          </w:tcPr>
          <w:p w14:paraId="729B679E">
            <w:r>
              <w:t>30240</w:t>
            </w:r>
          </w:p>
        </w:tc>
        <w:tc>
          <w:tcPr>
            <w:tcW w:w="2018" w:type="dxa"/>
            <w:tcBorders>
              <w:top w:val="nil"/>
              <w:left w:val="nil"/>
              <w:bottom w:val="single" w:color="auto" w:sz="4" w:space="0"/>
              <w:right w:val="single" w:color="auto" w:sz="4" w:space="0"/>
            </w:tcBorders>
            <w:shd w:val="clear" w:color="auto" w:fill="auto"/>
            <w:noWrap/>
            <w:vAlign w:val="center"/>
          </w:tcPr>
          <w:p w14:paraId="3AC5D144">
            <w: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60D1E9F1">
            <w:r>
              <w:t>0</w:t>
            </w:r>
          </w:p>
        </w:tc>
        <w:tc>
          <w:tcPr>
            <w:tcW w:w="1217" w:type="dxa"/>
            <w:tcBorders>
              <w:top w:val="nil"/>
              <w:left w:val="nil"/>
              <w:bottom w:val="single" w:color="auto" w:sz="4" w:space="0"/>
              <w:right w:val="single" w:color="auto" w:sz="4" w:space="0"/>
            </w:tcBorders>
            <w:shd w:val="clear" w:color="auto" w:fill="auto"/>
            <w:noWrap/>
            <w:vAlign w:val="center"/>
          </w:tcPr>
          <w:p w14:paraId="0F3D4D06">
            <w:r>
              <w:t>39999</w:t>
            </w:r>
          </w:p>
        </w:tc>
        <w:tc>
          <w:tcPr>
            <w:tcW w:w="3517" w:type="dxa"/>
            <w:tcBorders>
              <w:top w:val="nil"/>
              <w:left w:val="nil"/>
              <w:bottom w:val="single" w:color="auto" w:sz="4" w:space="0"/>
              <w:right w:val="single" w:color="auto" w:sz="4" w:space="0"/>
            </w:tcBorders>
            <w:shd w:val="clear" w:color="auto" w:fill="auto"/>
            <w:noWrap/>
            <w:vAlign w:val="center"/>
          </w:tcPr>
          <w:p w14:paraId="52719BF9">
            <w: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BF09531">
            <w:r>
              <w:t>0</w:t>
            </w:r>
          </w:p>
        </w:tc>
      </w:tr>
      <w:tr w14:paraId="48FC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645502">
            <w:r>
              <w:t>30399</w:t>
            </w:r>
          </w:p>
        </w:tc>
        <w:tc>
          <w:tcPr>
            <w:tcW w:w="2850" w:type="dxa"/>
            <w:tcBorders>
              <w:top w:val="nil"/>
              <w:left w:val="nil"/>
              <w:bottom w:val="single" w:color="auto" w:sz="4" w:space="0"/>
              <w:right w:val="single" w:color="auto" w:sz="4" w:space="0"/>
            </w:tcBorders>
            <w:shd w:val="clear" w:color="auto" w:fill="auto"/>
            <w:noWrap/>
            <w:vAlign w:val="center"/>
          </w:tcPr>
          <w:p w14:paraId="74AAEC55">
            <w: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F9BEA0A">
            <w:r>
              <w:t>3.2</w:t>
            </w:r>
          </w:p>
        </w:tc>
        <w:tc>
          <w:tcPr>
            <w:tcW w:w="1116" w:type="dxa"/>
            <w:tcBorders>
              <w:top w:val="nil"/>
              <w:left w:val="nil"/>
              <w:bottom w:val="single" w:color="auto" w:sz="4" w:space="0"/>
              <w:right w:val="single" w:color="auto" w:sz="4" w:space="0"/>
            </w:tcBorders>
            <w:shd w:val="clear" w:color="auto" w:fill="auto"/>
            <w:noWrap/>
            <w:vAlign w:val="center"/>
          </w:tcPr>
          <w:p w14:paraId="378E1DC3">
            <w:r>
              <w:t>30299</w:t>
            </w:r>
          </w:p>
        </w:tc>
        <w:tc>
          <w:tcPr>
            <w:tcW w:w="2018" w:type="dxa"/>
            <w:tcBorders>
              <w:top w:val="nil"/>
              <w:left w:val="nil"/>
              <w:bottom w:val="single" w:color="auto" w:sz="4" w:space="0"/>
              <w:right w:val="single" w:color="auto" w:sz="4" w:space="0"/>
            </w:tcBorders>
            <w:shd w:val="clear" w:color="auto" w:fill="auto"/>
            <w:noWrap/>
            <w:vAlign w:val="center"/>
          </w:tcPr>
          <w:p w14:paraId="7D39EB15">
            <w: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F962775">
            <w:r>
              <w:t>34.99</w:t>
            </w:r>
          </w:p>
        </w:tc>
        <w:tc>
          <w:tcPr>
            <w:tcW w:w="1217" w:type="dxa"/>
            <w:tcBorders>
              <w:top w:val="nil"/>
              <w:left w:val="nil"/>
              <w:bottom w:val="single" w:color="auto" w:sz="4" w:space="0"/>
              <w:right w:val="single" w:color="auto" w:sz="4" w:space="0"/>
            </w:tcBorders>
            <w:shd w:val="clear" w:color="auto" w:fill="auto"/>
            <w:noWrap/>
            <w:vAlign w:val="center"/>
          </w:tcPr>
          <w:p w14:paraId="3EB7B6A7"/>
        </w:tc>
        <w:tc>
          <w:tcPr>
            <w:tcW w:w="3517" w:type="dxa"/>
            <w:tcBorders>
              <w:top w:val="nil"/>
              <w:left w:val="nil"/>
              <w:bottom w:val="single" w:color="auto" w:sz="4" w:space="0"/>
              <w:right w:val="single" w:color="auto" w:sz="4" w:space="0"/>
            </w:tcBorders>
            <w:shd w:val="clear" w:color="auto" w:fill="auto"/>
            <w:noWrap/>
            <w:vAlign w:val="center"/>
          </w:tcPr>
          <w:p w14:paraId="4473624F"/>
        </w:tc>
        <w:tc>
          <w:tcPr>
            <w:tcW w:w="929" w:type="dxa"/>
            <w:tcBorders>
              <w:top w:val="nil"/>
              <w:left w:val="nil"/>
              <w:bottom w:val="single" w:color="auto" w:sz="4" w:space="0"/>
              <w:right w:val="single" w:color="auto" w:sz="4" w:space="0"/>
            </w:tcBorders>
            <w:shd w:val="clear" w:color="auto" w:fill="auto"/>
            <w:noWrap/>
            <w:vAlign w:val="center"/>
          </w:tcPr>
          <w:p w14:paraId="2B704256"/>
        </w:tc>
      </w:tr>
      <w:tr w14:paraId="2B584D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616A6D">
            <w:r>
              <w:t>人员经费合计</w:t>
            </w:r>
          </w:p>
        </w:tc>
        <w:tc>
          <w:tcPr>
            <w:tcW w:w="2850" w:type="dxa"/>
            <w:tcBorders>
              <w:top w:val="nil"/>
              <w:left w:val="nil"/>
              <w:bottom w:val="single" w:color="auto" w:sz="4" w:space="0"/>
              <w:right w:val="single" w:color="auto" w:sz="4" w:space="0"/>
            </w:tcBorders>
            <w:shd w:val="clear" w:color="auto" w:fill="auto"/>
            <w:noWrap/>
            <w:vAlign w:val="center"/>
          </w:tcPr>
          <w:p w14:paraId="39B18C1E"/>
        </w:tc>
        <w:tc>
          <w:tcPr>
            <w:tcW w:w="966" w:type="dxa"/>
            <w:tcBorders>
              <w:top w:val="nil"/>
              <w:left w:val="nil"/>
              <w:bottom w:val="single" w:color="auto" w:sz="4" w:space="0"/>
              <w:right w:val="single" w:color="auto" w:sz="4" w:space="0"/>
            </w:tcBorders>
            <w:shd w:val="clear" w:color="auto" w:fill="auto"/>
            <w:noWrap/>
            <w:vAlign w:val="center"/>
          </w:tcPr>
          <w:p w14:paraId="101D1734">
            <w:r>
              <w:t>361.23</w:t>
            </w:r>
          </w:p>
        </w:tc>
        <w:tc>
          <w:tcPr>
            <w:tcW w:w="1116" w:type="dxa"/>
            <w:tcBorders>
              <w:top w:val="nil"/>
              <w:left w:val="nil"/>
              <w:bottom w:val="single" w:color="auto" w:sz="4" w:space="0"/>
              <w:right w:val="single" w:color="auto" w:sz="4" w:space="0"/>
            </w:tcBorders>
            <w:shd w:val="clear" w:color="auto" w:fill="auto"/>
            <w:noWrap/>
            <w:vAlign w:val="center"/>
          </w:tcPr>
          <w:p w14:paraId="6DE471DF">
            <w:r>
              <w:t>公用经费合计</w:t>
            </w:r>
          </w:p>
        </w:tc>
        <w:tc>
          <w:tcPr>
            <w:tcW w:w="2018" w:type="dxa"/>
            <w:tcBorders>
              <w:top w:val="nil"/>
              <w:left w:val="nil"/>
              <w:bottom w:val="single" w:color="auto" w:sz="4" w:space="0"/>
              <w:right w:val="single" w:color="auto" w:sz="4" w:space="0"/>
            </w:tcBorders>
            <w:shd w:val="clear" w:color="auto" w:fill="auto"/>
            <w:noWrap/>
            <w:vAlign w:val="center"/>
          </w:tcPr>
          <w:p w14:paraId="5261B088"/>
        </w:tc>
        <w:tc>
          <w:tcPr>
            <w:tcW w:w="933" w:type="dxa"/>
            <w:tcBorders>
              <w:top w:val="nil"/>
              <w:left w:val="nil"/>
              <w:bottom w:val="single" w:color="auto" w:sz="4" w:space="0"/>
              <w:right w:val="single" w:color="auto" w:sz="4" w:space="0"/>
            </w:tcBorders>
            <w:shd w:val="clear" w:color="auto" w:fill="auto"/>
            <w:noWrap/>
            <w:vAlign w:val="center"/>
          </w:tcPr>
          <w:p w14:paraId="21D18E43"/>
        </w:tc>
        <w:tc>
          <w:tcPr>
            <w:tcW w:w="1217" w:type="dxa"/>
            <w:tcBorders>
              <w:top w:val="nil"/>
              <w:left w:val="nil"/>
              <w:bottom w:val="single" w:color="auto" w:sz="4" w:space="0"/>
              <w:right w:val="single" w:color="auto" w:sz="4" w:space="0"/>
            </w:tcBorders>
            <w:shd w:val="clear" w:color="auto" w:fill="auto"/>
            <w:noWrap/>
            <w:vAlign w:val="center"/>
          </w:tcPr>
          <w:p w14:paraId="5E59DDF3"/>
        </w:tc>
        <w:tc>
          <w:tcPr>
            <w:tcW w:w="3517" w:type="dxa"/>
            <w:tcBorders>
              <w:top w:val="nil"/>
              <w:left w:val="nil"/>
              <w:bottom w:val="single" w:color="auto" w:sz="4" w:space="0"/>
              <w:right w:val="single" w:color="auto" w:sz="4" w:space="0"/>
            </w:tcBorders>
            <w:shd w:val="clear" w:color="auto" w:fill="auto"/>
            <w:noWrap/>
            <w:vAlign w:val="center"/>
          </w:tcPr>
          <w:p w14:paraId="469AC0C3"/>
        </w:tc>
        <w:tc>
          <w:tcPr>
            <w:tcW w:w="929" w:type="dxa"/>
            <w:tcBorders>
              <w:top w:val="nil"/>
              <w:left w:val="nil"/>
              <w:bottom w:val="single" w:color="auto" w:sz="4" w:space="0"/>
              <w:right w:val="single" w:color="auto" w:sz="4" w:space="0"/>
            </w:tcBorders>
            <w:shd w:val="clear" w:color="auto" w:fill="auto"/>
            <w:noWrap/>
            <w:vAlign w:val="center"/>
          </w:tcPr>
          <w:p w14:paraId="39895479">
            <w:r>
              <w:t>252.81</w:t>
            </w:r>
          </w:p>
        </w:tc>
      </w:tr>
      <w:tr w14:paraId="09D4AD0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26C4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63049C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AEF94B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12A2678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497"/>
        <w:gridCol w:w="2955"/>
        <w:gridCol w:w="935"/>
        <w:gridCol w:w="1248"/>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4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目</w:t>
            </w: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2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2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jc w:val="center"/>
              <w:rPr>
                <w:rFonts w:ascii="Times New Roman" w:hAnsi="Times New Roman" w:eastAsia="仿宋_GB2312" w:cs="Times New Roman"/>
                <w:b/>
                <w:bCs/>
                <w:color w:val="000000"/>
                <w:sz w:val="24"/>
                <w:szCs w:val="24"/>
              </w:rPr>
            </w:pP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jc w:val="center"/>
              <w:rPr>
                <w:rFonts w:ascii="Times New Roman" w:hAnsi="Times New Roman" w:eastAsia="仿宋_GB2312" w:cs="Times New Roman"/>
                <w:color w:val="000000"/>
                <w:sz w:val="24"/>
                <w:szCs w:val="24"/>
              </w:rPr>
            </w:pPr>
          </w:p>
        </w:tc>
        <w:tc>
          <w:tcPr>
            <w:tcW w:w="2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jc w:val="center"/>
              <w:rPr>
                <w:rFonts w:ascii="Times New Roman" w:hAnsi="Times New Roman" w:eastAsia="仿宋_GB2312" w:cs="Times New Roman"/>
                <w:color w:val="000000"/>
                <w:sz w:val="24"/>
                <w:szCs w:val="24"/>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jc w:val="center"/>
              <w:rPr>
                <w:rFonts w:ascii="Times New Roman" w:hAnsi="Times New Roman" w:eastAsia="仿宋_GB2312" w:cs="Times New Roman"/>
                <w:color w:val="000000"/>
                <w:sz w:val="24"/>
                <w:szCs w:val="24"/>
              </w:rPr>
            </w:pP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jc w:val="center"/>
              <w:rPr>
                <w:rFonts w:ascii="Times New Roman" w:hAnsi="Times New Roman" w:eastAsia="仿宋_GB2312" w:cs="Times New Roman"/>
                <w:color w:val="000000"/>
                <w:sz w:val="24"/>
                <w:szCs w:val="24"/>
              </w:rPr>
            </w:pPr>
          </w:p>
        </w:tc>
        <w:tc>
          <w:tcPr>
            <w:tcW w:w="2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jc w:val="center"/>
              <w:rPr>
                <w:rFonts w:ascii="Times New Roman" w:hAnsi="Times New Roman" w:eastAsia="仿宋_GB2312" w:cs="Times New Roman"/>
                <w:color w:val="000000"/>
                <w:sz w:val="24"/>
                <w:szCs w:val="24"/>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jc w:val="center"/>
              <w:rPr>
                <w:rFonts w:ascii="Times New Roman" w:hAnsi="Times New Roman" w:eastAsia="仿宋_GB2312" w:cs="Times New Roman"/>
                <w:color w:val="000000"/>
                <w:sz w:val="24"/>
                <w:szCs w:val="24"/>
              </w:rPr>
            </w:pPr>
          </w:p>
        </w:tc>
        <w:tc>
          <w:tcPr>
            <w:tcW w:w="12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4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A776C"/>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940B">
            <w:r>
              <w:t>0</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0E91">
            <w:r>
              <w:t>1724.38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C9CB">
            <w:r>
              <w:t>1724.38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C7C9"/>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DDA3">
            <w:r>
              <w:t>1724.38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08F6">
            <w:r>
              <w:t>0</w:t>
            </w:r>
          </w:p>
        </w:tc>
      </w:tr>
      <w:tr w14:paraId="201A9617">
        <w:tblPrEx>
          <w:tblCellMar>
            <w:top w:w="0" w:type="dxa"/>
            <w:left w:w="108" w:type="dxa"/>
            <w:bottom w:w="0" w:type="dxa"/>
            <w:right w:w="108" w:type="dxa"/>
          </w:tblCellMar>
        </w:tblPrEx>
        <w:trPr>
          <w:trHeight w:val="509" w:hRule="atLeast"/>
          <w:jc w:val="center"/>
        </w:trPr>
        <w:tc>
          <w:tcPr>
            <w:tcW w:w="4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67627">
            <w:r>
              <w:t>其他支出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C0A2">
            <w:r>
              <w:t>0</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028B">
            <w:r>
              <w:t>1724.38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010B">
            <w:r>
              <w:t>1724.38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08A2"/>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4F13">
            <w:r>
              <w:t>1724.38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1463">
            <w:r>
              <w:t>0</w:t>
            </w:r>
          </w:p>
        </w:tc>
      </w:tr>
      <w:tr w14:paraId="1194DE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38D1">
            <w:r>
              <w:t>22904</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4715">
            <w:r>
              <w:t>其他政府性基金及对应专项债务收入安排的支出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CAA6"/>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7B6E">
            <w:r>
              <w:t>1495.23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E733">
            <w:r>
              <w:t>1495.23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029B"/>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7E93">
            <w:r>
              <w:t>1495.23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EEA7">
            <w:r>
              <w:t>0</w:t>
            </w: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9601">
            <w:r>
              <w:t>2290401</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54DD">
            <w:r>
              <w:t>其他政府性基金安排的支出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16D1"/>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35FF">
            <w:r>
              <w:t>113.94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5113">
            <w:r>
              <w:t>113.94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0B00"/>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4558">
            <w:r>
              <w:t>113.94</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7276">
            <w:r>
              <w:t>0</w:t>
            </w: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1262">
            <w:r>
              <w:t>2290402</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562A">
            <w:r>
              <w:t>其他地方自行试点项目收益专项债券收入安排的支出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D987"/>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45EB">
            <w:r>
              <w:t>1381.29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FC66">
            <w:r>
              <w:t>1381.29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5C7B"/>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5A01">
            <w:r>
              <w:t>1381.29</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F32F">
            <w:r>
              <w:t>0</w:t>
            </w:r>
          </w:p>
        </w:tc>
      </w:tr>
      <w:tr w14:paraId="225F5E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4949">
            <w:r>
              <w:t>22960</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5718">
            <w:r>
              <w:t>彩票公益金安排的支出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0D64">
            <w:r>
              <w:t>0</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E402">
            <w:r>
              <w:t>229.15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5B4C">
            <w:r>
              <w:t>229.15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99E1"/>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A7A7">
            <w:r>
              <w:t>229.15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A5F6">
            <w:r>
              <w:t>0</w:t>
            </w: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0372">
            <w:r>
              <w:t>2296003</w:t>
            </w: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67C4">
            <w:r>
              <w:t>用于体育事业的彩票公益金支出</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55A0">
            <w:r>
              <w:t>0</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58B3">
            <w:r>
              <w:t>229.15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DDD8">
            <w:r>
              <w:t>229.15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E794"/>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0B8F">
            <w:r>
              <w:t>229.15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9EF6">
            <w:r>
              <w:t>0</w:t>
            </w: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jc w:val="center"/>
              <w:rPr>
                <w:rFonts w:ascii="Times New Roman" w:hAnsi="Times New Roman" w:eastAsia="仿宋_GB2312" w:cs="Times New Roman"/>
                <w:color w:val="000000"/>
                <w:sz w:val="24"/>
                <w:szCs w:val="24"/>
              </w:rPr>
            </w:pPr>
          </w:p>
        </w:tc>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rPr>
                <w:rFonts w:ascii="Times New Roman" w:hAnsi="Times New Roman" w:eastAsia="仿宋_GB2312" w:cs="Times New Roman"/>
                <w:color w:val="000000"/>
                <w:sz w:val="24"/>
                <w:szCs w:val="24"/>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rPr>
                <w:rFonts w:ascii="Times New Roman" w:hAnsi="Times New Roman" w:eastAsia="仿宋_GB2312" w:cs="Times New Roman"/>
                <w:color w:val="000000"/>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rPr>
                <w:rFonts w:ascii="Times New Roman" w:hAnsi="Times New Roman" w:eastAsia="仿宋_GB2312" w:cs="Times New Roman"/>
                <w:color w:val="000000"/>
                <w:sz w:val="24"/>
                <w:szCs w:val="24"/>
              </w:rPr>
            </w:pPr>
          </w:p>
        </w:tc>
      </w:tr>
    </w:tbl>
    <w:p w14:paraId="6C3E74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jc w:val="left"/>
        <w:textAlignment w:val="center"/>
        <w:rPr>
          <w:rFonts w:ascii="Times New Roman" w:hAnsi="Times New Roman" w:eastAsia="仿宋_GB2312" w:cs="Times New Roman"/>
          <w:color w:val="000000"/>
          <w:kern w:val="0"/>
          <w:sz w:val="24"/>
          <w:szCs w:val="24"/>
        </w:rPr>
      </w:pPr>
    </w:p>
    <w:p w14:paraId="4F651DD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76AED95">
      <w:pPr>
        <w:widowControl/>
        <w:jc w:val="center"/>
        <w:rPr>
          <w:rFonts w:ascii="Times New Roman" w:hAnsi="Times New Roman" w:eastAsia="方正小标宋_GBK" w:cs="Times New Roman"/>
          <w:color w:val="000000"/>
          <w:kern w:val="0"/>
          <w:sz w:val="36"/>
          <w:szCs w:val="36"/>
        </w:rPr>
      </w:pPr>
    </w:p>
    <w:p w14:paraId="317FFD90">
      <w:pPr>
        <w:widowControl/>
        <w:spacing w:line="400" w:lineRule="exact"/>
        <w:textAlignment w:val="center"/>
        <w:rPr>
          <w:rFonts w:ascii="Times New Roman" w:hAnsi="Times New Roman" w:eastAsia="黑体" w:cs="Times New Roman"/>
          <w:color w:val="000000"/>
          <w:kern w:val="0"/>
          <w:sz w:val="36"/>
          <w:szCs w:val="36"/>
        </w:rPr>
      </w:pPr>
    </w:p>
    <w:p w14:paraId="28DBDC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溆浦县文化旅游广电体育局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02BE7">
            <w: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5DE08">
            <w: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2830">
            <w: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2DC2">
            <w:r>
              <w:t>0</w:t>
            </w: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rPr>
                <w:rFonts w:ascii="Times New Roman" w:hAnsi="Times New Roman" w:eastAsia="宋体" w:cs="Times New Roman"/>
                <w:color w:val="000000"/>
                <w:sz w:val="24"/>
                <w:szCs w:val="24"/>
              </w:rPr>
            </w:pPr>
          </w:p>
        </w:tc>
      </w:tr>
    </w:tbl>
    <w:p w14:paraId="258FFC6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jc w:val="left"/>
        <w:textAlignment w:val="center"/>
        <w:rPr>
          <w:rFonts w:ascii="Times New Roman" w:hAnsi="Times New Roman" w:eastAsia="宋体" w:cs="Times New Roman"/>
          <w:color w:val="000000"/>
          <w:kern w:val="0"/>
          <w:sz w:val="24"/>
          <w:szCs w:val="24"/>
        </w:rPr>
      </w:pPr>
    </w:p>
    <w:p w14:paraId="04952FA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jc w:val="center"/>
        <w:rPr>
          <w:rFonts w:ascii="Times New Roman" w:hAnsi="Times New Roman" w:eastAsia="方正小标宋_GBK" w:cs="Times New Roman"/>
          <w:color w:val="000000"/>
          <w:kern w:val="0"/>
          <w:sz w:val="36"/>
          <w:szCs w:val="36"/>
        </w:rPr>
      </w:pPr>
    </w:p>
    <w:p w14:paraId="20B668E8">
      <w:pPr>
        <w:pStyle w:val="9"/>
        <w:spacing w:line="400" w:lineRule="exact"/>
        <w:rPr>
          <w:rFonts w:ascii="Times New Roman" w:hAnsi="Times New Roman" w:eastAsia="华文中宋" w:cs="Times New Roman"/>
          <w:color w:val="000000"/>
          <w:kern w:val="0"/>
          <w:sz w:val="32"/>
          <w:szCs w:val="32"/>
        </w:rPr>
      </w:pPr>
    </w:p>
    <w:p w14:paraId="7A6D592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溆浦县文化旅游广电体育局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61717">
            <w:pPr>
              <w:rPr>
                <w:rFonts w:hint="default" w:eastAsia="宋体"/>
                <w:lang w:val="en-US" w:eastAsia="zh-CN"/>
              </w:rPr>
            </w:pPr>
            <w:r>
              <w:rPr>
                <w:rFonts w:hint="eastAsia"/>
                <w:lang w:val="en-US" w:eastAsia="zh-CN"/>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B776"/>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7070C"/>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D03D"/>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F073E"/>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C4483">
            <w:pPr>
              <w:rPr>
                <w:rFonts w:hint="eastAsia" w:eastAsia="宋体"/>
                <w:lang w:eastAsia="zh-CN"/>
              </w:rPr>
            </w:pPr>
            <w:r>
              <w:rPr>
                <w:rFonts w:hint="eastAsia"/>
                <w:lang w:val="en-US" w:eastAsia="zh-CN"/>
              </w:rPr>
              <w:t>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C746">
            <w:pPr>
              <w:rPr>
                <w:rFonts w:hint="default" w:eastAsia="宋体"/>
                <w:lang w:val="en-US" w:eastAsia="zh-CN"/>
              </w:rPr>
            </w:pPr>
            <w:r>
              <w:rPr>
                <w:rFonts w:hint="eastAsia"/>
                <w:lang w:val="en-US" w:eastAsia="zh-CN"/>
              </w:rPr>
              <w:t>2.5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FE1D"/>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9624C"/>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9FFF6"/>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DB5C"/>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D336C">
            <w:pPr>
              <w:rPr>
                <w:rFonts w:hint="default" w:eastAsia="宋体"/>
                <w:lang w:val="en-US" w:eastAsia="zh-CN"/>
              </w:rPr>
            </w:pPr>
            <w:r>
              <w:rPr>
                <w:rFonts w:hint="eastAsia"/>
                <w:lang w:val="en-US" w:eastAsia="zh-CN"/>
              </w:rPr>
              <w:t>2.5</w:t>
            </w:r>
          </w:p>
        </w:tc>
      </w:tr>
    </w:tbl>
    <w:p w14:paraId="3828904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autoSpaceDE w:val="0"/>
        <w:autoSpaceDN w:val="0"/>
        <w:adjustRightInd w:val="0"/>
        <w:ind w:left="315" w:leftChars="150"/>
        <w:jc w:val="left"/>
        <w:rPr>
          <w:rFonts w:ascii="Times New Roman" w:hAnsi="Times New Roman" w:eastAsia="宋体" w:cs="Times New Roman"/>
          <w:kern w:val="0"/>
          <w:sz w:val="24"/>
          <w:szCs w:val="24"/>
        </w:rPr>
      </w:pPr>
    </w:p>
    <w:p w14:paraId="53E47C4D">
      <w:pPr>
        <w:autoSpaceDE w:val="0"/>
        <w:autoSpaceDN w:val="0"/>
        <w:adjustRightInd w:val="0"/>
        <w:ind w:left="315" w:leftChars="150"/>
        <w:jc w:val="left"/>
        <w:rPr>
          <w:rFonts w:ascii="Times New Roman" w:hAnsi="Times New Roman" w:eastAsia="宋体" w:cs="Times New Roman"/>
          <w:kern w:val="0"/>
          <w:sz w:val="24"/>
          <w:szCs w:val="24"/>
        </w:rPr>
      </w:pPr>
    </w:p>
    <w:p w14:paraId="6232666D">
      <w:pPr>
        <w:autoSpaceDE w:val="0"/>
        <w:autoSpaceDN w:val="0"/>
        <w:adjustRightInd w:val="0"/>
        <w:ind w:left="315" w:leftChars="150"/>
        <w:jc w:val="left"/>
        <w:rPr>
          <w:rFonts w:ascii="Times New Roman" w:hAnsi="Times New Roman" w:eastAsia="宋体" w:cs="Times New Roman"/>
          <w:kern w:val="0"/>
          <w:sz w:val="24"/>
          <w:szCs w:val="24"/>
        </w:rPr>
      </w:pPr>
    </w:p>
    <w:p w14:paraId="1B2205D1">
      <w:pPr>
        <w:autoSpaceDE w:val="0"/>
        <w:autoSpaceDN w:val="0"/>
        <w:adjustRightInd w:val="0"/>
        <w:ind w:left="315" w:leftChars="150"/>
        <w:jc w:val="left"/>
        <w:rPr>
          <w:rFonts w:ascii="Times New Roman" w:hAnsi="Times New Roman" w:eastAsia="宋体" w:cs="Times New Roman"/>
          <w:kern w:val="0"/>
          <w:sz w:val="24"/>
          <w:szCs w:val="24"/>
        </w:rPr>
      </w:pPr>
    </w:p>
    <w:p w14:paraId="7E00B9C6">
      <w:pP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5"/>
        <w:rPr>
          <w:rFonts w:ascii="Times New Roman" w:hAnsi="Times New Roman" w:cs="Times New Roman"/>
          <w:sz w:val="72"/>
          <w:szCs w:val="72"/>
        </w:rPr>
      </w:pPr>
    </w:p>
    <w:p w14:paraId="1B58A488">
      <w:pPr>
        <w:pStyle w:val="15"/>
        <w:rPr>
          <w:rFonts w:ascii="Times New Roman" w:hAnsi="Times New Roman" w:cs="Times New Roman"/>
          <w:sz w:val="72"/>
          <w:szCs w:val="72"/>
        </w:rPr>
      </w:pPr>
    </w:p>
    <w:p w14:paraId="3A97EA7D">
      <w:pPr>
        <w:pStyle w:val="15"/>
        <w:rPr>
          <w:rFonts w:ascii="Times New Roman" w:hAnsi="Times New Roman" w:cs="Times New Roman"/>
          <w:sz w:val="72"/>
          <w:szCs w:val="72"/>
        </w:rPr>
      </w:pPr>
    </w:p>
    <w:p w14:paraId="22B39076">
      <w:pPr>
        <w:pStyle w:val="15"/>
        <w:jc w:val="center"/>
        <w:rPr>
          <w:rFonts w:ascii="Times New Roman" w:hAnsi="Times New Roman" w:cs="Times New Roman"/>
          <w:sz w:val="72"/>
          <w:szCs w:val="72"/>
        </w:rPr>
      </w:pPr>
    </w:p>
    <w:p w14:paraId="1555851B">
      <w:pPr>
        <w:pStyle w:val="15"/>
        <w:jc w:val="center"/>
        <w:rPr>
          <w:rFonts w:ascii="Times New Roman" w:hAnsi="Times New Roman" w:eastAsia="方正小标宋_GBK" w:cs="Times New Roman"/>
          <w:sz w:val="72"/>
          <w:szCs w:val="72"/>
        </w:rPr>
      </w:pPr>
    </w:p>
    <w:p w14:paraId="417B611C">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0DBA2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3927.39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 xml:space="preserve"> 1379.17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因为增加了全民健身中心及文文化旅游体育文物资金的收支</w:t>
      </w:r>
      <w:r>
        <w:rPr>
          <w:rFonts w:hint="eastAsia" w:ascii="Times New Roman" w:hAnsi="Times New Roman" w:eastAsia="仿宋_GB2312" w:cs="Times New Roman"/>
          <w:sz w:val="32"/>
          <w:szCs w:val="32"/>
        </w:rPr>
        <w:t>。</w:t>
      </w:r>
    </w:p>
    <w:p w14:paraId="244FD49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工资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基本运转、住房公积金</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养老保险</w:t>
      </w:r>
      <w:r>
        <w:rPr>
          <w:rFonts w:hint="eastAsia" w:ascii="Times New Roman" w:hAnsi="Times New Roman" w:eastAsia="仿宋_GB2312" w:cs="Times New Roman"/>
          <w:sz w:val="32"/>
          <w:szCs w:val="32"/>
        </w:rPr>
        <w:t>等重点支出，体现在有关支出科目中。</w:t>
      </w:r>
    </w:p>
    <w:p w14:paraId="641F4B2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3927.39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3702.32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94.27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225.07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5.73</w:t>
      </w:r>
      <w:r>
        <w:rPr>
          <w:rFonts w:ascii="Times New Roman" w:hAnsi="Times New Roman" w:eastAsia="仿宋_GB2312" w:cs="Times New Roman"/>
          <w:sz w:val="32"/>
          <w:szCs w:val="32"/>
        </w:rPr>
        <w:t>%。</w:t>
      </w:r>
    </w:p>
    <w:p w14:paraId="26B52E8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3927.39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623.71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15.89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3303.68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84.11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 xml:space="preserve"> 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 xml:space="preserve"> 0 </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 xml:space="preserve"> 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 xml:space="preserve"> 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 xml:space="preserve"> 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 xml:space="preserve">0 </w:t>
      </w:r>
      <w:r>
        <w:rPr>
          <w:rFonts w:ascii="Times New Roman" w:hAnsi="Times New Roman" w:eastAsia="仿宋_GB2312" w:cs="Times New Roman"/>
          <w:sz w:val="32"/>
          <w:szCs w:val="32"/>
        </w:rPr>
        <w:t>%。</w:t>
      </w:r>
    </w:p>
    <w:p w14:paraId="5DFF3E8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2F5F572">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3702.32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1691.39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84.11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增加了全民健身中心项目及文化旅游体育文物资金的收支</w:t>
      </w:r>
      <w:r>
        <w:rPr>
          <w:rFonts w:hint="eastAsia" w:ascii="Times New Roman" w:hAnsi="Times New Roman" w:eastAsia="仿宋_GB2312" w:cs="Times New Roman"/>
          <w:sz w:val="32"/>
          <w:szCs w:val="32"/>
        </w:rPr>
        <w:t>。</w:t>
      </w:r>
    </w:p>
    <w:p w14:paraId="2123107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0BDF7B3">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1977.95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50.36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300.3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文化旅游体育文物资金一般公共财政拨款支出增加。</w:t>
      </w:r>
    </w:p>
    <w:p w14:paraId="54FEFEAE">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9297617">
      <w:pPr>
        <w:pStyle w:val="15"/>
        <w:overflowPunct w:val="0"/>
        <w:autoSpaceDE/>
        <w:autoSpaceDN/>
        <w:spacing w:line="600" w:lineRule="exact"/>
        <w:ind w:firstLine="640" w:firstLineChars="200"/>
        <w:jc w:val="both"/>
        <w:rPr>
          <w:rFonts w:hint="eastAsia" w:ascii="楷体" w:hAnsi="楷体" w:eastAsia="楷体" w:cs="楷体"/>
          <w:b/>
          <w:bCs/>
          <w:i/>
          <w:color w:val="auto"/>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1977.95</w:t>
      </w:r>
      <w:r>
        <w:rPr>
          <w:rFonts w:ascii="Times New Roman" w:hAnsi="Times New Roman" w:eastAsia="仿宋_GB2312" w:cs="Times New Roman"/>
          <w:sz w:val="32"/>
          <w:szCs w:val="32"/>
        </w:rPr>
        <w:t>万元，主要用于以下方面：主要用于以下方面：</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lang w:val="en-US" w:eastAsia="zh-CN"/>
        </w:rPr>
        <w:t>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1.81</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sz w:val="32"/>
          <w:szCs w:val="32"/>
          <w:lang w:val="en-US" w:eastAsia="zh-CN"/>
        </w:rPr>
        <w:t>1569.01万元，占93.52%；社会保障和就业支出34.6万元，占2.06 %；卫生健康支出14.95万元，占0.89%；资源勘探工业信息等支出1.9万元，占0.11%；住房保障支出14.43万元，占0.86 %；其它支出217.46万元，占12.96%。</w:t>
      </w:r>
    </w:p>
    <w:p w14:paraId="030017D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1009.48</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val="en-US" w:eastAsia="zh-CN"/>
        </w:rPr>
        <w:t>1977.95</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196</w:t>
      </w:r>
      <w:r>
        <w:rPr>
          <w:rFonts w:ascii="Times New Roman" w:hAnsi="Times New Roman" w:eastAsia="仿宋_GB2312" w:cs="Times New Roman"/>
          <w:color w:val="auto"/>
          <w:sz w:val="32"/>
          <w:szCs w:val="32"/>
        </w:rPr>
        <w:t>%，其中：</w:t>
      </w:r>
    </w:p>
    <w:p w14:paraId="4541E85A">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一般公共服务（类）</w:t>
      </w:r>
      <w:r>
        <w:rPr>
          <w:rFonts w:hint="eastAsia" w:ascii="Times New Roman" w:hAnsi="Times New Roman" w:eastAsia="仿宋_GB2312"/>
          <w:color w:val="auto"/>
          <w:sz w:val="32"/>
          <w:szCs w:val="32"/>
          <w:lang w:eastAsia="zh-CN"/>
        </w:rPr>
        <w:t>发展与改革事务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其他发展与改革事务支出</w:t>
      </w:r>
      <w:r>
        <w:rPr>
          <w:rFonts w:hint="eastAsia" w:ascii="Times New Roman" w:hAnsi="Times New Roman" w:eastAsia="仿宋_GB2312"/>
          <w:color w:val="auto"/>
          <w:sz w:val="32"/>
          <w:szCs w:val="32"/>
        </w:rPr>
        <w:t>（项）。</w:t>
      </w:r>
    </w:p>
    <w:p w14:paraId="19221DB0">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30</w:t>
      </w:r>
      <w:r>
        <w:rPr>
          <w:rFonts w:hint="eastAsia" w:ascii="Times New Roman" w:hAnsi="Times New Roman" w:eastAsia="仿宋_GB2312"/>
          <w:color w:val="auto"/>
          <w:sz w:val="32"/>
          <w:szCs w:val="32"/>
        </w:rPr>
        <w:t>万元，决算数大于年初预算数的主要原因是：</w:t>
      </w:r>
      <w:r>
        <w:rPr>
          <w:rFonts w:hint="eastAsia" w:ascii="Times New Roman" w:hAnsi="Times New Roman" w:eastAsia="仿宋_GB2312"/>
          <w:color w:val="auto"/>
          <w:sz w:val="32"/>
          <w:szCs w:val="32"/>
          <w:lang w:eastAsia="zh-CN"/>
        </w:rPr>
        <w:t>花瑶挑花体验与花瑶文创旅游商品研发项目（上年结转资金），年初未列入预算。</w:t>
      </w:r>
    </w:p>
    <w:p w14:paraId="1D82A338">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一般公共服务（类）</w:t>
      </w:r>
      <w:r>
        <w:rPr>
          <w:rFonts w:hint="eastAsia" w:ascii="Times New Roman" w:hAnsi="Times New Roman" w:eastAsia="仿宋_GB2312"/>
          <w:color w:val="auto"/>
          <w:sz w:val="32"/>
          <w:szCs w:val="32"/>
          <w:lang w:eastAsia="zh-CN"/>
        </w:rPr>
        <w:t>宣传事务</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其它宣传事务支出</w:t>
      </w:r>
      <w:r>
        <w:rPr>
          <w:rFonts w:hint="eastAsia" w:ascii="Times New Roman" w:hAnsi="Times New Roman" w:eastAsia="仿宋_GB2312"/>
          <w:color w:val="auto"/>
          <w:sz w:val="32"/>
          <w:szCs w:val="32"/>
        </w:rPr>
        <w:t>（项）。</w:t>
      </w:r>
    </w:p>
    <w:p w14:paraId="1ECC9C89">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0.3</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w:t>
      </w:r>
    </w:p>
    <w:p w14:paraId="7362BDF4">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算数的主要原因是：</w:t>
      </w:r>
      <w:r>
        <w:rPr>
          <w:rFonts w:hint="eastAsia" w:ascii="Times New Roman" w:hAnsi="Times New Roman" w:eastAsia="仿宋_GB2312"/>
          <w:color w:val="auto"/>
          <w:sz w:val="32"/>
          <w:szCs w:val="32"/>
          <w:lang w:eastAsia="zh-CN"/>
        </w:rPr>
        <w:t>上年结转资金，年初未列入预算</w:t>
      </w:r>
      <w:r>
        <w:rPr>
          <w:rFonts w:hint="eastAsia" w:ascii="Times New Roman" w:hAnsi="Times New Roman" w:eastAsia="仿宋_GB2312"/>
          <w:color w:val="auto"/>
          <w:sz w:val="32"/>
          <w:szCs w:val="32"/>
          <w:lang w:val="en-US" w:eastAsia="zh-CN"/>
        </w:rPr>
        <w:t>。</w:t>
      </w:r>
    </w:p>
    <w:p w14:paraId="6BF41D41">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eastAsia="zh-CN"/>
        </w:rPr>
        <w:t>文化旅游体育与传媒</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文化和旅游</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行政运行</w:t>
      </w:r>
      <w:r>
        <w:rPr>
          <w:rFonts w:hint="eastAsia" w:ascii="Times New Roman" w:hAnsi="Times New Roman" w:eastAsia="仿宋_GB2312"/>
          <w:color w:val="auto"/>
          <w:sz w:val="32"/>
          <w:szCs w:val="32"/>
        </w:rPr>
        <w:t>（项）。</w:t>
      </w:r>
    </w:p>
    <w:p w14:paraId="5A8B0CAD">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278.51</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303.3</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完成年初</w:t>
      </w:r>
    </w:p>
    <w:p w14:paraId="53DE1C31">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预算的</w:t>
      </w:r>
      <w:r>
        <w:rPr>
          <w:rFonts w:hint="eastAsia" w:ascii="Times New Roman" w:hAnsi="Times New Roman" w:eastAsia="仿宋_GB2312"/>
          <w:color w:val="auto"/>
          <w:sz w:val="32"/>
          <w:szCs w:val="32"/>
          <w:lang w:val="en-US" w:eastAsia="zh-CN"/>
        </w:rPr>
        <w:t>109%，</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因人员调整工资福利等支出有所增加，以及上年结转资金，年初未列预算。</w:t>
      </w:r>
    </w:p>
    <w:p w14:paraId="0BD08389">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文化旅游体育与传媒（类）文化和旅游（款）一般行政管理事务（项）。</w:t>
      </w:r>
    </w:p>
    <w:p w14:paraId="5E4D5B12">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年初预算为</w:t>
      </w:r>
      <w:r>
        <w:rPr>
          <w:rFonts w:hint="eastAsia" w:ascii="Times New Roman" w:hAnsi="Times New Roman" w:eastAsia="仿宋_GB2312"/>
          <w:color w:val="auto"/>
          <w:sz w:val="32"/>
          <w:szCs w:val="32"/>
          <w:lang w:val="en-US" w:eastAsia="zh-CN"/>
        </w:rPr>
        <w:t>30</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72.98</w:t>
      </w:r>
      <w:r>
        <w:rPr>
          <w:rFonts w:hint="eastAsia" w:ascii="Times New Roman" w:hAnsi="Times New Roman" w:eastAsia="仿宋_GB2312"/>
          <w:color w:val="auto"/>
          <w:sz w:val="32"/>
          <w:szCs w:val="32"/>
          <w:lang w:eastAsia="zh-CN"/>
        </w:rPr>
        <w:t>万元，完成年初预</w:t>
      </w:r>
    </w:p>
    <w:p w14:paraId="09E28634">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算的</w:t>
      </w:r>
      <w:r>
        <w:rPr>
          <w:rFonts w:hint="eastAsia" w:ascii="Times New Roman" w:hAnsi="Times New Roman" w:eastAsia="仿宋_GB2312"/>
          <w:color w:val="auto"/>
          <w:sz w:val="32"/>
          <w:szCs w:val="32"/>
          <w:lang w:val="en-US" w:eastAsia="zh-CN"/>
        </w:rPr>
        <w:t>243</w:t>
      </w:r>
      <w:r>
        <w:rPr>
          <w:rFonts w:hint="eastAsia" w:ascii="Times New Roman" w:hAnsi="Times New Roman" w:eastAsia="仿宋_GB2312"/>
          <w:color w:val="auto"/>
          <w:sz w:val="32"/>
          <w:szCs w:val="32"/>
          <w:lang w:eastAsia="zh-CN"/>
        </w:rPr>
        <w:t>%，决算数大于年初预算数的主要原因是：大江口龙舟赛、丰收节等上年结转资金，年初未列预算。</w:t>
      </w:r>
    </w:p>
    <w:p w14:paraId="26B52464">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eastAsia="zh-CN"/>
        </w:rPr>
        <w:t>文化旅游体育与传媒（类）文化和旅游（款）文化活动（项）。</w:t>
      </w:r>
    </w:p>
    <w:p w14:paraId="6DA1095B">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30.6</w:t>
      </w:r>
      <w:r>
        <w:rPr>
          <w:rFonts w:hint="eastAsia" w:ascii="Times New Roman" w:hAnsi="Times New Roman" w:eastAsia="仿宋_GB2312"/>
          <w:color w:val="auto"/>
          <w:sz w:val="32"/>
          <w:szCs w:val="32"/>
          <w:lang w:eastAsia="zh-CN"/>
        </w:rPr>
        <w:t>万元，决算数大于年初</w:t>
      </w:r>
    </w:p>
    <w:p w14:paraId="7F9107A1">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预算数的主要原因是：文化体育艺术活动经费（上年结转资金），年初未列入预算。</w:t>
      </w:r>
    </w:p>
    <w:p w14:paraId="1718239E">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文化旅游体育与传媒（类）文化和旅游（款）旅游宣传（项）。</w:t>
      </w:r>
    </w:p>
    <w:p w14:paraId="1A32231E">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11.2</w:t>
      </w:r>
      <w:r>
        <w:rPr>
          <w:rFonts w:hint="eastAsia" w:ascii="Times New Roman" w:hAnsi="Times New Roman" w:eastAsia="仿宋_GB2312"/>
          <w:color w:val="auto"/>
          <w:sz w:val="32"/>
          <w:szCs w:val="32"/>
          <w:lang w:eastAsia="zh-CN"/>
        </w:rPr>
        <w:t>万元，决算数大于年初</w:t>
      </w:r>
    </w:p>
    <w:p w14:paraId="3990618A">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预算数的主要原因是：</w:t>
      </w:r>
      <w:r>
        <w:rPr>
          <w:rFonts w:hint="eastAsia" w:ascii="Times New Roman" w:hAnsi="Times New Roman" w:eastAsia="仿宋_GB2312"/>
          <w:color w:val="auto"/>
          <w:sz w:val="32"/>
          <w:szCs w:val="32"/>
          <w:lang w:val="en-US" w:eastAsia="zh-CN"/>
        </w:rPr>
        <w:t>12306行程信息费（</w:t>
      </w:r>
      <w:r>
        <w:rPr>
          <w:rFonts w:hint="eastAsia" w:ascii="Times New Roman" w:hAnsi="Times New Roman" w:eastAsia="仿宋_GB2312"/>
          <w:color w:val="auto"/>
          <w:sz w:val="32"/>
          <w:szCs w:val="32"/>
          <w:lang w:eastAsia="zh-CN"/>
        </w:rPr>
        <w:t>上年结转资金），年初未列入预算。</w:t>
      </w:r>
    </w:p>
    <w:p w14:paraId="01054F20">
      <w:pPr>
        <w:pStyle w:val="15"/>
        <w:keepNext w:val="0"/>
        <w:keepLines w:val="0"/>
        <w:pageBreakBefore w:val="0"/>
        <w:widowControl w:val="0"/>
        <w:numPr>
          <w:ilvl w:val="0"/>
          <w:numId w:val="1"/>
        </w:numPr>
        <w:kinsoku/>
        <w:wordWrap/>
        <w:overflowPunct/>
        <w:topLinePunct w:val="0"/>
        <w:bidi w:val="0"/>
        <w:snapToGrid/>
        <w:spacing w:line="600" w:lineRule="exact"/>
        <w:ind w:left="-170" w:leftChars="0" w:firstLine="800" w:firstLineChars="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文化旅游体育与传媒</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文化和旅游</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其他文化和旅游支出</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eastAsia="zh-CN"/>
        </w:rPr>
        <w:t>。</w:t>
      </w:r>
    </w:p>
    <w:p w14:paraId="45C4F884">
      <w:pPr>
        <w:pStyle w:val="15"/>
        <w:keepNext w:val="0"/>
        <w:keepLines w:val="0"/>
        <w:pageBreakBefore w:val="0"/>
        <w:widowControl w:val="0"/>
        <w:numPr>
          <w:ilvl w:val="0"/>
          <w:numId w:val="0"/>
        </w:numPr>
        <w:kinsoku/>
        <w:wordWrap/>
        <w:overflowPunct/>
        <w:topLinePunct w:val="0"/>
        <w:bidi w:val="0"/>
        <w:snapToGrid/>
        <w:spacing w:line="600" w:lineRule="exact"/>
        <w:ind w:leftChars="25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307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321.16</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完成年初预</w:t>
      </w:r>
    </w:p>
    <w:p w14:paraId="4CB7A802">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仿宋" w:hAnsi="仿宋" w:eastAsia="仿宋" w:cs="仿宋"/>
          <w:color w:val="auto"/>
          <w:sz w:val="32"/>
          <w:szCs w:val="32"/>
        </w:rPr>
      </w:pPr>
      <w:r>
        <w:rPr>
          <w:rFonts w:hint="eastAsia" w:ascii="Times New Roman" w:hAnsi="Times New Roman" w:eastAsia="仿宋_GB2312"/>
          <w:color w:val="auto"/>
          <w:sz w:val="32"/>
          <w:szCs w:val="32"/>
          <w:lang w:val="en-US" w:eastAsia="zh-CN"/>
        </w:rPr>
        <w:t>算的104%，</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部分</w:t>
      </w:r>
      <w:r>
        <w:rPr>
          <w:rFonts w:hint="eastAsia" w:ascii="仿宋" w:hAnsi="仿宋" w:eastAsia="仿宋" w:cs="仿宋"/>
          <w:color w:val="auto"/>
          <w:sz w:val="32"/>
          <w:szCs w:val="32"/>
          <w:lang w:eastAsia="zh-CN"/>
        </w:rPr>
        <w:t>文化旅游资金（上年结转资金），</w:t>
      </w:r>
      <w:r>
        <w:rPr>
          <w:rFonts w:hint="eastAsia" w:ascii="Times New Roman" w:hAnsi="Times New Roman" w:eastAsia="仿宋_GB2312"/>
          <w:color w:val="auto"/>
          <w:sz w:val="32"/>
          <w:szCs w:val="32"/>
          <w:lang w:eastAsia="zh-CN"/>
        </w:rPr>
        <w:t>年初未列入预算。</w:t>
      </w:r>
    </w:p>
    <w:p w14:paraId="2C4D0FFE">
      <w:pPr>
        <w:pStyle w:val="15"/>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rPr>
      </w:pPr>
      <w:r>
        <w:rPr>
          <w:rFonts w:hint="eastAsia" w:ascii="Times New Roman" w:hAnsi="Times New Roman" w:eastAsia="仿宋_GB2312"/>
          <w:color w:val="auto"/>
          <w:sz w:val="32"/>
          <w:szCs w:val="32"/>
          <w:lang w:eastAsia="zh-CN"/>
        </w:rPr>
        <w:t>文化旅游体育与传媒</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文物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文物保护</w:t>
      </w:r>
      <w:r>
        <w:rPr>
          <w:rFonts w:hint="eastAsia" w:ascii="Times New Roman" w:hAnsi="Times New Roman" w:eastAsia="仿宋_GB2312"/>
          <w:color w:val="auto"/>
          <w:sz w:val="32"/>
          <w:szCs w:val="32"/>
        </w:rPr>
        <w:t>（项）。</w:t>
      </w:r>
    </w:p>
    <w:p w14:paraId="096426D7">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_GB2312" w:cs="仿宋"/>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60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59.44</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完成年初预算的</w:t>
      </w:r>
      <w:r>
        <w:rPr>
          <w:rFonts w:hint="eastAsia" w:ascii="Times New Roman" w:hAnsi="Times New Roman" w:eastAsia="仿宋_GB2312"/>
          <w:color w:val="auto"/>
          <w:sz w:val="32"/>
          <w:szCs w:val="32"/>
          <w:lang w:val="en-US" w:eastAsia="zh-CN"/>
        </w:rPr>
        <w:t>99%。</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部分文保资金结转到下年。</w:t>
      </w:r>
      <w:r>
        <w:rPr>
          <w:rFonts w:hint="eastAsia" w:ascii="仿宋" w:hAnsi="仿宋" w:eastAsia="仿宋" w:cs="仿宋"/>
          <w:color w:val="auto"/>
          <w:sz w:val="32"/>
          <w:szCs w:val="32"/>
          <w:lang w:val="en-US" w:eastAsia="zh-CN"/>
        </w:rPr>
        <w:t xml:space="preserve"> </w:t>
      </w:r>
    </w:p>
    <w:p w14:paraId="0A259C8D">
      <w:pPr>
        <w:pStyle w:val="15"/>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rPr>
      </w:pPr>
      <w:r>
        <w:rPr>
          <w:rFonts w:hint="eastAsia" w:ascii="Times New Roman" w:hAnsi="Times New Roman" w:eastAsia="仿宋_GB2312"/>
          <w:color w:val="auto"/>
          <w:sz w:val="32"/>
          <w:szCs w:val="32"/>
          <w:lang w:val="en-US" w:eastAsia="zh-CN"/>
        </w:rPr>
        <w:t>9、</w:t>
      </w:r>
      <w:r>
        <w:rPr>
          <w:rFonts w:hint="eastAsia" w:ascii="Times New Roman" w:hAnsi="Times New Roman" w:eastAsia="仿宋_GB2312"/>
          <w:color w:val="auto"/>
          <w:sz w:val="32"/>
          <w:szCs w:val="32"/>
          <w:lang w:eastAsia="zh-CN"/>
        </w:rPr>
        <w:t>文化旅游体育与传媒（类）文物（款）博物馆（项）。年初预算为</w:t>
      </w: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lang w:eastAsia="zh-CN"/>
        </w:rPr>
        <w:t>万元，支出决算为</w:t>
      </w:r>
      <w:r>
        <w:rPr>
          <w:rFonts w:hint="eastAsia" w:ascii="Times New Roman" w:hAnsi="Times New Roman" w:eastAsia="仿宋_GB2312"/>
          <w:color w:val="auto"/>
          <w:sz w:val="32"/>
          <w:szCs w:val="32"/>
          <w:lang w:val="en-US" w:eastAsia="zh-CN"/>
        </w:rPr>
        <w:t>269.62</w:t>
      </w:r>
      <w:r>
        <w:rPr>
          <w:rFonts w:hint="eastAsia" w:ascii="Times New Roman" w:hAnsi="Times New Roman" w:eastAsia="仿宋_GB2312"/>
          <w:color w:val="auto"/>
          <w:sz w:val="32"/>
          <w:szCs w:val="32"/>
          <w:lang w:eastAsia="zh-CN"/>
        </w:rPr>
        <w:t>万元，</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文物保护修缮工程</w:t>
      </w:r>
      <w:r>
        <w:rPr>
          <w:rFonts w:hint="eastAsia" w:ascii="仿宋" w:hAnsi="仿宋" w:eastAsia="仿宋" w:cs="仿宋"/>
          <w:color w:val="auto"/>
          <w:sz w:val="32"/>
          <w:szCs w:val="32"/>
          <w:lang w:eastAsia="zh-CN"/>
        </w:rPr>
        <w:t>（上级资金）</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年初未列入预算</w:t>
      </w:r>
      <w:r>
        <w:rPr>
          <w:rFonts w:hint="eastAsia" w:ascii="仿宋" w:hAnsi="仿宋" w:eastAsia="仿宋" w:cs="仿宋"/>
          <w:color w:val="auto"/>
          <w:sz w:val="32"/>
          <w:szCs w:val="32"/>
        </w:rPr>
        <w:t>。</w:t>
      </w:r>
    </w:p>
    <w:p w14:paraId="20B8AE07">
      <w:pPr>
        <w:pStyle w:val="15"/>
        <w:keepNext w:val="0"/>
        <w:keepLines w:val="0"/>
        <w:pageBreakBefore w:val="0"/>
        <w:widowControl w:val="0"/>
        <w:numPr>
          <w:ilvl w:val="0"/>
          <w:numId w:val="0"/>
        </w:numPr>
        <w:kinsoku/>
        <w:wordWrap/>
        <w:overflowPunct/>
        <w:topLinePunct w:val="0"/>
        <w:bidi w:val="0"/>
        <w:snapToGrid/>
        <w:spacing w:line="600" w:lineRule="exact"/>
        <w:ind w:firstLine="320" w:firstLineChars="100"/>
        <w:textAlignment w:val="auto"/>
        <w:rPr>
          <w:rFonts w:hint="eastAsia" w:ascii="仿宋" w:hAnsi="仿宋" w:eastAsia="仿宋" w:cs="仿宋"/>
          <w:color w:val="auto"/>
          <w:sz w:val="32"/>
          <w:szCs w:val="32"/>
        </w:rPr>
      </w:pP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lang w:eastAsia="zh-CN"/>
        </w:rPr>
        <w:t>文化旅游体育与传媒</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eastAsia="zh-CN"/>
        </w:rPr>
        <w:t>文物</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eastAsia="zh-CN"/>
        </w:rPr>
        <w:t>其他文物支出</w:t>
      </w:r>
      <w:r>
        <w:rPr>
          <w:rFonts w:hint="eastAsia" w:ascii="Times New Roman" w:hAnsi="Times New Roman" w:eastAsia="仿宋_GB2312"/>
          <w:color w:val="auto"/>
          <w:sz w:val="32"/>
          <w:szCs w:val="32"/>
        </w:rPr>
        <w:t>（项）。年初预算为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126.80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增加</w:t>
      </w:r>
      <w:r>
        <w:rPr>
          <w:rFonts w:hint="eastAsia" w:ascii="仿宋" w:hAnsi="仿宋" w:eastAsia="仿宋" w:cs="仿宋"/>
          <w:color w:val="auto"/>
          <w:sz w:val="32"/>
          <w:szCs w:val="32"/>
          <w:lang w:eastAsia="zh-CN"/>
        </w:rPr>
        <w:t>警予馆危房拆迁项目补偿款（专项债）</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年初未列入预算</w:t>
      </w:r>
      <w:r>
        <w:rPr>
          <w:rFonts w:hint="eastAsia" w:ascii="仿宋" w:hAnsi="仿宋" w:eastAsia="仿宋" w:cs="仿宋"/>
          <w:color w:val="auto"/>
          <w:sz w:val="32"/>
          <w:szCs w:val="32"/>
        </w:rPr>
        <w:t>。</w:t>
      </w:r>
    </w:p>
    <w:p w14:paraId="1F83247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文化旅游体育与传媒支出（类）</w:t>
      </w:r>
      <w:r>
        <w:rPr>
          <w:rFonts w:hint="eastAsia" w:ascii="仿宋" w:hAnsi="仿宋" w:eastAsia="仿宋" w:cs="仿宋"/>
          <w:color w:val="auto"/>
          <w:sz w:val="32"/>
          <w:szCs w:val="32"/>
          <w:lang w:eastAsia="zh-CN"/>
        </w:rPr>
        <w:t>体育</w:t>
      </w:r>
      <w:r>
        <w:rPr>
          <w:rFonts w:hint="eastAsia" w:ascii="仿宋" w:hAnsi="仿宋" w:eastAsia="仿宋" w:cs="仿宋"/>
          <w:color w:val="auto"/>
          <w:sz w:val="32"/>
          <w:szCs w:val="32"/>
        </w:rPr>
        <w:t>（款）</w:t>
      </w:r>
      <w:r>
        <w:rPr>
          <w:rFonts w:hint="eastAsia" w:ascii="仿宋" w:hAnsi="仿宋" w:eastAsia="仿宋" w:cs="仿宋"/>
          <w:color w:val="auto"/>
          <w:sz w:val="32"/>
          <w:szCs w:val="32"/>
          <w:lang w:eastAsia="zh-CN"/>
        </w:rPr>
        <w:t>其他体育支出</w:t>
      </w:r>
      <w:r>
        <w:rPr>
          <w:rFonts w:hint="eastAsia" w:ascii="仿宋" w:hAnsi="仿宋" w:eastAsia="仿宋" w:cs="仿宋"/>
          <w:color w:val="auto"/>
          <w:sz w:val="32"/>
          <w:szCs w:val="32"/>
        </w:rPr>
        <w:t>（项）</w:t>
      </w:r>
    </w:p>
    <w:p w14:paraId="3F6AED4B">
      <w:pPr>
        <w:pStyle w:val="15"/>
        <w:numPr>
          <w:ilvl w:val="0"/>
          <w:numId w:val="0"/>
        </w:num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 xml:space="preserve"> 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8.86</w:t>
      </w:r>
      <w:r>
        <w:rPr>
          <w:rFonts w:hint="eastAsia" w:ascii="仿宋" w:hAnsi="仿宋" w:eastAsia="仿宋" w:cs="仿宋"/>
          <w:color w:val="auto"/>
          <w:sz w:val="32"/>
          <w:szCs w:val="32"/>
        </w:rPr>
        <w:t>万元，决算数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少数民族运动会奖金、龙舟赛等资金（上年结转资金），年初未列预算。</w:t>
      </w:r>
    </w:p>
    <w:p w14:paraId="3515C2A1">
      <w:pPr>
        <w:pStyle w:val="15"/>
        <w:numPr>
          <w:ilvl w:val="0"/>
          <w:numId w:val="0"/>
        </w:numPr>
        <w:ind w:firstLine="640" w:firstLineChars="200"/>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文化旅游体育与传媒支出（类）</w:t>
      </w:r>
      <w:r>
        <w:rPr>
          <w:rFonts w:hint="eastAsia" w:ascii="仿宋" w:hAnsi="仿宋" w:eastAsia="仿宋" w:cs="仿宋"/>
          <w:color w:val="auto"/>
          <w:sz w:val="32"/>
          <w:szCs w:val="32"/>
          <w:lang w:val="en-US" w:eastAsia="zh-CN"/>
        </w:rPr>
        <w:t>广播电视（款）其他广播电视支出（项）</w:t>
      </w:r>
    </w:p>
    <w:p w14:paraId="50B9F54D">
      <w:pPr>
        <w:pStyle w:val="15"/>
        <w:numPr>
          <w:ilvl w:val="0"/>
          <w:numId w:val="0"/>
        </w:num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59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51.98</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完成年初预算的</w:t>
      </w:r>
      <w:r>
        <w:rPr>
          <w:rFonts w:hint="eastAsia" w:ascii="仿宋" w:hAnsi="仿宋" w:eastAsia="仿宋" w:cs="仿宋"/>
          <w:color w:val="auto"/>
          <w:sz w:val="32"/>
          <w:szCs w:val="32"/>
          <w:lang w:val="en-US" w:eastAsia="zh-CN"/>
        </w:rPr>
        <w:t>88.1%，</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应急广播体系建设维护费财政预算项目财政未支付，结转到下年列支。</w:t>
      </w:r>
    </w:p>
    <w:p w14:paraId="4FD5DE1D">
      <w:pPr>
        <w:pStyle w:val="15"/>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14、</w:t>
      </w:r>
      <w:r>
        <w:rPr>
          <w:rFonts w:hint="eastAsia" w:ascii="仿宋" w:hAnsi="仿宋" w:eastAsia="仿宋" w:cs="仿宋"/>
          <w:color w:val="auto"/>
          <w:sz w:val="32"/>
          <w:szCs w:val="32"/>
        </w:rPr>
        <w:t>文化旅游体育与传媒支出（类）</w:t>
      </w:r>
      <w:r>
        <w:rPr>
          <w:rFonts w:hint="eastAsia" w:ascii="仿宋" w:hAnsi="仿宋" w:eastAsia="仿宋" w:cs="仿宋"/>
          <w:color w:val="auto"/>
          <w:sz w:val="32"/>
          <w:szCs w:val="32"/>
          <w:lang w:eastAsia="zh-CN"/>
        </w:rPr>
        <w:t>其他文化旅游体育与传媒支出</w:t>
      </w:r>
      <w:r>
        <w:rPr>
          <w:rFonts w:hint="eastAsia" w:ascii="仿宋" w:hAnsi="仿宋" w:eastAsia="仿宋" w:cs="仿宋"/>
          <w:color w:val="auto"/>
          <w:sz w:val="32"/>
          <w:szCs w:val="32"/>
        </w:rPr>
        <w:t>（款）</w:t>
      </w:r>
      <w:r>
        <w:rPr>
          <w:rFonts w:hint="eastAsia" w:ascii="仿宋" w:hAnsi="仿宋" w:eastAsia="仿宋" w:cs="仿宋"/>
          <w:color w:val="auto"/>
          <w:sz w:val="32"/>
          <w:szCs w:val="32"/>
          <w:lang w:eastAsia="zh-CN"/>
        </w:rPr>
        <w:t>其他文化旅游体育与传媒支出</w:t>
      </w:r>
      <w:r>
        <w:rPr>
          <w:rFonts w:hint="eastAsia" w:ascii="仿宋" w:hAnsi="仿宋" w:eastAsia="仿宋" w:cs="仿宋"/>
          <w:color w:val="auto"/>
          <w:sz w:val="32"/>
          <w:szCs w:val="32"/>
        </w:rPr>
        <w:t>（项）。</w:t>
      </w:r>
    </w:p>
    <w:p w14:paraId="46B64C42">
      <w:pPr>
        <w:pStyle w:val="15"/>
        <w:numPr>
          <w:ilvl w:val="0"/>
          <w:numId w:val="0"/>
        </w:num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313.08</w:t>
      </w:r>
      <w:r>
        <w:rPr>
          <w:rFonts w:hint="eastAsia" w:ascii="仿宋" w:hAnsi="仿宋" w:eastAsia="仿宋" w:cs="仿宋"/>
          <w:color w:val="auto"/>
          <w:sz w:val="32"/>
          <w:szCs w:val="32"/>
        </w:rPr>
        <w:t>万元，决算数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增加送戏下乡、公共文化服务体系建设奖励资金项目资金（上级资金）以及红歌会等调整预算项目，年初未列入预算。</w:t>
      </w:r>
    </w:p>
    <w:p w14:paraId="245A61C4">
      <w:pPr>
        <w:pStyle w:val="15"/>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lang w:eastAsia="zh-CN"/>
        </w:rPr>
        <w:t>社会保障和就业支出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行政事业单位养老支出</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机关</w:t>
      </w:r>
      <w:r>
        <w:rPr>
          <w:rFonts w:hint="eastAsia" w:ascii="仿宋" w:hAnsi="仿宋" w:eastAsia="仿宋" w:cs="仿宋"/>
          <w:color w:val="auto"/>
          <w:sz w:val="32"/>
          <w:szCs w:val="32"/>
          <w:lang w:eastAsia="zh-CN"/>
        </w:rPr>
        <w:t>事业单位</w:t>
      </w:r>
      <w:r>
        <w:rPr>
          <w:rFonts w:hint="eastAsia" w:ascii="仿宋" w:hAnsi="仿宋" w:eastAsia="仿宋" w:cs="仿宋"/>
          <w:color w:val="auto"/>
          <w:sz w:val="32"/>
          <w:szCs w:val="32"/>
          <w:lang w:val="en-US" w:eastAsia="zh-CN"/>
        </w:rPr>
        <w:t>基本</w:t>
      </w:r>
      <w:r>
        <w:rPr>
          <w:rFonts w:hint="eastAsia" w:ascii="仿宋" w:hAnsi="仿宋" w:eastAsia="仿宋" w:cs="仿宋"/>
          <w:color w:val="auto"/>
          <w:sz w:val="32"/>
          <w:szCs w:val="32"/>
          <w:lang w:eastAsia="zh-CN"/>
        </w:rPr>
        <w:t>养老保险缴费支出</w:t>
      </w:r>
      <w:r>
        <w:rPr>
          <w:rFonts w:hint="eastAsia" w:ascii="仿宋" w:hAnsi="仿宋" w:eastAsia="仿宋" w:cs="仿宋"/>
          <w:color w:val="auto"/>
          <w:sz w:val="32"/>
          <w:szCs w:val="32"/>
        </w:rPr>
        <w:t>（项）。</w:t>
      </w:r>
    </w:p>
    <w:p w14:paraId="4F6A1AEB">
      <w:pPr>
        <w:pStyle w:val="15"/>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34.69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32.97</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95</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因人员调整产生的差异。</w:t>
      </w:r>
    </w:p>
    <w:p w14:paraId="6A71E40F">
      <w:pPr>
        <w:pStyle w:val="15"/>
        <w:numPr>
          <w:ilvl w:val="0"/>
          <w:numId w:val="0"/>
        </w:numPr>
        <w:ind w:left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16、</w:t>
      </w:r>
      <w:r>
        <w:rPr>
          <w:rFonts w:hint="eastAsia" w:ascii="仿宋" w:hAnsi="仿宋" w:eastAsia="仿宋" w:cs="仿宋"/>
          <w:color w:val="auto"/>
          <w:sz w:val="32"/>
          <w:szCs w:val="32"/>
          <w:lang w:eastAsia="zh-CN"/>
        </w:rPr>
        <w:t>社会保障和就业支出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抚恤</w:t>
      </w:r>
      <w:r>
        <w:rPr>
          <w:rFonts w:hint="eastAsia" w:ascii="仿宋" w:hAnsi="仿宋" w:eastAsia="仿宋" w:cs="仿宋"/>
          <w:color w:val="auto"/>
          <w:sz w:val="32"/>
          <w:szCs w:val="32"/>
        </w:rPr>
        <w:t>（款）</w:t>
      </w:r>
      <w:r>
        <w:rPr>
          <w:rFonts w:hint="eastAsia" w:ascii="仿宋" w:hAnsi="仿宋" w:eastAsia="仿宋" w:cs="仿宋"/>
          <w:color w:val="auto"/>
          <w:sz w:val="32"/>
          <w:szCs w:val="32"/>
          <w:lang w:eastAsia="zh-CN"/>
        </w:rPr>
        <w:t>死亡抚恤</w:t>
      </w:r>
      <w:r>
        <w:rPr>
          <w:rFonts w:hint="eastAsia" w:ascii="仿宋" w:hAnsi="仿宋" w:eastAsia="仿宋" w:cs="仿宋"/>
          <w:color w:val="auto"/>
          <w:sz w:val="32"/>
          <w:szCs w:val="32"/>
        </w:rPr>
        <w:t>（项）。</w:t>
      </w:r>
    </w:p>
    <w:p w14:paraId="484DBA8D">
      <w:pPr>
        <w:pStyle w:val="15"/>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1.66</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1.60</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完成年初预算</w:t>
      </w:r>
      <w:r>
        <w:rPr>
          <w:rFonts w:hint="eastAsia" w:ascii="仿宋" w:hAnsi="仿宋" w:eastAsia="仿宋" w:cs="仿宋"/>
          <w:color w:val="auto"/>
          <w:sz w:val="32"/>
          <w:szCs w:val="32"/>
          <w:lang w:val="en-US" w:eastAsia="zh-CN"/>
        </w:rPr>
        <w:t>96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因遗属人员变动产生的差异。</w:t>
      </w:r>
    </w:p>
    <w:p w14:paraId="1D2F299F">
      <w:pPr>
        <w:pStyle w:val="15"/>
        <w:numPr>
          <w:ilvl w:val="0"/>
          <w:numId w:val="0"/>
        </w:num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17、</w:t>
      </w:r>
      <w:r>
        <w:rPr>
          <w:rFonts w:hint="eastAsia" w:ascii="仿宋" w:hAnsi="仿宋" w:eastAsia="仿宋" w:cs="仿宋"/>
          <w:color w:val="auto"/>
          <w:sz w:val="32"/>
          <w:szCs w:val="32"/>
          <w:lang w:eastAsia="zh-CN"/>
        </w:rPr>
        <w:t>卫生健康支出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行政事业单位医疗</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行政单</w:t>
      </w:r>
    </w:p>
    <w:p w14:paraId="2E607137">
      <w:pPr>
        <w:pStyle w:val="15"/>
        <w:numPr>
          <w:ilvl w:val="0"/>
          <w:numId w:val="0"/>
        </w:numPr>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位医疗（项）</w:t>
      </w:r>
      <w:r>
        <w:rPr>
          <w:rFonts w:hint="eastAsia" w:ascii="仿宋" w:hAnsi="仿宋" w:eastAsia="仿宋" w:cs="仿宋"/>
          <w:color w:val="auto"/>
          <w:sz w:val="32"/>
          <w:szCs w:val="32"/>
        </w:rPr>
        <w:t>。</w:t>
      </w:r>
    </w:p>
    <w:p w14:paraId="0B4F4515">
      <w:pPr>
        <w:pStyle w:val="15"/>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15.45</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14.49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94</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：因人员调整产生的差异。</w:t>
      </w:r>
    </w:p>
    <w:p w14:paraId="3BAC0DE8">
      <w:pPr>
        <w:pStyle w:val="15"/>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18、</w:t>
      </w:r>
      <w:r>
        <w:rPr>
          <w:rFonts w:hint="eastAsia" w:ascii="仿宋" w:hAnsi="仿宋" w:eastAsia="仿宋" w:cs="仿宋"/>
          <w:color w:val="auto"/>
          <w:sz w:val="32"/>
          <w:szCs w:val="32"/>
          <w:lang w:eastAsia="zh-CN"/>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巩固脱贫衔接乡村振兴</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农村基础设施建设（项）</w:t>
      </w:r>
      <w:r>
        <w:rPr>
          <w:rFonts w:hint="eastAsia" w:ascii="仿宋" w:hAnsi="仿宋" w:eastAsia="仿宋" w:cs="仿宋"/>
          <w:color w:val="auto"/>
          <w:sz w:val="32"/>
          <w:szCs w:val="32"/>
        </w:rPr>
        <w:t>。</w:t>
      </w:r>
    </w:p>
    <w:p w14:paraId="13477B5E">
      <w:pPr>
        <w:pStyle w:val="15"/>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95.3</w:t>
      </w:r>
      <w:r>
        <w:rPr>
          <w:rFonts w:hint="eastAsia" w:ascii="仿宋" w:hAnsi="仿宋" w:eastAsia="仿宋" w:cs="仿宋"/>
          <w:color w:val="auto"/>
          <w:sz w:val="32"/>
          <w:szCs w:val="32"/>
        </w:rPr>
        <w:t>万元，决算数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：该项目为龙泉山游步道二期工程款（上年结转），年初未列预算。</w:t>
      </w:r>
    </w:p>
    <w:p w14:paraId="0088474F">
      <w:pPr>
        <w:pStyle w:val="15"/>
        <w:numPr>
          <w:ilvl w:val="0"/>
          <w:numId w:val="0"/>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19、</w:t>
      </w:r>
      <w:r>
        <w:rPr>
          <w:rFonts w:hint="eastAsia" w:ascii="仿宋" w:hAnsi="仿宋" w:eastAsia="仿宋" w:cs="仿宋"/>
          <w:color w:val="auto"/>
          <w:sz w:val="32"/>
          <w:szCs w:val="32"/>
          <w:lang w:eastAsia="zh-CN"/>
        </w:rPr>
        <w:t>资源勘探工业信息等支出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制造业</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通信设备、计算机及其他电子设备制造业（项）</w:t>
      </w:r>
      <w:r>
        <w:rPr>
          <w:rFonts w:hint="eastAsia" w:ascii="仿宋" w:hAnsi="仿宋" w:eastAsia="仿宋" w:cs="仿宋"/>
          <w:color w:val="auto"/>
          <w:sz w:val="32"/>
          <w:szCs w:val="32"/>
        </w:rPr>
        <w:t>。</w:t>
      </w:r>
    </w:p>
    <w:p w14:paraId="33DE8A61">
      <w:pPr>
        <w:pStyle w:val="15"/>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1.9</w:t>
      </w:r>
      <w:r>
        <w:rPr>
          <w:rFonts w:hint="eastAsia" w:ascii="仿宋" w:hAnsi="仿宋" w:eastAsia="仿宋" w:cs="仿宋"/>
          <w:color w:val="auto"/>
          <w:sz w:val="32"/>
          <w:szCs w:val="32"/>
        </w:rPr>
        <w:t>万元，决算数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：该项目为追加国产电脑芯片款，年初未列预算。</w:t>
      </w:r>
    </w:p>
    <w:p w14:paraId="48C9DEC1">
      <w:pPr>
        <w:pStyle w:val="15"/>
        <w:numPr>
          <w:ilvl w:val="0"/>
          <w:numId w:val="0"/>
        </w:num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lang w:eastAsia="zh-CN"/>
        </w:rPr>
        <w:t>住房保障支出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住房改革支出</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住房公积金</w:t>
      </w:r>
    </w:p>
    <w:p w14:paraId="7C099CC7">
      <w:pPr>
        <w:pStyle w:val="15"/>
        <w:numPr>
          <w:ilvl w:val="0"/>
          <w:numId w:val="0"/>
        </w:numPr>
        <w:rPr>
          <w:rFonts w:hint="eastAsia" w:ascii="仿宋" w:hAnsi="仿宋" w:eastAsia="仿宋" w:cs="仿宋"/>
          <w:color w:val="auto"/>
          <w:sz w:val="32"/>
          <w:szCs w:val="32"/>
        </w:rPr>
      </w:pPr>
      <w:r>
        <w:rPr>
          <w:rFonts w:hint="eastAsia" w:ascii="仿宋" w:hAnsi="仿宋" w:eastAsia="仿宋" w:cs="仿宋"/>
          <w:color w:val="auto"/>
          <w:sz w:val="32"/>
          <w:szCs w:val="32"/>
          <w:lang w:eastAsia="zh-CN"/>
        </w:rPr>
        <w:t>（项）</w:t>
      </w:r>
      <w:r>
        <w:rPr>
          <w:rFonts w:hint="eastAsia" w:ascii="仿宋" w:hAnsi="仿宋" w:eastAsia="仿宋" w:cs="仿宋"/>
          <w:color w:val="auto"/>
          <w:sz w:val="32"/>
          <w:szCs w:val="32"/>
        </w:rPr>
        <w:t>。</w:t>
      </w:r>
    </w:p>
    <w:p w14:paraId="3EE2D4E8">
      <w:pPr>
        <w:pStyle w:val="15"/>
        <w:numPr>
          <w:ilvl w:val="0"/>
          <w:numId w:val="0"/>
        </w:numPr>
        <w:ind w:leftChars="200"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15.18</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14.43</w:t>
      </w:r>
      <w:r>
        <w:rPr>
          <w:rFonts w:hint="eastAsia" w:ascii="仿宋" w:hAnsi="仿宋" w:eastAsia="仿宋" w:cs="仿宋"/>
          <w:color w:val="auto"/>
          <w:sz w:val="32"/>
          <w:szCs w:val="32"/>
        </w:rPr>
        <w:t>万元，完成年初</w:t>
      </w:r>
    </w:p>
    <w:p w14:paraId="21EDDDFB">
      <w:pPr>
        <w:pStyle w:val="15"/>
        <w:numPr>
          <w:ilvl w:val="0"/>
          <w:numId w:val="0"/>
        </w:numPr>
        <w:rPr>
          <w:rFonts w:hint="eastAsia" w:ascii="仿宋" w:hAnsi="仿宋" w:eastAsia="仿宋" w:cs="仿宋"/>
          <w:color w:val="auto"/>
          <w:sz w:val="32"/>
          <w:szCs w:val="32"/>
          <w:lang w:eastAsia="zh-CN"/>
        </w:rPr>
      </w:pPr>
      <w:r>
        <w:rPr>
          <w:rFonts w:hint="eastAsia" w:ascii="仿宋" w:hAnsi="仿宋" w:eastAsia="仿宋" w:cs="仿宋"/>
          <w:color w:val="auto"/>
          <w:sz w:val="32"/>
          <w:szCs w:val="32"/>
        </w:rPr>
        <w:t>预算的</w:t>
      </w:r>
      <w:r>
        <w:rPr>
          <w:rFonts w:hint="eastAsia" w:ascii="仿宋" w:hAnsi="仿宋" w:eastAsia="仿宋" w:cs="仿宋"/>
          <w:color w:val="auto"/>
          <w:sz w:val="32"/>
          <w:szCs w:val="32"/>
          <w:lang w:val="en-US" w:eastAsia="zh-CN"/>
        </w:rPr>
        <w:t>95</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eastAsia="zh-CN"/>
        </w:rPr>
        <w:t>：因人员调整产生的差异。</w:t>
      </w:r>
    </w:p>
    <w:p w14:paraId="6F71B134">
      <w:pPr>
        <w:pStyle w:val="15"/>
        <w:numPr>
          <w:ilvl w:val="0"/>
          <w:numId w:val="0"/>
        </w:numPr>
        <w:ind w:left="630" w:leftChars="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lang w:eastAsia="zh-CN"/>
        </w:rPr>
        <w:t>其它支出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其它支出</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其它支出（项）</w:t>
      </w:r>
      <w:r>
        <w:rPr>
          <w:rFonts w:hint="eastAsia" w:ascii="仿宋" w:hAnsi="仿宋" w:eastAsia="仿宋" w:cs="仿宋"/>
          <w:color w:val="auto"/>
          <w:sz w:val="32"/>
          <w:szCs w:val="32"/>
        </w:rPr>
        <w:t>。</w:t>
      </w:r>
    </w:p>
    <w:p w14:paraId="65975821">
      <w:pPr>
        <w:pStyle w:val="15"/>
        <w:numPr>
          <w:ilvl w:val="0"/>
          <w:numId w:val="0"/>
        </w:numPr>
        <w:ind w:leftChars="200" w:firstLine="320" w:firstLineChars="100"/>
        <w:rPr>
          <w:rFonts w:hint="eastAsia" w:ascii="仿宋" w:hAnsi="仿宋" w:eastAsia="仿宋" w:cs="仿宋"/>
          <w:color w:val="auto"/>
          <w:sz w:val="32"/>
          <w:szCs w:val="32"/>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200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217.46</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完成年初</w:t>
      </w:r>
    </w:p>
    <w:p w14:paraId="217D7173">
      <w:pPr>
        <w:pStyle w:val="15"/>
        <w:numPr>
          <w:ilvl w:val="0"/>
          <w:numId w:val="0"/>
        </w:numPr>
        <w:rPr>
          <w:rFonts w:hint="eastAsia" w:ascii="仿宋" w:hAnsi="仿宋" w:eastAsia="仿宋" w:cs="仿宋"/>
          <w:sz w:val="32"/>
          <w:szCs w:val="32"/>
          <w:lang w:eastAsia="zh-CN"/>
        </w:rPr>
      </w:pPr>
      <w:r>
        <w:rPr>
          <w:rFonts w:hint="eastAsia" w:ascii="仿宋" w:hAnsi="仿宋" w:eastAsia="仿宋" w:cs="仿宋"/>
          <w:color w:val="auto"/>
          <w:sz w:val="32"/>
          <w:szCs w:val="32"/>
        </w:rPr>
        <w:t>预算的</w:t>
      </w:r>
      <w:r>
        <w:rPr>
          <w:rFonts w:hint="eastAsia" w:ascii="仿宋" w:hAnsi="仿宋" w:eastAsia="仿宋" w:cs="仿宋"/>
          <w:color w:val="auto"/>
          <w:sz w:val="32"/>
          <w:szCs w:val="32"/>
          <w:lang w:val="en-US" w:eastAsia="zh-CN"/>
        </w:rPr>
        <w:t>108</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sz w:val="32"/>
          <w:szCs w:val="32"/>
          <w:lang w:eastAsia="zh-CN"/>
        </w:rPr>
        <w:t>：该资金为体彩销售优秀网点补助（上年结转），年初未列预算。</w:t>
      </w:r>
    </w:p>
    <w:p w14:paraId="72D5F553">
      <w:pPr>
        <w:pStyle w:val="15"/>
        <w:overflowPunct w:val="0"/>
        <w:autoSpaceDE/>
        <w:autoSpaceDN/>
        <w:spacing w:line="600" w:lineRule="exact"/>
        <w:ind w:firstLine="640" w:firstLineChars="200"/>
        <w:jc w:val="both"/>
        <w:rPr>
          <w:rFonts w:hint="eastAsia" w:ascii="Times New Roman" w:hAnsi="Times New Roman" w:eastAsia="仿宋_GB2312"/>
          <w:color w:val="auto"/>
          <w:sz w:val="32"/>
          <w:szCs w:val="32"/>
          <w:lang w:val="en-US" w:eastAsia="zh-CN"/>
        </w:rPr>
      </w:pPr>
      <w:r>
        <w:rPr>
          <w:rFonts w:hint="eastAsia" w:ascii="Times New Roman" w:hAnsi="Times New Roman" w:eastAsia="仿宋_GB2312" w:cs="Times New Roman"/>
          <w:sz w:val="32"/>
          <w:szCs w:val="32"/>
        </w:rPr>
        <w:t>按照支出功能分类，</w:t>
      </w:r>
      <w:r>
        <w:rPr>
          <w:rFonts w:hint="eastAsia" w:ascii="仿宋" w:hAnsi="仿宋" w:eastAsia="仿宋" w:cs="仿宋"/>
          <w:color w:val="auto"/>
          <w:sz w:val="32"/>
          <w:szCs w:val="32"/>
          <w:lang w:eastAsia="zh-CN"/>
        </w:rPr>
        <w:t>文化旅游体育与传媒支出</w:t>
      </w:r>
      <w:r>
        <w:rPr>
          <w:rFonts w:hint="eastAsia" w:ascii="Times New Roman" w:hAnsi="Times New Roman" w:eastAsia="仿宋_GB2312" w:cs="Times New Roman"/>
          <w:sz w:val="32"/>
          <w:szCs w:val="32"/>
        </w:rPr>
        <w:t>方面的支出占财政拨款支出总额的比重较高，主要是：</w:t>
      </w:r>
      <w:r>
        <w:rPr>
          <w:rFonts w:hint="eastAsia" w:ascii="Times New Roman" w:hAnsi="Times New Roman" w:eastAsia="仿宋_GB2312" w:cs="Times New Roman"/>
          <w:sz w:val="32"/>
          <w:szCs w:val="32"/>
          <w:lang w:eastAsia="zh-CN"/>
        </w:rPr>
        <w:t>其他文化和旅游支出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321.16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16.23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诗歌节、旅游宣传营销、文化人才、村</w:t>
      </w:r>
      <w:r>
        <w:rPr>
          <w:rFonts w:hint="eastAsia" w:ascii="Times New Roman" w:hAnsi="Times New Roman" w:eastAsia="仿宋_GB2312" w:cs="Times New Roman"/>
          <w:sz w:val="32"/>
          <w:szCs w:val="32"/>
          <w:lang w:val="en-US" w:eastAsia="zh-CN"/>
        </w:rPr>
        <w:t>BA篮球赛</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r>
        <w:rPr>
          <w:rFonts w:hint="eastAsia" w:ascii="仿宋" w:hAnsi="仿宋" w:eastAsia="仿宋" w:cs="仿宋"/>
          <w:color w:val="auto"/>
          <w:sz w:val="32"/>
          <w:szCs w:val="32"/>
          <w:lang w:eastAsia="zh-CN"/>
        </w:rPr>
        <w:t>其他文化旅游体育与传媒支出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313.08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15.8</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送戏下乡、文体艺术等活动开展</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r>
        <w:rPr>
          <w:rFonts w:hint="eastAsia" w:ascii="Times New Roman" w:hAnsi="Times New Roman" w:eastAsia="仿宋_GB2312"/>
          <w:color w:val="auto"/>
          <w:sz w:val="32"/>
          <w:szCs w:val="32"/>
          <w:lang w:val="en-US" w:eastAsia="zh-CN"/>
        </w:rPr>
        <w:t xml:space="preserve"> </w:t>
      </w:r>
    </w:p>
    <w:p w14:paraId="0D29D3F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614.04</w:t>
      </w:r>
      <w:r>
        <w:rPr>
          <w:rFonts w:ascii="Times New Roman" w:hAnsi="Times New Roman" w:eastAsia="仿宋_GB2312" w:cs="Times New Roman"/>
          <w:sz w:val="32"/>
          <w:szCs w:val="32"/>
        </w:rPr>
        <w:t>万元，其中：</w:t>
      </w:r>
    </w:p>
    <w:p w14:paraId="2AA25196">
      <w:pPr>
        <w:pStyle w:val="15"/>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361.23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139.28万元</w:t>
      </w:r>
      <w:r>
        <w:rPr>
          <w:rFonts w:hint="eastAsia" w:ascii="Times New Roman" w:hAnsi="Times New Roman" w:eastAsia="仿宋_GB2312"/>
          <w:sz w:val="32"/>
          <w:szCs w:val="32"/>
        </w:rPr>
        <w:t>、</w:t>
      </w:r>
      <w:r>
        <w:rPr>
          <w:rFonts w:hint="eastAsia" w:ascii="仿宋" w:hAnsi="仿宋" w:eastAsia="仿宋" w:cs="仿宋"/>
          <w:sz w:val="32"/>
          <w:szCs w:val="32"/>
        </w:rPr>
        <w:t>津贴补贴</w:t>
      </w:r>
      <w:r>
        <w:rPr>
          <w:rFonts w:hint="eastAsia" w:ascii="仿宋" w:hAnsi="仿宋" w:eastAsia="仿宋" w:cs="仿宋"/>
          <w:sz w:val="32"/>
          <w:szCs w:val="32"/>
          <w:lang w:val="en-US" w:eastAsia="zh-CN"/>
        </w:rPr>
        <w:t>50.84</w:t>
      </w:r>
      <w:r>
        <w:rPr>
          <w:rFonts w:hint="eastAsia" w:ascii="仿宋" w:hAnsi="仿宋" w:eastAsia="仿宋" w:cs="仿宋"/>
          <w:sz w:val="32"/>
          <w:szCs w:val="32"/>
        </w:rPr>
        <w:t>万元、奖金</w:t>
      </w:r>
      <w:r>
        <w:rPr>
          <w:rFonts w:hint="eastAsia" w:ascii="仿宋" w:hAnsi="仿宋" w:eastAsia="仿宋" w:cs="仿宋"/>
          <w:sz w:val="32"/>
          <w:szCs w:val="32"/>
          <w:lang w:val="en-US" w:eastAsia="zh-CN"/>
        </w:rPr>
        <w:t>79.03</w:t>
      </w:r>
      <w:r>
        <w:rPr>
          <w:rFonts w:hint="eastAsia" w:ascii="仿宋" w:hAnsi="仿宋" w:eastAsia="仿宋" w:cs="仿宋"/>
          <w:sz w:val="32"/>
          <w:szCs w:val="32"/>
        </w:rPr>
        <w:t>万元、伙食补助费</w:t>
      </w:r>
      <w:r>
        <w:rPr>
          <w:rFonts w:hint="eastAsia" w:ascii="仿宋" w:hAnsi="仿宋" w:eastAsia="仿宋" w:cs="仿宋"/>
          <w:sz w:val="32"/>
          <w:szCs w:val="32"/>
          <w:lang w:val="en-US" w:eastAsia="zh-CN"/>
        </w:rPr>
        <w:t>8.4</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shd w:val="clear" w:fill="FFFFFF" w:themeFill="background1"/>
        </w:rPr>
        <w:t>机关事业单位基本养老保险缴费</w:t>
      </w:r>
      <w:r>
        <w:rPr>
          <w:rFonts w:hint="eastAsia" w:ascii="仿宋" w:hAnsi="仿宋" w:eastAsia="仿宋" w:cs="仿宋"/>
          <w:sz w:val="32"/>
          <w:szCs w:val="32"/>
          <w:shd w:val="clear" w:fill="FFFFFF" w:themeFill="background1"/>
          <w:lang w:val="en-US" w:eastAsia="zh-CN"/>
        </w:rPr>
        <w:t>32.97</w:t>
      </w:r>
      <w:r>
        <w:rPr>
          <w:rFonts w:hint="eastAsia" w:ascii="仿宋" w:hAnsi="仿宋" w:eastAsia="仿宋" w:cs="仿宋"/>
          <w:sz w:val="32"/>
          <w:szCs w:val="32"/>
          <w:shd w:val="clear" w:fill="FFFFFF" w:themeFill="background1"/>
        </w:rPr>
        <w:t>万元</w:t>
      </w:r>
      <w:r>
        <w:rPr>
          <w:rFonts w:hint="eastAsia" w:ascii="仿宋" w:hAnsi="仿宋" w:eastAsia="仿宋" w:cs="仿宋"/>
          <w:sz w:val="32"/>
          <w:szCs w:val="32"/>
        </w:rPr>
        <w:t>、职工基本医疗保险缴费</w:t>
      </w:r>
      <w:r>
        <w:rPr>
          <w:rFonts w:hint="eastAsia" w:ascii="仿宋" w:hAnsi="仿宋" w:eastAsia="仿宋" w:cs="仿宋"/>
          <w:sz w:val="32"/>
          <w:szCs w:val="32"/>
          <w:lang w:val="en-US" w:eastAsia="zh-CN"/>
        </w:rPr>
        <w:t>15.03</w:t>
      </w:r>
      <w:r>
        <w:rPr>
          <w:rFonts w:hint="eastAsia" w:ascii="仿宋" w:hAnsi="仿宋" w:eastAsia="仿宋" w:cs="仿宋"/>
          <w:sz w:val="32"/>
          <w:szCs w:val="32"/>
        </w:rPr>
        <w:t>万元、其他社会保障缴费</w:t>
      </w:r>
      <w:r>
        <w:rPr>
          <w:rFonts w:hint="eastAsia" w:ascii="仿宋" w:hAnsi="仿宋" w:eastAsia="仿宋" w:cs="仿宋"/>
          <w:sz w:val="32"/>
          <w:szCs w:val="32"/>
          <w:lang w:val="en-US" w:eastAsia="zh-CN"/>
        </w:rPr>
        <w:t>2.78</w:t>
      </w:r>
      <w:r>
        <w:rPr>
          <w:rFonts w:hint="eastAsia" w:ascii="仿宋" w:hAnsi="仿宋" w:eastAsia="仿宋" w:cs="仿宋"/>
          <w:sz w:val="32"/>
          <w:szCs w:val="32"/>
        </w:rPr>
        <w:t>万元、住房公积金</w:t>
      </w:r>
      <w:r>
        <w:rPr>
          <w:rFonts w:hint="eastAsia" w:ascii="仿宋" w:hAnsi="仿宋" w:eastAsia="仿宋" w:cs="仿宋"/>
          <w:sz w:val="32"/>
          <w:szCs w:val="32"/>
          <w:lang w:val="en-US" w:eastAsia="zh-CN"/>
        </w:rPr>
        <w:t>14.43</w:t>
      </w:r>
      <w:r>
        <w:rPr>
          <w:rFonts w:hint="eastAsia" w:ascii="仿宋" w:hAnsi="仿宋" w:eastAsia="仿宋" w:cs="仿宋"/>
          <w:sz w:val="32"/>
          <w:szCs w:val="32"/>
        </w:rPr>
        <w:t>万元、</w:t>
      </w:r>
      <w:r>
        <w:rPr>
          <w:rFonts w:hint="eastAsia" w:ascii="仿宋" w:hAnsi="仿宋" w:eastAsia="仿宋" w:cs="仿宋"/>
          <w:sz w:val="32"/>
          <w:szCs w:val="32"/>
          <w:lang w:val="en-US" w:eastAsia="zh-CN"/>
        </w:rPr>
        <w:t>抚恤金0.77万元、生活补助10.91万元、奖励金3.59万元、其他对</w:t>
      </w:r>
      <w:r>
        <w:rPr>
          <w:rFonts w:hint="eastAsia" w:ascii="仿宋" w:hAnsi="仿宋" w:eastAsia="仿宋" w:cs="仿宋"/>
          <w:sz w:val="32"/>
          <w:szCs w:val="32"/>
        </w:rPr>
        <w:t>个人和家庭补助</w:t>
      </w:r>
      <w:r>
        <w:rPr>
          <w:rFonts w:hint="eastAsia" w:ascii="仿宋" w:hAnsi="仿宋" w:eastAsia="仿宋" w:cs="仿宋"/>
          <w:sz w:val="32"/>
          <w:szCs w:val="32"/>
          <w:lang w:val="en-US" w:eastAsia="zh-CN"/>
        </w:rPr>
        <w:t>3.2</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1B59AB1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252.81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%，主要包括</w:t>
      </w:r>
      <w:r>
        <w:rPr>
          <w:rFonts w:hint="eastAsia" w:ascii="仿宋" w:hAnsi="仿宋" w:eastAsia="仿宋" w:cs="仿宋"/>
          <w:sz w:val="32"/>
          <w:szCs w:val="32"/>
        </w:rPr>
        <w:t>主要包括办公费</w:t>
      </w:r>
      <w:r>
        <w:rPr>
          <w:rFonts w:hint="eastAsia" w:ascii="仿宋" w:hAnsi="仿宋" w:eastAsia="仿宋" w:cs="仿宋"/>
          <w:sz w:val="32"/>
          <w:szCs w:val="32"/>
          <w:lang w:val="en-US" w:eastAsia="zh-CN"/>
        </w:rPr>
        <w:t>10.25</w:t>
      </w:r>
      <w:r>
        <w:rPr>
          <w:rFonts w:hint="eastAsia" w:ascii="仿宋" w:hAnsi="仿宋" w:eastAsia="仿宋" w:cs="仿宋"/>
          <w:sz w:val="32"/>
          <w:szCs w:val="32"/>
        </w:rPr>
        <w:t>万元、印刷费</w:t>
      </w:r>
      <w:r>
        <w:rPr>
          <w:rFonts w:hint="eastAsia" w:ascii="仿宋" w:hAnsi="仿宋" w:eastAsia="仿宋" w:cs="仿宋"/>
          <w:sz w:val="32"/>
          <w:szCs w:val="32"/>
          <w:lang w:val="en-US" w:eastAsia="zh-CN"/>
        </w:rPr>
        <w:t>5.02</w:t>
      </w:r>
      <w:r>
        <w:rPr>
          <w:rFonts w:hint="eastAsia" w:ascii="仿宋" w:hAnsi="仿宋" w:eastAsia="仿宋" w:cs="仿宋"/>
          <w:sz w:val="32"/>
          <w:szCs w:val="32"/>
        </w:rPr>
        <w:t>万元、</w:t>
      </w:r>
      <w:r>
        <w:rPr>
          <w:rFonts w:hint="eastAsia" w:ascii="仿宋" w:hAnsi="仿宋" w:eastAsia="仿宋" w:cs="仿宋"/>
          <w:sz w:val="32"/>
          <w:szCs w:val="32"/>
          <w:lang w:eastAsia="zh-CN"/>
        </w:rPr>
        <w:t>公务接待费</w:t>
      </w:r>
      <w:r>
        <w:rPr>
          <w:rFonts w:hint="eastAsia" w:ascii="仿宋" w:hAnsi="仿宋" w:eastAsia="仿宋" w:cs="仿宋"/>
          <w:sz w:val="32"/>
          <w:szCs w:val="32"/>
          <w:lang w:val="en-US" w:eastAsia="zh-CN"/>
        </w:rPr>
        <w:t>2.5万元、</w:t>
      </w:r>
      <w:r>
        <w:rPr>
          <w:rFonts w:hint="eastAsia" w:ascii="仿宋" w:hAnsi="仿宋" w:eastAsia="仿宋" w:cs="仿宋"/>
          <w:sz w:val="32"/>
          <w:szCs w:val="32"/>
        </w:rPr>
        <w:t>水费</w:t>
      </w:r>
      <w:r>
        <w:rPr>
          <w:rFonts w:hint="eastAsia" w:ascii="仿宋" w:hAnsi="仿宋" w:eastAsia="仿宋" w:cs="仿宋"/>
          <w:sz w:val="32"/>
          <w:szCs w:val="32"/>
          <w:lang w:val="en-US" w:eastAsia="zh-CN"/>
        </w:rPr>
        <w:t>0.06</w:t>
      </w:r>
      <w:r>
        <w:rPr>
          <w:rFonts w:hint="eastAsia" w:ascii="仿宋" w:hAnsi="仿宋" w:eastAsia="仿宋" w:cs="仿宋"/>
          <w:sz w:val="32"/>
          <w:szCs w:val="32"/>
        </w:rPr>
        <w:t>万元、电费</w:t>
      </w:r>
      <w:r>
        <w:rPr>
          <w:rFonts w:hint="eastAsia" w:ascii="仿宋" w:hAnsi="仿宋" w:eastAsia="仿宋" w:cs="仿宋"/>
          <w:sz w:val="32"/>
          <w:szCs w:val="32"/>
          <w:lang w:val="en-US" w:eastAsia="zh-CN"/>
        </w:rPr>
        <w:t>2.46</w:t>
      </w:r>
      <w:r>
        <w:rPr>
          <w:rFonts w:hint="eastAsia" w:ascii="仿宋" w:hAnsi="仿宋" w:eastAsia="仿宋" w:cs="仿宋"/>
          <w:sz w:val="32"/>
          <w:szCs w:val="32"/>
        </w:rPr>
        <w:t>万元、邮电费</w:t>
      </w:r>
      <w:r>
        <w:rPr>
          <w:rFonts w:hint="eastAsia" w:ascii="仿宋" w:hAnsi="仿宋" w:eastAsia="仿宋" w:cs="仿宋"/>
          <w:sz w:val="32"/>
          <w:szCs w:val="32"/>
          <w:lang w:val="en-US" w:eastAsia="zh-CN"/>
        </w:rPr>
        <w:t>1.13</w:t>
      </w:r>
      <w:r>
        <w:rPr>
          <w:rFonts w:hint="eastAsia" w:ascii="仿宋" w:hAnsi="仿宋" w:eastAsia="仿宋" w:cs="仿宋"/>
          <w:sz w:val="32"/>
          <w:szCs w:val="32"/>
        </w:rPr>
        <w:t>万元、差旅费</w:t>
      </w:r>
      <w:r>
        <w:rPr>
          <w:rFonts w:hint="eastAsia" w:ascii="仿宋" w:hAnsi="仿宋" w:eastAsia="仿宋" w:cs="仿宋"/>
          <w:sz w:val="32"/>
          <w:szCs w:val="32"/>
          <w:lang w:val="en-US" w:eastAsia="zh-CN"/>
        </w:rPr>
        <w:t>9.21</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rPr>
        <w:t>维修费</w:t>
      </w:r>
      <w:r>
        <w:rPr>
          <w:rFonts w:hint="eastAsia" w:ascii="仿宋" w:hAnsi="仿宋" w:eastAsia="仿宋" w:cs="仿宋"/>
          <w:sz w:val="32"/>
          <w:szCs w:val="32"/>
          <w:lang w:val="en-US" w:eastAsia="zh-CN"/>
        </w:rPr>
        <w:t>3.65</w:t>
      </w:r>
      <w:r>
        <w:rPr>
          <w:rFonts w:hint="eastAsia" w:ascii="仿宋" w:hAnsi="仿宋" w:eastAsia="仿宋" w:cs="仿宋"/>
          <w:sz w:val="32"/>
          <w:szCs w:val="32"/>
        </w:rPr>
        <w:t>万元、租赁费</w:t>
      </w:r>
      <w:r>
        <w:rPr>
          <w:rFonts w:hint="eastAsia" w:ascii="仿宋" w:hAnsi="仿宋" w:eastAsia="仿宋" w:cs="仿宋"/>
          <w:sz w:val="32"/>
          <w:szCs w:val="32"/>
          <w:lang w:val="en-US" w:eastAsia="zh-CN"/>
        </w:rPr>
        <w:t>2.24</w:t>
      </w:r>
      <w:r>
        <w:rPr>
          <w:rFonts w:hint="eastAsia" w:ascii="仿宋" w:hAnsi="仿宋" w:eastAsia="仿宋" w:cs="仿宋"/>
          <w:sz w:val="32"/>
          <w:szCs w:val="32"/>
        </w:rPr>
        <w:t>万元、</w:t>
      </w:r>
      <w:r>
        <w:rPr>
          <w:rFonts w:hint="eastAsia" w:ascii="仿宋" w:hAnsi="仿宋" w:eastAsia="仿宋" w:cs="仿宋"/>
          <w:sz w:val="32"/>
          <w:szCs w:val="32"/>
          <w:lang w:eastAsia="zh-CN"/>
        </w:rPr>
        <w:t>会议费</w:t>
      </w:r>
      <w:r>
        <w:rPr>
          <w:rFonts w:hint="eastAsia" w:ascii="仿宋" w:hAnsi="仿宋" w:eastAsia="仿宋" w:cs="仿宋"/>
          <w:sz w:val="32"/>
          <w:szCs w:val="32"/>
          <w:lang w:val="en-US" w:eastAsia="zh-CN"/>
        </w:rPr>
        <w:t>0.63</w:t>
      </w:r>
      <w:r>
        <w:rPr>
          <w:rFonts w:hint="eastAsia" w:ascii="仿宋" w:hAnsi="仿宋" w:eastAsia="仿宋" w:cs="仿宋"/>
          <w:sz w:val="32"/>
          <w:szCs w:val="32"/>
        </w:rPr>
        <w:t>万元、专用材料费</w:t>
      </w:r>
      <w:r>
        <w:rPr>
          <w:rFonts w:hint="eastAsia" w:ascii="仿宋" w:hAnsi="仿宋" w:eastAsia="仿宋" w:cs="仿宋"/>
          <w:sz w:val="32"/>
          <w:szCs w:val="32"/>
          <w:lang w:val="en-US" w:eastAsia="zh-CN"/>
        </w:rPr>
        <w:t>6.28</w:t>
      </w:r>
      <w:r>
        <w:rPr>
          <w:rFonts w:hint="eastAsia" w:ascii="仿宋" w:hAnsi="仿宋" w:eastAsia="仿宋" w:cs="仿宋"/>
          <w:sz w:val="32"/>
          <w:szCs w:val="32"/>
        </w:rPr>
        <w:t>万元、劳务费</w:t>
      </w:r>
      <w:r>
        <w:rPr>
          <w:rFonts w:hint="eastAsia" w:ascii="仿宋" w:hAnsi="仿宋" w:eastAsia="仿宋" w:cs="仿宋"/>
          <w:sz w:val="32"/>
          <w:szCs w:val="32"/>
          <w:lang w:val="en-US" w:eastAsia="zh-CN"/>
        </w:rPr>
        <w:t>8.96</w:t>
      </w:r>
      <w:r>
        <w:rPr>
          <w:rFonts w:hint="eastAsia" w:ascii="仿宋" w:hAnsi="仿宋" w:eastAsia="仿宋" w:cs="仿宋"/>
          <w:sz w:val="32"/>
          <w:szCs w:val="32"/>
        </w:rPr>
        <w:t>万元、委托业务费</w:t>
      </w:r>
      <w:r>
        <w:rPr>
          <w:rFonts w:hint="eastAsia" w:ascii="仿宋" w:hAnsi="仿宋" w:eastAsia="仿宋" w:cs="仿宋"/>
          <w:sz w:val="32"/>
          <w:szCs w:val="32"/>
          <w:lang w:val="en-US" w:eastAsia="zh-CN"/>
        </w:rPr>
        <w:t>118.08</w:t>
      </w:r>
      <w:r>
        <w:rPr>
          <w:rFonts w:hint="eastAsia" w:ascii="仿宋" w:hAnsi="仿宋" w:eastAsia="仿宋" w:cs="仿宋"/>
          <w:sz w:val="32"/>
          <w:szCs w:val="32"/>
        </w:rPr>
        <w:t>万元、工会经费</w:t>
      </w:r>
      <w:r>
        <w:rPr>
          <w:rFonts w:hint="eastAsia" w:ascii="仿宋" w:hAnsi="仿宋" w:eastAsia="仿宋" w:cs="仿宋"/>
          <w:sz w:val="32"/>
          <w:szCs w:val="32"/>
          <w:lang w:val="en-US" w:eastAsia="zh-CN"/>
        </w:rPr>
        <w:t>9</w:t>
      </w:r>
      <w:r>
        <w:rPr>
          <w:rFonts w:hint="eastAsia" w:ascii="仿宋" w:hAnsi="仿宋" w:eastAsia="仿宋" w:cs="仿宋"/>
          <w:sz w:val="32"/>
          <w:szCs w:val="32"/>
        </w:rPr>
        <w:t>万元、福利费</w:t>
      </w:r>
      <w:r>
        <w:rPr>
          <w:rFonts w:hint="eastAsia" w:ascii="仿宋" w:hAnsi="仿宋" w:eastAsia="仿宋" w:cs="仿宋"/>
          <w:sz w:val="32"/>
          <w:szCs w:val="32"/>
          <w:lang w:val="en-US" w:eastAsia="zh-CN"/>
        </w:rPr>
        <w:t>5.22</w:t>
      </w:r>
      <w:r>
        <w:rPr>
          <w:rFonts w:hint="eastAsia" w:ascii="仿宋" w:hAnsi="仿宋" w:eastAsia="仿宋" w:cs="仿宋"/>
          <w:sz w:val="32"/>
          <w:szCs w:val="32"/>
        </w:rPr>
        <w:t>万元、其他交通费用</w:t>
      </w:r>
      <w:r>
        <w:rPr>
          <w:rFonts w:hint="eastAsia" w:ascii="仿宋" w:hAnsi="仿宋" w:eastAsia="仿宋" w:cs="仿宋"/>
          <w:sz w:val="32"/>
          <w:szCs w:val="32"/>
          <w:lang w:val="en-US" w:eastAsia="zh-CN"/>
        </w:rPr>
        <w:t>30.08</w:t>
      </w:r>
      <w:r>
        <w:rPr>
          <w:rFonts w:hint="eastAsia" w:ascii="仿宋" w:hAnsi="仿宋" w:eastAsia="仿宋" w:cs="仿宋"/>
          <w:sz w:val="32"/>
          <w:szCs w:val="32"/>
        </w:rPr>
        <w:t>万元、其他商品和服务支出</w:t>
      </w:r>
      <w:r>
        <w:rPr>
          <w:rFonts w:hint="eastAsia" w:ascii="仿宋" w:hAnsi="仿宋" w:eastAsia="仿宋" w:cs="仿宋"/>
          <w:sz w:val="32"/>
          <w:szCs w:val="32"/>
          <w:lang w:val="en-US" w:eastAsia="zh-CN"/>
        </w:rPr>
        <w:t>34.99</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办公设备购置3.04万元</w:t>
      </w:r>
      <w:r>
        <w:rPr>
          <w:rFonts w:hint="eastAsia" w:ascii="仿宋" w:hAnsi="仿宋" w:eastAsia="仿宋" w:cs="仿宋"/>
          <w:sz w:val="32"/>
          <w:szCs w:val="32"/>
        </w:rPr>
        <w:t>。</w:t>
      </w:r>
    </w:p>
    <w:p w14:paraId="731212A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7E68F8B2">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4BA48E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仿宋" w:hAnsi="仿宋" w:eastAsia="仿宋" w:cs="仿宋"/>
          <w:sz w:val="32"/>
          <w:szCs w:val="32"/>
        </w:rPr>
        <w:t>认真贯彻落实中央“八项规定”精神和厉行节约要求，从严控制公务接待费开支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77B09FDA">
      <w:pPr>
        <w:pStyle w:val="15"/>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2025年决算数2.5万元，</w:t>
      </w:r>
      <w:r>
        <w:rPr>
          <w:rFonts w:hint="eastAsia" w:ascii="仿宋" w:hAnsi="仿宋" w:eastAsia="仿宋" w:cs="仿宋"/>
          <w:i w:val="0"/>
          <w:iCs w:val="0"/>
          <w:caps w:val="0"/>
          <w:color w:val="000000"/>
          <w:spacing w:val="0"/>
          <w:sz w:val="32"/>
          <w:szCs w:val="32"/>
          <w:shd w:val="clear" w:color="auto" w:fill="FFFFFF"/>
          <w:lang w:val="en-US" w:eastAsia="zh-CN"/>
        </w:rPr>
        <w:t>为2024年发生额，在2025年支付，2025年实际公务接待费为0万元。</w:t>
      </w:r>
    </w:p>
    <w:p w14:paraId="686FBCF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C84F862">
      <w:pPr>
        <w:spacing w:before="0" w:after="0"/>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2025年度“三公”经费财政拨款支出决算中，公务接待费支出决算2.5万元，占100%，因公出国（境）费支出决算0万元，占0%，公务用车购置费及运行维护费支出决算0万元，占0%。其中：</w:t>
      </w:r>
    </w:p>
    <w:p w14:paraId="05B9FED8">
      <w:pPr>
        <w:spacing w:before="0" w:after="0"/>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1.因公出国（境）费支出预算为0万元，支出决算为0万元，由于预算数为0，无法计算百分比，决算数等于预算数，与上年持平。2025年度安排因公出国（境）团组0个，累计0人次。</w:t>
      </w:r>
    </w:p>
    <w:p w14:paraId="05B1DA9E">
      <w:pPr>
        <w:spacing w:before="0" w:after="0"/>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公务用车购置费及运行维护费支出预算为0万元，支出决算为0万元，由于预算数为0，无法计算百分比，决算数等于预算数，与上年持平。其中：公务用车购置费支出预算为0万元，支出决算为0万元，决算数等于预算数，与上年持平；公务用车运行维护费支出预算为0万元，支出决算为0万元，决算数等于预算数，与上年持平。截止2025年12月31日，我单位开支财政拨款的公务用车保有量为0辆。</w:t>
      </w:r>
    </w:p>
    <w:p w14:paraId="2AC091D5">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黑体"/>
          <w:color w:val="000000"/>
          <w:kern w:val="0"/>
          <w:sz w:val="32"/>
          <w:szCs w:val="32"/>
          <w:lang w:val="en-US" w:eastAsia="zh-CN" w:bidi="ar-SA"/>
        </w:rPr>
        <w:t>3.公务接待费支出预算为2.5万元，支出决算为2.5万元，完成预算的100%；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决算数小于预算数的主要原因是</w:t>
      </w:r>
      <w:r>
        <w:rPr>
          <w:rFonts w:hint="eastAsia" w:ascii="仿宋" w:hAnsi="仿宋" w:eastAsia="仿宋" w:cs="仿宋"/>
          <w:sz w:val="32"/>
          <w:szCs w:val="32"/>
        </w:rPr>
        <w:t>认真贯彻落实中央“八项规定”精神和厉行节约要求，从严控制公务接待费开支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bookmarkStart w:id="3" w:name="_GoBack"/>
      <w:bookmarkEnd w:id="3"/>
      <w:r>
        <w:rPr>
          <w:rFonts w:hint="eastAsia" w:ascii="Times New Roman" w:hAnsi="Times New Roman" w:eastAsia="仿宋_GB2312" w:cs="Times New Roman"/>
          <w:sz w:val="32"/>
          <w:szCs w:val="32"/>
          <w:lang w:val="en-US" w:eastAsia="zh-CN"/>
        </w:rPr>
        <w:t>2025年决算数2.5万元，</w:t>
      </w:r>
      <w:r>
        <w:rPr>
          <w:rFonts w:hint="eastAsia" w:ascii="仿宋" w:hAnsi="仿宋" w:eastAsia="仿宋" w:cs="仿宋"/>
          <w:i w:val="0"/>
          <w:iCs w:val="0"/>
          <w:caps w:val="0"/>
          <w:color w:val="000000"/>
          <w:spacing w:val="0"/>
          <w:sz w:val="32"/>
          <w:szCs w:val="32"/>
          <w:shd w:val="clear" w:color="auto" w:fill="FFFFFF"/>
          <w:lang w:val="en-US" w:eastAsia="zh-CN"/>
        </w:rPr>
        <w:t>为2024年发生额，在2025年支付，2025年实际公务接待费为0万元。</w:t>
      </w:r>
    </w:p>
    <w:p w14:paraId="001BEE7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B7AF72B">
      <w:pPr>
        <w:pStyle w:val="15"/>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1724.38</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1724.38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1724.38</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楷体_GB2312" w:cs="Times New Roman"/>
          <w:b/>
          <w:bCs/>
          <w:i/>
          <w:color w:val="auto"/>
          <w:sz w:val="32"/>
          <w:szCs w:val="32"/>
          <w:lang w:val="en-US" w:eastAsia="zh-CN"/>
        </w:rPr>
        <w:t xml:space="preserve"> </w:t>
      </w:r>
    </w:p>
    <w:p w14:paraId="118D83F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其他政府性基金安排的支出</w:t>
      </w:r>
      <w:r>
        <w:rPr>
          <w:rFonts w:ascii="Times New Roman" w:hAnsi="Times New Roman" w:eastAsia="仿宋_GB2312" w:cs="Times New Roman"/>
          <w:sz w:val="32"/>
          <w:szCs w:val="32"/>
        </w:rPr>
        <w:t>（项）。</w:t>
      </w:r>
    </w:p>
    <w:p w14:paraId="12D45E1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113.94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：解决</w:t>
      </w:r>
      <w:r>
        <w:rPr>
          <w:rFonts w:hint="eastAsia" w:ascii="Times New Roman" w:hAnsi="Times New Roman" w:eastAsia="仿宋_GB2312" w:cs="Times New Roman"/>
          <w:sz w:val="32"/>
          <w:szCs w:val="32"/>
          <w:lang w:val="en-US" w:eastAsia="zh-CN"/>
        </w:rPr>
        <w:t>630平台</w:t>
      </w:r>
      <w:r>
        <w:rPr>
          <w:rFonts w:hint="eastAsia" w:ascii="Times New Roman" w:hAnsi="Times New Roman" w:eastAsia="仿宋_GB2312" w:cs="Times New Roman"/>
          <w:sz w:val="32"/>
          <w:szCs w:val="32"/>
          <w:lang w:eastAsia="zh-CN"/>
        </w:rPr>
        <w:t>拖欠企业账款，申报的专项债项目，年初未列预算。</w:t>
      </w:r>
    </w:p>
    <w:p w14:paraId="254C3ED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其他地方自行试点项目收益专项债券收入安排的支出</w:t>
      </w:r>
      <w:r>
        <w:rPr>
          <w:rFonts w:ascii="Times New Roman" w:hAnsi="Times New Roman" w:eastAsia="仿宋_GB2312" w:cs="Times New Roman"/>
          <w:sz w:val="32"/>
          <w:szCs w:val="32"/>
        </w:rPr>
        <w:t>（项）。</w:t>
      </w:r>
    </w:p>
    <w:p w14:paraId="151DDE2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1381.29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：为全民健身中心项目（上年结转资金），年初未列预算。</w:t>
      </w:r>
    </w:p>
    <w:p w14:paraId="1B094A6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彩票公益金安排的支出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用于体育事业的彩票公益金</w:t>
      </w:r>
      <w:r>
        <w:rPr>
          <w:rFonts w:hint="eastAsia" w:ascii="Times New Roman" w:hAnsi="Times New Roman" w:eastAsia="仿宋_GB2312"/>
          <w:sz w:val="32"/>
          <w:szCs w:val="32"/>
        </w:rPr>
        <w:t>（项）。</w:t>
      </w:r>
    </w:p>
    <w:p w14:paraId="2D0500F1">
      <w:pPr>
        <w:pStyle w:val="15"/>
        <w:ind w:firstLine="640" w:firstLineChars="200"/>
        <w:rPr>
          <w:rFonts w:asciiTheme="minorEastAsia" w:hAnsiTheme="minorEastAsia" w:eastAsiaTheme="minorEastAsia"/>
          <w:i/>
          <w:color w:val="FF0000"/>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229.15</w:t>
      </w:r>
      <w:r>
        <w:rPr>
          <w:rFonts w:hint="eastAsia" w:ascii="Times New Roman" w:hAnsi="Times New Roman" w:eastAsia="仿宋_GB2312"/>
          <w:sz w:val="32"/>
          <w:szCs w:val="32"/>
        </w:rPr>
        <w:t>万元，</w:t>
      </w:r>
      <w:r>
        <w:rPr>
          <w:rFonts w:hint="eastAsia" w:ascii="仿宋" w:hAnsi="仿宋" w:eastAsia="仿宋" w:cs="仿宋"/>
          <w:sz w:val="32"/>
          <w:szCs w:val="32"/>
        </w:rPr>
        <w:t>决算数大于年初预算数的主要原因是：体育彩票公益金支出</w:t>
      </w:r>
      <w:r>
        <w:rPr>
          <w:rFonts w:hint="eastAsia" w:ascii="仿宋" w:hAnsi="仿宋" w:eastAsia="仿宋" w:cs="仿宋"/>
          <w:sz w:val="32"/>
          <w:szCs w:val="32"/>
          <w:lang w:eastAsia="zh-CN"/>
        </w:rPr>
        <w:t>（市县分成）</w:t>
      </w:r>
      <w:r>
        <w:rPr>
          <w:rFonts w:hint="eastAsia" w:ascii="仿宋" w:hAnsi="仿宋" w:eastAsia="仿宋" w:cs="仿宋"/>
          <w:sz w:val="32"/>
          <w:szCs w:val="32"/>
        </w:rPr>
        <w:t>，年初未列预算。</w:t>
      </w:r>
    </w:p>
    <w:p w14:paraId="1ED9E7AC">
      <w:pPr>
        <w:pStyle w:val="15"/>
        <w:overflowPunct w:val="0"/>
        <w:autoSpaceDE/>
        <w:autoSpaceDN/>
        <w:spacing w:line="600" w:lineRule="exact"/>
        <w:ind w:firstLine="320" w:firstLineChars="1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cs="Times New Roman"/>
          <w:bCs/>
          <w:sz w:val="32"/>
          <w:szCs w:val="32"/>
        </w:rPr>
        <w:t>九、关于机关运行经费支出说明</w:t>
      </w:r>
    </w:p>
    <w:p w14:paraId="5D9F70DE">
      <w:pPr>
        <w:pStyle w:val="15"/>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252.81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。比</w:t>
      </w:r>
      <w:r>
        <w:rPr>
          <w:rFonts w:ascii="Times New Roman" w:hAnsi="Times New Roman" w:eastAsia="仿宋_GB2312" w:cs="Times New Roman"/>
          <w:sz w:val="32"/>
          <w:szCs w:val="32"/>
        </w:rPr>
        <w:t>上年决算数增加</w:t>
      </w:r>
      <w:r>
        <w:rPr>
          <w:rFonts w:hint="eastAsia" w:ascii="Times New Roman" w:hAnsi="Times New Roman" w:eastAsia="仿宋_GB2312" w:cs="Times New Roman"/>
          <w:sz w:val="32"/>
          <w:szCs w:val="32"/>
          <w:lang w:val="en-US" w:eastAsia="zh-CN"/>
        </w:rPr>
        <w:t>32.94</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w:t>
      </w:r>
      <w:r>
        <w:rPr>
          <w:rFonts w:hint="eastAsia" w:ascii="Times New Roman" w:hAnsi="Times New Roman" w:eastAsia="仿宋_GB2312" w:cs="Times New Roman"/>
          <w:sz w:val="32"/>
          <w:szCs w:val="32"/>
          <w:lang w:eastAsia="zh-CN"/>
        </w:rPr>
        <w:t>以及文体旅游工作开展经费</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eastAsia="zh-CN"/>
        </w:rPr>
        <w:t>。</w:t>
      </w:r>
      <w:r>
        <w:rPr>
          <w:rFonts w:hint="eastAsia" w:ascii="Times New Roman" w:hAnsi="Times New Roman" w:eastAsia="楷体_GB2312" w:cs="Times New Roman"/>
          <w:b/>
          <w:bCs/>
          <w:i/>
          <w:color w:val="auto"/>
          <w:sz w:val="32"/>
          <w:szCs w:val="32"/>
          <w:lang w:val="en-US" w:eastAsia="zh-CN"/>
        </w:rPr>
        <w:t xml:space="preserve"> </w:t>
      </w:r>
    </w:p>
    <w:p w14:paraId="2B4180A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89DECA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0.63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两次视频</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湖南省第四次全国文物普查工作视频会议暨全县第四次全国文物普查工作会议；市学生安全、文化旅游安全、卫生健康安全专业委员会</w:t>
      </w:r>
      <w:r>
        <w:rPr>
          <w:rFonts w:hint="eastAsia" w:ascii="Times New Roman" w:hAnsi="Times New Roman" w:eastAsia="仿宋_GB2312" w:cs="Times New Roman"/>
          <w:sz w:val="32"/>
          <w:szCs w:val="32"/>
          <w:lang w:val="en-US" w:eastAsia="zh-CN"/>
        </w:rPr>
        <w:t>2024年第一次全体会议视频会</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 xml:space="preserve"> 。</w:t>
      </w:r>
    </w:p>
    <w:p w14:paraId="4763DA2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5B2C050">
      <w:pPr>
        <w:pStyle w:val="15"/>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207.93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 xml:space="preserve"> 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207.93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207.93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207.93</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楷体_GB2312" w:cs="Times New Roman"/>
          <w:b/>
          <w:bCs/>
          <w:i/>
          <w:color w:val="auto"/>
          <w:sz w:val="32"/>
          <w:szCs w:val="32"/>
          <w:lang w:val="en-US" w:eastAsia="zh-CN"/>
        </w:rPr>
        <w:t xml:space="preserve"> </w:t>
      </w:r>
    </w:p>
    <w:p w14:paraId="53A2B429">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8CEA22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sz w:val="32"/>
          <w:szCs w:val="32"/>
        </w:rPr>
        <w:t>本单位共有车辆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辆，其中，</w:t>
      </w:r>
      <w:r>
        <w:rPr>
          <w:rFonts w:hint="eastAsia" w:ascii="Times New Roman" w:hAnsi="Times New Roman" w:eastAsia="仿宋_GB2312"/>
          <w:sz w:val="32"/>
          <w:szCs w:val="32"/>
          <w:lang w:val="en-US" w:eastAsia="zh-CN"/>
        </w:rPr>
        <w:t>副部（省）级及以上领导用车0辆、</w:t>
      </w:r>
      <w:r>
        <w:rPr>
          <w:rFonts w:hint="eastAsia" w:ascii="Times New Roman" w:hAnsi="Times New Roman" w:eastAsia="仿宋_GB2312"/>
          <w:sz w:val="32"/>
          <w:szCs w:val="32"/>
        </w:rPr>
        <w:t>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离退休干部服务用车0辆</w:t>
      </w:r>
      <w:r>
        <w:rPr>
          <w:rFonts w:hint="eastAsia" w:ascii="Times New Roman" w:hAnsi="Times New Roman" w:eastAsia="仿宋_GB2312"/>
          <w:sz w:val="32"/>
          <w:szCs w:val="32"/>
        </w:rPr>
        <w:t>、其他用车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辆；单位价值50万元以上通用设备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590D3DDC">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1528E64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665.66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665.66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hint="eastAsia" w:ascii="仿宋_GB2312" w:hAnsi="仿宋_GB2312" w:eastAsia="仿宋_GB2312" w:cs="仿宋_GB2312"/>
          <w:color w:val="000000"/>
          <w:kern w:val="0"/>
          <w:sz w:val="32"/>
          <w:szCs w:val="32"/>
        </w:rPr>
        <w:t>组织对“</w:t>
      </w:r>
      <w:r>
        <w:rPr>
          <w:rFonts w:hint="eastAsia" w:ascii="仿宋_GB2312" w:hAnsi="仿宋_GB2312" w:eastAsia="仿宋_GB2312" w:cs="仿宋_GB2312"/>
          <w:color w:val="000000"/>
          <w:kern w:val="0"/>
          <w:sz w:val="32"/>
          <w:szCs w:val="32"/>
          <w:lang w:eastAsia="zh-CN"/>
        </w:rPr>
        <w:t>第四次全国文物普查经费</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eastAsia="zh-CN"/>
        </w:rPr>
        <w:t>文化体育旅游工作专项经费</w:t>
      </w:r>
      <w:r>
        <w:rPr>
          <w:rFonts w:hint="eastAsia" w:ascii="仿宋_GB2312" w:hAnsi="仿宋_GB2312" w:eastAsia="仿宋_GB2312" w:cs="仿宋_GB2312"/>
          <w:color w:val="000000"/>
          <w:kern w:val="0"/>
          <w:sz w:val="32"/>
          <w:szCs w:val="32"/>
        </w:rPr>
        <w:t>”等</w:t>
      </w:r>
      <w:r>
        <w:rPr>
          <w:rFonts w:hint="eastAsia" w:ascii="仿宋_GB2312" w:hAnsi="仿宋_GB2312" w:eastAsia="仿宋_GB2312" w:cs="仿宋_GB2312"/>
          <w:color w:val="000000"/>
          <w:kern w:val="0"/>
          <w:sz w:val="32"/>
          <w:szCs w:val="32"/>
          <w:lang w:val="en-US" w:eastAsia="zh-CN"/>
        </w:rPr>
        <w:t>9</w:t>
      </w:r>
      <w:r>
        <w:rPr>
          <w:rFonts w:hint="eastAsia" w:ascii="仿宋_GB2312" w:hAnsi="仿宋_GB2312" w:eastAsia="仿宋_GB2312" w:cs="仿宋_GB2312"/>
          <w:color w:val="000000"/>
          <w:kern w:val="0"/>
          <w:sz w:val="32"/>
          <w:szCs w:val="32"/>
        </w:rPr>
        <w:t>个项目开展了部门评价，涉及一般公共预算支出</w:t>
      </w:r>
      <w:r>
        <w:rPr>
          <w:rFonts w:hint="eastAsia" w:ascii="仿宋_GB2312" w:hAnsi="仿宋_GB2312" w:eastAsia="仿宋_GB2312" w:cs="仿宋_GB2312"/>
          <w:color w:val="000000"/>
          <w:kern w:val="0"/>
          <w:sz w:val="32"/>
          <w:szCs w:val="32"/>
          <w:lang w:val="en-US" w:eastAsia="zh-CN"/>
        </w:rPr>
        <w:t>665.66</w:t>
      </w:r>
      <w:r>
        <w:rPr>
          <w:rFonts w:hint="eastAsia" w:ascii="仿宋_GB2312" w:hAnsi="仿宋_GB2312" w:eastAsia="仿宋_GB2312" w:cs="仿宋_GB2312"/>
          <w:color w:val="000000"/>
          <w:kern w:val="0"/>
          <w:sz w:val="32"/>
          <w:szCs w:val="32"/>
        </w:rPr>
        <w:t>万元，政府性基金预算支出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万元，国有资本经营预算支出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b w:val="0"/>
          <w:bCs w:val="0"/>
          <w:color w:val="000000"/>
          <w:kern w:val="0"/>
          <w:sz w:val="32"/>
          <w:szCs w:val="32"/>
        </w:rPr>
        <w:t>从评价情况来看，</w:t>
      </w:r>
      <w:r>
        <w:rPr>
          <w:rFonts w:hint="eastAsia" w:ascii="仿宋_GB2312" w:hAnsi="仿宋_GB2312" w:eastAsia="仿宋_GB2312" w:cs="仿宋_GB2312"/>
          <w:b w:val="0"/>
          <w:bCs w:val="0"/>
          <w:color w:val="000000"/>
          <w:kern w:val="0"/>
          <w:sz w:val="32"/>
          <w:szCs w:val="32"/>
          <w:lang w:eastAsia="zh-CN"/>
        </w:rPr>
        <w:t>我单位从项目申报、项目管理、项目完成、项目绩效等方面，开展项目支出预算绩效评价，较好的完成了年初目标</w:t>
      </w:r>
      <w:r>
        <w:rPr>
          <w:rFonts w:ascii="Times New Roman" w:hAnsi="Times New Roman" w:eastAsia="仿宋_GB2312" w:cs="Times New Roman"/>
          <w:kern w:val="0"/>
          <w:sz w:val="32"/>
          <w:szCs w:val="32"/>
        </w:rPr>
        <w:t>。</w:t>
      </w:r>
    </w:p>
    <w:p w14:paraId="35109990">
      <w:pPr>
        <w:spacing w:line="560" w:lineRule="exact"/>
        <w:ind w:left="529" w:leftChars="252"/>
        <w:rPr>
          <w:rFonts w:ascii="Times New Roman" w:hAnsi="Times New Roman" w:eastAsia="仿宋_GB2312" w:cs="Times New Roman"/>
          <w:color w:val="auto"/>
          <w:kern w:val="0"/>
          <w:sz w:val="32"/>
          <w:szCs w:val="32"/>
        </w:rPr>
      </w:pPr>
      <w:r>
        <w:rPr>
          <w:rFonts w:hint="eastAsia" w:ascii="Times New Roman" w:hAnsi="Times New Roman" w:eastAsia="仿宋_GB2312" w:cs="Times New Roman"/>
          <w:b/>
          <w:bCs/>
          <w:kern w:val="0"/>
          <w:sz w:val="32"/>
          <w:szCs w:val="32"/>
          <w:lang w:val="en-US" w:eastAsia="zh-CN"/>
        </w:rPr>
        <w:t xml:space="preserve"> </w:t>
      </w:r>
      <w:r>
        <w:rPr>
          <w:rFonts w:ascii="Times New Roman" w:hAnsi="Times New Roman" w:eastAsia="楷体_GB2312" w:cs="Times New Roman"/>
          <w:b/>
          <w:bCs/>
          <w:color w:val="auto"/>
          <w:sz w:val="32"/>
          <w:szCs w:val="32"/>
        </w:rPr>
        <w:t>（二）绩效评价结果。</w:t>
      </w:r>
      <w:r>
        <w:rPr>
          <w:rFonts w:ascii="Times New Roman" w:hAnsi="Times New Roman" w:eastAsia="仿宋_GB2312" w:cs="Times New Roman"/>
          <w:b/>
          <w:bCs/>
          <w:color w:val="auto"/>
          <w:kern w:val="0"/>
          <w:sz w:val="32"/>
          <w:szCs w:val="32"/>
        </w:rPr>
        <w:t>一是绩效自评结果。</w:t>
      </w:r>
      <w:r>
        <w:rPr>
          <w:rFonts w:ascii="Times New Roman" w:hAnsi="Times New Roman" w:eastAsia="仿宋_GB2312" w:cs="Times New Roman"/>
          <w:color w:val="auto"/>
          <w:kern w:val="0"/>
          <w:sz w:val="32"/>
          <w:szCs w:val="32"/>
        </w:rPr>
        <w:t>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w:t>
      </w:r>
    </w:p>
    <w:p w14:paraId="4346C42C">
      <w:pPr>
        <w:numPr>
          <w:ilvl w:val="0"/>
          <w:numId w:val="0"/>
        </w:numPr>
        <w:shd w:val="clear" w:color="auto" w:fill="FFFFFF"/>
        <w:spacing w:line="640" w:lineRule="exact"/>
        <w:rPr>
          <w:rFonts w:hint="eastAsia" w:ascii="仿宋_GB2312" w:hAnsi="仿宋" w:eastAsia="仿宋_GB2312"/>
          <w:spacing w:val="-2"/>
          <w:sz w:val="32"/>
          <w:szCs w:val="32"/>
          <w:lang w:eastAsia="zh-CN"/>
        </w:rPr>
      </w:pPr>
      <w:r>
        <w:rPr>
          <w:rFonts w:ascii="Times New Roman" w:hAnsi="Times New Roman" w:eastAsia="仿宋_GB2312" w:cs="Times New Roman"/>
          <w:color w:val="auto"/>
          <w:kern w:val="0"/>
          <w:sz w:val="32"/>
          <w:szCs w:val="32"/>
        </w:rPr>
        <w:t>单位整体支出</w:t>
      </w:r>
      <w:r>
        <w:rPr>
          <w:rFonts w:hint="eastAsia" w:ascii="Times New Roman" w:hAnsi="Times New Roman" w:eastAsia="仿宋_GB2312" w:cs="Times New Roman"/>
          <w:color w:val="auto"/>
          <w:kern w:val="0"/>
          <w:sz w:val="32"/>
          <w:szCs w:val="32"/>
          <w:lang w:eastAsia="zh-CN"/>
        </w:rPr>
        <w:t>年初预算数</w:t>
      </w:r>
      <w:r>
        <w:rPr>
          <w:rFonts w:hint="eastAsia" w:ascii="Times New Roman" w:hAnsi="Times New Roman" w:eastAsia="仿宋_GB2312" w:cs="Times New Roman"/>
          <w:color w:val="auto"/>
          <w:sz w:val="32"/>
          <w:szCs w:val="32"/>
          <w:lang w:val="en-US" w:eastAsia="zh-CN"/>
        </w:rPr>
        <w:t>1009.48</w:t>
      </w:r>
      <w:r>
        <w:rPr>
          <w:rFonts w:hint="eastAsia" w:ascii="Times New Roman" w:hAnsi="Times New Roman" w:eastAsia="仿宋_GB2312" w:cs="Times New Roman"/>
          <w:kern w:val="0"/>
          <w:sz w:val="32"/>
          <w:szCs w:val="32"/>
          <w:lang w:val="en-US" w:eastAsia="zh-CN"/>
        </w:rPr>
        <w:t>万元，</w:t>
      </w:r>
      <w:r>
        <w:rPr>
          <w:rFonts w:ascii="Times New Roman" w:hAnsi="Times New Roman" w:eastAsia="仿宋_GB2312" w:cs="Times New Roman"/>
          <w:sz w:val="32"/>
          <w:szCs w:val="32"/>
        </w:rPr>
        <w:t>全年预算数</w:t>
      </w:r>
      <w:r>
        <w:rPr>
          <w:rFonts w:hint="eastAsia" w:ascii="仿宋" w:hAnsi="仿宋" w:eastAsia="仿宋"/>
          <w:sz w:val="32"/>
          <w:szCs w:val="32"/>
          <w:lang w:val="en-US" w:eastAsia="zh-CN"/>
        </w:rPr>
        <w:t>3702.32</w:t>
      </w:r>
      <w:r>
        <w:rPr>
          <w:rFonts w:ascii="Times New Roman" w:hAnsi="Times New Roman" w:eastAsia="仿宋_GB2312" w:cs="Times New Roman"/>
          <w:sz w:val="32"/>
          <w:szCs w:val="32"/>
        </w:rPr>
        <w:t>万元，执行数</w:t>
      </w:r>
      <w:r>
        <w:rPr>
          <w:rFonts w:hint="eastAsia" w:ascii="仿宋" w:hAnsi="仿宋" w:eastAsia="仿宋"/>
          <w:sz w:val="32"/>
          <w:szCs w:val="32"/>
          <w:lang w:val="en-US" w:eastAsia="zh-CN"/>
        </w:rPr>
        <w:t>3702.32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绩效目标完成情况</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一是</w:t>
      </w:r>
      <w:r>
        <w:rPr>
          <w:rFonts w:hint="eastAsia" w:ascii="楷体" w:hAnsi="楷体" w:eastAsia="楷体" w:cs="楷体"/>
          <w:b/>
          <w:bCs/>
          <w:sz w:val="32"/>
          <w:szCs w:val="32"/>
        </w:rPr>
        <w:t>公共服务体系完善</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lang w:val="en-US" w:eastAsia="zh-CN"/>
        </w:rPr>
        <w:t>人均文化场馆面积及服务人次不断提升，通过新建、配建文体广场</w:t>
      </w:r>
      <w:r>
        <w:rPr>
          <w:rFonts w:hint="eastAsia" w:ascii="仿宋_GB2312" w:hAnsi="仿宋_GB2312" w:eastAsia="仿宋_GB2312" w:cs="仿宋_GB2312"/>
          <w:sz w:val="32"/>
          <w:szCs w:val="32"/>
        </w:rPr>
        <w:t>，全县体育场地总面积达190余万平方米，人均</w:t>
      </w:r>
      <w:r>
        <w:rPr>
          <w:rFonts w:hint="eastAsia" w:ascii="仿宋_GB2312" w:hAnsi="仿宋_GB2312" w:eastAsia="仿宋_GB2312" w:cs="仿宋_GB2312"/>
          <w:sz w:val="32"/>
          <w:szCs w:val="32"/>
          <w:lang w:eastAsia="zh-CN"/>
        </w:rPr>
        <w:t>文</w:t>
      </w:r>
      <w:r>
        <w:rPr>
          <w:rFonts w:hint="eastAsia" w:ascii="仿宋_GB2312" w:hAnsi="仿宋_GB2312" w:eastAsia="仿宋_GB2312" w:cs="仿宋_GB2312"/>
          <w:sz w:val="32"/>
          <w:szCs w:val="32"/>
        </w:rPr>
        <w:t>体面积提升至3.02平方米。</w:t>
      </w:r>
      <w:r>
        <w:rPr>
          <w:rFonts w:hint="eastAsia" w:ascii="仿宋_GB2312" w:hAnsi="仿宋_GB2312" w:eastAsia="仿宋_GB2312" w:cs="仿宋_GB2312"/>
          <w:sz w:val="32"/>
          <w:szCs w:val="32"/>
          <w:lang w:eastAsia="zh-CN"/>
        </w:rPr>
        <w:t>二是</w:t>
      </w:r>
      <w:r>
        <w:rPr>
          <w:rFonts w:hint="eastAsia" w:ascii="楷体" w:hAnsi="楷体" w:eastAsia="楷体" w:cs="楷体"/>
          <w:b/>
          <w:bCs/>
          <w:sz w:val="32"/>
          <w:szCs w:val="32"/>
          <w:lang w:eastAsia="zh-CN"/>
        </w:rPr>
        <w:t>惠民活动丰富多彩。</w:t>
      </w:r>
      <w:r>
        <w:rPr>
          <w:rFonts w:hint="eastAsia" w:ascii="仿宋_GB2312" w:hAnsi="仿宋_GB2312" w:eastAsia="仿宋_GB2312" w:cs="仿宋_GB2312"/>
          <w:sz w:val="32"/>
          <w:szCs w:val="32"/>
          <w:lang w:val="en-US" w:eastAsia="zh-CN"/>
        </w:rPr>
        <w:t>坚持“周周有活动，月月有赛事”，成功举办元旦晚会、元宵猜灯谜、送春联、红歌赛、向警予同志诞辰130周年等活动百余场。</w:t>
      </w:r>
      <w:r>
        <w:rPr>
          <w:rFonts w:hint="eastAsia" w:ascii="仿宋_GB2312" w:hAnsi="仿宋_GB2312" w:eastAsia="仿宋_GB2312" w:cs="仿宋_GB2312"/>
          <w:sz w:val="32"/>
          <w:szCs w:val="32"/>
        </w:rPr>
        <w:t>严格落实公共文化场馆免费开放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深入开展文化惠民工程，组织县辰河目连戏传承中心和5家民间剧团，送戏曲进乡村演出400余场，惠及群众490余万人次。三是</w:t>
      </w:r>
      <w:r>
        <w:rPr>
          <w:rFonts w:hint="eastAsia" w:ascii="楷体" w:hAnsi="楷体" w:eastAsia="楷体" w:cs="楷体"/>
          <w:b/>
          <w:bCs/>
          <w:sz w:val="32"/>
          <w:szCs w:val="32"/>
          <w:lang w:eastAsia="zh-CN"/>
        </w:rPr>
        <w:t>文艺创作成果丰硕</w:t>
      </w:r>
      <w:r>
        <w:rPr>
          <w:rFonts w:hint="eastAsia" w:ascii="仿宋_GB2312" w:hAnsi="仿宋_GB2312" w:eastAsia="仿宋_GB2312" w:cs="仿宋_GB2312"/>
          <w:sz w:val="32"/>
          <w:szCs w:val="32"/>
          <w:lang w:val="en-US" w:eastAsia="zh-CN"/>
        </w:rPr>
        <w:t>。重点打造的辰河戏《向警予》于7月正式开排，9月份以全新的面貌与观众见面，通过辰河戏这一独特的艺术形式，弘扬向警予的革命精神，传承红色基因。持续开展“非遗进校园”活动，推动花瑶挑花、辰河目连戏等传统文化在青少年中普及。四是</w:t>
      </w:r>
      <w:r>
        <w:rPr>
          <w:rFonts w:hint="eastAsia" w:ascii="楷体" w:hAnsi="楷体" w:eastAsia="楷体" w:cs="楷体"/>
          <w:b/>
          <w:bCs/>
          <w:sz w:val="32"/>
          <w:szCs w:val="32"/>
        </w:rPr>
        <w:t>广电惠民扎实有效</w:t>
      </w:r>
      <w:r>
        <w:rPr>
          <w:rFonts w:hint="eastAsia" w:ascii="楷体" w:hAnsi="楷体" w:eastAsia="楷体" w:cs="楷体"/>
          <w:b/>
          <w:bCs/>
          <w:sz w:val="32"/>
          <w:szCs w:val="32"/>
          <w:lang w:eastAsia="zh-CN"/>
        </w:rPr>
        <w:t>。</w:t>
      </w:r>
      <w:r>
        <w:rPr>
          <w:rFonts w:hint="eastAsia" w:ascii="仿宋_GB2312" w:hAnsi="仿宋_GB2312" w:eastAsia="仿宋_GB2312" w:cs="仿宋_GB2312"/>
          <w:kern w:val="2"/>
          <w:sz w:val="32"/>
          <w:szCs w:val="32"/>
          <w:lang w:val="en-US" w:eastAsia="zh-CN" w:bidi="ar-SA"/>
        </w:rPr>
        <w:t>2025年，聚焦本土文化传承与民生发展主题，内容创作质量与传播效能双提升。全年累计</w:t>
      </w:r>
      <w:r>
        <w:rPr>
          <w:rFonts w:hint="default" w:ascii="仿宋_GB2312" w:hAnsi="仿宋_GB2312" w:eastAsia="仿宋_GB2312" w:cs="仿宋_GB2312"/>
          <w:kern w:val="2"/>
          <w:sz w:val="32"/>
          <w:szCs w:val="32"/>
          <w:lang w:val="en-US" w:eastAsia="zh-CN" w:bidi="ar-SA"/>
        </w:rPr>
        <w:t>在市级媒体上稿5</w:t>
      </w: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en-US" w:eastAsia="zh-CN" w:bidi="ar-SA"/>
        </w:rPr>
        <w:t>0余篇，省级及以上媒体上稿90余篇。</w:t>
      </w:r>
      <w:r>
        <w:rPr>
          <w:rFonts w:hint="eastAsia" w:ascii="仿宋_GB2312" w:hAnsi="仿宋_GB2312" w:eastAsia="仿宋_GB2312" w:cs="仿宋_GB2312"/>
          <w:kern w:val="2"/>
          <w:sz w:val="32"/>
          <w:szCs w:val="32"/>
          <w:lang w:val="en-US" w:eastAsia="zh-CN" w:bidi="ar-SA"/>
        </w:rPr>
        <w:t>全年完成857套第四代北斗直播卫星接收设备安装调试，覆盖9个乡镇、35个偏远行政村，实现全县行政村北斗“户户通”全覆盖。全面推进应急广播体系提质升级，完成县级应急广播总平台优化改造，构建起“县—乡—村—重点区域”四级贯通的应急广播“一张网”，终端在线率稳定在90%以上。五是</w:t>
      </w:r>
      <w:r>
        <w:rPr>
          <w:rFonts w:hint="eastAsia" w:ascii="楷体" w:hAnsi="楷体" w:eastAsia="楷体" w:cs="楷体"/>
          <w:b/>
          <w:bCs/>
          <w:sz w:val="32"/>
          <w:szCs w:val="32"/>
        </w:rPr>
        <w:t>品牌活动影响扩大</w:t>
      </w:r>
      <w:r>
        <w:rPr>
          <w:rFonts w:hint="eastAsia" w:ascii="楷体" w:hAnsi="楷体" w:eastAsia="楷体" w:cs="楷体"/>
          <w:b/>
          <w:bCs/>
          <w:sz w:val="32"/>
          <w:szCs w:val="32"/>
          <w:lang w:eastAsia="zh-CN"/>
        </w:rPr>
        <w:t>。</w:t>
      </w:r>
      <w:r>
        <w:rPr>
          <w:rFonts w:hint="eastAsia" w:ascii="仿宋_GB2312" w:hAnsi="仿宋_GB2312" w:eastAsia="仿宋_GB2312" w:cs="仿宋_GB2312"/>
          <w:b w:val="0"/>
          <w:bCs/>
          <w:color w:val="000000"/>
          <w:sz w:val="32"/>
          <w:lang w:eastAsia="zh-CN"/>
        </w:rPr>
        <w:t>溆浦县沙坪休闲农庄、溆浦县明月山庄成功创建湖南省五星级乡村点，刘家渡村成功创建湖南省乡村旅游重点村</w:t>
      </w:r>
      <w:r>
        <w:rPr>
          <w:rFonts w:hint="eastAsia" w:ascii="仿宋_GB2312" w:hAnsi="仿宋_GB2312" w:eastAsia="仿宋_GB2312" w:cs="仿宋_GB2312"/>
          <w:kern w:val="2"/>
          <w:sz w:val="32"/>
          <w:szCs w:val="32"/>
          <w:lang w:val="en-US" w:eastAsia="zh-CN" w:bidi="ar-SA"/>
        </w:rPr>
        <w:t>，江辉文化获评湖南省省级工业旅游区（基地）；成功举办好屈子行吟·诗歌之源--2025 湖南·怀化屈原爱国怀乡诗歌文化推广季暨怀化市“我们的节日·端午”溆浦县传统龙舟赛活动，圆满承办2025年“溆水之滨·警予故里”徒步穿越、“云端漫步·稻浪飞歌”暨2025年山背梯田农耕文化竞技大赛、中国体育彩票“巅峰湖南·2025”六大名山登山(溆浦站)、“村BA”等系列活动。六是</w:t>
      </w:r>
      <w:r>
        <w:rPr>
          <w:rFonts w:hint="eastAsia" w:ascii="楷体" w:hAnsi="楷体" w:eastAsia="楷体" w:cs="楷体"/>
          <w:b/>
          <w:bCs/>
          <w:kern w:val="2"/>
          <w:sz w:val="32"/>
          <w:szCs w:val="32"/>
          <w:lang w:val="en-US" w:eastAsia="zh-CN" w:bidi="ar-SA"/>
        </w:rPr>
        <w:t>“文旅+”融合深化。</w:t>
      </w:r>
      <w:r>
        <w:rPr>
          <w:rFonts w:hint="eastAsia" w:ascii="仿宋_GB2312" w:hAnsi="仿宋_GB2312" w:eastAsia="仿宋_GB2312" w:cs="仿宋_GB2312"/>
          <w:sz w:val="32"/>
          <w:szCs w:val="32"/>
        </w:rPr>
        <w:t>积极探索短视频、直播、AI等新媒体传播形式，推出了一批形式新颖、内容鲜活的融媒体产品。高考期间推出的18个短视频点击量近50万。龙舟节期间，通过短视频平台发布的30余条短视频中，专门为迎合年轻网友群体制作生成的5个AI作品，点击量超20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rPr>
        <w:t>文旅+体育”“文旅+农耕”“文旅+诗歌”等模式成效显著，推出系列主题线路。</w:t>
      </w:r>
      <w:r>
        <w:rPr>
          <w:rFonts w:ascii="Times New Roman" w:hAnsi="Times New Roman" w:eastAsia="仿宋_GB2312" w:cs="Times New Roman"/>
          <w:b/>
          <w:bCs/>
          <w:sz w:val="32"/>
          <w:szCs w:val="32"/>
        </w:rPr>
        <w:t>发现的主要问题及原因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一是</w:t>
      </w:r>
      <w:r>
        <w:rPr>
          <w:rFonts w:hint="default" w:ascii="仿宋_GB2312" w:eastAsia="仿宋_GB2312" w:cs="仿宋_GB2312"/>
          <w:i w:val="0"/>
          <w:iCs w:val="0"/>
          <w:caps w:val="0"/>
          <w:color w:val="000000"/>
          <w:spacing w:val="0"/>
          <w:sz w:val="32"/>
          <w:szCs w:val="32"/>
          <w:shd w:val="clear" w:color="auto" w:fill="FFFFFF"/>
        </w:rPr>
        <w:t>预算编制</w:t>
      </w:r>
      <w:r>
        <w:rPr>
          <w:rFonts w:hint="eastAsia" w:ascii="仿宋_GB2312" w:eastAsia="仿宋_GB2312" w:cs="仿宋_GB2312"/>
          <w:i w:val="0"/>
          <w:iCs w:val="0"/>
          <w:caps w:val="0"/>
          <w:color w:val="000000"/>
          <w:spacing w:val="0"/>
          <w:sz w:val="32"/>
          <w:szCs w:val="32"/>
          <w:shd w:val="clear" w:color="auto" w:fill="FFFFFF"/>
          <w:lang w:eastAsia="zh-CN"/>
        </w:rPr>
        <w:t>精准度有待提升</w:t>
      </w:r>
      <w:r>
        <w:rPr>
          <w:rFonts w:hint="default" w:ascii="仿宋_GB2312" w:eastAsia="仿宋_GB2312" w:cs="仿宋_GB2312"/>
          <w:i w:val="0"/>
          <w:iCs w:val="0"/>
          <w:caps w:val="0"/>
          <w:color w:val="000000"/>
          <w:spacing w:val="0"/>
          <w:sz w:val="32"/>
          <w:szCs w:val="32"/>
          <w:shd w:val="clear" w:color="auto" w:fill="FFFFFF"/>
        </w:rPr>
        <w:t>。部分项目年初预算编制未能完全贴合实际工作进度，导致个别专项资金存在"前松后紧"或支付进度不均衡的现象。</w:t>
      </w:r>
      <w:r>
        <w:rPr>
          <w:rFonts w:hint="eastAsia" w:ascii="仿宋_GB2312" w:eastAsia="仿宋_GB2312" w:cs="仿宋_GB2312"/>
          <w:i w:val="0"/>
          <w:iCs w:val="0"/>
          <w:caps w:val="0"/>
          <w:color w:val="000000"/>
          <w:spacing w:val="0"/>
          <w:sz w:val="32"/>
          <w:szCs w:val="32"/>
          <w:shd w:val="clear" w:color="auto" w:fill="FFFFFF"/>
          <w:lang w:eastAsia="zh-CN"/>
        </w:rPr>
        <w:t>二是绩效管理精细化不足。绩效指标设置偏重产出数量，对经济效益、社会效益等核心指标的过程监控和量化评价不够深入，绩效自评的客观性和精准性有待进一步提升。</w:t>
      </w:r>
      <w:r>
        <w:rPr>
          <w:rFonts w:ascii="Times New Roman" w:hAnsi="Times New Roman" w:eastAsia="仿宋_GB2312" w:cs="Times New Roman"/>
          <w:b/>
          <w:bCs/>
          <w:sz w:val="32"/>
          <w:szCs w:val="32"/>
        </w:rPr>
        <w:t>下一步改进措施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一是</w:t>
      </w:r>
      <w:r>
        <w:rPr>
          <w:rFonts w:hint="eastAsia" w:ascii="仿宋_GB2312" w:hAnsi="仿宋" w:eastAsia="仿宋_GB2312"/>
          <w:spacing w:val="-2"/>
          <w:sz w:val="32"/>
          <w:szCs w:val="32"/>
        </w:rPr>
        <w:t>强化预算编制与业务工作的衔接。各业务股室需提前谋划下年度重点工作，财务部门加强审核,确保项目预算金额与实施计划高度匹配，减少年中预算调整的随意性。</w:t>
      </w:r>
      <w:r>
        <w:rPr>
          <w:rFonts w:hint="eastAsia" w:ascii="仿宋_GB2312" w:hAnsi="仿宋" w:eastAsia="仿宋_GB2312"/>
          <w:spacing w:val="-2"/>
          <w:sz w:val="32"/>
          <w:szCs w:val="32"/>
          <w:lang w:eastAsia="zh-CN"/>
        </w:rPr>
        <w:t>二是</w:t>
      </w:r>
      <w:r>
        <w:rPr>
          <w:rFonts w:hint="eastAsia" w:ascii="仿宋_GB2312" w:hAnsi="仿宋" w:eastAsia="仿宋_GB2312"/>
          <w:spacing w:val="-2"/>
          <w:sz w:val="32"/>
          <w:szCs w:val="32"/>
        </w:rPr>
        <w:t>深化绩效评价结果应用。</w:t>
      </w:r>
      <w:r>
        <w:rPr>
          <w:rFonts w:hint="eastAsia" w:ascii="仿宋_GB2312" w:hAnsi="仿宋" w:eastAsia="仿宋_GB2312"/>
          <w:spacing w:val="-2"/>
          <w:sz w:val="32"/>
          <w:szCs w:val="32"/>
          <w:lang w:eastAsia="zh-CN"/>
        </w:rPr>
        <w:t>强化绩效监控和评价结果同预算安排的挂钩机制。加强业务培训，提升绩效目标设置的规范性和科学性，推动绩效管理从“重产出”向“重效益”转变。</w:t>
      </w:r>
    </w:p>
    <w:p w14:paraId="23A011D0">
      <w:pPr>
        <w:ind w:firstLine="640" w:firstLineChars="200"/>
        <w:rPr>
          <w:rFonts w:hint="eastAsia" w:ascii="仿宋" w:hAnsi="仿宋" w:eastAsia="仿宋" w:cs="仿宋"/>
          <w:sz w:val="32"/>
          <w:szCs w:val="32"/>
        </w:rPr>
      </w:pPr>
      <w:r>
        <w:rPr>
          <w:rFonts w:hint="eastAsia" w:ascii="Times New Roman" w:hAnsi="Times New Roman" w:eastAsia="仿宋_GB2312" w:cs="Times New Roman"/>
          <w:b/>
          <w:bCs/>
          <w:kern w:val="0"/>
          <w:sz w:val="32"/>
          <w:szCs w:val="32"/>
          <w:lang w:val="en-US" w:eastAsia="zh-CN"/>
        </w:rPr>
        <w:t xml:space="preserve"> </w:t>
      </w: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2"/>
          <w:szCs w:val="32"/>
          <w:lang w:val="en-US" w:eastAsia="zh-CN"/>
        </w:rPr>
        <w:t>2025</w:t>
      </w:r>
      <w:r>
        <w:rPr>
          <w:rFonts w:hint="eastAsia" w:ascii="仿宋" w:hAnsi="仿宋" w:eastAsia="仿宋" w:cs="仿宋"/>
          <w:sz w:val="32"/>
          <w:szCs w:val="32"/>
        </w:rPr>
        <w:t>年在局领导下，坚持稳中求进，改革创新，各方面工作稳步推进，根据《部门整体绩效评分指标评分》，得分</w:t>
      </w:r>
      <w:r>
        <w:rPr>
          <w:rFonts w:hint="eastAsia" w:ascii="仿宋" w:hAnsi="仿宋" w:eastAsia="仿宋" w:cs="仿宋"/>
          <w:sz w:val="32"/>
          <w:szCs w:val="32"/>
          <w:lang w:val="en-US" w:eastAsia="zh-CN"/>
        </w:rPr>
        <w:t>95</w:t>
      </w:r>
      <w:r>
        <w:rPr>
          <w:rFonts w:hint="eastAsia" w:ascii="仿宋" w:hAnsi="仿宋" w:eastAsia="仿宋" w:cs="仿宋"/>
          <w:sz w:val="32"/>
          <w:szCs w:val="32"/>
        </w:rPr>
        <w:t>分。我局将执行好厉行节约源头控制，严格执行部门预算，严格执行《党政机关厉行节约反对浪费条例》和公务支出管理制度，严格控制“三公”经费，提高资金的有效使用。</w:t>
      </w:r>
    </w:p>
    <w:p w14:paraId="03C23B5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注重绩效评价结果的运用，对照绩效评价工作中发现的问题，结果绩效评价报告中提出的意见，进一步完善预算管理机制，增强支出责任，规范资金使用，强化监督管理，强化财政资金管理水平，提高财政资金使用效益，为预算资金使用效益的提高提供基础保障。</w:t>
      </w:r>
    </w:p>
    <w:p w14:paraId="5F18779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1440" w:firstLineChars="200"/>
        <w:textAlignment w:val="auto"/>
        <w:rPr>
          <w:rFonts w:ascii="Times New Roman" w:hAnsi="Times New Roman" w:eastAsia="仿宋_GB2312" w:cs="Times New Roman"/>
          <w:color w:val="auto"/>
          <w:sz w:val="72"/>
          <w:szCs w:val="72"/>
        </w:rPr>
      </w:pPr>
    </w:p>
    <w:p w14:paraId="1F305215">
      <w:pPr>
        <w:pStyle w:val="15"/>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jc w:val="left"/>
        <w:rPr>
          <w:rFonts w:ascii="Times New Roman" w:hAnsi="Times New Roman" w:cs="Times New Roman"/>
          <w:color w:val="000000"/>
          <w:kern w:val="0"/>
          <w:sz w:val="32"/>
          <w:szCs w:val="32"/>
        </w:rPr>
      </w:pPr>
    </w:p>
    <w:p w14:paraId="110A11CB">
      <w:pPr>
        <w:widowControl/>
        <w:ind w:firstLine="640" w:firstLineChars="200"/>
        <w:jc w:val="left"/>
        <w:rPr>
          <w:rFonts w:hint="eastAsia" w:ascii="仿宋" w:hAnsi="仿宋" w:eastAsia="仿宋" w:cs="仿宋"/>
          <w:color w:val="000000"/>
          <w:kern w:val="0"/>
          <w:sz w:val="32"/>
          <w:szCs w:val="32"/>
        </w:rPr>
      </w:pPr>
      <w:r>
        <w:rPr>
          <w:rFonts w:hint="eastAsia" w:ascii="仿宋" w:hAnsi="仿宋" w:eastAsia="仿宋" w:cs="仿宋"/>
          <w:sz w:val="32"/>
          <w:szCs w:val="32"/>
        </w:rPr>
        <w:t>1、财政拨款收入：指县财政当年拨付的资金。</w:t>
      </w:r>
    </w:p>
    <w:p w14:paraId="171FB322">
      <w:pPr>
        <w:pStyle w:val="15"/>
        <w:ind w:firstLine="640" w:firstLineChars="200"/>
        <w:rPr>
          <w:rFonts w:hint="eastAsia" w:ascii="仿宋" w:hAnsi="仿宋" w:eastAsia="仿宋" w:cs="仿宋"/>
          <w:sz w:val="32"/>
          <w:szCs w:val="32"/>
        </w:rPr>
      </w:pPr>
      <w:r>
        <w:rPr>
          <w:rFonts w:hint="eastAsia" w:ascii="仿宋" w:hAnsi="仿宋" w:eastAsia="仿宋" w:cs="仿宋"/>
          <w:sz w:val="32"/>
          <w:szCs w:val="32"/>
        </w:rPr>
        <w:t>2、基本支出：指部门为保障其机构正常运转、完成日常工作任务的年度基本支出，包括人员经费和公用经费两部分。</w:t>
      </w:r>
    </w:p>
    <w:p w14:paraId="68469BE2">
      <w:pPr>
        <w:pStyle w:val="15"/>
        <w:ind w:firstLine="640" w:firstLineChars="200"/>
        <w:rPr>
          <w:rFonts w:hint="eastAsia" w:ascii="仿宋" w:hAnsi="仿宋" w:eastAsia="仿宋" w:cs="仿宋"/>
          <w:sz w:val="32"/>
          <w:szCs w:val="32"/>
        </w:rPr>
      </w:pPr>
      <w:r>
        <w:rPr>
          <w:rFonts w:hint="eastAsia" w:ascii="仿宋" w:hAnsi="仿宋" w:eastAsia="仿宋" w:cs="仿宋"/>
          <w:sz w:val="32"/>
          <w:szCs w:val="32"/>
        </w:rPr>
        <w:t>3、“三公”经费:包括因公出国（境）费、公务接待费和公务用车购置及运行费。因公出国（境）费，指单位工作人员公务出国（境）的住宿费、旅费、伙食补助费、杂费、培训费等支出。公务接待费，指单位按规定开支的各类公务接待（含外宾接待）支出。公务用车购置及运行费，指单位公务用车购置费及租用费、燃料费、维修费、过路过桥费、保险费、安全奖励费用等支出，公务用车指用于履行公务的机动车辆。</w:t>
      </w:r>
    </w:p>
    <w:p w14:paraId="78DA447D">
      <w:pPr>
        <w:pStyle w:val="15"/>
        <w:ind w:firstLine="640" w:firstLineChars="200"/>
        <w:rPr>
          <w:rFonts w:hint="eastAsia" w:ascii="仿宋" w:hAnsi="仿宋" w:eastAsia="仿宋" w:cs="仿宋"/>
          <w:sz w:val="32"/>
          <w:szCs w:val="32"/>
        </w:rPr>
      </w:pPr>
      <w:r>
        <w:rPr>
          <w:rFonts w:hint="eastAsia" w:ascii="仿宋" w:hAnsi="仿宋" w:eastAsia="仿宋" w:cs="仿宋"/>
          <w:sz w:val="32"/>
          <w:szCs w:val="32"/>
        </w:rPr>
        <w:t>4、机关运行经费：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713060">
      <w:pPr>
        <w:pStyle w:val="15"/>
        <w:jc w:val="center"/>
        <w:rPr>
          <w:rFonts w:ascii="Times New Roman" w:hAnsi="Times New Roman" w:cs="Times New Roman"/>
          <w:sz w:val="72"/>
          <w:szCs w:val="72"/>
        </w:rPr>
      </w:pPr>
    </w:p>
    <w:p w14:paraId="3B7F5A43">
      <w:pPr>
        <w:pStyle w:val="15"/>
        <w:jc w:val="center"/>
        <w:rPr>
          <w:rFonts w:ascii="Times New Roman" w:hAnsi="Times New Roman" w:cs="Times New Roman"/>
          <w:sz w:val="72"/>
          <w:szCs w:val="72"/>
        </w:rPr>
      </w:pPr>
    </w:p>
    <w:p w14:paraId="4ADB275E">
      <w:pPr>
        <w:pStyle w:val="15"/>
        <w:jc w:val="center"/>
        <w:rPr>
          <w:rFonts w:ascii="Times New Roman" w:hAnsi="Times New Roman" w:cs="Times New Roman"/>
          <w:sz w:val="72"/>
          <w:szCs w:val="72"/>
        </w:rPr>
      </w:pPr>
    </w:p>
    <w:p w14:paraId="2AE8F011">
      <w:pPr>
        <w:pStyle w:val="15"/>
        <w:jc w:val="center"/>
        <w:rPr>
          <w:rFonts w:ascii="Times New Roman" w:hAnsi="Times New Roman" w:cs="Times New Roman"/>
          <w:sz w:val="72"/>
          <w:szCs w:val="72"/>
        </w:rPr>
      </w:pPr>
    </w:p>
    <w:p w14:paraId="219866E4">
      <w:pPr>
        <w:pStyle w:val="15"/>
        <w:jc w:val="center"/>
        <w:rPr>
          <w:rFonts w:ascii="Times New Roman" w:hAnsi="Times New Roman" w:cs="Times New Roman"/>
          <w:sz w:val="72"/>
          <w:szCs w:val="72"/>
        </w:rPr>
      </w:pPr>
    </w:p>
    <w:p w14:paraId="704C46F6">
      <w:pPr>
        <w:pStyle w:val="15"/>
        <w:jc w:val="center"/>
        <w:rPr>
          <w:rFonts w:ascii="Times New Roman" w:hAnsi="Times New Roman" w:cs="Times New Roman"/>
          <w:sz w:val="72"/>
          <w:szCs w:val="72"/>
        </w:rPr>
      </w:pPr>
    </w:p>
    <w:p w14:paraId="79DA618C">
      <w:pPr>
        <w:pStyle w:val="15"/>
        <w:jc w:val="center"/>
        <w:rPr>
          <w:rFonts w:ascii="Times New Roman" w:hAnsi="Times New Roman" w:cs="Times New Roman"/>
          <w:sz w:val="72"/>
          <w:szCs w:val="72"/>
        </w:rPr>
      </w:pPr>
    </w:p>
    <w:p w14:paraId="6142105A">
      <w:pPr>
        <w:pStyle w:val="15"/>
        <w:jc w:val="both"/>
        <w:rPr>
          <w:rFonts w:ascii="Times New Roman" w:hAnsi="Times New Roman" w:cs="Times New Roman"/>
          <w:sz w:val="72"/>
          <w:szCs w:val="72"/>
        </w:rPr>
      </w:pPr>
    </w:p>
    <w:p w14:paraId="09F3AF74">
      <w:pPr>
        <w:pStyle w:val="15"/>
        <w:spacing w:line="360" w:lineRule="auto"/>
        <w:jc w:val="center"/>
        <w:rPr>
          <w:rFonts w:ascii="Times New Roman" w:hAnsi="Times New Roman" w:eastAsia="方正小标宋_GBK" w:cs="Times New Roman"/>
          <w:sz w:val="52"/>
          <w:szCs w:val="52"/>
        </w:rPr>
      </w:pPr>
    </w:p>
    <w:p w14:paraId="39384626">
      <w:pPr>
        <w:pStyle w:val="15"/>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0E64EBA7">
      <w:pPr>
        <w:pStyle w:val="15"/>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1D520E9">
      <w:pPr>
        <w:pStyle w:val="15"/>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36358AF5">
      <w:pPr>
        <w:pStyle w:val="15"/>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664D6A1">
      <w:pPr>
        <w:pStyle w:val="15"/>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23C10874">
      <w:pPr>
        <w:pStyle w:val="15"/>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60D8D88F">
      <w:pPr>
        <w:pStyle w:val="15"/>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1B4FBB26">
      <w:pPr>
        <w:rPr>
          <w:rFonts w:ascii="Times New Roman" w:hAnsi="Times New Roman" w:cs="Times New Roman"/>
          <w:sz w:val="72"/>
          <w:szCs w:val="72"/>
        </w:rPr>
      </w:pPr>
    </w:p>
    <w:p w14:paraId="2F0DA8D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color="auto" w:fill="FFFFFF"/>
          <w:lang w:eastAsia="zh-CN"/>
        </w:rPr>
      </w:pPr>
      <w:r>
        <w:rPr>
          <w:rFonts w:hint="eastAsia" w:ascii="Times New Roman" w:hAnsi="Times New Roman" w:eastAsia="仿宋_GB2312" w:cs="Times New Roman"/>
          <w:b/>
          <w:bCs/>
          <w:sz w:val="32"/>
          <w:szCs w:val="32"/>
          <w:lang w:val="en-US" w:eastAsia="zh-CN"/>
        </w:rPr>
        <w:t xml:space="preserve"> </w:t>
      </w:r>
      <w:r>
        <w:rPr>
          <w:rFonts w:hint="eastAsia" w:ascii="方正小标宋_GBK" w:hAnsi="方正小标宋_GBK" w:eastAsia="方正小标宋_GBK" w:cs="方正小标宋_GBK"/>
          <w:i w:val="0"/>
          <w:iCs w:val="0"/>
          <w:caps w:val="0"/>
          <w:color w:val="000000"/>
          <w:spacing w:val="0"/>
          <w:sz w:val="44"/>
          <w:szCs w:val="44"/>
          <w:shd w:val="clear" w:color="auto" w:fill="FFFFFF"/>
          <w:lang w:eastAsia="zh-CN"/>
        </w:rPr>
        <w:t>溆浦县文化旅游广电体育局</w:t>
      </w:r>
    </w:p>
    <w:p w14:paraId="3A248A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方正小标宋_GBK" w:hAnsi="方正小标宋_GBK" w:eastAsia="方正小标宋_GBK" w:cs="方正小标宋_GBK"/>
          <w:i w:val="0"/>
          <w:iCs w:val="0"/>
          <w:caps w:val="0"/>
          <w:color w:val="000000"/>
          <w:spacing w:val="0"/>
          <w:sz w:val="44"/>
          <w:szCs w:val="44"/>
        </w:rPr>
      </w:pPr>
      <w:r>
        <w:rPr>
          <w:rFonts w:hint="eastAsia" w:ascii="方正小标宋_GBK" w:hAnsi="方正小标宋_GBK" w:eastAsia="方正小标宋_GBK" w:cs="方正小标宋_GBK"/>
          <w:i w:val="0"/>
          <w:iCs w:val="0"/>
          <w:caps w:val="0"/>
          <w:color w:val="000000"/>
          <w:spacing w:val="0"/>
          <w:sz w:val="44"/>
          <w:szCs w:val="44"/>
          <w:shd w:val="clear" w:color="auto" w:fill="FFFFFF"/>
          <w:lang w:val="en-US" w:eastAsia="zh-CN"/>
        </w:rPr>
        <w:t>2025年</w:t>
      </w:r>
      <w:r>
        <w:rPr>
          <w:rFonts w:hint="eastAsia" w:ascii="方正小标宋_GBK" w:hAnsi="方正小标宋_GBK" w:eastAsia="方正小标宋_GBK" w:cs="方正小标宋_GBK"/>
          <w:i w:val="0"/>
          <w:iCs w:val="0"/>
          <w:caps w:val="0"/>
          <w:color w:val="000000"/>
          <w:spacing w:val="0"/>
          <w:sz w:val="44"/>
          <w:szCs w:val="44"/>
          <w:shd w:val="clear" w:color="auto" w:fill="FFFFFF"/>
        </w:rPr>
        <w:t>部门整体支出绩效自评报告</w:t>
      </w:r>
    </w:p>
    <w:p w14:paraId="22F8F2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03F8FB3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w:t>
      </w:r>
      <w:r>
        <w:rPr>
          <w:rFonts w:hint="eastAsia" w:ascii="黑体" w:hAnsi="黑体" w:eastAsia="黑体" w:cs="黑体"/>
          <w:i w:val="0"/>
          <w:iCs w:val="0"/>
          <w:caps w:val="0"/>
          <w:color w:val="000000"/>
          <w:spacing w:val="0"/>
          <w:sz w:val="32"/>
          <w:szCs w:val="32"/>
          <w:shd w:val="clear" w:color="auto" w:fill="FFFFFF"/>
          <w:lang w:eastAsia="zh-CN"/>
        </w:rPr>
        <w:t>单位</w:t>
      </w:r>
      <w:r>
        <w:rPr>
          <w:rFonts w:hint="eastAsia" w:ascii="黑体" w:hAnsi="黑体" w:eastAsia="黑体" w:cs="黑体"/>
          <w:i w:val="0"/>
          <w:iCs w:val="0"/>
          <w:caps w:val="0"/>
          <w:color w:val="000000"/>
          <w:spacing w:val="0"/>
          <w:sz w:val="32"/>
          <w:szCs w:val="32"/>
          <w:shd w:val="clear" w:color="auto" w:fill="FFFFFF"/>
        </w:rPr>
        <w:t>基本情况</w:t>
      </w:r>
    </w:p>
    <w:p w14:paraId="7BB98DF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（一）机构设置情况</w:t>
      </w:r>
    </w:p>
    <w:p w14:paraId="072D74E6">
      <w:pPr>
        <w:numPr>
          <w:ilvl w:val="0"/>
          <w:numId w:val="0"/>
        </w:numPr>
        <w:ind w:leftChars="0" w:firstLine="640" w:firstLineChars="200"/>
        <w:rPr>
          <w:rFonts w:hint="default" w:ascii="仿宋" w:hAnsi="仿宋" w:eastAsia="仿宋" w:cs="宋体"/>
          <w:kern w:val="0"/>
          <w:sz w:val="32"/>
          <w:szCs w:val="32"/>
        </w:rPr>
      </w:pPr>
      <w:r>
        <w:rPr>
          <w:rFonts w:hint="eastAsia" w:ascii="仿宋" w:hAnsi="仿宋" w:eastAsia="仿宋" w:cs="宋体"/>
          <w:color w:val="000000"/>
          <w:kern w:val="0"/>
          <w:sz w:val="32"/>
          <w:szCs w:val="32"/>
        </w:rPr>
        <w:t xml:space="preserve"> 本</w:t>
      </w:r>
      <w:r>
        <w:rPr>
          <w:rFonts w:hint="eastAsia" w:ascii="仿宋" w:hAnsi="仿宋" w:eastAsia="仿宋" w:cs="宋体"/>
          <w:color w:val="000000"/>
          <w:kern w:val="0"/>
          <w:sz w:val="32"/>
          <w:szCs w:val="32"/>
          <w:lang w:eastAsia="zh-CN"/>
        </w:rPr>
        <w:t>单位</w:t>
      </w:r>
      <w:r>
        <w:rPr>
          <w:rFonts w:hint="eastAsia" w:ascii="仿宋" w:hAnsi="仿宋" w:eastAsia="仿宋" w:cs="宋体"/>
          <w:color w:val="000000"/>
          <w:kern w:val="0"/>
          <w:sz w:val="32"/>
          <w:szCs w:val="32"/>
        </w:rPr>
        <w:t>设有二级机构10个。其中独立核算的二级机构6个，分别是：向警予同志纪念馆,溆浦县文化市场综合行政执法大队,溆浦县文化馆,溆浦县图书馆,溆浦县辰河目连戏传承保护中心,抗日战争湘西会战纪念馆（溆浦县龙潭文化馆）。内设二级机构4个，分别是业余体校、旅游发展事务中心、文化遗产保护中心、旅游质量监督管理所。机关本级内设行政业务机构7个，分别是办公室、产业发展股、政策法规股、文化艺术股、文物保护股、体育股、资源开发与全域旅游推进股。</w:t>
      </w:r>
    </w:p>
    <w:p w14:paraId="4AF0E1C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（二）人员编制情况</w:t>
      </w:r>
    </w:p>
    <w:p w14:paraId="529BE61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default" w:ascii="楷体_GB2312" w:eastAsia="楷体_GB2312" w:cs="楷体_GB2312"/>
          <w:i w:val="0"/>
          <w:iCs w:val="0"/>
          <w:caps w:val="0"/>
          <w:color w:val="auto"/>
          <w:spacing w:val="0"/>
          <w:sz w:val="32"/>
          <w:szCs w:val="32"/>
          <w:shd w:val="clear" w:color="auto" w:fill="FFFFFF"/>
        </w:rPr>
      </w:pPr>
      <w:r>
        <w:rPr>
          <w:rFonts w:hint="eastAsia" w:ascii="仿宋" w:hAnsi="仿宋" w:eastAsia="仿宋"/>
          <w:color w:val="auto"/>
          <w:sz w:val="32"/>
          <w:szCs w:val="32"/>
        </w:rPr>
        <w:t>本单位是行政单位，核定编制3</w:t>
      </w:r>
      <w:r>
        <w:rPr>
          <w:rFonts w:hint="eastAsia" w:ascii="仿宋" w:hAnsi="仿宋" w:eastAsia="仿宋"/>
          <w:color w:val="auto"/>
          <w:sz w:val="32"/>
          <w:szCs w:val="32"/>
          <w:lang w:val="en-US" w:eastAsia="zh-CN"/>
        </w:rPr>
        <w:t>2</w:t>
      </w:r>
      <w:r>
        <w:rPr>
          <w:rFonts w:hint="eastAsia" w:ascii="仿宋" w:hAnsi="仿宋" w:eastAsia="仿宋"/>
          <w:color w:val="auto"/>
          <w:sz w:val="32"/>
          <w:szCs w:val="32"/>
        </w:rPr>
        <w:t>名(其中行政编制11名，内设二级机构事业编制2</w:t>
      </w:r>
      <w:r>
        <w:rPr>
          <w:rFonts w:hint="eastAsia" w:ascii="仿宋" w:hAnsi="仿宋" w:eastAsia="仿宋"/>
          <w:color w:val="auto"/>
          <w:sz w:val="32"/>
          <w:szCs w:val="32"/>
          <w:lang w:val="en-US" w:eastAsia="zh-CN"/>
        </w:rPr>
        <w:t>1</w:t>
      </w:r>
      <w:r>
        <w:rPr>
          <w:rFonts w:hint="eastAsia" w:ascii="仿宋" w:hAnsi="仿宋" w:eastAsia="仿宋"/>
          <w:color w:val="auto"/>
          <w:sz w:val="32"/>
          <w:szCs w:val="32"/>
        </w:rPr>
        <w:t>名)</w:t>
      </w:r>
      <w:r>
        <w:rPr>
          <w:rFonts w:hint="eastAsia" w:ascii="仿宋" w:hAnsi="仿宋" w:eastAsia="仿宋"/>
          <w:color w:val="auto"/>
          <w:sz w:val="32"/>
          <w:szCs w:val="32"/>
          <w:lang w:eastAsia="zh-CN"/>
        </w:rPr>
        <w:t>。</w:t>
      </w:r>
      <w:r>
        <w:rPr>
          <w:rFonts w:hint="eastAsia" w:ascii="仿宋" w:hAnsi="仿宋" w:eastAsia="仿宋"/>
          <w:color w:val="auto"/>
          <w:sz w:val="32"/>
          <w:szCs w:val="32"/>
        </w:rPr>
        <w:t>实有在职人员</w:t>
      </w:r>
      <w:r>
        <w:rPr>
          <w:rFonts w:hint="eastAsia" w:ascii="仿宋" w:hAnsi="仿宋" w:eastAsia="仿宋"/>
          <w:color w:val="auto"/>
          <w:sz w:val="32"/>
          <w:szCs w:val="32"/>
          <w:lang w:val="en-US" w:eastAsia="zh-CN"/>
        </w:rPr>
        <w:t>25</w:t>
      </w:r>
      <w:r>
        <w:rPr>
          <w:rFonts w:hint="eastAsia" w:ascii="仿宋" w:hAnsi="仿宋" w:eastAsia="仿宋"/>
          <w:color w:val="auto"/>
          <w:sz w:val="32"/>
          <w:szCs w:val="32"/>
        </w:rPr>
        <w:t>人（含内设二级机构人员）。</w:t>
      </w:r>
    </w:p>
    <w:p w14:paraId="7B2C0D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（三）主要职能职责</w:t>
      </w:r>
    </w:p>
    <w:p w14:paraId="503F57B0">
      <w:pPr>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贯彻党和国家有关文化、旅游、广播电视、体育工作方针、政策和法律、法规，拟订全县文化、旅游、广播电视、体育事业发展规划并指导实施，指导、推进全县文化、旅游、广播电视、体育、文物领域体制机制创新。</w:t>
      </w:r>
    </w:p>
    <w:p w14:paraId="5E978F57">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val="en-US" w:eastAsia="zh-CN"/>
        </w:rPr>
        <w:t xml:space="preserve">   </w:t>
      </w:r>
      <w:r>
        <w:rPr>
          <w:rFonts w:hint="eastAsia" w:ascii="仿宋" w:hAnsi="仿宋" w:eastAsia="仿宋" w:cs="宋体"/>
          <w:color w:val="000000"/>
          <w:kern w:val="0"/>
          <w:sz w:val="32"/>
          <w:szCs w:val="32"/>
        </w:rPr>
        <w:t>2、推进全县文化旅游广电体育领域的公共服务，规划、引导公共文化产品生产统筹安排全县文化、旅游、广电、体育事业经费，指导全县重点文化旅游广电体育设施建设和基层文化旅游广电体育设施建设。</w:t>
      </w:r>
    </w:p>
    <w:p w14:paraId="02BA946A">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val="en-US" w:eastAsia="zh-CN"/>
        </w:rPr>
        <w:t xml:space="preserve">   </w:t>
      </w:r>
      <w:r>
        <w:rPr>
          <w:rFonts w:hint="eastAsia" w:ascii="仿宋" w:hAnsi="仿宋" w:eastAsia="仿宋" w:cs="宋体"/>
          <w:color w:val="000000"/>
          <w:kern w:val="0"/>
          <w:sz w:val="32"/>
          <w:szCs w:val="32"/>
        </w:rPr>
        <w:t>3、拟订全县文化旅游广电体育产业发展规划，指导、协调全县文化旅游广电体育产业发展，推进文化旅游广电体育产业交流与合作。</w:t>
      </w:r>
    </w:p>
    <w:p w14:paraId="2BBB82BB">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val="en-US" w:eastAsia="zh-CN"/>
        </w:rPr>
        <w:t xml:space="preserve"> </w:t>
      </w:r>
      <w:r>
        <w:rPr>
          <w:rFonts w:hint="eastAsia" w:ascii="仿宋" w:hAnsi="仿宋" w:eastAsia="仿宋" w:cs="宋体"/>
          <w:color w:val="000000"/>
          <w:kern w:val="0"/>
          <w:sz w:val="32"/>
          <w:szCs w:val="32"/>
        </w:rPr>
        <w:t>4、指导全县文化艺术创作与生产，管理全县性重大文化活动，重点扶持代表性示范性、实验性文化艺术品种及特色文艺院团，推动各门类艺术的发展。</w:t>
      </w:r>
    </w:p>
    <w:p w14:paraId="44E29984">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val="en-US" w:eastAsia="zh-CN"/>
        </w:rPr>
        <w:t xml:space="preserve">   </w:t>
      </w:r>
      <w:r>
        <w:rPr>
          <w:rFonts w:hint="eastAsia" w:ascii="仿宋" w:hAnsi="仿宋" w:eastAsia="仿宋" w:cs="宋体"/>
          <w:color w:val="000000"/>
          <w:kern w:val="0"/>
          <w:sz w:val="32"/>
          <w:szCs w:val="32"/>
        </w:rPr>
        <w:t>5、指导、管理全县文化艺术和体育事业，指导、管理全县图书馆、博物馆、文化馆（站）、体育馆事业和基层文化体育建设；指导非公有性文化旅游体育文物机构和文化艺术类、旅游类、体育类、文物类社会组织的业务工作。</w:t>
      </w:r>
    </w:p>
    <w:p w14:paraId="4129B9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6、指导推进全县文化旅游广电体育文物科技创新发展，推进文化旅游广电体育文物行业信息化、标准化建设。</w:t>
      </w:r>
    </w:p>
    <w:p w14:paraId="48688217">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宋体"/>
          <w:color w:val="000000"/>
          <w:kern w:val="0"/>
          <w:sz w:val="32"/>
          <w:szCs w:val="32"/>
          <w:lang w:eastAsia="zh-CN"/>
        </w:rPr>
      </w:pP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val="en-US" w:eastAsia="zh-CN"/>
        </w:rPr>
        <w:t xml:space="preserve">   </w:t>
      </w:r>
      <w:r>
        <w:rPr>
          <w:rFonts w:hint="eastAsia" w:ascii="仿宋" w:hAnsi="仿宋" w:eastAsia="仿宋" w:cs="宋体"/>
          <w:color w:val="000000"/>
          <w:kern w:val="0"/>
          <w:sz w:val="32"/>
          <w:szCs w:val="32"/>
        </w:rPr>
        <w:t>7、负责全县物质与非物质文化遗产保护和优秀民族文化的挖掘抢救传承宣传研究工作</w:t>
      </w:r>
      <w:r>
        <w:rPr>
          <w:rFonts w:hint="eastAsia" w:ascii="仿宋" w:hAnsi="仿宋" w:eastAsia="仿宋" w:cs="宋体"/>
          <w:color w:val="000000"/>
          <w:kern w:val="0"/>
          <w:sz w:val="32"/>
          <w:szCs w:val="32"/>
          <w:lang w:eastAsia="zh-CN"/>
        </w:rPr>
        <w:t>。</w:t>
      </w:r>
    </w:p>
    <w:p w14:paraId="08C8A6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 8、指导全县文化、旅游、广电、体育、文物等市场发展，对文化旅游广电体育文物市场经营进行行业监管，推进文化旅游广电体育文物行业信用体系建设，依法规范文化旅游广电体育文物市场。</w:t>
      </w:r>
    </w:p>
    <w:p w14:paraId="560EAE0E">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宋体"/>
          <w:color w:val="000000"/>
          <w:kern w:val="0"/>
          <w:sz w:val="32"/>
          <w:szCs w:val="32"/>
          <w:lang w:eastAsia="zh-CN"/>
        </w:rPr>
      </w:pPr>
      <w:r>
        <w:rPr>
          <w:rFonts w:hint="eastAsia" w:ascii="仿宋" w:hAnsi="仿宋" w:eastAsia="仿宋" w:cs="宋体"/>
          <w:color w:val="000000"/>
          <w:kern w:val="0"/>
          <w:sz w:val="32"/>
          <w:szCs w:val="32"/>
        </w:rPr>
        <w:t xml:space="preserve">   9、组织、指导全县重要旅游产品的开发，促进和引导旅游业利用外资和社会投资工作；拟订全县旅游市场开发战略，组织全县旅游形象的对外宣传和重大推广活动；培育、完善和开拓国内旅游市场，拟订我县开拓旅游市场的措施并指导实施</w:t>
      </w:r>
      <w:r>
        <w:rPr>
          <w:rFonts w:hint="eastAsia" w:ascii="仿宋" w:hAnsi="仿宋" w:eastAsia="仿宋" w:cs="宋体"/>
          <w:color w:val="000000"/>
          <w:kern w:val="0"/>
          <w:sz w:val="32"/>
          <w:szCs w:val="32"/>
          <w:lang w:eastAsia="zh-CN"/>
        </w:rPr>
        <w:t>。</w:t>
      </w:r>
    </w:p>
    <w:p w14:paraId="6C58910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10、组织全县旅游资源的普查、规划、开发和相关保护工作。指导协调旅游区的规划编制和开发建设，引导休闲度假；监测全县旅游经济运行，负责旅游统计及行业信息发布；协调和指导全县假日旅游和红色旅游工作。</w:t>
      </w:r>
    </w:p>
    <w:p w14:paraId="64EC5760">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11、承担规范旅游市场秩序、监督管理服务质量、维护旅游消费者和经营者合法权益的责任；规范旅游企业和从业人员的经营和服务行为。组织实施国家确定的各类旅游区（点）、旅游设施、旅游服务、旅游产品等方面的等级和标准，组织实施旅游饭店和旅行社星级标准和星级评定与复核工作。审批县内旅行社设立和经营范围变更；审核报批经营出境旅游业务的旅行社。负责全县旅游安全的综合协调和监督管理，指导应急救援；指导旅游行业精神文明建设和诚信体系建设；加强对旅游市场实施监督管理。</w:t>
      </w:r>
    </w:p>
    <w:p w14:paraId="03CBC9C3">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12、推进旅游教育、培训工作，制定并组织实施全域旅游人才规划，实施旅游从业人员的职业资格标准和等级标准。开展有关机构旅游教育工作，联系和指导旅游社团机构建设和制度建设等工作。</w:t>
      </w:r>
    </w:p>
    <w:p w14:paraId="47375F1A">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13、统筹规划群众体育发展，负责推行全民健身计划，指导群众性体育活动的开展，监督实施国家体育锻炼标准，推动国民体质监测和社会体育指导员工作队伍制度建设，指导公共体育设施建设，负责公共体育设施的监督管理。</w:t>
      </w:r>
    </w:p>
    <w:p w14:paraId="29C4E11B">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14、统筹规划竞技体育发展和青少年体育发展，负责制定全县体育竞赛项目设置和重点布局，组织管理体育训练、体育竞赛、运动队伍建设，加强体育后备人才建设，推进青少年体育工作。</w:t>
      </w:r>
    </w:p>
    <w:p w14:paraId="067FE3F6">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15、组织体育领域科学研究的攻关和成果推广，负责组织、协调、监督体育运动中的反兴奋剂工作。</w:t>
      </w:r>
    </w:p>
    <w:p w14:paraId="0F195540">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16、组织推进全县广播电视公共服务，负责全县广播电视、信息网络视听节目服务机构和业务的监管并实施准入和退出管理，对从事广播电视节目制作民办机构进行监管。</w:t>
      </w:r>
    </w:p>
    <w:p w14:paraId="741EB041">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17、指导、管理文化旅游广电体育行业对外及对港澳台交流、合作和宣传、推广工作。</w:t>
      </w:r>
    </w:p>
    <w:p w14:paraId="3661E804">
      <w:pPr>
        <w:widowControl/>
        <w:ind w:firstLine="64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18、完成县委、县政府交办的其他任务。</w:t>
      </w:r>
    </w:p>
    <w:p w14:paraId="3359478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（四）绩效目标设定情况</w:t>
      </w:r>
    </w:p>
    <w:p w14:paraId="01347BB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640" w:firstLineChars="200"/>
        <w:textAlignment w:val="auto"/>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在今年收支预算内，确保完成以下整体目标：目标1：组织开展群众文体活动；目标2：组织开展公共文化服务； 目标3：加强文化旅游市场管理；目标4：抓项目建设，加快文体旅游项目建设步伐；目标5：加强文体人才队伍建设；目标6：加强文物保护工作。</w:t>
      </w:r>
    </w:p>
    <w:p w14:paraId="5E247DAE">
      <w:pPr>
        <w:keepNext w:val="0"/>
        <w:keepLines w:val="0"/>
        <w:pageBreakBefore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3A6F58F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1D1510AD">
      <w:pPr>
        <w:pStyle w:val="10"/>
        <w:spacing w:before="0" w:beforeAutospacing="0" w:after="0" w:afterAutospacing="0" w:line="33" w:lineRule="atLeast"/>
        <w:ind w:firstLine="640" w:firstLineChars="200"/>
        <w:jc w:val="both"/>
        <w:rPr>
          <w:rFonts w:hint="eastAsia" w:ascii="楷体_GB2312" w:eastAsia="仿宋" w:cs="楷体_GB2312"/>
          <w:i w:val="0"/>
          <w:iCs w:val="0"/>
          <w:caps w:val="0"/>
          <w:color w:val="auto"/>
          <w:spacing w:val="0"/>
          <w:sz w:val="32"/>
          <w:szCs w:val="32"/>
          <w:shd w:val="clear" w:color="auto" w:fill="FFFFFF"/>
          <w:lang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年度，我单位</w:t>
      </w:r>
      <w:r>
        <w:rPr>
          <w:rFonts w:hint="eastAsia" w:ascii="仿宋" w:hAnsi="仿宋" w:eastAsia="仿宋"/>
          <w:sz w:val="32"/>
          <w:szCs w:val="32"/>
          <w:lang w:eastAsia="zh-CN"/>
        </w:rPr>
        <w:t>预算</w:t>
      </w:r>
      <w:r>
        <w:rPr>
          <w:rFonts w:hint="eastAsia" w:ascii="仿宋" w:hAnsi="仿宋" w:eastAsia="仿宋"/>
          <w:sz w:val="32"/>
          <w:szCs w:val="32"/>
        </w:rPr>
        <w:t>收入</w:t>
      </w:r>
      <w:r>
        <w:rPr>
          <w:rFonts w:hint="eastAsia" w:ascii="仿宋" w:hAnsi="仿宋" w:eastAsia="仿宋"/>
          <w:sz w:val="32"/>
          <w:szCs w:val="32"/>
          <w:lang w:val="en-US" w:eastAsia="zh-CN"/>
        </w:rPr>
        <w:t>3702.32</w:t>
      </w:r>
      <w:r>
        <w:rPr>
          <w:rFonts w:hint="eastAsia" w:ascii="仿宋" w:hAnsi="仿宋" w:eastAsia="仿宋"/>
          <w:sz w:val="32"/>
          <w:szCs w:val="32"/>
        </w:rPr>
        <w:t>万元，</w:t>
      </w:r>
      <w:r>
        <w:rPr>
          <w:rFonts w:hint="eastAsia" w:ascii="仿宋" w:hAnsi="仿宋" w:eastAsia="仿宋"/>
          <w:sz w:val="32"/>
          <w:szCs w:val="32"/>
          <w:lang w:eastAsia="zh-CN"/>
        </w:rPr>
        <w:t>预算</w:t>
      </w:r>
      <w:r>
        <w:rPr>
          <w:rFonts w:hint="eastAsia" w:ascii="仿宋" w:hAnsi="仿宋" w:eastAsia="仿宋"/>
          <w:sz w:val="32"/>
          <w:szCs w:val="32"/>
        </w:rPr>
        <w:t>支出</w:t>
      </w:r>
      <w:r>
        <w:rPr>
          <w:rFonts w:hint="eastAsia" w:ascii="仿宋" w:hAnsi="仿宋" w:eastAsia="仿宋"/>
          <w:sz w:val="32"/>
          <w:szCs w:val="32"/>
          <w:lang w:val="en-US" w:eastAsia="zh-CN"/>
        </w:rPr>
        <w:t>3702.32</w:t>
      </w:r>
      <w:r>
        <w:rPr>
          <w:rFonts w:hint="eastAsia" w:ascii="仿宋" w:hAnsi="仿宋" w:eastAsia="仿宋"/>
          <w:sz w:val="32"/>
          <w:szCs w:val="32"/>
        </w:rPr>
        <w:t>万元，其中：基本支出</w:t>
      </w:r>
      <w:r>
        <w:rPr>
          <w:rFonts w:hint="eastAsia" w:ascii="仿宋" w:hAnsi="仿宋" w:eastAsia="仿宋"/>
          <w:sz w:val="32"/>
          <w:szCs w:val="32"/>
          <w:lang w:val="en-US" w:eastAsia="zh-CN"/>
        </w:rPr>
        <w:t>614.04</w:t>
      </w:r>
      <w:r>
        <w:rPr>
          <w:rFonts w:hint="eastAsia" w:ascii="仿宋" w:hAnsi="仿宋" w:eastAsia="仿宋"/>
          <w:sz w:val="32"/>
          <w:szCs w:val="32"/>
        </w:rPr>
        <w:t>万元，</w:t>
      </w:r>
      <w:r>
        <w:rPr>
          <w:rFonts w:hint="eastAsia" w:ascii="仿宋" w:hAnsi="仿宋" w:eastAsia="仿宋"/>
          <w:color w:val="auto"/>
          <w:sz w:val="32"/>
          <w:szCs w:val="32"/>
          <w:lang w:eastAsia="zh-CN"/>
        </w:rPr>
        <w:t>主要用于人员经费和公用经费，保障机构正常运转；</w:t>
      </w:r>
      <w:r>
        <w:rPr>
          <w:rFonts w:hint="eastAsia" w:ascii="仿宋" w:hAnsi="仿宋" w:eastAsia="仿宋"/>
          <w:sz w:val="32"/>
          <w:szCs w:val="32"/>
        </w:rPr>
        <w:t>项目支出</w:t>
      </w:r>
      <w:r>
        <w:rPr>
          <w:rFonts w:hint="eastAsia" w:ascii="仿宋" w:hAnsi="仿宋" w:eastAsia="仿宋"/>
          <w:sz w:val="32"/>
          <w:szCs w:val="32"/>
          <w:lang w:val="en-US" w:eastAsia="zh-CN"/>
        </w:rPr>
        <w:t>3088.28</w:t>
      </w:r>
      <w:r>
        <w:rPr>
          <w:rFonts w:hint="eastAsia" w:ascii="仿宋" w:hAnsi="仿宋" w:eastAsia="仿宋"/>
          <w:sz w:val="32"/>
          <w:szCs w:val="32"/>
        </w:rPr>
        <w:t>万元</w:t>
      </w:r>
      <w:r>
        <w:rPr>
          <w:rFonts w:hint="eastAsia" w:ascii="仿宋" w:hAnsi="仿宋" w:eastAsia="仿宋"/>
          <w:sz w:val="32"/>
          <w:szCs w:val="32"/>
          <w:lang w:eastAsia="zh-CN"/>
        </w:rPr>
        <w:t>，主要用于业务工作经费、运行维护经费及其他事业发展资金</w:t>
      </w:r>
      <w:r>
        <w:rPr>
          <w:rFonts w:hint="eastAsia" w:ascii="仿宋" w:hAnsi="仿宋" w:eastAsia="仿宋"/>
          <w:color w:val="auto"/>
          <w:sz w:val="32"/>
          <w:szCs w:val="32"/>
        </w:rPr>
        <w:t>。</w:t>
      </w:r>
      <w:r>
        <w:rPr>
          <w:rFonts w:hint="eastAsia" w:ascii="仿宋" w:hAnsi="仿宋" w:eastAsia="仿宋"/>
          <w:color w:val="auto"/>
          <w:sz w:val="32"/>
          <w:szCs w:val="32"/>
          <w:lang w:eastAsia="zh-CN"/>
        </w:rPr>
        <w:t>我单位严格执行《预算法》及内部财务管理制度，资金支付符合国库集中支付和政府采购相关规定。“三公”经费支出控制在预算范围内，本着厉行节约的原则从严管理。</w:t>
      </w:r>
    </w:p>
    <w:p w14:paraId="7F268E7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color="auto" w:fill="FFFFFF"/>
        </w:rPr>
        <w:t>（二）部门预算执行情况</w:t>
      </w:r>
    </w:p>
    <w:p w14:paraId="0E5525D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0D8522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2025年一般公共预算财政拨款基本支出614.04万元，其中人员经费361.23万元，占基本支出的59%，主要包括基本工资、津贴补贴、绩效工资及社保缴费、公积金等；公用经费252.81万元，占基本支出的41%，主要用于办公费、印刷费、水电费、会议费、培训费及工会经费等日常运转支出。</w:t>
      </w:r>
    </w:p>
    <w:p w14:paraId="1A8156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2.项目支出情况</w:t>
      </w:r>
    </w:p>
    <w:p w14:paraId="1665B22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default" w:ascii="仿宋_GB2312"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2025年项目支出3088.28万元，其中一般公共预算财政拨款项目支出1363.9万元，占项目支出的44%。政府性基金预算财政拨款项目支出1724.38万元，站项目支出56%。</w:t>
      </w:r>
    </w:p>
    <w:p w14:paraId="39212AA3">
      <w:pPr>
        <w:pStyle w:val="10"/>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right="0" w:firstLine="640" w:firstLineChars="200"/>
        <w:textAlignment w:val="auto"/>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shd w:val="clear" w:color="auto" w:fill="FFFFFF"/>
        </w:rPr>
        <w:t>"三公"经费使用和管理情况</w:t>
      </w:r>
    </w:p>
    <w:p w14:paraId="3D83C1DE">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80" w:lineRule="exact"/>
        <w:ind w:right="0" w:rightChars="0"/>
        <w:textAlignment w:val="auto"/>
        <w:rPr>
          <w:rFonts w:hint="default"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 xml:space="preserve">   2025年三公经费预算数3万元，实际支出2.5万元。其中：因公出国（境）费0万元，公务用车购置及运行维护费0万元，公务接待费2.5万元。我单位严格执行中央八项规定精神，从严控制“三公”经费支出，实际支出较上年同期下降47%。公务接待费2.5万元，为2024年发生额，在2025年支付，2025年实际公务接待费为0万元。</w:t>
      </w:r>
    </w:p>
    <w:p w14:paraId="68F7554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66899E4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right="0" w:firstLine="640" w:firstLineChars="200"/>
        <w:textAlignment w:val="auto"/>
        <w:rPr>
          <w:rFonts w:hint="default" w:ascii="黑体" w:hAnsi="黑体" w:eastAsia="黑体" w:cs="黑体"/>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2025年政府性基金预算支出1724.38万元，主要为其他政府性基金及专项债务收入安排的支出共1495.23万元和彩票公益金安排的支出共229.15万元。重点用于全民健身中心建设项目、体育器材采购、群众性体育赛事举办等。</w:t>
      </w:r>
    </w:p>
    <w:p w14:paraId="6C5040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四、国有资本经营预算支出情况</w:t>
      </w:r>
    </w:p>
    <w:p w14:paraId="38F2F55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b w:val="0"/>
          <w:bCs w:val="0"/>
          <w:i w:val="0"/>
          <w:iCs w:val="0"/>
          <w:caps w:val="0"/>
          <w:color w:val="000000"/>
          <w:spacing w:val="0"/>
          <w:sz w:val="32"/>
          <w:szCs w:val="32"/>
          <w:shd w:val="clear" w:color="auto" w:fill="FFFFFF"/>
          <w:lang w:eastAsia="zh-CN"/>
        </w:rPr>
      </w:pPr>
      <w:r>
        <w:rPr>
          <w:rFonts w:hint="eastAsia" w:ascii="仿宋" w:hAnsi="仿宋" w:eastAsia="仿宋" w:cs="仿宋"/>
          <w:b w:val="0"/>
          <w:bCs w:val="0"/>
          <w:i w:val="0"/>
          <w:iCs w:val="0"/>
          <w:caps w:val="0"/>
          <w:color w:val="000000"/>
          <w:spacing w:val="0"/>
          <w:sz w:val="32"/>
          <w:szCs w:val="32"/>
          <w:shd w:val="clear" w:color="auto" w:fill="FFFFFF"/>
          <w:lang w:eastAsia="zh-CN"/>
        </w:rPr>
        <w:t>无</w:t>
      </w:r>
    </w:p>
    <w:p w14:paraId="003F09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五、社会保险基金预算支出情况</w:t>
      </w:r>
    </w:p>
    <w:p w14:paraId="7C09677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lang w:eastAsia="zh-CN"/>
        </w:rPr>
      </w:pPr>
      <w:r>
        <w:rPr>
          <w:rFonts w:hint="eastAsia" w:ascii="仿宋" w:hAnsi="仿宋" w:eastAsia="仿宋" w:cs="仿宋"/>
          <w:b/>
          <w:bCs/>
          <w:i w:val="0"/>
          <w:iCs w:val="0"/>
          <w:caps w:val="0"/>
          <w:color w:val="000000"/>
          <w:spacing w:val="0"/>
          <w:sz w:val="32"/>
          <w:szCs w:val="32"/>
          <w:shd w:val="clear" w:color="auto" w:fill="FFFFFF"/>
          <w:lang w:eastAsia="zh-CN"/>
        </w:rPr>
        <w:t>无</w:t>
      </w:r>
    </w:p>
    <w:p w14:paraId="4FD21A1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2A304F3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（一）综合评价结论</w:t>
      </w:r>
      <w:r>
        <w:rPr>
          <w:rFonts w:hint="default" w:ascii="仿宋_GB2312" w:eastAsia="仿宋_GB2312" w:cs="仿宋_GB2312"/>
          <w:i w:val="0"/>
          <w:iCs w:val="0"/>
          <w:caps w:val="0"/>
          <w:color w:val="000000"/>
          <w:spacing w:val="0"/>
          <w:sz w:val="32"/>
          <w:szCs w:val="32"/>
          <w:shd w:val="clear" w:color="auto" w:fill="FFFFFF"/>
        </w:rPr>
        <w:t>。</w:t>
      </w:r>
    </w:p>
    <w:p w14:paraId="77FFA0C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 xml:space="preserve"> 本部门2025年度绩效目标基本完成，预算执行总体平稳，综合评分为95分，等级为优。  </w:t>
      </w:r>
    </w:p>
    <w:p w14:paraId="0ED6C179">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（二）评价指标分析。</w:t>
      </w:r>
    </w:p>
    <w:p w14:paraId="7A298A51">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Times New Roman"/>
          <w:color w:val="auto"/>
          <w:kern w:val="2"/>
          <w:sz w:val="32"/>
          <w:szCs w:val="32"/>
          <w:highlight w:val="none"/>
          <w:shd w:val="clear" w:color="auto" w:fill="FFFFFF"/>
          <w:lang w:val="en-US" w:eastAsia="zh-CN" w:bidi="ar-SA"/>
        </w:rPr>
      </w:pPr>
      <w:r>
        <w:rPr>
          <w:rFonts w:hint="eastAsia" w:ascii="仿宋" w:hAnsi="仿宋" w:eastAsia="仿宋" w:cs="Times New Roman"/>
          <w:b/>
          <w:bCs/>
          <w:color w:val="auto"/>
          <w:kern w:val="2"/>
          <w:sz w:val="32"/>
          <w:szCs w:val="32"/>
          <w:highlight w:val="none"/>
          <w:shd w:val="clear" w:color="auto" w:fill="FFFFFF"/>
          <w:lang w:val="en-US" w:eastAsia="zh-CN" w:bidi="ar-SA"/>
        </w:rPr>
        <w:t>1.年初绩效目标指标完成情况</w:t>
      </w:r>
    </w:p>
    <w:p w14:paraId="56923F45">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Times New Roman"/>
          <w:color w:val="auto"/>
          <w:kern w:val="2"/>
          <w:sz w:val="32"/>
          <w:szCs w:val="32"/>
          <w:highlight w:val="none"/>
          <w:shd w:val="clear" w:color="auto" w:fill="FFFFFF"/>
          <w:lang w:val="en-US" w:eastAsia="zh-CN" w:bidi="ar-SA"/>
        </w:rPr>
      </w:pPr>
      <w:r>
        <w:rPr>
          <w:rFonts w:hint="eastAsia" w:ascii="仿宋" w:hAnsi="仿宋" w:eastAsia="仿宋" w:cs="Times New Roman"/>
          <w:b/>
          <w:bCs/>
          <w:color w:val="auto"/>
          <w:kern w:val="2"/>
          <w:sz w:val="32"/>
          <w:szCs w:val="32"/>
          <w:highlight w:val="none"/>
          <w:shd w:val="clear" w:color="auto" w:fill="FFFFFF"/>
          <w:lang w:val="en-US" w:eastAsia="zh-CN" w:bidi="ar-SA"/>
        </w:rPr>
        <w:t>（1）成本指标：</w:t>
      </w:r>
      <w:r>
        <w:rPr>
          <w:rFonts w:hint="eastAsia" w:ascii="仿宋" w:hAnsi="仿宋" w:eastAsia="仿宋" w:cs="Times New Roman"/>
          <w:color w:val="auto"/>
          <w:kern w:val="2"/>
          <w:sz w:val="32"/>
          <w:szCs w:val="32"/>
          <w:highlight w:val="none"/>
          <w:shd w:val="clear" w:color="auto" w:fill="FFFFFF"/>
          <w:lang w:val="en-US" w:eastAsia="zh-CN" w:bidi="ar-SA"/>
        </w:rPr>
        <w:t>经济成本指标中指标值1009.48万元（其中基本支出343.82万元，项目支出665.66万元），实际完成值3702.32万元，其中基本支出</w:t>
      </w:r>
      <w:r>
        <w:rPr>
          <w:rFonts w:hint="eastAsia" w:ascii="仿宋" w:hAnsi="仿宋" w:eastAsia="仿宋"/>
          <w:sz w:val="32"/>
          <w:szCs w:val="32"/>
          <w:lang w:val="en-US" w:eastAsia="zh-CN"/>
        </w:rPr>
        <w:t>614.04</w:t>
      </w:r>
      <w:r>
        <w:rPr>
          <w:rFonts w:hint="eastAsia" w:ascii="仿宋" w:hAnsi="仿宋" w:eastAsia="仿宋" w:cs="Times New Roman"/>
          <w:color w:val="auto"/>
          <w:kern w:val="2"/>
          <w:sz w:val="32"/>
          <w:szCs w:val="32"/>
          <w:highlight w:val="none"/>
          <w:shd w:val="clear" w:color="auto" w:fill="FFFFFF"/>
          <w:lang w:val="en-US" w:eastAsia="zh-CN" w:bidi="ar-SA"/>
        </w:rPr>
        <w:t>万元，项目支出3088.28万元，实际完成值超出年初经济成本指标值扣5分。原因是部门在实际运转中经费不足，部门运转经费支出增加。项目支出中政府性基金项目支出未纳入年初预算。社会成本指标和生态环境成本指标节约率均为0。成本指标评价共得分15分。</w:t>
      </w:r>
    </w:p>
    <w:p w14:paraId="100D5B7C">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Times New Roman"/>
          <w:color w:val="auto"/>
          <w:kern w:val="2"/>
          <w:sz w:val="32"/>
          <w:szCs w:val="32"/>
          <w:highlight w:val="none"/>
          <w:shd w:val="clear" w:color="auto" w:fill="FFFFFF"/>
          <w:lang w:val="en-US" w:eastAsia="zh-CN" w:bidi="ar-SA"/>
        </w:rPr>
      </w:pPr>
      <w:r>
        <w:rPr>
          <w:rFonts w:hint="eastAsia" w:ascii="仿宋" w:hAnsi="仿宋" w:eastAsia="仿宋" w:cs="Times New Roman"/>
          <w:b/>
          <w:bCs/>
          <w:color w:val="auto"/>
          <w:kern w:val="2"/>
          <w:sz w:val="32"/>
          <w:szCs w:val="32"/>
          <w:highlight w:val="none"/>
          <w:shd w:val="clear" w:color="auto" w:fill="FFFFFF"/>
          <w:lang w:val="en-US" w:eastAsia="zh-CN" w:bidi="ar-SA"/>
        </w:rPr>
        <w:t>（2）产出指标：</w:t>
      </w:r>
      <w:r>
        <w:rPr>
          <w:rFonts w:hint="eastAsia" w:ascii="仿宋" w:hAnsi="仿宋" w:eastAsia="仿宋" w:cs="Times New Roman"/>
          <w:color w:val="auto"/>
          <w:kern w:val="2"/>
          <w:sz w:val="32"/>
          <w:szCs w:val="32"/>
          <w:highlight w:val="none"/>
          <w:shd w:val="clear" w:color="auto" w:fill="FFFFFF"/>
          <w:lang w:val="en-US" w:eastAsia="zh-CN" w:bidi="ar-SA"/>
        </w:rPr>
        <w:t>数量指标全年重点工作任务年度指标值8个，实际完成8个。开展文体艺术活动10余场次、第四次全国文物普查乡镇25个、景区及文保单位文旅市场安全巡查100余次、应急广播及村村响维护考核4次、购置文化设备5套、村级平台广播设备375套、乡镇文化站免费开放43个、财政供养人员25人均已完成年度指标值 。质量指标中购买设备合格率100%，村级平台广播设备运行正常率100%，资金使用合规率100%；时效指标任务完成时间在2025年12月31日前，各项工作完成及时率100%，都已完成年度指标值。产出指标评价共得分30分。</w:t>
      </w:r>
    </w:p>
    <w:p w14:paraId="2A638828">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Times New Roman"/>
          <w:color w:val="auto"/>
          <w:kern w:val="2"/>
          <w:sz w:val="32"/>
          <w:szCs w:val="32"/>
          <w:highlight w:val="none"/>
          <w:shd w:val="clear" w:color="auto" w:fill="FFFFFF"/>
          <w:lang w:val="en-US" w:eastAsia="zh-CN" w:bidi="ar-SA"/>
        </w:rPr>
      </w:pPr>
      <w:r>
        <w:rPr>
          <w:rFonts w:hint="eastAsia" w:ascii="仿宋" w:hAnsi="仿宋" w:eastAsia="仿宋" w:cs="Times New Roman"/>
          <w:b/>
          <w:bCs/>
          <w:color w:val="auto"/>
          <w:kern w:val="2"/>
          <w:sz w:val="32"/>
          <w:szCs w:val="32"/>
          <w:highlight w:val="none"/>
          <w:shd w:val="clear" w:color="auto" w:fill="FFFFFF"/>
          <w:lang w:val="en-US" w:eastAsia="zh-CN" w:bidi="ar-SA"/>
        </w:rPr>
        <w:t>（3）效益指标</w:t>
      </w:r>
      <w:r>
        <w:rPr>
          <w:rFonts w:hint="eastAsia" w:ascii="仿宋" w:hAnsi="仿宋" w:eastAsia="仿宋" w:cs="Times New Roman"/>
          <w:color w:val="auto"/>
          <w:kern w:val="2"/>
          <w:sz w:val="32"/>
          <w:szCs w:val="32"/>
          <w:highlight w:val="none"/>
          <w:shd w:val="clear" w:color="auto" w:fill="FFFFFF"/>
          <w:lang w:val="en-US" w:eastAsia="zh-CN" w:bidi="ar-SA"/>
        </w:rPr>
        <w:t>：经济效益指标提高体彩的销售量、促进县域经济发展效果明显；社会效益指标增强文化自信，丰富群众生活效果明显，生态效益指标改善改善文化宣传环境，发展全域旅游，改善人居环境效果明显；可持续影响指标形成完善有效地管理制度和机制。效益指标评价共得分30分。</w:t>
      </w:r>
    </w:p>
    <w:p w14:paraId="4069BB01">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Times New Roman"/>
          <w:color w:val="auto"/>
          <w:kern w:val="2"/>
          <w:sz w:val="32"/>
          <w:szCs w:val="32"/>
          <w:highlight w:val="none"/>
          <w:shd w:val="clear" w:color="auto" w:fill="FFFFFF"/>
          <w:lang w:val="en-US" w:eastAsia="zh-CN" w:bidi="ar-SA"/>
        </w:rPr>
      </w:pPr>
      <w:r>
        <w:rPr>
          <w:rFonts w:hint="eastAsia" w:ascii="仿宋" w:hAnsi="仿宋" w:eastAsia="仿宋" w:cs="Times New Roman"/>
          <w:b/>
          <w:bCs/>
          <w:color w:val="auto"/>
          <w:kern w:val="2"/>
          <w:sz w:val="32"/>
          <w:szCs w:val="32"/>
          <w:highlight w:val="none"/>
          <w:shd w:val="clear" w:color="auto" w:fill="FFFFFF"/>
          <w:lang w:val="en-US" w:eastAsia="zh-CN" w:bidi="ar-SA"/>
        </w:rPr>
        <w:t>（4）满意度指标：</w:t>
      </w:r>
      <w:r>
        <w:rPr>
          <w:rFonts w:hint="eastAsia" w:ascii="仿宋" w:hAnsi="仿宋" w:eastAsia="仿宋" w:cs="Times New Roman"/>
          <w:color w:val="auto"/>
          <w:kern w:val="2"/>
          <w:sz w:val="32"/>
          <w:szCs w:val="32"/>
          <w:highlight w:val="none"/>
          <w:shd w:val="clear" w:color="auto" w:fill="FFFFFF"/>
          <w:lang w:val="en-US" w:eastAsia="zh-CN" w:bidi="ar-SA"/>
        </w:rPr>
        <w:t>90%群众对部门各项工作满意。该项指标评评价得分10分。</w:t>
      </w:r>
    </w:p>
    <w:p w14:paraId="6373582C">
      <w:pPr>
        <w:pStyle w:val="2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Times New Roman"/>
          <w:color w:val="auto"/>
          <w:kern w:val="2"/>
          <w:sz w:val="32"/>
          <w:szCs w:val="32"/>
          <w:highlight w:val="none"/>
          <w:shd w:val="clear" w:color="auto" w:fill="FFFFFF"/>
          <w:lang w:val="en-US" w:eastAsia="zh-CN" w:bidi="ar-SA"/>
        </w:rPr>
      </w:pPr>
      <w:r>
        <w:rPr>
          <w:rFonts w:hint="eastAsia" w:ascii="仿宋" w:hAnsi="仿宋" w:eastAsia="仿宋" w:cs="Times New Roman"/>
          <w:b/>
          <w:bCs/>
          <w:color w:val="auto"/>
          <w:kern w:val="2"/>
          <w:sz w:val="32"/>
          <w:szCs w:val="32"/>
          <w:highlight w:val="none"/>
          <w:shd w:val="clear" w:color="auto" w:fill="FFFFFF"/>
          <w:lang w:val="en-US" w:eastAsia="zh-CN" w:bidi="ar-SA"/>
        </w:rPr>
        <w:t>（5）年度预算资金申请完成情况：</w:t>
      </w:r>
      <w:r>
        <w:rPr>
          <w:rFonts w:hint="eastAsia" w:ascii="仿宋" w:hAnsi="仿宋" w:eastAsia="仿宋" w:cs="Times New Roman"/>
          <w:color w:val="auto"/>
          <w:kern w:val="2"/>
          <w:sz w:val="32"/>
          <w:szCs w:val="32"/>
          <w:highlight w:val="none"/>
          <w:shd w:val="clear" w:color="auto" w:fill="FFFFFF"/>
          <w:lang w:val="en-US" w:eastAsia="zh-CN" w:bidi="ar-SA"/>
        </w:rPr>
        <w:t>全年执行数2309.86万元，执行率100%。得分10分。</w:t>
      </w:r>
    </w:p>
    <w:p w14:paraId="1A1DB8D8">
      <w:pPr>
        <w:pStyle w:val="21"/>
        <w:rPr>
          <w:rFonts w:hint="default" w:ascii="仿宋" w:hAnsi="仿宋" w:eastAsia="仿宋"/>
          <w:spacing w:val="-2"/>
          <w:sz w:val="32"/>
          <w:szCs w:val="32"/>
          <w:lang w:val="en-US" w:eastAsia="zh-CN"/>
        </w:rPr>
      </w:pPr>
      <w:r>
        <w:rPr>
          <w:rFonts w:hint="eastAsia" w:ascii="仿宋" w:hAnsi="仿宋" w:eastAsia="仿宋"/>
          <w:b/>
          <w:bCs/>
          <w:spacing w:val="-2"/>
          <w:sz w:val="32"/>
          <w:szCs w:val="32"/>
          <w:lang w:val="en-US" w:eastAsia="zh-CN"/>
        </w:rPr>
        <w:t>2.取得效益情况</w:t>
      </w:r>
    </w:p>
    <w:p w14:paraId="258B8128">
      <w:pPr>
        <w:ind w:firstLine="640" w:firstLineChars="200"/>
        <w:rPr>
          <w:rFonts w:hint="eastAsia" w:ascii="仿宋_GB2312" w:hAnsi="仿宋_GB2312" w:eastAsia="仿宋_GB2312" w:cs="仿宋_GB2312"/>
          <w:sz w:val="32"/>
          <w:szCs w:val="32"/>
        </w:rPr>
      </w:pPr>
      <w:r>
        <w:rPr>
          <w:rFonts w:hint="eastAsia" w:ascii="楷体" w:hAnsi="楷体" w:eastAsia="楷体" w:cs="楷体"/>
          <w:b/>
          <w:bCs/>
          <w:sz w:val="32"/>
          <w:szCs w:val="32"/>
          <w:lang w:val="en-US" w:eastAsia="zh-CN"/>
        </w:rPr>
        <w:t>1.</w:t>
      </w:r>
      <w:r>
        <w:rPr>
          <w:rFonts w:hint="eastAsia" w:ascii="楷体" w:hAnsi="楷体" w:eastAsia="楷体" w:cs="楷体"/>
          <w:b/>
          <w:bCs/>
          <w:sz w:val="32"/>
          <w:szCs w:val="32"/>
        </w:rPr>
        <w:t>公共服务体系完善</w:t>
      </w:r>
      <w:r>
        <w:rPr>
          <w:rFonts w:hint="eastAsia" w:ascii="楷体" w:hAnsi="楷体" w:eastAsia="楷体" w:cs="楷体"/>
          <w:b/>
          <w:bCs/>
          <w:sz w:val="32"/>
          <w:szCs w:val="32"/>
          <w:lang w:eastAsia="zh-CN"/>
        </w:rPr>
        <w:t>。</w:t>
      </w:r>
      <w:r>
        <w:rPr>
          <w:rFonts w:hint="eastAsia" w:ascii="仿宋_GB2312" w:hAnsi="仿宋_GB2312" w:eastAsia="仿宋_GB2312" w:cs="仿宋_GB2312"/>
          <w:sz w:val="32"/>
          <w:szCs w:val="32"/>
          <w:lang w:val="en-US" w:eastAsia="zh-CN"/>
        </w:rPr>
        <w:t>全县已建成覆盖城乡的公共文化服务网络，拥有县级场馆6处、乡镇文化站43个、村（社区）综合文化服务中心412个。人均文化场馆面积及服务人次不断提升，通过新建、配建文体广场</w:t>
      </w:r>
      <w:r>
        <w:rPr>
          <w:rFonts w:hint="eastAsia" w:ascii="仿宋_GB2312" w:hAnsi="仿宋_GB2312" w:eastAsia="仿宋_GB2312" w:cs="仿宋_GB2312"/>
          <w:sz w:val="32"/>
          <w:szCs w:val="32"/>
        </w:rPr>
        <w:t>，全县体育场地总面积达190余万平方米，人均</w:t>
      </w:r>
      <w:r>
        <w:rPr>
          <w:rFonts w:hint="eastAsia" w:ascii="仿宋_GB2312" w:hAnsi="仿宋_GB2312" w:eastAsia="仿宋_GB2312" w:cs="仿宋_GB2312"/>
          <w:sz w:val="32"/>
          <w:szCs w:val="32"/>
          <w:lang w:eastAsia="zh-CN"/>
        </w:rPr>
        <w:t>文</w:t>
      </w:r>
      <w:r>
        <w:rPr>
          <w:rFonts w:hint="eastAsia" w:ascii="仿宋_GB2312" w:hAnsi="仿宋_GB2312" w:eastAsia="仿宋_GB2312" w:cs="仿宋_GB2312"/>
          <w:sz w:val="32"/>
          <w:szCs w:val="32"/>
        </w:rPr>
        <w:t>体面积提升至3.02平方米。文化场馆服务效能提升，向警予同志纪念馆年接待参观者62.8万人次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县图书馆年接待读者超10万人次，</w:t>
      </w:r>
      <w:r>
        <w:rPr>
          <w:rFonts w:hint="eastAsia" w:ascii="仿宋_GB2312" w:hAnsi="仿宋_GB2312" w:eastAsia="仿宋_GB2312" w:cs="仿宋_GB2312"/>
          <w:sz w:val="32"/>
          <w:szCs w:val="32"/>
          <w:lang w:eastAsia="zh-CN"/>
        </w:rPr>
        <w:t>人均接受文化服务次数</w:t>
      </w:r>
      <w:r>
        <w:rPr>
          <w:rFonts w:hint="eastAsia" w:ascii="仿宋_GB2312" w:hAnsi="仿宋_GB2312" w:eastAsia="仿宋_GB2312" w:cs="仿宋_GB2312"/>
          <w:sz w:val="32"/>
          <w:szCs w:val="32"/>
        </w:rPr>
        <w:t>提升至</w:t>
      </w:r>
      <w:r>
        <w:rPr>
          <w:rFonts w:hint="eastAsia" w:ascii="仿宋_GB2312" w:hAnsi="仿宋_GB2312" w:eastAsia="仿宋_GB2312" w:cs="仿宋_GB2312"/>
          <w:sz w:val="32"/>
          <w:szCs w:val="32"/>
          <w:lang w:val="en-US" w:eastAsia="zh-CN"/>
        </w:rPr>
        <w:t>6.7次</w:t>
      </w:r>
      <w:r>
        <w:rPr>
          <w:rFonts w:hint="eastAsia" w:ascii="仿宋_GB2312" w:hAnsi="仿宋_GB2312" w:eastAsia="仿宋_GB2312" w:cs="仿宋_GB2312"/>
          <w:sz w:val="32"/>
          <w:szCs w:val="32"/>
        </w:rPr>
        <w:t>。</w:t>
      </w:r>
    </w:p>
    <w:p w14:paraId="7C12790D">
      <w:pPr>
        <w:ind w:firstLine="640" w:firstLineChars="200"/>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2.</w:t>
      </w:r>
      <w:r>
        <w:rPr>
          <w:rFonts w:hint="eastAsia" w:ascii="楷体" w:hAnsi="楷体" w:eastAsia="楷体" w:cs="楷体"/>
          <w:b/>
          <w:bCs/>
          <w:sz w:val="32"/>
          <w:szCs w:val="32"/>
          <w:lang w:eastAsia="zh-CN"/>
        </w:rPr>
        <w:t>惠民活动丰富多彩。</w:t>
      </w:r>
      <w:r>
        <w:rPr>
          <w:rFonts w:hint="eastAsia" w:ascii="仿宋_GB2312" w:hAnsi="仿宋_GB2312" w:eastAsia="仿宋_GB2312" w:cs="仿宋_GB2312"/>
          <w:sz w:val="32"/>
          <w:szCs w:val="32"/>
          <w:lang w:val="en-US" w:eastAsia="zh-CN"/>
        </w:rPr>
        <w:t>坚持“周周有活动，月月有赛事”，成功举办元旦晚会、元宵猜灯谜、送春联、红歌赛、向警予同志诞辰130周年等活动百余场。</w:t>
      </w:r>
      <w:r>
        <w:rPr>
          <w:rFonts w:hint="eastAsia" w:ascii="仿宋_GB2312" w:hAnsi="仿宋_GB2312" w:eastAsia="仿宋_GB2312" w:cs="仿宋_GB2312"/>
          <w:sz w:val="32"/>
          <w:szCs w:val="32"/>
        </w:rPr>
        <w:t>严格落实公共文化场馆免费开放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深入开展文化惠民工程，组织县辰河目连戏传承中心和5家民间剧团，送戏曲进乡村演出400余场，惠及群众490余万人次。</w:t>
      </w:r>
    </w:p>
    <w:p w14:paraId="78894280">
      <w:pPr>
        <w:pStyle w:val="4"/>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b/>
          <w:bCs/>
          <w:sz w:val="32"/>
          <w:szCs w:val="32"/>
          <w:lang w:eastAsia="zh-CN"/>
        </w:rPr>
      </w:pPr>
      <w:r>
        <w:rPr>
          <w:rFonts w:hint="eastAsia" w:ascii="楷体" w:hAnsi="楷体" w:eastAsia="楷体" w:cs="楷体"/>
          <w:b/>
          <w:bCs/>
          <w:sz w:val="32"/>
          <w:szCs w:val="32"/>
          <w:lang w:val="en-US" w:eastAsia="zh-CN"/>
        </w:rPr>
        <w:t>3.</w:t>
      </w:r>
      <w:r>
        <w:rPr>
          <w:rFonts w:hint="eastAsia" w:ascii="楷体" w:hAnsi="楷体" w:eastAsia="楷体" w:cs="楷体"/>
          <w:b/>
          <w:bCs/>
          <w:sz w:val="32"/>
          <w:szCs w:val="32"/>
          <w:lang w:eastAsia="zh-CN"/>
        </w:rPr>
        <w:t>文艺创作成果丰硕</w:t>
      </w:r>
      <w:r>
        <w:rPr>
          <w:rFonts w:hint="eastAsia" w:ascii="仿宋_GB2312" w:hAnsi="仿宋_GB2312" w:eastAsia="仿宋_GB2312" w:cs="仿宋_GB2312"/>
          <w:sz w:val="32"/>
          <w:szCs w:val="32"/>
          <w:lang w:val="en-US" w:eastAsia="zh-CN"/>
        </w:rPr>
        <w:t>。重点打造的辰河戏《向警予》于7月正式开排，9月份以全新的面貌与观众见面，通过辰河戏这一独特的艺术形式，弘扬向警予的革命精神，传承红色基因。持续开展“非遗进校园”活动，推动花瑶挑花、辰河目连戏等传统文化在青少年中普及。</w:t>
      </w:r>
    </w:p>
    <w:p w14:paraId="19D84447">
      <w:pPr>
        <w:pStyle w:val="4"/>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val="en-US" w:eastAsia="zh-CN"/>
        </w:rPr>
        <w:t>4.</w:t>
      </w:r>
      <w:r>
        <w:rPr>
          <w:rFonts w:hint="eastAsia" w:ascii="楷体" w:hAnsi="楷体" w:eastAsia="楷体" w:cs="楷体"/>
          <w:b/>
          <w:bCs/>
          <w:sz w:val="32"/>
          <w:szCs w:val="32"/>
        </w:rPr>
        <w:t>广电惠民扎实有效</w:t>
      </w:r>
      <w:r>
        <w:rPr>
          <w:rFonts w:hint="eastAsia" w:ascii="楷体" w:hAnsi="楷体" w:eastAsia="楷体" w:cs="楷体"/>
          <w:b/>
          <w:bCs/>
          <w:sz w:val="32"/>
          <w:szCs w:val="32"/>
          <w:lang w:eastAsia="zh-CN"/>
        </w:rPr>
        <w:t>。</w:t>
      </w:r>
      <w:r>
        <w:rPr>
          <w:rFonts w:hint="eastAsia" w:ascii="仿宋_GB2312" w:hAnsi="仿宋_GB2312" w:eastAsia="仿宋_GB2312" w:cs="仿宋_GB2312"/>
          <w:kern w:val="2"/>
          <w:sz w:val="32"/>
          <w:szCs w:val="32"/>
          <w:lang w:val="en-US" w:eastAsia="zh-CN" w:bidi="ar-SA"/>
        </w:rPr>
        <w:t>2025年，聚焦本土文化传承与民生发展主题，内容创作质量与传播效能双提升。全年累计</w:t>
      </w:r>
      <w:r>
        <w:rPr>
          <w:rFonts w:hint="default" w:ascii="仿宋_GB2312" w:hAnsi="仿宋_GB2312" w:eastAsia="仿宋_GB2312" w:cs="仿宋_GB2312"/>
          <w:kern w:val="2"/>
          <w:sz w:val="32"/>
          <w:szCs w:val="32"/>
          <w:lang w:val="en-US" w:eastAsia="zh-CN" w:bidi="ar-SA"/>
        </w:rPr>
        <w:t>在市级媒体上稿5</w:t>
      </w: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en-US" w:eastAsia="zh-CN" w:bidi="ar-SA"/>
        </w:rPr>
        <w:t>0余篇，省级及以上媒体上稿90余篇。其中，《2025湖南·怀化屈原爱国怀乡诗会落幕》登上央视CCTV3频道，《山体塌方导致道路中断 紧急处置保畅通》在央视CCTV17播出</w:t>
      </w:r>
      <w:r>
        <w:rPr>
          <w:rFonts w:hint="eastAsia" w:ascii="仿宋_GB2312" w:hAnsi="仿宋_GB2312" w:eastAsia="仿宋_GB2312" w:cs="仿宋_GB2312"/>
          <w:kern w:val="2"/>
          <w:sz w:val="32"/>
          <w:szCs w:val="32"/>
          <w:lang w:val="en-US" w:eastAsia="zh-CN" w:bidi="ar-SA"/>
        </w:rPr>
        <w:t>。将北斗“户户通”工程作为民生实事重点推进，全年完成857套第四代北斗直播卫星接收设备安装调试，覆盖9个乡镇、35个偏远行政村，实现全县行政村北斗“户户通”全覆盖，偏远地区群众免费收看到92套高清电视节目、56套广播节目，切实打通文化惠民“最后一公里”。</w:t>
      </w:r>
    </w:p>
    <w:p w14:paraId="4A53ADCE">
      <w:pPr>
        <w:pStyle w:val="4"/>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全面推进应急广播体系提质升级，完成县级应急广播总平台优化改造，构建起“县—乡—村—重点区域”四级贯通的应急广播“一张网”，终端在线率稳定在90%以上。 </w:t>
      </w:r>
    </w:p>
    <w:p w14:paraId="3620D11A">
      <w:pPr>
        <w:numPr>
          <w:ilvl w:val="0"/>
          <w:numId w:val="0"/>
        </w:numPr>
        <w:spacing w:line="580" w:lineRule="exact"/>
        <w:ind w:leftChars="0" w:firstLine="640" w:firstLineChars="200"/>
        <w:rPr>
          <w:rFonts w:hint="eastAsia" w:ascii="仿宋_GB2312" w:hAnsi="仿宋_GB2312" w:eastAsia="仿宋_GB2312" w:cs="仿宋_GB2312"/>
          <w:kern w:val="2"/>
          <w:sz w:val="32"/>
          <w:szCs w:val="32"/>
          <w:lang w:val="en-US" w:eastAsia="zh-CN" w:bidi="ar-SA"/>
        </w:rPr>
      </w:pPr>
      <w:r>
        <w:rPr>
          <w:rFonts w:hint="eastAsia" w:ascii="楷体" w:hAnsi="楷体" w:eastAsia="楷体" w:cs="楷体"/>
          <w:b/>
          <w:bCs/>
          <w:sz w:val="32"/>
          <w:szCs w:val="32"/>
          <w:lang w:val="en-US" w:eastAsia="zh-CN"/>
        </w:rPr>
        <w:t>5、</w:t>
      </w:r>
      <w:r>
        <w:rPr>
          <w:rFonts w:hint="eastAsia" w:ascii="楷体" w:hAnsi="楷体" w:eastAsia="楷体" w:cs="楷体"/>
          <w:b/>
          <w:bCs/>
          <w:sz w:val="32"/>
          <w:szCs w:val="32"/>
        </w:rPr>
        <w:t>品牌活动影响扩大</w:t>
      </w:r>
      <w:r>
        <w:rPr>
          <w:rFonts w:hint="eastAsia" w:ascii="楷体" w:hAnsi="楷体" w:eastAsia="楷体" w:cs="楷体"/>
          <w:b/>
          <w:bCs/>
          <w:sz w:val="32"/>
          <w:szCs w:val="32"/>
          <w:lang w:eastAsia="zh-CN"/>
        </w:rPr>
        <w:t>。</w:t>
      </w:r>
      <w:r>
        <w:rPr>
          <w:rFonts w:hint="eastAsia" w:ascii="仿宋_GB2312" w:hAnsi="仿宋_GB2312" w:eastAsia="仿宋_GB2312" w:cs="仿宋_GB2312"/>
          <w:b w:val="0"/>
          <w:bCs/>
          <w:color w:val="000000"/>
          <w:sz w:val="32"/>
          <w:lang w:eastAsia="zh-CN"/>
        </w:rPr>
        <w:t>溆浦县沙坪休闲农庄、溆浦县明月山庄成功创建湖南省五星级乡村点，刘家渡村成功创建湖南省乡村旅游重点村</w:t>
      </w:r>
      <w:r>
        <w:rPr>
          <w:rFonts w:hint="eastAsia" w:ascii="仿宋_GB2312" w:hAnsi="仿宋_GB2312" w:eastAsia="仿宋_GB2312" w:cs="仿宋_GB2312"/>
          <w:kern w:val="2"/>
          <w:sz w:val="32"/>
          <w:szCs w:val="32"/>
          <w:lang w:val="en-US" w:eastAsia="zh-CN" w:bidi="ar-SA"/>
        </w:rPr>
        <w:t>，江辉文化获评湖南省省级工业旅游区（基地）；成功举办好屈子行吟·诗歌之源--2025 湖南·怀化屈原爱国怀乡诗歌文化推广季暨怀化市“我们的节日·端午”溆浦县传统龙舟赛活动，圆满承办2025年“溆水之滨·警予故里”徒步穿越、“云端漫步·稻浪飞歌”暨2025年山背梯田农耕文化竞技大赛、中国体育彩票“巅峰湖南·2025”六大名山登山(溆浦站)、“村BA”等系列活动。</w:t>
      </w:r>
    </w:p>
    <w:p w14:paraId="60BA99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kern w:val="2"/>
          <w:sz w:val="32"/>
          <w:szCs w:val="32"/>
          <w:lang w:val="en-US" w:eastAsia="zh-CN" w:bidi="ar-SA"/>
        </w:rPr>
        <w:t>6.“文旅+”融合深化。</w:t>
      </w:r>
      <w:r>
        <w:rPr>
          <w:rFonts w:hint="eastAsia" w:ascii="仿宋_GB2312" w:hAnsi="仿宋_GB2312" w:eastAsia="仿宋_GB2312" w:cs="仿宋_GB2312"/>
          <w:sz w:val="32"/>
          <w:szCs w:val="32"/>
        </w:rPr>
        <w:t>积极探索短视频、直播、AI等新媒体传播形式，推出了一批形式新颖、内容鲜活的融媒体产品。高考期间推出的18个短视频点击量近50万。龙舟节期间，通过短视频平台发布的30余条短视频中，专门为迎合年轻网友群体制作生成的5个AI作品，点击量超20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rPr>
        <w:t>文旅+体育”“文旅+农耕”“文旅+诗歌”等模式成效显著，推出系列主题线路。</w:t>
      </w:r>
      <w:r>
        <w:rPr>
          <w:rFonts w:hint="eastAsia" w:ascii="仿宋_GB2312" w:hAnsi="仿宋_GB2312" w:eastAsia="仿宋_GB2312" w:cs="仿宋_GB2312"/>
          <w:sz w:val="32"/>
          <w:szCs w:val="32"/>
          <w:lang w:val="en-US" w:eastAsia="zh-CN"/>
        </w:rPr>
        <w:t xml:space="preserve"> </w:t>
      </w:r>
    </w:p>
    <w:p w14:paraId="2798860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楷体" w:hAnsi="楷体" w:eastAsia="楷体" w:cs="楷体"/>
          <w:b/>
          <w:bCs/>
          <w:sz w:val="32"/>
          <w:szCs w:val="32"/>
          <w:lang w:val="en-US" w:eastAsia="zh-CN"/>
        </w:rPr>
        <w:t xml:space="preserve"> </w:t>
      </w:r>
      <w:r>
        <w:rPr>
          <w:rFonts w:hint="eastAsia" w:ascii="黑体" w:hAnsi="黑体" w:eastAsia="黑体" w:cs="黑体"/>
          <w:i w:val="0"/>
          <w:iCs w:val="0"/>
          <w:caps w:val="0"/>
          <w:color w:val="000000"/>
          <w:spacing w:val="0"/>
          <w:sz w:val="32"/>
          <w:szCs w:val="32"/>
          <w:shd w:val="clear" w:color="auto" w:fill="FFFFFF"/>
        </w:rPr>
        <w:t>七、存在的问题及原因分析</w:t>
      </w:r>
    </w:p>
    <w:p w14:paraId="51C9E32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(一)预算编制</w:t>
      </w:r>
      <w:r>
        <w:rPr>
          <w:rFonts w:hint="eastAsia" w:ascii="仿宋_GB2312" w:eastAsia="仿宋_GB2312" w:cs="仿宋_GB2312"/>
          <w:i w:val="0"/>
          <w:iCs w:val="0"/>
          <w:caps w:val="0"/>
          <w:color w:val="000000"/>
          <w:spacing w:val="0"/>
          <w:sz w:val="32"/>
          <w:szCs w:val="32"/>
          <w:shd w:val="clear" w:color="auto" w:fill="FFFFFF"/>
          <w:lang w:eastAsia="zh-CN"/>
        </w:rPr>
        <w:t>精准度有待提升</w:t>
      </w:r>
      <w:r>
        <w:rPr>
          <w:rFonts w:hint="default" w:ascii="仿宋_GB2312" w:eastAsia="仿宋_GB2312" w:cs="仿宋_GB2312"/>
          <w:i w:val="0"/>
          <w:iCs w:val="0"/>
          <w:caps w:val="0"/>
          <w:color w:val="000000"/>
          <w:spacing w:val="0"/>
          <w:sz w:val="32"/>
          <w:szCs w:val="32"/>
          <w:shd w:val="clear" w:color="auto" w:fill="FFFFFF"/>
        </w:rPr>
        <w:t>。部分项目年初预算编制未能完全贴合实际工作进度，导致个别专项资金存在"前松后紧"或支付进度不均衡的现象。</w:t>
      </w:r>
    </w:p>
    <w:p w14:paraId="5F40A4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_GB2312" w:eastAsia="仿宋_GB2312" w:cs="仿宋_GB2312"/>
          <w:i w:val="0"/>
          <w:iCs w:val="0"/>
          <w:caps w:val="0"/>
          <w:color w:val="000000"/>
          <w:spacing w:val="0"/>
          <w:sz w:val="32"/>
          <w:szCs w:val="32"/>
          <w:shd w:val="clear" w:color="auto" w:fill="FFFFFF"/>
          <w:lang w:eastAsia="zh-CN"/>
        </w:rPr>
      </w:pPr>
      <w:r>
        <w:rPr>
          <w:rFonts w:hint="default" w:ascii="仿宋_GB2312" w:eastAsia="仿宋_GB2312" w:cs="仿宋_GB2312"/>
          <w:i w:val="0"/>
          <w:iCs w:val="0"/>
          <w:caps w:val="0"/>
          <w:color w:val="000000"/>
          <w:spacing w:val="0"/>
          <w:sz w:val="32"/>
          <w:szCs w:val="32"/>
          <w:shd w:val="clear" w:color="auto" w:fill="FFFFFF"/>
        </w:rPr>
        <w:t>(二)</w:t>
      </w:r>
      <w:r>
        <w:rPr>
          <w:rFonts w:hint="eastAsia" w:ascii="仿宋_GB2312" w:eastAsia="仿宋_GB2312" w:cs="仿宋_GB2312"/>
          <w:i w:val="0"/>
          <w:iCs w:val="0"/>
          <w:caps w:val="0"/>
          <w:color w:val="000000"/>
          <w:spacing w:val="0"/>
          <w:sz w:val="32"/>
          <w:szCs w:val="32"/>
          <w:shd w:val="clear" w:color="auto" w:fill="FFFFFF"/>
          <w:lang w:eastAsia="zh-CN"/>
        </w:rPr>
        <w:t>绩效管理精细化不足。绩效指标设置偏重产出数量，对经济效益、社会效益等核心指标的过程监控和量化评价不够深入，绩效自评的客观性和精准性有待进一步提升。</w:t>
      </w:r>
    </w:p>
    <w:p w14:paraId="1BFEA25B">
      <w:pPr>
        <w:pStyle w:val="10"/>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w:t>
      </w:r>
      <w:r>
        <w:rPr>
          <w:rFonts w:hint="eastAsia" w:ascii="黑体" w:hAnsi="黑体" w:eastAsia="黑体" w:cs="黑体"/>
          <w:i w:val="0"/>
          <w:iCs w:val="0"/>
          <w:caps w:val="0"/>
          <w:color w:val="000000"/>
          <w:spacing w:val="0"/>
          <w:sz w:val="32"/>
          <w:szCs w:val="32"/>
          <w:shd w:val="clear" w:color="auto" w:fill="FFFFFF"/>
          <w:lang w:val="en-US" w:eastAsia="zh-CN"/>
        </w:rPr>
        <w:t xml:space="preserve"> </w:t>
      </w:r>
      <w:r>
        <w:rPr>
          <w:rFonts w:hint="eastAsia" w:ascii="黑体" w:hAnsi="黑体" w:eastAsia="黑体" w:cs="黑体"/>
          <w:i w:val="0"/>
          <w:iCs w:val="0"/>
          <w:caps w:val="0"/>
          <w:color w:val="000000"/>
          <w:spacing w:val="0"/>
          <w:sz w:val="32"/>
          <w:szCs w:val="32"/>
          <w:shd w:val="clear" w:color="auto" w:fill="FFFFFF"/>
        </w:rPr>
        <w:t>步改进措施</w:t>
      </w:r>
    </w:p>
    <w:p w14:paraId="52DC5F87">
      <w:pPr>
        <w:numPr>
          <w:ilvl w:val="0"/>
          <w:numId w:val="0"/>
        </w:numPr>
        <w:shd w:val="clear" w:color="auto" w:fill="FFFFFF"/>
        <w:spacing w:line="640" w:lineRule="exact"/>
        <w:ind w:firstLine="632" w:firstLineChars="200"/>
        <w:rPr>
          <w:rFonts w:hint="eastAsia" w:ascii="仿宋_GB2312" w:hAnsi="仿宋" w:eastAsia="仿宋_GB2312"/>
          <w:spacing w:val="-2"/>
          <w:sz w:val="32"/>
          <w:szCs w:val="32"/>
        </w:rPr>
      </w:pPr>
      <w:r>
        <w:rPr>
          <w:rFonts w:hint="eastAsia" w:ascii="仿宋_GB2312" w:hAnsi="仿宋" w:eastAsia="仿宋_GB2312"/>
          <w:spacing w:val="-2"/>
          <w:sz w:val="32"/>
          <w:szCs w:val="32"/>
        </w:rPr>
        <w:t>(一)强化预算编制与业务工作的衔接。各业务股室需提前谋划下年度重点工作，财务部门加强审核,确保项目预算金额与实施计划高度匹配，减少年中预算调整的随意性。</w:t>
      </w:r>
    </w:p>
    <w:p w14:paraId="773ECE8D">
      <w:pPr>
        <w:numPr>
          <w:ilvl w:val="0"/>
          <w:numId w:val="0"/>
        </w:numPr>
        <w:shd w:val="clear" w:color="auto" w:fill="FFFFFF"/>
        <w:spacing w:line="640" w:lineRule="exact"/>
        <w:ind w:firstLine="632" w:firstLineChars="200"/>
        <w:rPr>
          <w:rFonts w:hint="eastAsia" w:ascii="仿宋_GB2312" w:hAnsi="仿宋" w:eastAsia="仿宋_GB2312"/>
          <w:spacing w:val="-2"/>
          <w:sz w:val="32"/>
          <w:szCs w:val="32"/>
          <w:lang w:eastAsia="zh-CN"/>
        </w:rPr>
      </w:pPr>
      <w:r>
        <w:rPr>
          <w:rFonts w:hint="eastAsia" w:ascii="仿宋_GB2312" w:hAnsi="仿宋" w:eastAsia="仿宋_GB2312"/>
          <w:spacing w:val="-2"/>
          <w:sz w:val="32"/>
          <w:szCs w:val="32"/>
        </w:rPr>
        <w:t>(</w:t>
      </w:r>
      <w:r>
        <w:rPr>
          <w:rFonts w:hint="eastAsia" w:ascii="仿宋_GB2312" w:hAnsi="仿宋" w:eastAsia="仿宋_GB2312"/>
          <w:spacing w:val="-2"/>
          <w:sz w:val="32"/>
          <w:szCs w:val="32"/>
          <w:lang w:eastAsia="zh-CN"/>
        </w:rPr>
        <w:t>二</w:t>
      </w:r>
      <w:r>
        <w:rPr>
          <w:rFonts w:hint="eastAsia" w:ascii="仿宋_GB2312" w:hAnsi="仿宋" w:eastAsia="仿宋_GB2312"/>
          <w:spacing w:val="-2"/>
          <w:sz w:val="32"/>
          <w:szCs w:val="32"/>
        </w:rPr>
        <w:t>)深化绩效评价结果应用。</w:t>
      </w:r>
      <w:r>
        <w:rPr>
          <w:rFonts w:hint="eastAsia" w:ascii="仿宋_GB2312" w:hAnsi="仿宋" w:eastAsia="仿宋_GB2312"/>
          <w:spacing w:val="-2"/>
          <w:sz w:val="32"/>
          <w:szCs w:val="32"/>
          <w:lang w:eastAsia="zh-CN"/>
        </w:rPr>
        <w:t>强化绩效监控和评价结果同预算安排的挂钩机制。加强业务培训，提升绩效目标设置的规范性和科学性，推动绩效管理从“重产出”向“重效益”转变。</w:t>
      </w:r>
    </w:p>
    <w:p w14:paraId="60A305DE">
      <w:pPr>
        <w:numPr>
          <w:ilvl w:val="0"/>
          <w:numId w:val="0"/>
        </w:numPr>
        <w:shd w:val="clear" w:color="auto" w:fill="FFFFFF"/>
        <w:spacing w:line="640" w:lineRule="exact"/>
        <w:ind w:firstLine="640"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i w:val="0"/>
          <w:iCs w:val="0"/>
          <w:caps w:val="0"/>
          <w:color w:val="000000"/>
          <w:spacing w:val="0"/>
          <w:sz w:val="32"/>
          <w:szCs w:val="32"/>
          <w:shd w:val="clear" w:color="auto" w:fill="FFFFFF"/>
        </w:rPr>
        <w:t>九、</w:t>
      </w:r>
      <w:r>
        <w:rPr>
          <w:rFonts w:hint="eastAsia" w:ascii="黑体" w:hAnsi="黑体" w:eastAsia="黑体" w:cs="黑体"/>
          <w:b w:val="0"/>
          <w:bCs w:val="0"/>
          <w:spacing w:val="-2"/>
          <w:sz w:val="32"/>
          <w:szCs w:val="32"/>
          <w:lang w:val="en-US" w:eastAsia="zh-CN"/>
        </w:rPr>
        <w:t>部门整体支出绩效自评结果拟应用和公开情况</w:t>
      </w:r>
    </w:p>
    <w:p w14:paraId="1192C9C2">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（一）绩效自评结果拟应用情况</w:t>
      </w:r>
    </w:p>
    <w:p w14:paraId="4193C850">
      <w:pPr>
        <w:numPr>
          <w:ilvl w:val="0"/>
          <w:numId w:val="0"/>
        </w:numPr>
        <w:shd w:val="clear" w:color="auto" w:fill="FFFFFF"/>
        <w:spacing w:line="640" w:lineRule="exact"/>
        <w:ind w:firstLine="632" w:firstLineChars="200"/>
        <w:rPr>
          <w:rFonts w:hint="eastAsia" w:ascii="仿宋_GB2312" w:hAnsi="仿宋" w:eastAsia="仿宋_GB2312"/>
          <w:spacing w:val="-2"/>
          <w:sz w:val="32"/>
          <w:szCs w:val="32"/>
        </w:rPr>
      </w:pPr>
      <w:r>
        <w:rPr>
          <w:rFonts w:hint="eastAsia" w:ascii="仿宋_GB2312" w:hAnsi="仿宋" w:eastAsia="仿宋_GB2312"/>
          <w:spacing w:val="-2"/>
          <w:sz w:val="32"/>
          <w:szCs w:val="32"/>
        </w:rPr>
        <w:t>将本次自评中发现的问题作为下年度预算安排的重要参考，对绩效一般的项目压减预算，对效益突出的项目优先保障。</w:t>
      </w:r>
    </w:p>
    <w:p w14:paraId="0ED7E86B">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（二）绩效自评公开情况</w:t>
      </w:r>
    </w:p>
    <w:p w14:paraId="4F8103DD">
      <w:pPr>
        <w:ind w:firstLine="632" w:firstLineChars="200"/>
        <w:rPr>
          <w:rFonts w:hint="eastAsia" w:eastAsia="仿宋"/>
          <w:lang w:eastAsia="zh-CN"/>
        </w:rPr>
      </w:pPr>
      <w:r>
        <w:rPr>
          <w:rFonts w:hint="eastAsia" w:ascii="仿宋" w:hAnsi="仿宋" w:eastAsia="仿宋" w:cs="仿宋"/>
          <w:b w:val="0"/>
          <w:bCs w:val="0"/>
          <w:spacing w:val="-2"/>
          <w:sz w:val="32"/>
          <w:szCs w:val="32"/>
          <w:lang w:val="en-US" w:eastAsia="zh-CN"/>
        </w:rPr>
        <w:t>本部门年度整体支出绩效自评报告完成审核后在政府门户网站上公开，接收社会监督。</w:t>
      </w:r>
    </w:p>
    <w:p w14:paraId="30ABC936">
      <w:pPr>
        <w:pStyle w:val="15"/>
        <w:spacing w:line="600" w:lineRule="exact"/>
        <w:ind w:firstLine="640" w:firstLineChars="200"/>
        <w:rPr>
          <w:rFonts w:hint="eastAsia" w:ascii="Times New Roman" w:hAnsi="Times New Roman" w:eastAsia="仿宋_GB2312" w:cs="Times New Roman"/>
          <w:sz w:val="32"/>
          <w:szCs w:val="32"/>
          <w:lang w:eastAsia="zh-CN"/>
        </w:rPr>
      </w:pPr>
    </w:p>
    <w:p w14:paraId="3E36A70C">
      <w:pPr>
        <w:pStyle w:val="15"/>
        <w:jc w:val="center"/>
        <w:rPr>
          <w:rFonts w:ascii="Times New Roman" w:hAnsi="Times New Roman" w:cs="Times New Roman"/>
          <w:sz w:val="72"/>
          <w:szCs w:val="72"/>
        </w:rPr>
      </w:pPr>
    </w:p>
    <w:p w14:paraId="2F8D810E">
      <w:pPr>
        <w:pStyle w:val="15"/>
        <w:jc w:val="center"/>
        <w:rPr>
          <w:rFonts w:ascii="Times New Roman" w:hAnsi="Times New Roman" w:cs="Times New Roman"/>
          <w:sz w:val="72"/>
          <w:szCs w:val="72"/>
        </w:rPr>
      </w:pPr>
    </w:p>
    <w:p w14:paraId="7157F8D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06D57C-CB70-4FA1-90C8-15455A6BC2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32494F5-3AC5-4DD8-8C8D-93FF98BA2FDA}"/>
  </w:font>
  <w:font w:name="方正小标宋简体">
    <w:panose1 w:val="02000000000000000000"/>
    <w:charset w:val="86"/>
    <w:family w:val="auto"/>
    <w:pitch w:val="default"/>
    <w:sig w:usb0="00000001" w:usb1="08000000" w:usb2="00000000" w:usb3="00000000" w:csb0="00040000" w:csb1="00000000"/>
    <w:embedRegular r:id="rId3" w:fontKey="{1490E41A-1D03-4E55-8CE4-A23311067436}"/>
  </w:font>
  <w:font w:name="方正小标宋_GBK">
    <w:panose1 w:val="02000000000000000000"/>
    <w:charset w:val="86"/>
    <w:family w:val="script"/>
    <w:pitch w:val="default"/>
    <w:sig w:usb0="A00002BF" w:usb1="38CF7CFA" w:usb2="00082016" w:usb3="00000000" w:csb0="00040001" w:csb1="00000000"/>
    <w:embedRegular r:id="rId4" w:fontKey="{7FCDDA59-CF9D-4E18-ABE9-C77F37244F39}"/>
  </w:font>
  <w:font w:name="仿宋_GB2312">
    <w:altName w:val="仿宋"/>
    <w:panose1 w:val="02010609030101010101"/>
    <w:charset w:val="86"/>
    <w:family w:val="modern"/>
    <w:pitch w:val="default"/>
    <w:sig w:usb0="00000000" w:usb1="00000000" w:usb2="00000000" w:usb3="00000000" w:csb0="00040000" w:csb1="00000000"/>
    <w:embedRegular r:id="rId5" w:fontKey="{5B6FD1CA-028D-4DFF-9911-AC3965BD8A06}"/>
  </w:font>
  <w:font w:name="华文中宋">
    <w:panose1 w:val="02010600040101010101"/>
    <w:charset w:val="86"/>
    <w:family w:val="auto"/>
    <w:pitch w:val="default"/>
    <w:sig w:usb0="00000287" w:usb1="080F0000" w:usb2="00000000" w:usb3="00000000" w:csb0="0004009F" w:csb1="DFD70000"/>
    <w:embedRegular r:id="rId6" w:fontKey="{6A7EB20F-1899-40AA-9983-9CFFC77709FE}"/>
  </w:font>
  <w:font w:name="楷体_GB2312">
    <w:altName w:val="楷体"/>
    <w:panose1 w:val="02010609030101010101"/>
    <w:charset w:val="86"/>
    <w:family w:val="modern"/>
    <w:pitch w:val="default"/>
    <w:sig w:usb0="00000000" w:usb1="00000000" w:usb2="00000000" w:usb3="00000000" w:csb0="00040000" w:csb1="00000000"/>
    <w:embedRegular r:id="rId7" w:fontKey="{C08612AC-685F-4998-B352-BF70F0B01036}"/>
  </w:font>
  <w:font w:name="楷体">
    <w:panose1 w:val="02010609060101010101"/>
    <w:charset w:val="86"/>
    <w:family w:val="modern"/>
    <w:pitch w:val="default"/>
    <w:sig w:usb0="800002BF" w:usb1="38CF7CFA" w:usb2="00000016" w:usb3="00000000" w:csb0="00040001" w:csb1="00000000"/>
    <w:embedRegular r:id="rId8" w:fontKey="{01599759-52FA-4797-955C-B4780CC614A9}"/>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0221">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7"/>
    </w:pPr>
    <w:r>
      <w:pict>
        <v:shape id="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260CF32F">
                <w:pPr>
                  <w:pStyle w:val="7"/>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CA62D9"/>
    <w:multiLevelType w:val="singleLevel"/>
    <w:tmpl w:val="90CA62D9"/>
    <w:lvl w:ilvl="0" w:tentative="0">
      <w:start w:val="8"/>
      <w:numFmt w:val="decimal"/>
      <w:suff w:val="nothing"/>
      <w:lvlText w:val="%1、"/>
      <w:lvlJc w:val="left"/>
    </w:lvl>
  </w:abstractNum>
  <w:abstractNum w:abstractNumId="1">
    <w:nsid w:val="E3EBC063"/>
    <w:multiLevelType w:val="singleLevel"/>
    <w:tmpl w:val="E3EBC063"/>
    <w:lvl w:ilvl="0" w:tentative="0">
      <w:start w:val="8"/>
      <w:numFmt w:val="chineseCounting"/>
      <w:suff w:val="nothing"/>
      <w:lvlText w:val="%1、"/>
      <w:lvlJc w:val="left"/>
      <w:rPr>
        <w:rFonts w:hint="eastAsia"/>
      </w:rPr>
    </w:lvl>
  </w:abstractNum>
  <w:abstractNum w:abstractNumId="2">
    <w:nsid w:val="E635DCC3"/>
    <w:multiLevelType w:val="singleLevel"/>
    <w:tmpl w:val="E635DCC3"/>
    <w:lvl w:ilvl="0" w:tentative="0">
      <w:start w:val="5"/>
      <w:numFmt w:val="chineseCounting"/>
      <w:suff w:val="space"/>
      <w:lvlText w:val="第%1部分"/>
      <w:lvlJc w:val="left"/>
      <w:rPr>
        <w:rFonts w:hint="eastAsia"/>
      </w:rPr>
    </w:lvl>
  </w:abstractNum>
  <w:abstractNum w:abstractNumId="3">
    <w:nsid w:val="2CEF00A5"/>
    <w:multiLevelType w:val="singleLevel"/>
    <w:tmpl w:val="2CEF00A5"/>
    <w:lvl w:ilvl="0" w:tentative="0">
      <w:start w:val="1"/>
      <w:numFmt w:val="decimal"/>
      <w:suff w:val="nothing"/>
      <w:lvlText w:val="%1、"/>
      <w:lvlJc w:val="left"/>
      <w:pPr>
        <w:ind w:left="-170"/>
      </w:pPr>
    </w:lvl>
  </w:abstractNum>
  <w:abstractNum w:abstractNumId="4">
    <w:nsid w:val="313BE694"/>
    <w:multiLevelType w:val="singleLevel"/>
    <w:tmpl w:val="313BE694"/>
    <w:lvl w:ilvl="0" w:tentative="0">
      <w:start w:val="3"/>
      <w:numFmt w:val="chineseCounting"/>
      <w:suff w:val="nothing"/>
      <w:lvlText w:val="（%1）"/>
      <w:lvlJc w:val="left"/>
      <w:rPr>
        <w:rFonts w:hint="eastAsia"/>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00000"/>
    <w:rsid w:val="00505003"/>
    <w:rsid w:val="034F1FC1"/>
    <w:rsid w:val="035E47FE"/>
    <w:rsid w:val="03A67D02"/>
    <w:rsid w:val="052102F4"/>
    <w:rsid w:val="05991311"/>
    <w:rsid w:val="071D499E"/>
    <w:rsid w:val="08044001"/>
    <w:rsid w:val="0A860446"/>
    <w:rsid w:val="0B8D1B20"/>
    <w:rsid w:val="0C0B13B7"/>
    <w:rsid w:val="0D1A55D3"/>
    <w:rsid w:val="0E8D07A9"/>
    <w:rsid w:val="0ED5121D"/>
    <w:rsid w:val="122B2543"/>
    <w:rsid w:val="130F7FA5"/>
    <w:rsid w:val="1315253B"/>
    <w:rsid w:val="131C68D0"/>
    <w:rsid w:val="136C223D"/>
    <w:rsid w:val="158C4FB3"/>
    <w:rsid w:val="15AA234D"/>
    <w:rsid w:val="163A1216"/>
    <w:rsid w:val="163D7459"/>
    <w:rsid w:val="16D30781"/>
    <w:rsid w:val="16F1553D"/>
    <w:rsid w:val="19234964"/>
    <w:rsid w:val="1A5E0C06"/>
    <w:rsid w:val="1D5703A6"/>
    <w:rsid w:val="1E1A73B6"/>
    <w:rsid w:val="1E664332"/>
    <w:rsid w:val="1E783F01"/>
    <w:rsid w:val="1ED41ECF"/>
    <w:rsid w:val="2135758E"/>
    <w:rsid w:val="229127B5"/>
    <w:rsid w:val="23F626C0"/>
    <w:rsid w:val="272D6252"/>
    <w:rsid w:val="27734588"/>
    <w:rsid w:val="27B150FA"/>
    <w:rsid w:val="28A36429"/>
    <w:rsid w:val="2A13446C"/>
    <w:rsid w:val="2AF233E0"/>
    <w:rsid w:val="2B685109"/>
    <w:rsid w:val="2B6C64E3"/>
    <w:rsid w:val="2CAB3F57"/>
    <w:rsid w:val="2CF35599"/>
    <w:rsid w:val="2CFF479A"/>
    <w:rsid w:val="2D147CDF"/>
    <w:rsid w:val="2DAC07F4"/>
    <w:rsid w:val="2EC80FD6"/>
    <w:rsid w:val="307A2AF2"/>
    <w:rsid w:val="312D5E15"/>
    <w:rsid w:val="321A3DCD"/>
    <w:rsid w:val="33F055DB"/>
    <w:rsid w:val="340E1CA4"/>
    <w:rsid w:val="347656B7"/>
    <w:rsid w:val="359C41EB"/>
    <w:rsid w:val="38B9709E"/>
    <w:rsid w:val="3AA32A36"/>
    <w:rsid w:val="3BF21AC7"/>
    <w:rsid w:val="3CEA4B8E"/>
    <w:rsid w:val="3D81162F"/>
    <w:rsid w:val="3DA86BC7"/>
    <w:rsid w:val="3EB968CD"/>
    <w:rsid w:val="4004000C"/>
    <w:rsid w:val="415C7582"/>
    <w:rsid w:val="41744D2D"/>
    <w:rsid w:val="41BF5947"/>
    <w:rsid w:val="42420D5F"/>
    <w:rsid w:val="424931F3"/>
    <w:rsid w:val="45EC2D53"/>
    <w:rsid w:val="46132D66"/>
    <w:rsid w:val="47577F36"/>
    <w:rsid w:val="49B21A24"/>
    <w:rsid w:val="4A9F7286"/>
    <w:rsid w:val="4B3A7EC2"/>
    <w:rsid w:val="4CF77824"/>
    <w:rsid w:val="4F18104D"/>
    <w:rsid w:val="4F974B6F"/>
    <w:rsid w:val="503C5070"/>
    <w:rsid w:val="510B7750"/>
    <w:rsid w:val="51626FFE"/>
    <w:rsid w:val="51DB6702"/>
    <w:rsid w:val="51FA302C"/>
    <w:rsid w:val="54DC6BBB"/>
    <w:rsid w:val="55A86665"/>
    <w:rsid w:val="57B754D3"/>
    <w:rsid w:val="58EB7DCF"/>
    <w:rsid w:val="58F61860"/>
    <w:rsid w:val="592B2432"/>
    <w:rsid w:val="5CCC1A69"/>
    <w:rsid w:val="5D415FB3"/>
    <w:rsid w:val="5EE01F87"/>
    <w:rsid w:val="5EE84F43"/>
    <w:rsid w:val="5F0B4ACB"/>
    <w:rsid w:val="5FB077A1"/>
    <w:rsid w:val="61A32F08"/>
    <w:rsid w:val="61BB1944"/>
    <w:rsid w:val="62246A3D"/>
    <w:rsid w:val="62CC58A4"/>
    <w:rsid w:val="66027ADA"/>
    <w:rsid w:val="67A35FBD"/>
    <w:rsid w:val="67D979FE"/>
    <w:rsid w:val="68D93E6E"/>
    <w:rsid w:val="6A990100"/>
    <w:rsid w:val="6BB5239F"/>
    <w:rsid w:val="6C1C1446"/>
    <w:rsid w:val="6D5B6DAA"/>
    <w:rsid w:val="6D750FCF"/>
    <w:rsid w:val="6DFC319F"/>
    <w:rsid w:val="70E67ED5"/>
    <w:rsid w:val="70ED1DDB"/>
    <w:rsid w:val="7141612A"/>
    <w:rsid w:val="726500C8"/>
    <w:rsid w:val="760C28FB"/>
    <w:rsid w:val="7652226E"/>
    <w:rsid w:val="76A955BA"/>
    <w:rsid w:val="77253DF8"/>
    <w:rsid w:val="78DD2BDC"/>
    <w:rsid w:val="7A37456E"/>
    <w:rsid w:val="7AAD0F5F"/>
    <w:rsid w:val="7CD010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2">
    <w:name w:val="Default Paragraph Font"/>
    <w:uiPriority w:val="1"/>
  </w:style>
  <w:style w:type="table" w:default="1" w:styleId="11">
    <w:name w:val="Normal Table"/>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widowControl/>
      <w:spacing w:after="120"/>
      <w:ind w:left="420" w:leftChars="200"/>
      <w:jc w:val="left"/>
    </w:pPr>
    <w:rPr>
      <w:rFonts w:ascii="宋体" w:hAnsi="宋体" w:eastAsia="宋体" w:cs="宋体"/>
      <w:kern w:val="0"/>
      <w:sz w:val="24"/>
    </w:rPr>
  </w:style>
  <w:style w:type="paragraph" w:styleId="4">
    <w:name w:val="Body Text"/>
    <w:basedOn w:val="1"/>
    <w:next w:val="5"/>
    <w:qFormat/>
    <w:uiPriority w:val="1"/>
    <w:pPr>
      <w:ind w:left="120"/>
    </w:pPr>
    <w:rPr>
      <w:rFonts w:ascii="仿宋" w:hAnsi="仿宋" w:eastAsia="仿宋" w:cs="仿宋"/>
      <w:sz w:val="32"/>
      <w:szCs w:val="32"/>
    </w:rPr>
  </w:style>
  <w:style w:type="paragraph" w:customStyle="1" w:styleId="5">
    <w:name w:val="正文首行缩进1"/>
    <w:basedOn w:val="1"/>
    <w:qFormat/>
    <w:uiPriority w:val="99"/>
    <w:pPr>
      <w:ind w:firstLine="420" w:firstLineChars="100"/>
    </w:pPr>
  </w:style>
  <w:style w:type="paragraph" w:styleId="6">
    <w:name w:val="Balloon Text"/>
    <w:basedOn w:val="1"/>
    <w:link w:val="17"/>
    <w:qFormat/>
    <w:uiPriority w:val="99"/>
    <w:rPr>
      <w:sz w:val="18"/>
      <w:szCs w:val="18"/>
    </w:rPr>
  </w:style>
  <w:style w:type="paragraph" w:styleId="7">
    <w:name w:val="footer"/>
    <w:basedOn w:val="1"/>
    <w:link w:val="14"/>
    <w:qFormat/>
    <w:uiPriority w:val="99"/>
    <w:pPr>
      <w:tabs>
        <w:tab w:val="center" w:pos="4153"/>
        <w:tab w:val="right" w:pos="8306"/>
      </w:tabs>
      <w:snapToGrid w:val="0"/>
      <w:jc w:val="left"/>
    </w:pPr>
    <w:rPr>
      <w:sz w:val="18"/>
      <w:szCs w:val="18"/>
    </w:rPr>
  </w:style>
  <w:style w:type="paragraph" w:styleId="8">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2"/>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54</Pages>
  <Words>3418</Words>
  <Characters>4127</Characters>
  <Paragraphs>1316</Paragraphs>
  <TotalTime>0</TotalTime>
  <ScaleCrop>false</ScaleCrop>
  <LinksUpToDate>false</LinksUpToDate>
  <CharactersWithSpaces>4287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左忆</cp:lastModifiedBy>
  <cp:lastPrinted>2024-08-10T02:20:00Z</cp:lastPrinted>
  <dcterms:modified xsi:type="dcterms:W3CDTF">2026-10-21T03:48:05Z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225a2576e2fc4b889e7ce86540a5c6c1_23</vt:lpwstr>
  </property>
  <property fmtid="{D5CDD505-2E9C-101B-9397-08002B2CF9AE}" pid="4" name="KSOTemplateDocerSaveRecord">
    <vt:lpwstr>eyJoZGlkIjoiOWZjYjMyMDZlOGJiYmI3OWVmNmJhM2I2NDRjYTczZGEiLCJ1c2VySWQiOiIyNzIxMzkxODUifQ==</vt:lpwstr>
  </property>
</Properties>
</file>