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7"/>
        <w:shd w:val="clear"/>
        <w:jc w:val="both"/>
        <w:rPr>
          <w:rFonts w:hAnsi="黑体"/>
          <w:sz w:val="36"/>
          <w:szCs w:val="36"/>
        </w:rPr>
      </w:pPr>
      <w:r>
        <w:rPr>
          <w:rFonts w:hint="eastAsia" w:hAnsi="黑体"/>
          <w:sz w:val="36"/>
          <w:szCs w:val="36"/>
        </w:rPr>
        <w:t>附件2</w:t>
      </w:r>
    </w:p>
    <w:p w14:paraId="4A8E5297">
      <w:pPr>
        <w:pStyle w:val="17"/>
        <w:shd w:val="clear"/>
        <w:jc w:val="center"/>
        <w:rPr>
          <w:rFonts w:ascii="Times New Roman" w:hAnsi="Times New Roman" w:cs="Times New Roman"/>
          <w:sz w:val="56"/>
          <w:szCs w:val="56"/>
        </w:rPr>
      </w:pPr>
    </w:p>
    <w:p w14:paraId="3CFD5731">
      <w:pPr>
        <w:pStyle w:val="17"/>
        <w:shd w:val="clear"/>
        <w:jc w:val="center"/>
        <w:rPr>
          <w:rFonts w:ascii="Times New Roman" w:hAnsi="Times New Roman" w:cs="Times New Roman"/>
          <w:sz w:val="84"/>
          <w:szCs w:val="84"/>
        </w:rPr>
      </w:pPr>
    </w:p>
    <w:p w14:paraId="20B4AEB2">
      <w:pPr>
        <w:pStyle w:val="17"/>
        <w:shd w:val="clear"/>
        <w:jc w:val="center"/>
        <w:rPr>
          <w:rFonts w:ascii="Times New Roman" w:hAnsi="Times New Roman" w:cs="Times New Roman"/>
          <w:sz w:val="84"/>
          <w:szCs w:val="84"/>
        </w:rPr>
      </w:pPr>
    </w:p>
    <w:p w14:paraId="092E01BB">
      <w:pPr>
        <w:pStyle w:val="17"/>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7"/>
        <w:shd w:val="clear"/>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溆浦县审计局</w:t>
      </w:r>
      <w:r>
        <w:rPr>
          <w:rFonts w:ascii="Times New Roman" w:hAnsi="Times New Roman" w:eastAsia="方正小标宋简体" w:cs="Times New Roman"/>
          <w:sz w:val="72"/>
          <w:szCs w:val="72"/>
        </w:rPr>
        <w:t>部门决算</w:t>
      </w:r>
    </w:p>
    <w:p w14:paraId="4932B328">
      <w:pPr>
        <w:pStyle w:val="17"/>
        <w:shd w:val="clear"/>
        <w:jc w:val="center"/>
        <w:rPr>
          <w:rFonts w:ascii="Times New Roman" w:hAnsi="Times New Roman" w:eastAsia="方正小标宋_GBK" w:cs="Times New Roman"/>
          <w:sz w:val="56"/>
          <w:szCs w:val="56"/>
        </w:rPr>
      </w:pPr>
    </w:p>
    <w:p w14:paraId="28AEDF5F">
      <w:pPr>
        <w:pStyle w:val="17"/>
        <w:shd w:val="clear"/>
        <w:jc w:val="center"/>
        <w:rPr>
          <w:rFonts w:ascii="Times New Roman" w:hAnsi="Times New Roman" w:cs="Times New Roman"/>
          <w:sz w:val="56"/>
          <w:szCs w:val="56"/>
        </w:rPr>
      </w:pPr>
    </w:p>
    <w:p w14:paraId="7786BDEA">
      <w:pPr>
        <w:pStyle w:val="17"/>
        <w:shd w:val="clear"/>
        <w:rPr>
          <w:rFonts w:ascii="Times New Roman" w:hAnsi="Times New Roman" w:cs="Times New Roman"/>
          <w:sz w:val="56"/>
          <w:szCs w:val="56"/>
        </w:rPr>
      </w:pPr>
    </w:p>
    <w:p w14:paraId="40550C26">
      <w:pPr>
        <w:pStyle w:val="17"/>
        <w:shd w:val="clear"/>
        <w:jc w:val="center"/>
        <w:rPr>
          <w:rFonts w:ascii="Times New Roman" w:hAnsi="Times New Roman" w:cs="Times New Roman"/>
          <w:sz w:val="32"/>
          <w:szCs w:val="32"/>
        </w:rPr>
      </w:pPr>
    </w:p>
    <w:p w14:paraId="001BB004">
      <w:pPr>
        <w:pStyle w:val="17"/>
        <w:shd w:val="clear"/>
        <w:jc w:val="center"/>
        <w:rPr>
          <w:rFonts w:ascii="Times New Roman" w:hAnsi="Times New Roman" w:cs="Times New Roman"/>
          <w:sz w:val="32"/>
          <w:szCs w:val="32"/>
        </w:rPr>
      </w:pPr>
    </w:p>
    <w:p w14:paraId="72332584">
      <w:pPr>
        <w:pStyle w:val="17"/>
        <w:shd w:val="clear"/>
        <w:jc w:val="center"/>
        <w:rPr>
          <w:rFonts w:ascii="Times New Roman" w:hAnsi="Times New Roman" w:cs="Times New Roman"/>
          <w:sz w:val="32"/>
          <w:szCs w:val="32"/>
        </w:rPr>
      </w:pPr>
    </w:p>
    <w:p w14:paraId="643BD6C7">
      <w:pPr>
        <w:pStyle w:val="17"/>
        <w:shd w:val="clear"/>
        <w:jc w:val="center"/>
        <w:rPr>
          <w:rFonts w:ascii="Times New Roman" w:hAnsi="Times New Roman" w:cs="Times New Roman"/>
          <w:sz w:val="32"/>
          <w:szCs w:val="32"/>
        </w:rPr>
      </w:pPr>
    </w:p>
    <w:p w14:paraId="775B477B">
      <w:pPr>
        <w:pStyle w:val="17"/>
        <w:shd w:val="clear"/>
        <w:jc w:val="center"/>
        <w:rPr>
          <w:rFonts w:ascii="Times New Roman" w:hAnsi="Times New Roman" w:cs="Times New Roman"/>
          <w:sz w:val="32"/>
          <w:szCs w:val="32"/>
        </w:rPr>
      </w:pPr>
    </w:p>
    <w:p w14:paraId="11B2E9CB">
      <w:pPr>
        <w:pStyle w:val="17"/>
        <w:shd w:val="clear"/>
        <w:jc w:val="center"/>
        <w:rPr>
          <w:rFonts w:ascii="Times New Roman" w:hAnsi="Times New Roman" w:cs="Times New Roman"/>
          <w:sz w:val="32"/>
          <w:szCs w:val="32"/>
        </w:rPr>
      </w:pPr>
    </w:p>
    <w:p w14:paraId="2787EEFE">
      <w:pPr>
        <w:pStyle w:val="17"/>
        <w:shd w:val="clear"/>
        <w:spacing w:line="540" w:lineRule="exact"/>
        <w:jc w:val="center"/>
        <w:rPr>
          <w:rFonts w:ascii="Times New Roman" w:hAnsi="Times New Roman" w:cs="Times New Roman"/>
          <w:sz w:val="56"/>
          <w:szCs w:val="56"/>
        </w:rPr>
      </w:pPr>
    </w:p>
    <w:p w14:paraId="4E39D344">
      <w:pPr>
        <w:shd w:val="clea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8D39C53">
      <w:pPr>
        <w:pStyle w:val="17"/>
        <w:shd w:val="clear"/>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8E63F92">
      <w:pPr>
        <w:pStyle w:val="17"/>
        <w:shd w:val="clear"/>
        <w:spacing w:line="600" w:lineRule="exact"/>
        <w:jc w:val="both"/>
        <w:rPr>
          <w:rFonts w:ascii="Times New Roman" w:hAnsi="Times New Roman" w:cs="Times New Roman"/>
          <w:b/>
          <w:sz w:val="36"/>
          <w:szCs w:val="28"/>
        </w:rPr>
      </w:pPr>
    </w:p>
    <w:p w14:paraId="484E2AE4">
      <w:pPr>
        <w:pStyle w:val="17"/>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7"/>
        <w:shd w:val="clear"/>
        <w:spacing w:line="600" w:lineRule="exact"/>
        <w:jc w:val="center"/>
        <w:rPr>
          <w:rFonts w:ascii="Times New Roman" w:hAnsi="Times New Roman" w:cs="Times New Roman"/>
          <w:b/>
          <w:sz w:val="36"/>
          <w:szCs w:val="28"/>
        </w:rPr>
      </w:pPr>
    </w:p>
    <w:p w14:paraId="7750109A">
      <w:pPr>
        <w:pStyle w:val="17"/>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溆浦县审计局</w:t>
      </w:r>
      <w:r>
        <w:rPr>
          <w:rFonts w:ascii="Times New Roman" w:hAnsi="Times New Roman" w:cs="Times New Roman"/>
          <w:bCs/>
          <w:sz w:val="32"/>
          <w:szCs w:val="32"/>
        </w:rPr>
        <w:t>单位概况</w:t>
      </w:r>
    </w:p>
    <w:p w14:paraId="6FC121BF">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8EB834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7"/>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7"/>
        <w:shd w:val="clear"/>
        <w:spacing w:line="600" w:lineRule="exact"/>
        <w:rPr>
          <w:rFonts w:ascii="Times New Roman" w:hAnsi="Times New Roman" w:cs="Times New Roman"/>
          <w:bCs/>
          <w:sz w:val="28"/>
          <w:szCs w:val="28"/>
        </w:rPr>
      </w:pPr>
    </w:p>
    <w:p w14:paraId="669025BD">
      <w:pPr>
        <w:shd w:val="clear"/>
        <w:jc w:val="center"/>
        <w:rPr>
          <w:rFonts w:ascii="Times New Roman" w:hAnsi="Times New Roman" w:cs="Times New Roman"/>
          <w:sz w:val="72"/>
          <w:szCs w:val="72"/>
        </w:rPr>
      </w:pPr>
    </w:p>
    <w:p w14:paraId="6CC17322">
      <w:pPr>
        <w:shd w:val="clear"/>
        <w:jc w:val="center"/>
        <w:rPr>
          <w:rFonts w:ascii="Times New Roman" w:hAnsi="Times New Roman" w:cs="Times New Roman"/>
          <w:sz w:val="72"/>
          <w:szCs w:val="72"/>
        </w:rPr>
      </w:pPr>
    </w:p>
    <w:p w14:paraId="5D2ABC13">
      <w:pPr>
        <w:shd w:val="clear"/>
        <w:jc w:val="center"/>
        <w:rPr>
          <w:rFonts w:ascii="Times New Roman" w:hAnsi="Times New Roman" w:cs="Times New Roman"/>
          <w:sz w:val="72"/>
          <w:szCs w:val="72"/>
        </w:rPr>
      </w:pPr>
    </w:p>
    <w:p w14:paraId="06D37FC8">
      <w:pPr>
        <w:pStyle w:val="2"/>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0062D07">
      <w:pPr>
        <w:shd w:val="clear"/>
        <w:rPr>
          <w:rFonts w:ascii="Times New Roman" w:hAnsi="Times New Roman" w:eastAsia="方正小标宋_GBK" w:cs="Times New Roman"/>
          <w:sz w:val="72"/>
          <w:szCs w:val="72"/>
        </w:rPr>
      </w:pPr>
    </w:p>
    <w:p w14:paraId="3628B515">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7"/>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溆浦县审计局</w:t>
      </w:r>
      <w:r>
        <w:rPr>
          <w:rFonts w:ascii="Times New Roman" w:hAnsi="Times New Roman" w:eastAsia="方正小标宋_GBK" w:cs="Times New Roman"/>
          <w:sz w:val="52"/>
          <w:szCs w:val="52"/>
        </w:rPr>
        <w:t>概况</w:t>
      </w:r>
    </w:p>
    <w:p w14:paraId="37BB661A">
      <w:pPr>
        <w:pStyle w:val="3"/>
        <w:shd w:val="clear"/>
        <w:ind w:left="0" w:leftChars="0" w:firstLine="0" w:firstLineChars="0"/>
        <w:rPr>
          <w:rFonts w:ascii="Times New Roman" w:hAnsi="Times New Roman" w:cs="Times New Roman"/>
        </w:rPr>
      </w:pPr>
    </w:p>
    <w:p w14:paraId="4B888440">
      <w:pPr>
        <w:pStyle w:val="18"/>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EF6DC5C">
      <w:pPr>
        <w:widowControl/>
        <w:shd w:val="clear"/>
        <w:adjustRightInd w:val="0"/>
        <w:spacing w:line="360" w:lineRule="auto"/>
        <w:ind w:firstLine="640" w:firstLineChars="200"/>
        <w:rPr>
          <w:rFonts w:ascii="仿宋" w:hAnsi="仿宋" w:eastAsia="仿宋"/>
          <w:sz w:val="32"/>
          <w:szCs w:val="32"/>
        </w:rPr>
      </w:pPr>
      <w:r>
        <w:rPr>
          <w:rFonts w:hint="eastAsia" w:ascii="仿宋" w:hAnsi="仿宋" w:eastAsia="仿宋" w:cs="宋体"/>
          <w:kern w:val="0"/>
          <w:sz w:val="32"/>
          <w:szCs w:val="32"/>
        </w:rPr>
        <w:t>溆浦县审计局为溆浦县人民政府工作部门，正科级，是全额拨款的行政单位。</w:t>
      </w:r>
      <w:r>
        <w:rPr>
          <w:rFonts w:hint="eastAsia" w:ascii="仿宋" w:hAnsi="仿宋" w:eastAsia="仿宋"/>
          <w:sz w:val="32"/>
          <w:szCs w:val="32"/>
        </w:rPr>
        <w:t>主要职责：</w:t>
      </w:r>
    </w:p>
    <w:p w14:paraId="30BB63F4">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1、主管全县审计工作。</w:t>
      </w:r>
    </w:p>
    <w:p w14:paraId="59843311">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2、贯彻执行中央关于审计工作的方针政策和法律法规</w:t>
      </w:r>
      <w:r>
        <w:rPr>
          <w:rFonts w:ascii="仿宋" w:hAnsi="仿宋" w:eastAsia="仿宋"/>
          <w:sz w:val="32"/>
          <w:szCs w:val="32"/>
        </w:rPr>
        <w:t>,</w:t>
      </w:r>
      <w:r>
        <w:rPr>
          <w:rFonts w:hint="eastAsia" w:ascii="仿宋" w:hAnsi="仿宋" w:eastAsia="仿宋"/>
          <w:sz w:val="32"/>
          <w:szCs w:val="32"/>
        </w:rPr>
        <w:t>拟订我县审计政策</w:t>
      </w:r>
      <w:r>
        <w:rPr>
          <w:rFonts w:ascii="仿宋" w:hAnsi="仿宋" w:eastAsia="仿宋"/>
          <w:sz w:val="32"/>
          <w:szCs w:val="32"/>
        </w:rPr>
        <w:t>,</w:t>
      </w:r>
      <w:r>
        <w:rPr>
          <w:rFonts w:hint="eastAsia" w:ascii="仿宋" w:hAnsi="仿宋" w:eastAsia="仿宋"/>
          <w:sz w:val="32"/>
          <w:szCs w:val="32"/>
        </w:rPr>
        <w:t>制定审计业务规章制度并监督执行。</w:t>
      </w:r>
    </w:p>
    <w:p w14:paraId="3DFE8FAD">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3、向县委审计委员会提出年度县级预算执行和其他财政收支情况审计报告。向县人民政府县长提出年度县级预算执行和其他财政收支情况的审计结果报告。受县人民政府委托向县人大常委会提出县级预算执行和其他财政收支情况的审计工作报告审计查出问题整改情况报告。向县委、县人民政府报告对其他事项的审计和专项审计调查情况及结果。依法向社会公布审计结果。向县直有关部门、乡镇党委和政府通报审计情况和审计结果。</w:t>
      </w:r>
    </w:p>
    <w:p w14:paraId="00DC8D57">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4、直接审计下列事项</w:t>
      </w:r>
      <w:r>
        <w:rPr>
          <w:rFonts w:ascii="仿宋" w:hAnsi="仿宋" w:eastAsia="仿宋"/>
          <w:sz w:val="32"/>
          <w:szCs w:val="32"/>
        </w:rPr>
        <w:t>,</w:t>
      </w:r>
      <w:r>
        <w:rPr>
          <w:rFonts w:hint="eastAsia" w:ascii="仿宋" w:hAnsi="仿宋" w:eastAsia="仿宋"/>
          <w:sz w:val="32"/>
          <w:szCs w:val="32"/>
        </w:rPr>
        <w:t>出具审计报告</w:t>
      </w:r>
      <w:r>
        <w:rPr>
          <w:rFonts w:ascii="仿宋" w:hAnsi="仿宋" w:eastAsia="仿宋"/>
          <w:sz w:val="32"/>
          <w:szCs w:val="32"/>
        </w:rPr>
        <w:t>,</w:t>
      </w:r>
      <w:r>
        <w:rPr>
          <w:rFonts w:hint="eastAsia" w:ascii="仿宋" w:hAnsi="仿宋" w:eastAsia="仿宋"/>
          <w:sz w:val="32"/>
          <w:szCs w:val="32"/>
        </w:rPr>
        <w:t>在法定职权范围内做出审计决定</w:t>
      </w:r>
      <w:r>
        <w:rPr>
          <w:rFonts w:ascii="仿宋" w:hAnsi="仿宋" w:eastAsia="仿宋"/>
          <w:sz w:val="32"/>
          <w:szCs w:val="32"/>
        </w:rPr>
        <w:t>:</w:t>
      </w:r>
    </w:p>
    <w:p w14:paraId="0B86C86F">
      <w:pPr>
        <w:shd w:val="clear"/>
        <w:spacing w:line="360" w:lineRule="auto"/>
        <w:ind w:firstLine="640" w:firstLineChars="200"/>
        <w:rPr>
          <w:rFonts w:ascii="仿宋" w:hAnsi="仿宋" w:eastAsia="仿宋"/>
          <w:sz w:val="32"/>
          <w:szCs w:val="32"/>
        </w:rPr>
      </w:pPr>
      <w:r>
        <w:rPr>
          <w:rFonts w:ascii="仿宋" w:hAnsi="仿宋" w:eastAsia="仿宋"/>
          <w:sz w:val="32"/>
          <w:szCs w:val="32"/>
        </w:rPr>
        <w:t>⑴.</w:t>
      </w:r>
      <w:r>
        <w:rPr>
          <w:rFonts w:hint="eastAsia" w:ascii="仿宋" w:hAnsi="仿宋" w:eastAsia="仿宋"/>
          <w:sz w:val="32"/>
          <w:szCs w:val="32"/>
        </w:rPr>
        <w:t>中央和省委、省人民政府、市委、市人民政府、县委、县人民政府有关重大政策措施贯彻落实情况</w:t>
      </w:r>
      <w:r>
        <w:rPr>
          <w:rFonts w:ascii="仿宋" w:hAnsi="仿宋" w:eastAsia="仿宋"/>
          <w:sz w:val="32"/>
          <w:szCs w:val="32"/>
        </w:rPr>
        <w:t>;</w:t>
      </w:r>
    </w:p>
    <w:p w14:paraId="3D0373ED">
      <w:pPr>
        <w:shd w:val="clear"/>
        <w:spacing w:line="360" w:lineRule="auto"/>
        <w:ind w:firstLine="640" w:firstLineChars="200"/>
        <w:rPr>
          <w:rFonts w:ascii="仿宋" w:hAnsi="仿宋" w:eastAsia="仿宋"/>
          <w:sz w:val="32"/>
          <w:szCs w:val="32"/>
        </w:rPr>
      </w:pPr>
      <w:r>
        <w:rPr>
          <w:rFonts w:ascii="仿宋" w:hAnsi="仿宋" w:eastAsia="仿宋"/>
          <w:sz w:val="32"/>
          <w:szCs w:val="32"/>
        </w:rPr>
        <w:t>⑵.</w:t>
      </w:r>
      <w:r>
        <w:rPr>
          <w:rFonts w:hint="eastAsia" w:ascii="仿宋" w:hAnsi="仿宋" w:eastAsia="仿宋"/>
          <w:sz w:val="32"/>
          <w:szCs w:val="32"/>
        </w:rPr>
        <w:t>县级预算执行情况和其他财政收支</w:t>
      </w:r>
      <w:r>
        <w:rPr>
          <w:rFonts w:ascii="仿宋" w:hAnsi="仿宋" w:eastAsia="仿宋"/>
          <w:sz w:val="32"/>
          <w:szCs w:val="32"/>
        </w:rPr>
        <w:t>,</w:t>
      </w:r>
      <w:r>
        <w:rPr>
          <w:rFonts w:hint="eastAsia" w:ascii="仿宋" w:hAnsi="仿宋" w:eastAsia="仿宋"/>
          <w:sz w:val="32"/>
          <w:szCs w:val="32"/>
        </w:rPr>
        <w:t>县直各部门预算执行情况、决算草案和其他财政收支；</w:t>
      </w:r>
    </w:p>
    <w:p w14:paraId="6E43C130">
      <w:pPr>
        <w:shd w:val="clear"/>
        <w:spacing w:line="360" w:lineRule="auto"/>
        <w:ind w:firstLine="640" w:firstLineChars="200"/>
        <w:rPr>
          <w:rFonts w:ascii="仿宋" w:hAnsi="仿宋" w:eastAsia="仿宋"/>
          <w:sz w:val="32"/>
          <w:szCs w:val="32"/>
        </w:rPr>
      </w:pPr>
      <w:r>
        <w:rPr>
          <w:rFonts w:ascii="仿宋" w:hAnsi="仿宋" w:eastAsia="仿宋"/>
          <w:sz w:val="32"/>
          <w:szCs w:val="32"/>
        </w:rPr>
        <w:t>⑶.</w:t>
      </w:r>
      <w:r>
        <w:rPr>
          <w:rFonts w:hint="eastAsia" w:ascii="仿宋" w:hAnsi="仿宋" w:eastAsia="仿宋"/>
          <w:sz w:val="32"/>
          <w:szCs w:val="32"/>
        </w:rPr>
        <w:t>乡镇人民政府预算执行情况、决算草案和其他财政收支中央和地方各级财政转移支付资金</w:t>
      </w:r>
      <w:r>
        <w:rPr>
          <w:rFonts w:ascii="仿宋" w:hAnsi="仿宋" w:eastAsia="仿宋"/>
          <w:sz w:val="32"/>
          <w:szCs w:val="32"/>
        </w:rPr>
        <w:t>;</w:t>
      </w:r>
    </w:p>
    <w:p w14:paraId="07E546F4">
      <w:pPr>
        <w:shd w:val="clear"/>
        <w:spacing w:line="360" w:lineRule="auto"/>
        <w:ind w:firstLine="640" w:firstLineChars="200"/>
        <w:rPr>
          <w:rFonts w:ascii="仿宋" w:hAnsi="仿宋" w:eastAsia="仿宋"/>
          <w:sz w:val="32"/>
          <w:szCs w:val="32"/>
        </w:rPr>
      </w:pPr>
      <w:r>
        <w:rPr>
          <w:rFonts w:ascii="仿宋" w:hAnsi="仿宋" w:eastAsia="仿宋"/>
          <w:sz w:val="32"/>
          <w:szCs w:val="32"/>
        </w:rPr>
        <w:t>⑷.</w:t>
      </w:r>
      <w:r>
        <w:rPr>
          <w:rFonts w:hint="eastAsia" w:ascii="仿宋" w:hAnsi="仿宋" w:eastAsia="仿宋"/>
          <w:sz w:val="32"/>
          <w:szCs w:val="32"/>
        </w:rPr>
        <w:t>使用县财政资金的事业单位和社会团体的财务收支</w:t>
      </w:r>
      <w:r>
        <w:rPr>
          <w:rFonts w:ascii="仿宋" w:hAnsi="仿宋" w:eastAsia="仿宋"/>
          <w:sz w:val="32"/>
          <w:szCs w:val="32"/>
        </w:rPr>
        <w:t>;</w:t>
      </w:r>
    </w:p>
    <w:p w14:paraId="6646E98F">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⑸</w:t>
      </w:r>
      <w:r>
        <w:rPr>
          <w:rFonts w:ascii="仿宋" w:hAnsi="仿宋" w:eastAsia="仿宋"/>
          <w:sz w:val="32"/>
          <w:szCs w:val="32"/>
        </w:rPr>
        <w:t>.</w:t>
      </w:r>
      <w:r>
        <w:rPr>
          <w:rFonts w:hint="eastAsia" w:ascii="仿宋" w:hAnsi="仿宋" w:eastAsia="仿宋"/>
          <w:sz w:val="32"/>
          <w:szCs w:val="32"/>
        </w:rPr>
        <w:t>县政府投资和以县政府投资为主的建设项目的预算执行情况和决算</w:t>
      </w:r>
      <w:r>
        <w:rPr>
          <w:rFonts w:ascii="仿宋" w:hAnsi="仿宋" w:eastAsia="仿宋"/>
          <w:sz w:val="32"/>
          <w:szCs w:val="32"/>
        </w:rPr>
        <w:t>,</w:t>
      </w:r>
      <w:r>
        <w:rPr>
          <w:rFonts w:hint="eastAsia" w:ascii="仿宋" w:hAnsi="仿宋" w:eastAsia="仿宋"/>
          <w:sz w:val="32"/>
          <w:szCs w:val="32"/>
        </w:rPr>
        <w:t>县重大公共工程项目的资金管理使用和建设运营情况；</w:t>
      </w:r>
    </w:p>
    <w:p w14:paraId="7FA345E3">
      <w:pPr>
        <w:shd w:val="clear"/>
        <w:spacing w:line="360" w:lineRule="auto"/>
        <w:ind w:firstLine="640" w:firstLineChars="200"/>
        <w:rPr>
          <w:rFonts w:ascii="仿宋" w:hAnsi="仿宋" w:eastAsia="仿宋"/>
          <w:sz w:val="32"/>
          <w:szCs w:val="32"/>
        </w:rPr>
      </w:pPr>
      <w:r>
        <w:rPr>
          <w:rFonts w:ascii="仿宋" w:hAnsi="仿宋" w:eastAsia="仿宋"/>
          <w:sz w:val="32"/>
          <w:szCs w:val="32"/>
        </w:rPr>
        <w:t>⑹.</w:t>
      </w:r>
      <w:r>
        <w:rPr>
          <w:rFonts w:hint="eastAsia" w:ascii="仿宋" w:hAnsi="仿宋" w:eastAsia="仿宋"/>
          <w:sz w:val="32"/>
          <w:szCs w:val="32"/>
        </w:rPr>
        <w:t>全县自然资源管理、污染防治和生态保护与修复情况</w:t>
      </w:r>
      <w:r>
        <w:rPr>
          <w:rFonts w:ascii="仿宋" w:hAnsi="仿宋" w:eastAsia="仿宋"/>
          <w:sz w:val="32"/>
          <w:szCs w:val="32"/>
        </w:rPr>
        <w:t>;</w:t>
      </w:r>
    </w:p>
    <w:p w14:paraId="7259F142">
      <w:pPr>
        <w:shd w:val="clear"/>
        <w:spacing w:line="360" w:lineRule="auto"/>
        <w:ind w:firstLine="640" w:firstLineChars="200"/>
        <w:rPr>
          <w:rFonts w:ascii="仿宋" w:hAnsi="仿宋" w:eastAsia="仿宋"/>
          <w:sz w:val="32"/>
          <w:szCs w:val="32"/>
        </w:rPr>
      </w:pPr>
      <w:r>
        <w:rPr>
          <w:rFonts w:ascii="仿宋" w:hAnsi="仿宋" w:eastAsia="仿宋"/>
          <w:sz w:val="32"/>
          <w:szCs w:val="32"/>
        </w:rPr>
        <w:t>⑺.</w:t>
      </w:r>
      <w:r>
        <w:rPr>
          <w:rFonts w:hint="eastAsia" w:ascii="仿宋" w:hAnsi="仿宋" w:eastAsia="仿宋"/>
          <w:sz w:val="32"/>
          <w:szCs w:val="32"/>
        </w:rPr>
        <w:t>县属国有企业和金融机构、县属资本占控股或主导地位的企业和金融机构的资产、负债和损益情况</w:t>
      </w:r>
      <w:r>
        <w:rPr>
          <w:rFonts w:ascii="仿宋" w:hAnsi="仿宋" w:eastAsia="仿宋"/>
          <w:sz w:val="32"/>
          <w:szCs w:val="32"/>
        </w:rPr>
        <w:t>;</w:t>
      </w:r>
      <w:r>
        <w:rPr>
          <w:rFonts w:hint="eastAsia" w:ascii="仿宋" w:hAnsi="仿宋" w:eastAsia="仿宋"/>
          <w:sz w:val="32"/>
          <w:szCs w:val="32"/>
        </w:rPr>
        <w:t>县属国有企业和金融机构的境外资产、负债和损益</w:t>
      </w:r>
      <w:r>
        <w:rPr>
          <w:rFonts w:ascii="仿宋" w:hAnsi="仿宋" w:eastAsia="仿宋"/>
          <w:sz w:val="32"/>
          <w:szCs w:val="32"/>
        </w:rPr>
        <w:t>;</w:t>
      </w:r>
      <w:r>
        <w:rPr>
          <w:rFonts w:hint="eastAsia" w:ascii="仿宋" w:hAnsi="仿宋" w:eastAsia="仿宋"/>
          <w:sz w:val="32"/>
          <w:szCs w:val="32"/>
        </w:rPr>
        <w:t>我县驻外非经菅性机构的财务收支；</w:t>
      </w:r>
    </w:p>
    <w:p w14:paraId="7F2AF3CF">
      <w:pPr>
        <w:shd w:val="clear"/>
        <w:spacing w:line="360" w:lineRule="auto"/>
        <w:ind w:firstLine="640" w:firstLineChars="200"/>
        <w:rPr>
          <w:rFonts w:ascii="仿宋" w:hAnsi="仿宋" w:eastAsia="仿宋"/>
          <w:sz w:val="32"/>
          <w:szCs w:val="32"/>
        </w:rPr>
      </w:pPr>
      <w:r>
        <w:rPr>
          <w:rFonts w:ascii="仿宋" w:hAnsi="仿宋" w:eastAsia="仿宋"/>
          <w:sz w:val="32"/>
          <w:szCs w:val="32"/>
        </w:rPr>
        <w:t>⑻.</w:t>
      </w:r>
      <w:r>
        <w:rPr>
          <w:rFonts w:hint="eastAsia" w:ascii="仿宋" w:hAnsi="仿宋" w:eastAsia="仿宋"/>
          <w:sz w:val="32"/>
          <w:szCs w:val="32"/>
        </w:rPr>
        <w:t>有关社会保障基金、社会捐赠资金以及其他有关基金、资金的财务收支</w:t>
      </w:r>
      <w:r>
        <w:rPr>
          <w:rFonts w:ascii="仿宋" w:hAnsi="仿宋" w:eastAsia="仿宋"/>
          <w:sz w:val="32"/>
          <w:szCs w:val="32"/>
        </w:rPr>
        <w:t>;</w:t>
      </w:r>
    </w:p>
    <w:p w14:paraId="0B42FA43">
      <w:pPr>
        <w:shd w:val="clear"/>
        <w:spacing w:line="360" w:lineRule="auto"/>
        <w:ind w:firstLine="640" w:firstLineChars="200"/>
        <w:rPr>
          <w:rFonts w:ascii="仿宋" w:hAnsi="仿宋" w:eastAsia="仿宋"/>
          <w:sz w:val="32"/>
          <w:szCs w:val="32"/>
        </w:rPr>
      </w:pPr>
      <w:r>
        <w:rPr>
          <w:rFonts w:ascii="仿宋" w:hAnsi="仿宋" w:eastAsia="仿宋"/>
          <w:sz w:val="32"/>
          <w:szCs w:val="32"/>
        </w:rPr>
        <w:t>⑼.</w:t>
      </w:r>
      <w:r>
        <w:rPr>
          <w:rFonts w:hint="eastAsia" w:ascii="仿宋" w:hAnsi="仿宋" w:eastAsia="仿宋"/>
          <w:sz w:val="32"/>
          <w:szCs w:val="32"/>
        </w:rPr>
        <w:t>我县接受的国际组织和外国政府援助、贷款项目</w:t>
      </w:r>
      <w:r>
        <w:rPr>
          <w:rFonts w:ascii="仿宋" w:hAnsi="仿宋" w:eastAsia="仿宋"/>
          <w:sz w:val="32"/>
          <w:szCs w:val="32"/>
        </w:rPr>
        <w:t>;</w:t>
      </w:r>
    </w:p>
    <w:p w14:paraId="4410871F">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⑽</w:t>
      </w:r>
      <w:r>
        <w:rPr>
          <w:rFonts w:ascii="仿宋" w:hAnsi="仿宋" w:eastAsia="仿宋"/>
          <w:sz w:val="32"/>
          <w:szCs w:val="32"/>
        </w:rPr>
        <w:t>.</w:t>
      </w:r>
      <w:r>
        <w:rPr>
          <w:rFonts w:hint="eastAsia" w:ascii="仿宋" w:hAnsi="仿宋" w:eastAsia="仿宋"/>
          <w:sz w:val="32"/>
          <w:szCs w:val="32"/>
        </w:rPr>
        <w:t>法律法规规定的其他事项。</w:t>
      </w:r>
    </w:p>
    <w:p w14:paraId="6C392D4F">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5、按规定对县管党政主要领导干部及其他单位主要负责人实施经济责任审计和自然资源资产离任审计。</w:t>
      </w:r>
    </w:p>
    <w:p w14:paraId="2E8F3560">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6、组织实施对国家财经法律法规、规章、政策和宏观调控措施执行情况、财政预算管理及国有资产管理使用等与国家财政收支有关的特定事项进行专项审计调查。</w:t>
      </w:r>
    </w:p>
    <w:p w14:paraId="2153BCDC">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7、负责国家审计署、省审计厅、市审计局授权的审计项目和专项审计调查项目的组织实施。</w:t>
      </w:r>
    </w:p>
    <w:p w14:paraId="43BB8049">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8、依法检查审计决定执行情况</w:t>
      </w:r>
      <w:r>
        <w:rPr>
          <w:rFonts w:ascii="仿宋" w:hAnsi="仿宋" w:eastAsia="仿宋"/>
          <w:sz w:val="32"/>
          <w:szCs w:val="32"/>
        </w:rPr>
        <w:t>,</w:t>
      </w:r>
      <w:r>
        <w:rPr>
          <w:rFonts w:hint="eastAsia" w:ascii="仿宋" w:hAnsi="仿宋" w:eastAsia="仿宋"/>
          <w:sz w:val="32"/>
          <w:szCs w:val="32"/>
        </w:rPr>
        <w:t>督促整改审计查出的问题</w:t>
      </w:r>
      <w:r>
        <w:rPr>
          <w:rFonts w:ascii="仿宋" w:hAnsi="仿宋" w:eastAsia="仿宋"/>
          <w:sz w:val="32"/>
          <w:szCs w:val="32"/>
        </w:rPr>
        <w:t>,</w:t>
      </w:r>
      <w:r>
        <w:rPr>
          <w:rFonts w:hint="eastAsia" w:ascii="仿宋" w:hAnsi="仿宋" w:eastAsia="仿宋"/>
          <w:sz w:val="32"/>
          <w:szCs w:val="32"/>
        </w:rPr>
        <w:t>依法办理被审计单位对审计决定提请行政复议、行政诉讼或县人民政府裁决中的有关事项。协助配合有关部门查处相关重大案件。</w:t>
      </w:r>
    </w:p>
    <w:p w14:paraId="772EB073">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9、指导和监督内部审计工作</w:t>
      </w:r>
      <w:r>
        <w:rPr>
          <w:rFonts w:ascii="仿宋" w:hAnsi="仿宋" w:eastAsia="仿宋"/>
          <w:sz w:val="32"/>
          <w:szCs w:val="32"/>
        </w:rPr>
        <w:t>,</w:t>
      </w:r>
      <w:r>
        <w:rPr>
          <w:rFonts w:hint="eastAsia" w:ascii="仿宋" w:hAnsi="仿宋" w:eastAsia="仿宋"/>
          <w:sz w:val="32"/>
          <w:szCs w:val="32"/>
        </w:rPr>
        <w:t>核查社会审计机构对依法属于审计监督对象的单位出具的相关审计报告。</w:t>
      </w:r>
    </w:p>
    <w:p w14:paraId="00C582F9">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10、指导和推广信息技术在全县审计工作中的应用。</w:t>
      </w:r>
    </w:p>
    <w:p w14:paraId="15AB5730">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11、组织开展对重大项目的审计。</w:t>
      </w:r>
    </w:p>
    <w:p w14:paraId="3D4CA082">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12、完成县委、县人民政府交办的其他任务。</w:t>
      </w:r>
    </w:p>
    <w:p w14:paraId="04B3636E">
      <w:pPr>
        <w:shd w:val="clear"/>
        <w:spacing w:line="600" w:lineRule="exact"/>
        <w:jc w:val="left"/>
        <w:rPr>
          <w:rFonts w:ascii="Times New Roman" w:hAnsi="Times New Roman" w:eastAsia="仿宋_GB2312" w:cs="Times New Roman"/>
          <w:sz w:val="32"/>
          <w:szCs w:val="32"/>
        </w:rPr>
      </w:pPr>
      <w:r>
        <w:rPr>
          <w:rFonts w:hint="eastAsia" w:ascii="仿宋" w:hAnsi="仿宋" w:eastAsia="仿宋"/>
          <w:sz w:val="32"/>
          <w:szCs w:val="32"/>
          <w:lang w:eastAsia="zh-CN"/>
        </w:rPr>
        <w:t>　　</w:t>
      </w:r>
      <w:r>
        <w:rPr>
          <w:rFonts w:hint="eastAsia" w:ascii="仿宋" w:hAnsi="仿宋" w:eastAsia="仿宋"/>
          <w:sz w:val="32"/>
          <w:szCs w:val="32"/>
        </w:rPr>
        <w:t>13、职能转变。</w:t>
      </w:r>
    </w:p>
    <w:p w14:paraId="12242A00">
      <w:pPr>
        <w:widowControl/>
        <w:shd w:val="clea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447C4C8">
      <w:pPr>
        <w:widowControl/>
        <w:shd w:val="clear"/>
        <w:spacing w:line="600" w:lineRule="exact"/>
        <w:ind w:firstLine="640" w:firstLineChars="200"/>
        <w:rPr>
          <w:rFonts w:ascii="仿宋" w:hAnsi="仿宋" w:eastAsia="仿宋"/>
          <w:sz w:val="32"/>
          <w:szCs w:val="32"/>
        </w:rPr>
      </w:pPr>
      <w:r>
        <w:rPr>
          <w:rFonts w:hint="eastAsia" w:ascii="仿宋" w:hAnsi="仿宋" w:eastAsia="仿宋"/>
          <w:sz w:val="32"/>
          <w:szCs w:val="32"/>
        </w:rPr>
        <w:t>（一）内设机构设置。县审计局单位内设机构包括：办公室、秘书股、法制股、财政审计股、行政事业审计股、农业农村审计股、经济责任审计室、计划统计股、重大项目与政策跟踪审计股、企业与涉外审计股</w:t>
      </w:r>
      <w:r>
        <w:rPr>
          <w:rFonts w:ascii="仿宋" w:hAnsi="仿宋" w:eastAsia="仿宋"/>
          <w:sz w:val="32"/>
          <w:szCs w:val="32"/>
        </w:rPr>
        <w:t>10</w:t>
      </w:r>
      <w:r>
        <w:rPr>
          <w:rFonts w:hint="eastAsia" w:ascii="仿宋" w:hAnsi="仿宋" w:eastAsia="仿宋"/>
          <w:sz w:val="32"/>
          <w:szCs w:val="32"/>
        </w:rPr>
        <w:t>个股室。</w:t>
      </w:r>
    </w:p>
    <w:p w14:paraId="4B758F09">
      <w:pPr>
        <w:widowControl/>
        <w:shd w:val="clear"/>
        <w:spacing w:line="600" w:lineRule="exact"/>
        <w:rPr>
          <w:rFonts w:hint="eastAsia" w:ascii="Times New Roman" w:hAnsi="Times New Roman" w:eastAsia="仿宋_GB2312" w:cs="仿宋_GB2312"/>
          <w:bCs/>
          <w:kern w:val="0"/>
          <w:sz w:val="32"/>
          <w:szCs w:val="32"/>
        </w:rPr>
      </w:pPr>
      <w:r>
        <w:rPr>
          <w:rFonts w:hint="eastAsia" w:ascii="仿宋" w:hAnsi="仿宋" w:eastAsia="仿宋"/>
          <w:sz w:val="32"/>
          <w:szCs w:val="32"/>
        </w:rPr>
        <w:t>（二）决算单位构成。县审计局单位202</w:t>
      </w:r>
      <w:r>
        <w:rPr>
          <w:rFonts w:hint="eastAsia" w:ascii="仿宋" w:hAnsi="仿宋" w:eastAsia="仿宋"/>
          <w:sz w:val="32"/>
          <w:szCs w:val="32"/>
          <w:lang w:val="en-US" w:eastAsia="zh-CN"/>
        </w:rPr>
        <w:t>5</w:t>
      </w:r>
      <w:r>
        <w:rPr>
          <w:rFonts w:hint="eastAsia" w:ascii="仿宋" w:hAnsi="仿宋" w:eastAsia="仿宋"/>
          <w:sz w:val="32"/>
          <w:szCs w:val="32"/>
        </w:rPr>
        <w:t>年部门决算汇总公开单位构成包括：县审计局单位本级</w:t>
      </w:r>
    </w:p>
    <w:p w14:paraId="25229B8A">
      <w:pPr>
        <w:widowControl/>
        <w:shd w:val="clear"/>
        <w:spacing w:line="600" w:lineRule="exact"/>
        <w:rPr>
          <w:rFonts w:ascii="Times New Roman" w:hAnsi="Times New Roman" w:eastAsia="仿宋_GB2312" w:cs="Times New Roman"/>
          <w:bCs/>
          <w:kern w:val="0"/>
          <w:sz w:val="32"/>
          <w:szCs w:val="32"/>
        </w:rPr>
      </w:pPr>
    </w:p>
    <w:p w14:paraId="0CD1F40F">
      <w:pPr>
        <w:shd w:val="clear"/>
        <w:jc w:val="left"/>
        <w:rPr>
          <w:rFonts w:ascii="Times New Roman" w:hAnsi="Times New Roman" w:eastAsia="仿宋_GB2312" w:cs="Times New Roman"/>
          <w:sz w:val="28"/>
          <w:szCs w:val="32"/>
        </w:rPr>
      </w:pPr>
    </w:p>
    <w:p w14:paraId="05113F2A">
      <w:pPr>
        <w:shd w:val="clear"/>
        <w:jc w:val="center"/>
        <w:rPr>
          <w:rFonts w:ascii="Times New Roman" w:hAnsi="Times New Roman" w:eastAsia="黑体" w:cs="Times New Roman"/>
          <w:sz w:val="28"/>
          <w:szCs w:val="28"/>
        </w:rPr>
      </w:pPr>
    </w:p>
    <w:p w14:paraId="67965FCC">
      <w:pPr>
        <w:shd w:val="clear"/>
        <w:jc w:val="center"/>
        <w:rPr>
          <w:rFonts w:ascii="Times New Roman" w:hAnsi="Times New Roman" w:eastAsia="黑体" w:cs="Times New Roman"/>
          <w:sz w:val="28"/>
          <w:szCs w:val="28"/>
        </w:rPr>
      </w:pPr>
    </w:p>
    <w:p w14:paraId="39097CB9">
      <w:pPr>
        <w:shd w:val="clear"/>
        <w:jc w:val="center"/>
        <w:rPr>
          <w:rFonts w:ascii="Times New Roman" w:hAnsi="Times New Roman" w:eastAsia="黑体" w:cs="Times New Roman"/>
          <w:sz w:val="28"/>
          <w:szCs w:val="28"/>
        </w:rPr>
      </w:pPr>
    </w:p>
    <w:p w14:paraId="718F9255">
      <w:pPr>
        <w:shd w:val="clear"/>
        <w:jc w:val="center"/>
        <w:rPr>
          <w:rFonts w:ascii="Times New Roman" w:hAnsi="Times New Roman" w:eastAsia="黑体" w:cs="Times New Roman"/>
          <w:sz w:val="28"/>
          <w:szCs w:val="28"/>
        </w:rPr>
      </w:pPr>
    </w:p>
    <w:p w14:paraId="2AED1BE3">
      <w:pPr>
        <w:shd w:val="clear"/>
        <w:jc w:val="center"/>
        <w:rPr>
          <w:rFonts w:ascii="Times New Roman" w:hAnsi="Times New Roman" w:eastAsia="黑体" w:cs="Times New Roman"/>
          <w:sz w:val="28"/>
          <w:szCs w:val="28"/>
        </w:rPr>
      </w:pPr>
    </w:p>
    <w:p w14:paraId="6D0AFD95">
      <w:pPr>
        <w:pStyle w:val="2"/>
        <w:shd w:val="clear"/>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D632006">
      <w:pPr>
        <w:pStyle w:val="17"/>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22B4237">
      <w:pPr>
        <w:widowControl/>
        <w:shd w:val="clear"/>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40E047C">
      <w:pPr>
        <w:widowControl/>
        <w:shd w:val="clear"/>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溆浦县审计局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3"/>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5CB011B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shd w:val="clea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2080.66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shd w:val="clea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1972.87</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shd w:val="clear"/>
              <w:jc w:val="right"/>
              <w:rPr>
                <w:rFonts w:ascii="Times New Roman" w:hAnsi="Times New Roman" w:eastAsia="仿宋_GB2312" w:cs="Times New Roman"/>
                <w:color w:val="000000"/>
                <w:sz w:val="22"/>
              </w:rPr>
            </w:pPr>
          </w:p>
        </w:tc>
      </w:tr>
      <w:tr w14:paraId="1C5B44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shd w:val="clear"/>
              <w:jc w:val="right"/>
              <w:rPr>
                <w:rFonts w:ascii="Times New Roman" w:hAnsi="Times New Roman" w:eastAsia="仿宋_GB2312" w:cs="Times New Roman"/>
                <w:color w:val="000000"/>
                <w:sz w:val="22"/>
              </w:rPr>
            </w:pPr>
          </w:p>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shd w:val="clear"/>
              <w:jc w:val="right"/>
              <w:rPr>
                <w:rFonts w:ascii="Times New Roman" w:hAnsi="Times New Roman" w:eastAsia="仿宋_GB2312" w:cs="Times New Roman"/>
                <w:color w:val="000000"/>
                <w:sz w:val="22"/>
              </w:rPr>
            </w:pPr>
          </w:p>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shd w:val="clear"/>
              <w:jc w:val="right"/>
              <w:rPr>
                <w:rFonts w:ascii="Times New Roman" w:hAnsi="Times New Roman" w:eastAsia="仿宋_GB2312" w:cs="Times New Roman"/>
                <w:color w:val="000000"/>
                <w:sz w:val="22"/>
              </w:rPr>
            </w:pPr>
          </w:p>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shd w:val="clear"/>
              <w:jc w:val="right"/>
              <w:rPr>
                <w:rFonts w:ascii="Times New Roman" w:hAnsi="Times New Roman" w:eastAsia="仿宋_GB2312" w:cs="Times New Roman"/>
                <w:color w:val="000000"/>
                <w:sz w:val="22"/>
              </w:rPr>
            </w:pPr>
          </w:p>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shd w:val="clea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shd w:val="clear"/>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shd w:val="clea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56.49</w:t>
            </w: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shd w:val="clea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widowControl/>
              <w:shd w:val="clear"/>
              <w:jc w:val="left"/>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八、卫生健康支出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shd w:val="clea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27.47</w:t>
            </w: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81A53">
            <w:pPr>
              <w:shd w:val="clea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shd w:val="clea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widowControl/>
              <w:shd w:val="clear"/>
              <w:jc w:val="left"/>
              <w:textAlignment w:val="center"/>
              <w:rPr>
                <w:rFonts w:ascii="Times New Roman" w:hAnsi="Times New Roman" w:eastAsia="仿宋_GB2312" w:cs="Times New Roman"/>
                <w:color w:val="000000"/>
                <w:sz w:val="20"/>
                <w:szCs w:val="20"/>
              </w:rPr>
            </w:pPr>
            <w:r>
              <w:rPr>
                <w:rFonts w:hint="eastAsia" w:ascii="宋体" w:hAnsi="宋体" w:eastAsia="宋体" w:cs="宋体"/>
                <w:color w:val="000000"/>
                <w:kern w:val="0"/>
                <w:sz w:val="22"/>
              </w:rPr>
              <w:t>九、</w:t>
            </w:r>
            <w:r>
              <w:rPr>
                <w:rFonts w:hint="eastAsia" w:ascii="宋体" w:hAnsi="宋体" w:eastAsia="宋体" w:cs="宋体"/>
                <w:color w:val="000000"/>
                <w:kern w:val="0"/>
                <w:sz w:val="22"/>
                <w:lang w:eastAsia="zh-CN"/>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shd w:val="clea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23.83</w:t>
            </w: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shd w:val="clea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2080.66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shd w:val="clea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2080.66</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shd w:val="clear"/>
              <w:jc w:val="right"/>
              <w:rPr>
                <w:rFonts w:ascii="Times New Roman" w:hAnsi="Times New Roman" w:eastAsia="仿宋_GB2312" w:cs="Times New Roman"/>
                <w:color w:val="000000"/>
                <w:sz w:val="22"/>
              </w:rPr>
            </w:pPr>
          </w:p>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shd w:val="clea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shd w:val="clear"/>
              <w:jc w:val="right"/>
              <w:rPr>
                <w:rFonts w:ascii="Times New Roman" w:hAnsi="Times New Roman" w:eastAsia="仿宋_GB2312" w:cs="Times New Roman"/>
                <w:color w:val="000000"/>
                <w:sz w:val="22"/>
              </w:rPr>
            </w:pP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shd w:val="clea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2080.66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shd w:val="clea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2080.66</w:t>
            </w:r>
          </w:p>
        </w:tc>
      </w:tr>
    </w:tbl>
    <w:p w14:paraId="2AA90D96">
      <w:pPr>
        <w:widowControl/>
        <w:shd w:val="clear"/>
        <w:jc w:val="left"/>
        <w:textAlignment w:val="center"/>
        <w:rPr>
          <w:rFonts w:ascii="Times New Roman" w:hAnsi="Times New Roman" w:eastAsia="宋体" w:cs="Times New Roman"/>
          <w:color w:val="000000"/>
          <w:kern w:val="0"/>
          <w:sz w:val="24"/>
          <w:szCs w:val="24"/>
        </w:rPr>
      </w:pPr>
    </w:p>
    <w:p w14:paraId="611E77DB">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shd w:val="clea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5138AA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shd w:val="clea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4B14DB8">
      <w:pPr>
        <w:shd w:val="clea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溆浦县审计局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3"/>
        <w:tblW w:w="14666" w:type="dxa"/>
        <w:jc w:val="center"/>
        <w:tblLayout w:type="fixed"/>
        <w:tblCellMar>
          <w:top w:w="0" w:type="dxa"/>
          <w:left w:w="0" w:type="dxa"/>
          <w:bottom w:w="0" w:type="dxa"/>
          <w:right w:w="0" w:type="dxa"/>
        </w:tblCellMar>
      </w:tblPr>
      <w:tblGrid>
        <w:gridCol w:w="1886"/>
        <w:gridCol w:w="1698"/>
        <w:gridCol w:w="1242"/>
        <w:gridCol w:w="1640"/>
        <w:gridCol w:w="1640"/>
        <w:gridCol w:w="1640"/>
        <w:gridCol w:w="1640"/>
        <w:gridCol w:w="1897"/>
        <w:gridCol w:w="1383"/>
      </w:tblGrid>
      <w:tr w14:paraId="5726073F">
        <w:tblPrEx>
          <w:tblCellMar>
            <w:top w:w="0" w:type="dxa"/>
            <w:left w:w="0" w:type="dxa"/>
            <w:bottom w:w="0" w:type="dxa"/>
            <w:right w:w="0" w:type="dxa"/>
          </w:tblCellMar>
        </w:tblPrEx>
        <w:trPr>
          <w:trHeight w:val="450" w:hRule="atLeast"/>
          <w:jc w:val="center"/>
        </w:trPr>
        <w:tc>
          <w:tcPr>
            <w:tcW w:w="358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4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69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42" w:type="dxa"/>
            <w:vMerge w:val="continue"/>
            <w:tcBorders>
              <w:top w:val="single" w:color="auto" w:sz="4" w:space="0"/>
              <w:left w:val="single" w:color="auto" w:sz="4" w:space="0"/>
              <w:bottom w:val="single" w:color="auto" w:sz="4" w:space="0"/>
              <w:right w:val="single" w:color="auto" w:sz="4" w:space="0"/>
            </w:tcBorders>
            <w:vAlign w:val="center"/>
          </w:tcPr>
          <w:p w14:paraId="148B0E2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64ED1E">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E5BED4">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3CA89D">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A6BE2D">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B1CE63">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432D38">
            <w:pPr>
              <w:shd w:val="clea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58A3371">
            <w:pPr>
              <w:shd w:val="clear"/>
              <w:rPr>
                <w:rFonts w:ascii="Times New Roman" w:hAnsi="Times New Roman" w:eastAsia="仿宋_GB2312" w:cs="Times New Roman"/>
                <w:sz w:val="24"/>
                <w:szCs w:val="24"/>
              </w:rPr>
            </w:pPr>
          </w:p>
        </w:tc>
        <w:tc>
          <w:tcPr>
            <w:tcW w:w="1698" w:type="dxa"/>
            <w:vMerge w:val="continue"/>
            <w:tcBorders>
              <w:top w:val="nil"/>
              <w:left w:val="single" w:color="auto" w:sz="4" w:space="0"/>
              <w:bottom w:val="single" w:color="auto" w:sz="4" w:space="0"/>
              <w:right w:val="single" w:color="auto" w:sz="4" w:space="0"/>
            </w:tcBorders>
            <w:vAlign w:val="center"/>
          </w:tcPr>
          <w:p w14:paraId="7FAEFDFD">
            <w:pPr>
              <w:shd w:val="clear"/>
              <w:rPr>
                <w:rFonts w:ascii="Times New Roman" w:hAnsi="Times New Roman" w:eastAsia="仿宋_GB2312" w:cs="Times New Roman"/>
                <w:sz w:val="24"/>
                <w:szCs w:val="24"/>
              </w:rPr>
            </w:pPr>
          </w:p>
        </w:tc>
        <w:tc>
          <w:tcPr>
            <w:tcW w:w="1242" w:type="dxa"/>
            <w:vMerge w:val="continue"/>
            <w:tcBorders>
              <w:top w:val="single" w:color="auto" w:sz="4" w:space="0"/>
              <w:left w:val="single" w:color="auto" w:sz="4" w:space="0"/>
              <w:bottom w:val="single" w:color="auto" w:sz="4" w:space="0"/>
              <w:right w:val="single" w:color="auto" w:sz="4" w:space="0"/>
            </w:tcBorders>
            <w:vAlign w:val="center"/>
          </w:tcPr>
          <w:p w14:paraId="338F1DF3">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CB877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FA5938">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AC315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20798A">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AF6C1A2">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4F6B9A">
            <w:pPr>
              <w:shd w:val="clea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35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shd w:val="clea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4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shd w:val="clea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shd w:val="clea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shd w:val="clea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shd w:val="clea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shd w:val="clea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shd w:val="clea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shd w:val="clea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99B0EC">
        <w:tblPrEx>
          <w:tblCellMar>
            <w:top w:w="0" w:type="dxa"/>
            <w:left w:w="0" w:type="dxa"/>
            <w:bottom w:w="0" w:type="dxa"/>
            <w:right w:w="0" w:type="dxa"/>
          </w:tblCellMar>
        </w:tblPrEx>
        <w:trPr>
          <w:trHeight w:val="450" w:hRule="atLeast"/>
          <w:jc w:val="center"/>
        </w:trPr>
        <w:tc>
          <w:tcPr>
            <w:tcW w:w="358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shd w:val="clea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2080.66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2080.66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77BF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17BE6">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w:t>
            </w:r>
          </w:p>
        </w:tc>
        <w:tc>
          <w:tcPr>
            <w:tcW w:w="16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C3434">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一般公共服务支出</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A4D1">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1E9AE">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3853">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CF887">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03BE4">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8C55">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E23BB">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A7095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2D1FA">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20108</w:t>
            </w:r>
          </w:p>
        </w:tc>
        <w:tc>
          <w:tcPr>
            <w:tcW w:w="16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E11">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审计事务</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656277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E4B74">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2010801</w:t>
            </w:r>
          </w:p>
        </w:tc>
        <w:tc>
          <w:tcPr>
            <w:tcW w:w="16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E1C7A">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  行政运行</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721.51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721.51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117F05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69B05">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2010802</w:t>
            </w:r>
          </w:p>
        </w:tc>
        <w:tc>
          <w:tcPr>
            <w:tcW w:w="16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FBCF1">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  一般行政管理事务</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499.42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499.42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64AFDA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B2B1F">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2010804</w:t>
            </w:r>
          </w:p>
        </w:tc>
        <w:tc>
          <w:tcPr>
            <w:tcW w:w="169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5C2D10">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  审计业务</w:t>
            </w:r>
          </w:p>
        </w:tc>
        <w:tc>
          <w:tcPr>
            <w:tcW w:w="124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313.16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313.16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F30A8B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36248A">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val="en-US" w:eastAsia="zh-CN"/>
              </w:rPr>
              <w:t>2010899</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A8FE081">
            <w:pPr>
              <w:widowControl/>
              <w:shd w:val="clear"/>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eastAsia="zh-CN"/>
              </w:rPr>
              <w:t>其他审计事务支出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350CE32">
            <w:pPr>
              <w:shd w:val="clea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438.78</w:t>
            </w: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59FA85C">
            <w:pPr>
              <w:shd w:val="clea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438.78</w:t>
            </w: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311D7F4">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A927BAB">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41B920F">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8856127">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1E8B499">
            <w:pPr>
              <w:shd w:val="clea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BCEE4B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550584">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208</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727FBCC5">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社会保障和就业支出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FCB7A81">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56.49</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1540EA8">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56.49</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FFBC43">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7F1E869">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C3042EA">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3AE815B">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162DA0D">
            <w:pPr>
              <w:shd w:val="clear"/>
              <w:jc w:val="right"/>
              <w:rPr>
                <w:rFonts w:ascii="Times New Roman" w:hAnsi="Times New Roman" w:eastAsia="仿宋_GB2312" w:cs="Times New Roman"/>
              </w:rPr>
            </w:pPr>
          </w:p>
        </w:tc>
      </w:tr>
      <w:tr w14:paraId="5918B17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FD1F5">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20805</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C95E10A">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行政事业单位养老支出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04B7DF2">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54.84</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74D50D6">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54.84</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D42AF88">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AB86FA6">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B6BE15A">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A5CCF7E">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5888C8C">
            <w:pPr>
              <w:shd w:val="clear"/>
              <w:jc w:val="right"/>
              <w:rPr>
                <w:rFonts w:ascii="Times New Roman" w:hAnsi="Times New Roman" w:eastAsia="仿宋_GB2312" w:cs="Times New Roman"/>
              </w:rPr>
            </w:pPr>
          </w:p>
        </w:tc>
      </w:tr>
      <w:tr w14:paraId="782AC4E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1C0392">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2080505</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59367DE">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  机关事业单位基本养老保险缴费支出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F081437">
            <w:pPr>
              <w:shd w:val="clea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54.84</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D313D6F">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54.84</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9420652">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6CAE583">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80B77FF">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FC13E11">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B0986DF">
            <w:pPr>
              <w:shd w:val="clear"/>
              <w:jc w:val="right"/>
              <w:rPr>
                <w:rFonts w:ascii="Times New Roman" w:hAnsi="Times New Roman" w:eastAsia="仿宋_GB2312" w:cs="Times New Roman"/>
              </w:rPr>
            </w:pPr>
          </w:p>
        </w:tc>
      </w:tr>
      <w:tr w14:paraId="6E32A23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9C0C37">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20808</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5F55C44C">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抚恤</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4FCC9D6">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1.66</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45D5822">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1.66</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9E4722F">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4D23A31">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0472C1">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98C4AF9">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520CAB2">
            <w:pPr>
              <w:shd w:val="clear"/>
              <w:jc w:val="right"/>
              <w:rPr>
                <w:rFonts w:ascii="Times New Roman" w:hAnsi="Times New Roman" w:eastAsia="仿宋_GB2312" w:cs="Times New Roman"/>
              </w:rPr>
            </w:pPr>
          </w:p>
        </w:tc>
      </w:tr>
      <w:tr w14:paraId="0C5029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FD0CE8">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2080801</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6BD77D8">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  死亡抚恤</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D911BF">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1.66</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F3AB76B">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1.66</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867DD4">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A97896F">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C36DCA6">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6EA0222">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C7FFA32">
            <w:pPr>
              <w:shd w:val="clear"/>
              <w:jc w:val="right"/>
              <w:rPr>
                <w:rFonts w:ascii="Times New Roman" w:hAnsi="Times New Roman" w:eastAsia="仿宋_GB2312" w:cs="Times New Roman"/>
              </w:rPr>
            </w:pPr>
          </w:p>
        </w:tc>
      </w:tr>
      <w:tr w14:paraId="5DC5C4D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76B796">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210</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1590EAB">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卫生健康支出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5AE6746">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B3ABF63">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A1D334A">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66597D7">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3C1048D">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B5A5E90">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6AC3001">
            <w:pPr>
              <w:shd w:val="clear"/>
              <w:jc w:val="right"/>
              <w:rPr>
                <w:rFonts w:ascii="Times New Roman" w:hAnsi="Times New Roman" w:eastAsia="仿宋_GB2312" w:cs="Times New Roman"/>
              </w:rPr>
            </w:pPr>
          </w:p>
        </w:tc>
      </w:tr>
      <w:tr w14:paraId="458C01A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9F499B">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21011</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05C2290">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行政事业单位医疗</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3613850">
            <w:pPr>
              <w:shd w:val="clea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6130212">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EF90CBD">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657CE1D">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B043A65">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8A3317A">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85229A4">
            <w:pPr>
              <w:shd w:val="clear"/>
              <w:jc w:val="right"/>
              <w:rPr>
                <w:rFonts w:ascii="Times New Roman" w:hAnsi="Times New Roman" w:eastAsia="仿宋_GB2312" w:cs="Times New Roman"/>
              </w:rPr>
            </w:pPr>
          </w:p>
        </w:tc>
      </w:tr>
      <w:tr w14:paraId="177FA3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A2789F">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2101101</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F484B3E">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  行政单位医疗</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14368D6">
            <w:pPr>
              <w:shd w:val="clea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1E35CF8">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27.47</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7E9F480">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06DD8BF2">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F0979EC">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2426904">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BC60BD2">
            <w:pPr>
              <w:shd w:val="clear"/>
              <w:jc w:val="right"/>
              <w:rPr>
                <w:rFonts w:ascii="Times New Roman" w:hAnsi="Times New Roman" w:eastAsia="仿宋_GB2312" w:cs="Times New Roman"/>
              </w:rPr>
            </w:pPr>
          </w:p>
        </w:tc>
      </w:tr>
      <w:tr w14:paraId="4DAB7C0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4A935B">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221</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C6AA3DE">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住房保障支出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9B79AA2">
            <w:pPr>
              <w:shd w:val="clea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A116D89">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9BF542">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760F067">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3FDE507">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8370C11">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6FD07E7">
            <w:pPr>
              <w:shd w:val="clear"/>
              <w:jc w:val="right"/>
              <w:rPr>
                <w:rFonts w:ascii="Times New Roman" w:hAnsi="Times New Roman" w:eastAsia="仿宋_GB2312" w:cs="Times New Roman"/>
              </w:rPr>
            </w:pPr>
          </w:p>
        </w:tc>
      </w:tr>
      <w:tr w14:paraId="3B9C5AF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B929B2">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22102</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A44AAB8">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住房改革支出</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65F20AA">
            <w:pPr>
              <w:shd w:val="clea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D62DF02">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14E231B">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8873947">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9CDA59C">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683D542">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37E08F2B">
            <w:pPr>
              <w:shd w:val="clear"/>
              <w:jc w:val="right"/>
              <w:rPr>
                <w:rFonts w:ascii="Times New Roman" w:hAnsi="Times New Roman" w:eastAsia="仿宋_GB2312" w:cs="Times New Roman"/>
              </w:rPr>
            </w:pPr>
          </w:p>
        </w:tc>
      </w:tr>
      <w:tr w14:paraId="6D77ADF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49E38">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2210201</w:t>
            </w:r>
          </w:p>
        </w:tc>
        <w:tc>
          <w:tcPr>
            <w:tcW w:w="169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7296B99">
            <w:pPr>
              <w:widowControl/>
              <w:shd w:val="clear"/>
              <w:jc w:val="lef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  住房公积金</w:t>
            </w:r>
          </w:p>
        </w:tc>
        <w:tc>
          <w:tcPr>
            <w:tcW w:w="1242"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77026B99">
            <w:pPr>
              <w:shd w:val="clea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4A9672E0">
            <w:pPr>
              <w:shd w:val="clear"/>
              <w:jc w:val="right"/>
              <w:rPr>
                <w:rFonts w:ascii="Times New Roman" w:hAnsi="Times New Roman" w:eastAsia="仿宋_GB2312" w:cs="Times New Roman"/>
              </w:rPr>
            </w:pPr>
            <w:r>
              <w:rPr>
                <w:rFonts w:hint="eastAsia" w:ascii="Times New Roman" w:hAnsi="Times New Roman" w:eastAsia="仿宋_GB2312" w:cs="Times New Roman"/>
                <w:lang w:val="en-US" w:eastAsia="zh-CN"/>
              </w:rPr>
              <w:t>23.83</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12515971">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506F874">
            <w:pPr>
              <w:shd w:val="clea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6087933D">
            <w:pPr>
              <w:shd w:val="clea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20757C2F">
            <w:pPr>
              <w:shd w:val="clea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14:paraId="5E6C74CA">
            <w:pPr>
              <w:shd w:val="clear"/>
              <w:jc w:val="right"/>
              <w:rPr>
                <w:rFonts w:ascii="Times New Roman" w:hAnsi="Times New Roman" w:eastAsia="仿宋_GB2312" w:cs="Times New Roman"/>
              </w:rPr>
            </w:pPr>
          </w:p>
        </w:tc>
      </w:tr>
    </w:tbl>
    <w:p w14:paraId="60FAC117">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A39EBF">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0821B53">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溆浦县审计局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3"/>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71C14D0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shd w:val="clear"/>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shd w:val="clear"/>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shd w:val="clear"/>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shd w:val="clear"/>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shd w:val="clear"/>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shd w:val="clear"/>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shd w:val="clear"/>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0011D8F0">
            <w:pPr>
              <w:widowControl/>
              <w:shd w:val="clear"/>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shd w:val="clear"/>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shd w:val="clear"/>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shd w:val="clear"/>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shd w:val="clear"/>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shd w:val="clear"/>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shd w:val="clear"/>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DF9846B">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1FDA2D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264FE5F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1489853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BA6F94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090695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D55F04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2C24B469">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2080.66</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63EB303">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829.30</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E8BFE2D">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1251.36</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4FC73D0">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3A52ADC">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96CE285">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AA2F6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E826B2">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w:t>
            </w:r>
          </w:p>
        </w:tc>
        <w:tc>
          <w:tcPr>
            <w:tcW w:w="1337" w:type="dxa"/>
            <w:tcBorders>
              <w:top w:val="nil"/>
              <w:left w:val="nil"/>
              <w:bottom w:val="single" w:color="auto" w:sz="4" w:space="0"/>
              <w:right w:val="single" w:color="auto" w:sz="4" w:space="0"/>
            </w:tcBorders>
            <w:shd w:val="clear" w:color="000000" w:fill="FFFFFF"/>
            <w:noWrap/>
            <w:vAlign w:val="center"/>
          </w:tcPr>
          <w:p w14:paraId="5C855FF9">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14:paraId="1BC3F5CC">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5F4976B7">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F3C119">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1251.36</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52C9727">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24190E">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4E8290B">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39343F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A9E2FF">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20108</w:t>
            </w:r>
          </w:p>
        </w:tc>
        <w:tc>
          <w:tcPr>
            <w:tcW w:w="1337" w:type="dxa"/>
            <w:tcBorders>
              <w:top w:val="nil"/>
              <w:left w:val="nil"/>
              <w:bottom w:val="single" w:color="auto" w:sz="4" w:space="0"/>
              <w:right w:val="single" w:color="auto" w:sz="4" w:space="0"/>
            </w:tcBorders>
            <w:shd w:val="clear" w:color="000000" w:fill="FFFFFF"/>
            <w:noWrap/>
            <w:vAlign w:val="center"/>
          </w:tcPr>
          <w:p w14:paraId="39650A23">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审计事务</w:t>
            </w:r>
          </w:p>
        </w:tc>
        <w:tc>
          <w:tcPr>
            <w:tcW w:w="1877" w:type="dxa"/>
            <w:tcBorders>
              <w:top w:val="nil"/>
              <w:left w:val="nil"/>
              <w:bottom w:val="single" w:color="auto" w:sz="4" w:space="0"/>
              <w:right w:val="single" w:color="auto" w:sz="4" w:space="0"/>
            </w:tcBorders>
            <w:shd w:val="clear" w:color="auto" w:fill="auto"/>
            <w:noWrap/>
            <w:vAlign w:val="center"/>
          </w:tcPr>
          <w:p w14:paraId="256C4A23">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7F64812A">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DC3F192">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C40E6FC">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A55EBD">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DA3E7AE">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27D96A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55034B">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2010801</w:t>
            </w:r>
          </w:p>
        </w:tc>
        <w:tc>
          <w:tcPr>
            <w:tcW w:w="1337" w:type="dxa"/>
            <w:tcBorders>
              <w:top w:val="nil"/>
              <w:left w:val="nil"/>
              <w:bottom w:val="single" w:color="auto" w:sz="4" w:space="0"/>
              <w:right w:val="single" w:color="auto" w:sz="4" w:space="0"/>
            </w:tcBorders>
            <w:shd w:val="clear" w:color="000000" w:fill="FFFFFF"/>
            <w:noWrap/>
            <w:vAlign w:val="center"/>
          </w:tcPr>
          <w:p w14:paraId="13CE2CF7">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行政运行</w:t>
            </w:r>
          </w:p>
        </w:tc>
        <w:tc>
          <w:tcPr>
            <w:tcW w:w="1877" w:type="dxa"/>
            <w:tcBorders>
              <w:top w:val="nil"/>
              <w:left w:val="nil"/>
              <w:bottom w:val="single" w:color="auto" w:sz="4" w:space="0"/>
              <w:right w:val="single" w:color="auto" w:sz="4" w:space="0"/>
            </w:tcBorders>
            <w:shd w:val="clear" w:color="auto" w:fill="auto"/>
            <w:noWrap/>
            <w:vAlign w:val="center"/>
          </w:tcPr>
          <w:p w14:paraId="08FA4273">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721.51</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45A0FC69">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15ED3B6">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9786FAF">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41A0063">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9A24CDC">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70F3F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C318C0">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2010802</w:t>
            </w:r>
          </w:p>
        </w:tc>
        <w:tc>
          <w:tcPr>
            <w:tcW w:w="1337" w:type="dxa"/>
            <w:tcBorders>
              <w:top w:val="nil"/>
              <w:left w:val="nil"/>
              <w:bottom w:val="single" w:color="auto" w:sz="4" w:space="0"/>
              <w:right w:val="single" w:color="auto" w:sz="4" w:space="0"/>
            </w:tcBorders>
            <w:shd w:val="clear" w:color="000000" w:fill="FFFFFF"/>
            <w:noWrap/>
            <w:vAlign w:val="center"/>
          </w:tcPr>
          <w:p w14:paraId="483E0AF7">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一般行政管理事务</w:t>
            </w:r>
          </w:p>
        </w:tc>
        <w:tc>
          <w:tcPr>
            <w:tcW w:w="1877" w:type="dxa"/>
            <w:tcBorders>
              <w:top w:val="nil"/>
              <w:left w:val="nil"/>
              <w:bottom w:val="single" w:color="auto" w:sz="4" w:space="0"/>
              <w:right w:val="single" w:color="auto" w:sz="4" w:space="0"/>
            </w:tcBorders>
            <w:shd w:val="clear" w:color="auto" w:fill="auto"/>
            <w:noWrap/>
            <w:vAlign w:val="center"/>
          </w:tcPr>
          <w:p w14:paraId="0289368B">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499.42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0C2B3F61">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6C31551">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499.42</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35080C7">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76E1AEF">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CBB0A50">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660BA8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43744B">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2010804</w:t>
            </w:r>
          </w:p>
        </w:tc>
        <w:tc>
          <w:tcPr>
            <w:tcW w:w="1337" w:type="dxa"/>
            <w:tcBorders>
              <w:top w:val="nil"/>
              <w:left w:val="nil"/>
              <w:bottom w:val="single" w:color="auto" w:sz="4" w:space="0"/>
              <w:right w:val="single" w:color="auto" w:sz="4" w:space="0"/>
            </w:tcBorders>
            <w:shd w:val="clear" w:color="000000" w:fill="FFFFFF"/>
            <w:noWrap/>
            <w:vAlign w:val="center"/>
          </w:tcPr>
          <w:p w14:paraId="7B7CB790">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审计业务</w:t>
            </w:r>
          </w:p>
        </w:tc>
        <w:tc>
          <w:tcPr>
            <w:tcW w:w="1877" w:type="dxa"/>
            <w:tcBorders>
              <w:top w:val="nil"/>
              <w:left w:val="nil"/>
              <w:bottom w:val="single" w:color="auto" w:sz="4" w:space="0"/>
              <w:right w:val="single" w:color="auto" w:sz="4" w:space="0"/>
            </w:tcBorders>
            <w:shd w:val="clear" w:color="auto" w:fill="auto"/>
            <w:noWrap/>
            <w:vAlign w:val="center"/>
          </w:tcPr>
          <w:p w14:paraId="662C660D">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313.16</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14:paraId="7CD18E5A">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6A8DDC5">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313.16</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E11A0CE">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ABE27F">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9178DE8">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3B2CFE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27462F">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rPr>
              <w:t>2010899</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BA1A11">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eastAsia="zh-CN"/>
              </w:rPr>
              <w:t>其他审计事务支出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9C264">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438.78</w:t>
            </w:r>
            <w:r>
              <w:rPr>
                <w:rFonts w:ascii="Times New Roman" w:hAnsi="Times New Roman" w:eastAsia="仿宋_GB2312" w:cs="Times New Roman"/>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298E99">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E7F15C">
            <w:pPr>
              <w:widowControl/>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438.78</w:t>
            </w:r>
            <w:r>
              <w:rPr>
                <w:rFonts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F5FA7F">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10013D">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66580F">
            <w:pPr>
              <w:widowControl/>
              <w:shd w:val="clear"/>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77C08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DD0EB6">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9490B1">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社会保障和就业支出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BD8233">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56.49</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E6614">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56.49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0FB13B">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68632B">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76BCD2">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11F379">
            <w:pPr>
              <w:widowControl/>
              <w:shd w:val="clear"/>
              <w:jc w:val="right"/>
              <w:rPr>
                <w:rFonts w:ascii="Times New Roman" w:hAnsi="Times New Roman" w:eastAsia="仿宋_GB2312" w:cs="Times New Roman"/>
                <w:kern w:val="0"/>
                <w:sz w:val="24"/>
                <w:szCs w:val="24"/>
              </w:rPr>
            </w:pPr>
          </w:p>
        </w:tc>
      </w:tr>
      <w:tr w14:paraId="7661D15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F8CE8A">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20805</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EE1416">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行政事业单位养老支出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9C1C0">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54.84</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412C2">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54.84</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AD0BB">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BDAB2B">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A50BAA">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90B1C8">
            <w:pPr>
              <w:widowControl/>
              <w:shd w:val="clear"/>
              <w:jc w:val="right"/>
              <w:rPr>
                <w:rFonts w:ascii="Times New Roman" w:hAnsi="Times New Roman" w:eastAsia="仿宋_GB2312" w:cs="Times New Roman"/>
                <w:kern w:val="0"/>
                <w:sz w:val="24"/>
                <w:szCs w:val="24"/>
              </w:rPr>
            </w:pPr>
          </w:p>
        </w:tc>
      </w:tr>
      <w:tr w14:paraId="7C042B4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58E5A0">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2080505</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297C69">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机关事业单位基本养老保险缴费支出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52064">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54.84</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87860">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54.84</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3E7621">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238409">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A6C1D">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E75896">
            <w:pPr>
              <w:widowControl/>
              <w:shd w:val="clear"/>
              <w:jc w:val="right"/>
              <w:rPr>
                <w:rFonts w:ascii="Times New Roman" w:hAnsi="Times New Roman" w:eastAsia="仿宋_GB2312" w:cs="Times New Roman"/>
                <w:kern w:val="0"/>
                <w:sz w:val="24"/>
                <w:szCs w:val="24"/>
              </w:rPr>
            </w:pPr>
          </w:p>
        </w:tc>
      </w:tr>
      <w:tr w14:paraId="2CADE89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BC81FD">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20808</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07122E">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46021">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1.66</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D9627">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1.66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45E37F">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20D482">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EDBACF">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A76DD1">
            <w:pPr>
              <w:widowControl/>
              <w:shd w:val="clear"/>
              <w:jc w:val="right"/>
              <w:rPr>
                <w:rFonts w:ascii="Times New Roman" w:hAnsi="Times New Roman" w:eastAsia="仿宋_GB2312" w:cs="Times New Roman"/>
                <w:kern w:val="0"/>
                <w:sz w:val="24"/>
                <w:szCs w:val="24"/>
              </w:rPr>
            </w:pPr>
          </w:p>
        </w:tc>
      </w:tr>
      <w:tr w14:paraId="7D410B6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67582B">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2080801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0ACD69">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死亡抚恤</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7ED4B">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1.66</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30F27">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1.66</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93AB1F">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E489E5">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E74337">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FF7B5C">
            <w:pPr>
              <w:widowControl/>
              <w:shd w:val="clear"/>
              <w:jc w:val="right"/>
              <w:rPr>
                <w:rFonts w:ascii="Times New Roman" w:hAnsi="Times New Roman" w:eastAsia="仿宋_GB2312" w:cs="Times New Roman"/>
                <w:kern w:val="0"/>
                <w:sz w:val="24"/>
                <w:szCs w:val="24"/>
              </w:rPr>
            </w:pPr>
          </w:p>
        </w:tc>
      </w:tr>
      <w:tr w14:paraId="67993EC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364E28">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CF197B">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卫生健康支出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41322">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EC360">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339564">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CA9A26">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C7862A">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FE72C4">
            <w:pPr>
              <w:widowControl/>
              <w:shd w:val="clear"/>
              <w:jc w:val="right"/>
              <w:rPr>
                <w:rFonts w:ascii="Times New Roman" w:hAnsi="Times New Roman" w:eastAsia="仿宋_GB2312" w:cs="Times New Roman"/>
                <w:kern w:val="0"/>
                <w:sz w:val="24"/>
                <w:szCs w:val="24"/>
              </w:rPr>
            </w:pPr>
          </w:p>
        </w:tc>
      </w:tr>
      <w:tr w14:paraId="0166D3E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DB7288">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C1540C">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行政事业单位医疗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1D2B1">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129F3C">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A62825">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4D3F79">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D32C8">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5CE5FC">
            <w:pPr>
              <w:widowControl/>
              <w:shd w:val="clear"/>
              <w:jc w:val="right"/>
              <w:rPr>
                <w:rFonts w:ascii="Times New Roman" w:hAnsi="Times New Roman" w:eastAsia="仿宋_GB2312" w:cs="Times New Roman"/>
                <w:kern w:val="0"/>
                <w:sz w:val="24"/>
                <w:szCs w:val="24"/>
              </w:rPr>
            </w:pPr>
          </w:p>
        </w:tc>
      </w:tr>
      <w:tr w14:paraId="69B0700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5EF22F">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2101101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3D3C97">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行政单位医疗</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837C4">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2CD77">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27.47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C44E48">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07CB09">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273BA">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54ABE8">
            <w:pPr>
              <w:widowControl/>
              <w:shd w:val="clear"/>
              <w:jc w:val="right"/>
              <w:rPr>
                <w:rFonts w:ascii="Times New Roman" w:hAnsi="Times New Roman" w:eastAsia="仿宋_GB2312" w:cs="Times New Roman"/>
                <w:kern w:val="0"/>
                <w:sz w:val="24"/>
                <w:szCs w:val="24"/>
              </w:rPr>
            </w:pPr>
          </w:p>
        </w:tc>
      </w:tr>
      <w:tr w14:paraId="6E2EF2E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B86D7">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221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A0E5CE">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住房保障支出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251C7B">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48DF7">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8B45E1">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CCD594">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D2CB94">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E3C372">
            <w:pPr>
              <w:widowControl/>
              <w:shd w:val="clear"/>
              <w:jc w:val="right"/>
              <w:rPr>
                <w:rFonts w:ascii="Times New Roman" w:hAnsi="Times New Roman" w:eastAsia="仿宋_GB2312" w:cs="Times New Roman"/>
                <w:kern w:val="0"/>
                <w:sz w:val="24"/>
                <w:szCs w:val="24"/>
              </w:rPr>
            </w:pPr>
          </w:p>
        </w:tc>
      </w:tr>
      <w:tr w14:paraId="4DC2425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7E1268">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22102</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AB65B5">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住房改革支出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09D1F">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812C5">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57104D">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28131D">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229F70">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186A0A">
            <w:pPr>
              <w:widowControl/>
              <w:shd w:val="clear"/>
              <w:jc w:val="right"/>
              <w:rPr>
                <w:rFonts w:ascii="Times New Roman" w:hAnsi="Times New Roman" w:eastAsia="仿宋_GB2312" w:cs="Times New Roman"/>
                <w:kern w:val="0"/>
                <w:sz w:val="24"/>
                <w:szCs w:val="24"/>
              </w:rPr>
            </w:pPr>
          </w:p>
        </w:tc>
      </w:tr>
      <w:tr w14:paraId="2E6A519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E34526">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2210201</w:t>
            </w:r>
          </w:p>
        </w:tc>
        <w:tc>
          <w:tcPr>
            <w:tcW w:w="133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D27522">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  住房公积金</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89FC45">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869ED">
            <w:pPr>
              <w:shd w:val="clea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23.83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CD875">
            <w:pPr>
              <w:widowControl/>
              <w:shd w:val="clea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7AA200">
            <w:pPr>
              <w:widowControl/>
              <w:shd w:val="clea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47DA06">
            <w:pPr>
              <w:widowControl/>
              <w:shd w:val="clear"/>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7B2806">
            <w:pPr>
              <w:widowControl/>
              <w:shd w:val="clear"/>
              <w:jc w:val="right"/>
              <w:rPr>
                <w:rFonts w:ascii="Times New Roman" w:hAnsi="Times New Roman" w:eastAsia="仿宋_GB2312" w:cs="Times New Roman"/>
                <w:kern w:val="0"/>
                <w:sz w:val="24"/>
                <w:szCs w:val="24"/>
              </w:rPr>
            </w:pPr>
          </w:p>
        </w:tc>
      </w:tr>
    </w:tbl>
    <w:p w14:paraId="5BDC9E7C">
      <w:pPr>
        <w:widowControl/>
        <w:shd w:val="clear"/>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A55D97">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3414B3">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2C424E6F">
      <w:pPr>
        <w:widowControl/>
        <w:shd w:val="clear"/>
        <w:spacing w:afterLines="50"/>
        <w:jc w:val="center"/>
        <w:textAlignment w:val="center"/>
        <w:rPr>
          <w:rFonts w:ascii="Times New Roman" w:hAnsi="Times New Roman" w:eastAsia="黑体" w:cs="Times New Roman"/>
          <w:color w:val="000000"/>
          <w:kern w:val="0"/>
          <w:sz w:val="36"/>
          <w:szCs w:val="36"/>
        </w:rPr>
      </w:pPr>
    </w:p>
    <w:p w14:paraId="4F899A93">
      <w:pPr>
        <w:widowControl/>
        <w:shd w:val="clear"/>
        <w:spacing w:afterLines="50"/>
        <w:jc w:val="center"/>
        <w:textAlignment w:val="center"/>
        <w:rPr>
          <w:rFonts w:ascii="Times New Roman" w:hAnsi="Times New Roman" w:eastAsia="黑体" w:cs="Times New Roman"/>
          <w:color w:val="000000"/>
          <w:kern w:val="0"/>
          <w:sz w:val="36"/>
          <w:szCs w:val="36"/>
        </w:rPr>
      </w:pPr>
    </w:p>
    <w:p w14:paraId="25384C97">
      <w:pPr>
        <w:widowControl/>
        <w:shd w:val="clear"/>
        <w:spacing w:afterLines="50"/>
        <w:jc w:val="center"/>
        <w:textAlignment w:val="center"/>
        <w:rPr>
          <w:rFonts w:ascii="Times New Roman" w:hAnsi="Times New Roman" w:eastAsia="黑体" w:cs="Times New Roman"/>
          <w:color w:val="000000"/>
          <w:kern w:val="0"/>
          <w:sz w:val="36"/>
          <w:szCs w:val="36"/>
        </w:rPr>
      </w:pPr>
    </w:p>
    <w:p w14:paraId="0C4CC27B">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13BEDA30">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溆浦县审计局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3"/>
        <w:tblW w:w="0" w:type="auto"/>
        <w:jc w:val="center"/>
        <w:tblLayout w:type="autofit"/>
        <w:tblCellMar>
          <w:top w:w="0" w:type="dxa"/>
          <w:left w:w="108" w:type="dxa"/>
          <w:bottom w:w="0" w:type="dxa"/>
          <w:right w:w="108" w:type="dxa"/>
        </w:tblCellMar>
      </w:tblPr>
      <w:tblGrid>
        <w:gridCol w:w="3516"/>
        <w:gridCol w:w="616"/>
        <w:gridCol w:w="932"/>
        <w:gridCol w:w="2636"/>
        <w:gridCol w:w="616"/>
        <w:gridCol w:w="696"/>
        <w:gridCol w:w="1774"/>
        <w:gridCol w:w="1657"/>
        <w:gridCol w:w="1777"/>
      </w:tblGrid>
      <w:tr w14:paraId="33B9B992">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ACC0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4A81AF16">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2" w:type="dxa"/>
            <w:tcBorders>
              <w:top w:val="nil"/>
              <w:left w:val="nil"/>
              <w:bottom w:val="single" w:color="auto" w:sz="4" w:space="0"/>
              <w:right w:val="single" w:color="auto" w:sz="4" w:space="0"/>
            </w:tcBorders>
            <w:shd w:val="clear" w:color="auto" w:fill="auto"/>
            <w:noWrap/>
            <w:vAlign w:val="center"/>
          </w:tcPr>
          <w:p w14:paraId="187968F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DFA968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43DD501">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18437D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BBF731A">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FE3F1B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BFC9F9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0FFDEF">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771B14C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2" w:type="dxa"/>
            <w:tcBorders>
              <w:top w:val="nil"/>
              <w:left w:val="nil"/>
              <w:bottom w:val="single" w:color="auto" w:sz="4" w:space="0"/>
              <w:right w:val="single" w:color="auto" w:sz="4" w:space="0"/>
            </w:tcBorders>
            <w:shd w:val="clear" w:color="auto" w:fill="auto"/>
            <w:noWrap/>
            <w:vAlign w:val="center"/>
          </w:tcPr>
          <w:p w14:paraId="1D95894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7DE7E6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98E932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4343CE4">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00F2E8D">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B39A405">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D20D37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6757CA">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AF80C6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32" w:type="dxa"/>
            <w:tcBorders>
              <w:top w:val="nil"/>
              <w:left w:val="nil"/>
              <w:bottom w:val="single" w:color="auto" w:sz="4" w:space="0"/>
              <w:right w:val="single" w:color="auto" w:sz="4" w:space="0"/>
            </w:tcBorders>
            <w:shd w:val="clear" w:color="auto" w:fill="auto"/>
            <w:noWrap/>
            <w:vAlign w:val="center"/>
          </w:tcPr>
          <w:p w14:paraId="32FA70D4">
            <w:pPr>
              <w:widowControl/>
              <w:shd w:val="clea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CF9614">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EE0BAF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083AEF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25598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1972.87</w:t>
            </w:r>
          </w:p>
        </w:tc>
        <w:tc>
          <w:tcPr>
            <w:tcW w:w="0" w:type="auto"/>
            <w:tcBorders>
              <w:top w:val="nil"/>
              <w:left w:val="nil"/>
              <w:bottom w:val="single" w:color="auto" w:sz="4" w:space="0"/>
              <w:right w:val="single" w:color="auto" w:sz="4" w:space="0"/>
            </w:tcBorders>
            <w:shd w:val="clear" w:color="auto" w:fill="auto"/>
            <w:noWrap/>
            <w:vAlign w:val="center"/>
          </w:tcPr>
          <w:p w14:paraId="54B0F9E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797CB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17342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2E092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C528FD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32" w:type="dxa"/>
            <w:tcBorders>
              <w:top w:val="nil"/>
              <w:left w:val="nil"/>
              <w:bottom w:val="single" w:color="auto" w:sz="4" w:space="0"/>
              <w:right w:val="single" w:color="auto" w:sz="4" w:space="0"/>
            </w:tcBorders>
            <w:shd w:val="clear" w:color="auto" w:fill="auto"/>
            <w:noWrap/>
            <w:vAlign w:val="center"/>
          </w:tcPr>
          <w:p w14:paraId="36545735">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788F5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6C93542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0B1120A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EE3E2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E1BD9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A3739A">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52A4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12430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2B1128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32" w:type="dxa"/>
            <w:tcBorders>
              <w:top w:val="nil"/>
              <w:left w:val="nil"/>
              <w:bottom w:val="single" w:color="auto" w:sz="4" w:space="0"/>
              <w:right w:val="single" w:color="auto" w:sz="4" w:space="0"/>
            </w:tcBorders>
            <w:shd w:val="clear" w:color="auto" w:fill="auto"/>
            <w:noWrap/>
            <w:vAlign w:val="center"/>
          </w:tcPr>
          <w:p w14:paraId="69EFFB35">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9308C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C36C0B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AD3E85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A54CD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78BDE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F8418B">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BD26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0CBF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F1A25D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32" w:type="dxa"/>
            <w:tcBorders>
              <w:top w:val="nil"/>
              <w:left w:val="nil"/>
              <w:bottom w:val="single" w:color="auto" w:sz="4" w:space="0"/>
              <w:right w:val="single" w:color="auto" w:sz="4" w:space="0"/>
            </w:tcBorders>
            <w:shd w:val="clear" w:color="auto" w:fill="auto"/>
            <w:noWrap/>
            <w:vAlign w:val="center"/>
          </w:tcPr>
          <w:p w14:paraId="634FA59D">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66648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DD802C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F7D9E2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9C70A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C612F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D238EF">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8571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4B81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14EDB1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32" w:type="dxa"/>
            <w:tcBorders>
              <w:top w:val="nil"/>
              <w:left w:val="nil"/>
              <w:bottom w:val="single" w:color="auto" w:sz="4" w:space="0"/>
              <w:right w:val="single" w:color="auto" w:sz="4" w:space="0"/>
            </w:tcBorders>
            <w:shd w:val="clear" w:color="auto" w:fill="auto"/>
            <w:noWrap/>
            <w:vAlign w:val="center"/>
          </w:tcPr>
          <w:p w14:paraId="3589A0A6">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FC4D6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C5D0F0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4562D1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AA28A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12269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8B1729">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76F5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0D3BF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85268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32" w:type="dxa"/>
            <w:tcBorders>
              <w:top w:val="nil"/>
              <w:left w:val="nil"/>
              <w:bottom w:val="single" w:color="auto" w:sz="4" w:space="0"/>
              <w:right w:val="single" w:color="auto" w:sz="4" w:space="0"/>
            </w:tcBorders>
            <w:shd w:val="clear" w:color="auto" w:fill="auto"/>
            <w:noWrap/>
            <w:vAlign w:val="center"/>
          </w:tcPr>
          <w:p w14:paraId="68A26BE2">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A59C66">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224FA7C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46A240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E212D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88CEA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504AB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1BA0DF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335D7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1FB6D86">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32" w:type="dxa"/>
            <w:tcBorders>
              <w:top w:val="nil"/>
              <w:left w:val="nil"/>
              <w:bottom w:val="single" w:color="auto" w:sz="4" w:space="0"/>
              <w:right w:val="single" w:color="auto" w:sz="4" w:space="0"/>
            </w:tcBorders>
            <w:shd w:val="clear" w:color="auto" w:fill="auto"/>
            <w:noWrap/>
            <w:vAlign w:val="center"/>
          </w:tcPr>
          <w:p w14:paraId="2B0B536C">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1C148CE6">
            <w:pPr>
              <w:widowControl/>
              <w:shd w:val="clear"/>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28F6272">
            <w:pPr>
              <w:widowControl/>
              <w:shd w:val="clear"/>
              <w:jc w:val="center"/>
              <w:rPr>
                <w:rFonts w:ascii="Times New Roman" w:hAnsi="Times New Roman" w:eastAsia="仿宋_GB2312" w:cs="Times New Roman"/>
                <w:kern w:val="0"/>
                <w:sz w:val="22"/>
              </w:rPr>
            </w:pPr>
            <w:r>
              <w:rPr>
                <w:rFonts w:hint="eastAsia" w:ascii="宋体" w:hAnsi="宋体" w:eastAsia="宋体" w:cs="宋体"/>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A07A1D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1BC7F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56.49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0792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EDDF31">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3EAE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47ED0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F761C1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32" w:type="dxa"/>
            <w:tcBorders>
              <w:top w:val="nil"/>
              <w:left w:val="nil"/>
              <w:bottom w:val="single" w:color="auto" w:sz="4" w:space="0"/>
              <w:right w:val="single" w:color="auto" w:sz="4" w:space="0"/>
            </w:tcBorders>
            <w:shd w:val="clear" w:color="auto" w:fill="auto"/>
            <w:noWrap/>
            <w:vAlign w:val="center"/>
          </w:tcPr>
          <w:p w14:paraId="6782C2B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2BEC40AE">
            <w:pPr>
              <w:widowControl/>
              <w:shd w:val="clear"/>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八、卫生健康支出</w:t>
            </w:r>
          </w:p>
        </w:tc>
        <w:tc>
          <w:tcPr>
            <w:tcW w:w="616" w:type="dxa"/>
            <w:tcBorders>
              <w:top w:val="nil"/>
              <w:left w:val="nil"/>
              <w:bottom w:val="single" w:color="auto" w:sz="4" w:space="0"/>
              <w:right w:val="single" w:color="auto" w:sz="4" w:space="0"/>
            </w:tcBorders>
            <w:shd w:val="clear" w:color="auto" w:fill="auto"/>
            <w:noWrap/>
            <w:vAlign w:val="center"/>
          </w:tcPr>
          <w:p w14:paraId="7813347E">
            <w:pPr>
              <w:widowControl/>
              <w:shd w:val="clear"/>
              <w:jc w:val="center"/>
              <w:rPr>
                <w:rFonts w:ascii="Times New Roman" w:hAnsi="Times New Roman" w:eastAsia="仿宋_GB2312" w:cs="Times New Roman"/>
                <w:kern w:val="0"/>
                <w:sz w:val="22"/>
              </w:rPr>
            </w:pPr>
            <w:r>
              <w:rPr>
                <w:rFonts w:hint="eastAsia" w:ascii="宋体" w:hAnsi="宋体" w:eastAsia="宋体" w:cs="宋体"/>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070D401A">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3F179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27.47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EB8F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6FC0F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D0620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49CCDF">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A7D61E6">
            <w:pPr>
              <w:widowControl/>
              <w:shd w:val="clear"/>
              <w:jc w:val="center"/>
              <w:rPr>
                <w:rFonts w:ascii="Times New Roman" w:hAnsi="Times New Roman" w:eastAsia="仿宋_GB2312" w:cs="Times New Roman"/>
                <w:kern w:val="0"/>
                <w:sz w:val="22"/>
              </w:rPr>
            </w:pPr>
          </w:p>
        </w:tc>
        <w:tc>
          <w:tcPr>
            <w:tcW w:w="932" w:type="dxa"/>
            <w:tcBorders>
              <w:top w:val="nil"/>
              <w:left w:val="nil"/>
              <w:bottom w:val="single" w:color="auto" w:sz="4" w:space="0"/>
              <w:right w:val="single" w:color="auto" w:sz="4" w:space="0"/>
            </w:tcBorders>
            <w:shd w:val="clear" w:color="auto" w:fill="auto"/>
            <w:noWrap/>
            <w:vAlign w:val="center"/>
          </w:tcPr>
          <w:p w14:paraId="6218785A">
            <w:pPr>
              <w:widowControl/>
              <w:shd w:val="clear"/>
              <w:jc w:val="lef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5F8B196">
            <w:pPr>
              <w:widowControl/>
              <w:shd w:val="clear"/>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九、</w:t>
            </w:r>
            <w:r>
              <w:rPr>
                <w:rFonts w:hint="eastAsia" w:ascii="宋体" w:hAnsi="宋体" w:eastAsia="宋体" w:cs="宋体"/>
                <w:color w:val="000000"/>
                <w:kern w:val="0"/>
                <w:sz w:val="22"/>
                <w:lang w:eastAsia="zh-CN"/>
              </w:rPr>
              <w:t>住房保障支出</w:t>
            </w:r>
          </w:p>
        </w:tc>
        <w:tc>
          <w:tcPr>
            <w:tcW w:w="616" w:type="dxa"/>
            <w:tcBorders>
              <w:top w:val="nil"/>
              <w:left w:val="nil"/>
              <w:bottom w:val="single" w:color="auto" w:sz="4" w:space="0"/>
              <w:right w:val="single" w:color="auto" w:sz="4" w:space="0"/>
            </w:tcBorders>
            <w:shd w:val="clear" w:color="auto" w:fill="auto"/>
            <w:noWrap/>
            <w:vAlign w:val="center"/>
          </w:tcPr>
          <w:p w14:paraId="3D17B1A4">
            <w:pPr>
              <w:widowControl/>
              <w:shd w:val="clear"/>
              <w:jc w:val="center"/>
              <w:rPr>
                <w:rFonts w:ascii="Times New Roman" w:hAnsi="Times New Roman" w:eastAsia="仿宋_GB2312" w:cs="Times New Roman"/>
                <w:kern w:val="0"/>
                <w:sz w:val="22"/>
              </w:rPr>
            </w:pPr>
            <w:r>
              <w:rPr>
                <w:rFonts w:hint="eastAsia" w:ascii="宋体" w:hAnsi="宋体" w:eastAsia="宋体" w:cs="宋体"/>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7161188F">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1BEC7E">
            <w:pPr>
              <w:widowControl/>
              <w:shd w:val="clear"/>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23.83</w:t>
            </w:r>
          </w:p>
        </w:tc>
        <w:tc>
          <w:tcPr>
            <w:tcW w:w="0" w:type="auto"/>
            <w:tcBorders>
              <w:top w:val="nil"/>
              <w:left w:val="nil"/>
              <w:bottom w:val="single" w:color="auto" w:sz="4" w:space="0"/>
              <w:right w:val="single" w:color="auto" w:sz="4" w:space="0"/>
            </w:tcBorders>
            <w:shd w:val="clear" w:color="auto" w:fill="auto"/>
            <w:noWrap/>
            <w:vAlign w:val="center"/>
          </w:tcPr>
          <w:p w14:paraId="0B366C56">
            <w:pPr>
              <w:widowControl/>
              <w:shd w:val="clear"/>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7917BC">
            <w:pPr>
              <w:widowControl/>
              <w:shd w:val="clear"/>
              <w:jc w:val="center"/>
              <w:rPr>
                <w:rFonts w:ascii="Times New Roman" w:hAnsi="Times New Roman" w:eastAsia="仿宋_GB2312" w:cs="Times New Roman"/>
                <w:kern w:val="0"/>
                <w:sz w:val="22"/>
              </w:rPr>
            </w:pPr>
          </w:p>
        </w:tc>
      </w:tr>
      <w:tr w14:paraId="2282EC3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C2589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C02E26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32" w:type="dxa"/>
            <w:tcBorders>
              <w:top w:val="nil"/>
              <w:left w:val="nil"/>
              <w:bottom w:val="single" w:color="auto" w:sz="4" w:space="0"/>
              <w:right w:val="single" w:color="auto" w:sz="4" w:space="0"/>
            </w:tcBorders>
            <w:shd w:val="clear" w:color="auto" w:fill="auto"/>
            <w:noWrap/>
            <w:vAlign w:val="center"/>
          </w:tcPr>
          <w:p w14:paraId="40EC3EE2">
            <w:pPr>
              <w:widowControl/>
              <w:shd w:val="clea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60CFA3">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1F0B95C9">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14:paraId="1569CF70">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FAA43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B5B517">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4F5113">
            <w:pPr>
              <w:widowControl/>
              <w:shd w:val="clear"/>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6325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C3B85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E7AB1D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32" w:type="dxa"/>
            <w:tcBorders>
              <w:top w:val="nil"/>
              <w:left w:val="nil"/>
              <w:bottom w:val="single" w:color="auto" w:sz="4" w:space="0"/>
              <w:right w:val="single" w:color="auto" w:sz="4" w:space="0"/>
            </w:tcBorders>
            <w:shd w:val="clear" w:color="auto" w:fill="auto"/>
            <w:noWrap/>
            <w:vAlign w:val="center"/>
          </w:tcPr>
          <w:p w14:paraId="2A538E77">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7D51D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6EA920D">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05EBC80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F6DF39">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7E483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494C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7724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33229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61B4DB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32" w:type="dxa"/>
            <w:tcBorders>
              <w:top w:val="nil"/>
              <w:left w:val="nil"/>
              <w:bottom w:val="single" w:color="auto" w:sz="4" w:space="0"/>
              <w:right w:val="single" w:color="auto" w:sz="4" w:space="0"/>
            </w:tcBorders>
            <w:shd w:val="clear" w:color="auto" w:fill="auto"/>
            <w:noWrap/>
            <w:vAlign w:val="center"/>
          </w:tcPr>
          <w:p w14:paraId="55494EA3">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07A28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B6C074">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14:paraId="61756B4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0F533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20F81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1C98C4">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D6C0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8696B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A141C9F">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32" w:type="dxa"/>
            <w:tcBorders>
              <w:top w:val="nil"/>
              <w:left w:val="nil"/>
              <w:bottom w:val="single" w:color="auto" w:sz="4" w:space="0"/>
              <w:right w:val="single" w:color="auto" w:sz="4" w:space="0"/>
            </w:tcBorders>
            <w:shd w:val="clear" w:color="auto" w:fill="auto"/>
            <w:noWrap/>
            <w:vAlign w:val="center"/>
          </w:tcPr>
          <w:p w14:paraId="62D23BE3">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74436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797A65">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14:paraId="7715CD4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98CB1D">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7651E5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D29EC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BBFB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666BA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F0DA3D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32" w:type="dxa"/>
            <w:tcBorders>
              <w:top w:val="nil"/>
              <w:left w:val="nil"/>
              <w:bottom w:val="single" w:color="auto" w:sz="4" w:space="0"/>
              <w:right w:val="single" w:color="auto" w:sz="4" w:space="0"/>
            </w:tcBorders>
            <w:shd w:val="clear" w:color="auto" w:fill="auto"/>
            <w:noWrap/>
            <w:vAlign w:val="center"/>
          </w:tcPr>
          <w:p w14:paraId="12DB4E80">
            <w:pPr>
              <w:widowControl/>
              <w:shd w:val="clear"/>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F62B2F">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3188C1">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14:paraId="0DCC7D8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BD9773">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C27CE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C812B8">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9491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A7F4E7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A26ACDB">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32" w:type="dxa"/>
            <w:tcBorders>
              <w:top w:val="nil"/>
              <w:left w:val="nil"/>
              <w:bottom w:val="single" w:color="auto" w:sz="4" w:space="0"/>
              <w:right w:val="single" w:color="auto" w:sz="4" w:space="0"/>
            </w:tcBorders>
            <w:shd w:val="clear" w:color="auto" w:fill="auto"/>
            <w:noWrap/>
            <w:vAlign w:val="center"/>
          </w:tcPr>
          <w:p w14:paraId="0717D569">
            <w:pPr>
              <w:widowControl/>
              <w:shd w:val="clear"/>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8197164">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AA7E3C9">
            <w:pPr>
              <w:widowControl/>
              <w:shd w:val="clear"/>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000000" w:fill="FFFFFF"/>
            <w:noWrap/>
            <w:vAlign w:val="center"/>
          </w:tcPr>
          <w:p w14:paraId="6214CCA8">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38F08E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2080.66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1A4138">
            <w:pPr>
              <w:widowControl/>
              <w:shd w:val="clear"/>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65B388">
            <w:pPr>
              <w:widowControl/>
              <w:shd w:val="clear"/>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6B12E6F">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shd w:val="clear"/>
        <w:jc w:val="center"/>
        <w:rPr>
          <w:rFonts w:ascii="Times New Roman" w:hAnsi="Times New Roman" w:eastAsia="方正小标宋_GBK" w:cs="Times New Roman"/>
          <w:kern w:val="0"/>
          <w:sz w:val="36"/>
          <w:szCs w:val="36"/>
        </w:rPr>
      </w:pPr>
    </w:p>
    <w:p w14:paraId="14BE8CA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0CA9D3AD">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溆浦县审计局</w:t>
      </w:r>
      <w:r>
        <w:rPr>
          <w:rFonts w:ascii="Times New Roman" w:hAnsi="Times New Roman" w:eastAsia="仿宋_GB2312" w:cs="Times New Roman"/>
          <w:color w:val="000000"/>
          <w:kern w:val="0"/>
          <w:szCs w:val="21"/>
        </w:rPr>
        <w:t xml:space="preserve">                                                                                                     公开05表</w:t>
      </w:r>
    </w:p>
    <w:p w14:paraId="134467D0">
      <w:pPr>
        <w:widowControl/>
        <w:shd w:val="clear"/>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3"/>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9288C1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355C64">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459217">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5FFE0">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2D1065">
            <w:pPr>
              <w:widowControl/>
              <w:shd w:val="clear"/>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3BC36B">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9198C">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D1692">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EF486">
            <w:pPr>
              <w:widowControl/>
              <w:shd w:val="clear"/>
              <w:jc w:val="left"/>
              <w:rPr>
                <w:rFonts w:ascii="Times New Roman" w:hAnsi="Times New Roman" w:eastAsia="仿宋_GB2312" w:cs="Times New Roman"/>
                <w:kern w:val="0"/>
                <w:szCs w:val="21"/>
              </w:rPr>
            </w:pPr>
          </w:p>
        </w:tc>
      </w:tr>
      <w:tr w14:paraId="517670D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6F6744E">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0D108B">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9332AF6">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F3943B9">
            <w:pPr>
              <w:widowControl/>
              <w:shd w:val="clear"/>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2080.66</w:t>
            </w:r>
          </w:p>
        </w:tc>
        <w:tc>
          <w:tcPr>
            <w:tcW w:w="3492" w:type="dxa"/>
            <w:tcBorders>
              <w:top w:val="nil"/>
              <w:left w:val="nil"/>
              <w:bottom w:val="single" w:color="auto" w:sz="4" w:space="0"/>
              <w:right w:val="single" w:color="auto" w:sz="4" w:space="0"/>
            </w:tcBorders>
            <w:shd w:val="clear" w:color="auto" w:fill="auto"/>
            <w:vAlign w:val="center"/>
          </w:tcPr>
          <w:p w14:paraId="44BE855B">
            <w:pPr>
              <w:widowControl/>
              <w:shd w:val="clear"/>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lang w:val="en-US" w:eastAsia="zh-CN"/>
              </w:rPr>
              <w:t>829.30</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35717726">
            <w:pPr>
              <w:widowControl/>
              <w:shd w:val="clear"/>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1251.36</w:t>
            </w:r>
            <w:r>
              <w:rPr>
                <w:rFonts w:ascii="Times New Roman" w:hAnsi="Times New Roman" w:eastAsia="仿宋_GB2312" w:cs="Times New Roman"/>
                <w:kern w:val="0"/>
                <w:szCs w:val="21"/>
              </w:rPr>
              <w:t>　</w:t>
            </w:r>
          </w:p>
        </w:tc>
      </w:tr>
      <w:tr w14:paraId="5DD412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B1E238">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w:t>
            </w:r>
          </w:p>
        </w:tc>
        <w:tc>
          <w:tcPr>
            <w:tcW w:w="3527" w:type="dxa"/>
            <w:tcBorders>
              <w:top w:val="nil"/>
              <w:left w:val="nil"/>
              <w:bottom w:val="single" w:color="auto" w:sz="4" w:space="0"/>
              <w:right w:val="single" w:color="auto" w:sz="4" w:space="0"/>
            </w:tcBorders>
            <w:shd w:val="clear" w:color="auto" w:fill="auto"/>
            <w:vAlign w:val="center"/>
          </w:tcPr>
          <w:p w14:paraId="009C27AA">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73C7415">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0F48E1CC">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0BBB733">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1251.36</w:t>
            </w:r>
            <w:r>
              <w:rPr>
                <w:rFonts w:ascii="Times New Roman" w:hAnsi="Times New Roman" w:eastAsia="仿宋_GB2312" w:cs="Times New Roman"/>
                <w:kern w:val="0"/>
                <w:sz w:val="24"/>
                <w:szCs w:val="24"/>
              </w:rPr>
              <w:t>　</w:t>
            </w:r>
          </w:p>
        </w:tc>
      </w:tr>
      <w:tr w14:paraId="431530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BB9103">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20108</w:t>
            </w:r>
          </w:p>
        </w:tc>
        <w:tc>
          <w:tcPr>
            <w:tcW w:w="3527" w:type="dxa"/>
            <w:tcBorders>
              <w:top w:val="nil"/>
              <w:left w:val="nil"/>
              <w:bottom w:val="single" w:color="auto" w:sz="4" w:space="0"/>
              <w:right w:val="single" w:color="auto" w:sz="4" w:space="0"/>
            </w:tcBorders>
            <w:shd w:val="clear" w:color="auto" w:fill="auto"/>
            <w:vAlign w:val="center"/>
          </w:tcPr>
          <w:p w14:paraId="3209C057">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审计事务</w:t>
            </w:r>
          </w:p>
        </w:tc>
        <w:tc>
          <w:tcPr>
            <w:tcW w:w="3000" w:type="dxa"/>
            <w:tcBorders>
              <w:top w:val="nil"/>
              <w:left w:val="nil"/>
              <w:bottom w:val="single" w:color="auto" w:sz="4" w:space="0"/>
              <w:right w:val="single" w:color="auto" w:sz="4" w:space="0"/>
            </w:tcBorders>
            <w:shd w:val="clear" w:color="auto" w:fill="auto"/>
            <w:vAlign w:val="center"/>
          </w:tcPr>
          <w:p w14:paraId="07FB7196">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1972.87</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A203C53">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35A6B21B">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1251.36</w:t>
            </w:r>
            <w:r>
              <w:rPr>
                <w:rFonts w:ascii="Times New Roman" w:hAnsi="Times New Roman" w:eastAsia="仿宋_GB2312" w:cs="Times New Roman"/>
                <w:kern w:val="0"/>
                <w:sz w:val="24"/>
                <w:szCs w:val="24"/>
              </w:rPr>
              <w:t>　</w:t>
            </w:r>
          </w:p>
        </w:tc>
      </w:tr>
      <w:tr w14:paraId="1882FC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AAC516">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2010801</w:t>
            </w:r>
          </w:p>
        </w:tc>
        <w:tc>
          <w:tcPr>
            <w:tcW w:w="3527" w:type="dxa"/>
            <w:tcBorders>
              <w:top w:val="nil"/>
              <w:left w:val="nil"/>
              <w:bottom w:val="single" w:color="auto" w:sz="4" w:space="0"/>
              <w:right w:val="single" w:color="auto" w:sz="4" w:space="0"/>
            </w:tcBorders>
            <w:shd w:val="clear" w:color="auto" w:fill="auto"/>
            <w:vAlign w:val="center"/>
          </w:tcPr>
          <w:p w14:paraId="4BD168BE">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74F5102E">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721.51</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4CE37557">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721.51</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62BFC32E">
            <w:pPr>
              <w:widowControl/>
              <w:shd w:val="clear"/>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14:paraId="05F83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8C69B3">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2010802</w:t>
            </w:r>
          </w:p>
        </w:tc>
        <w:tc>
          <w:tcPr>
            <w:tcW w:w="3527" w:type="dxa"/>
            <w:tcBorders>
              <w:top w:val="nil"/>
              <w:left w:val="nil"/>
              <w:bottom w:val="single" w:color="auto" w:sz="4" w:space="0"/>
              <w:right w:val="single" w:color="auto" w:sz="4" w:space="0"/>
            </w:tcBorders>
            <w:shd w:val="clear" w:color="auto" w:fill="auto"/>
            <w:vAlign w:val="center"/>
          </w:tcPr>
          <w:p w14:paraId="4A4E9FF5">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361D0011">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499.42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371CB30">
            <w:pPr>
              <w:widowControl/>
              <w:shd w:val="clear"/>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E886344">
            <w:pPr>
              <w:widowControl/>
              <w:shd w:val="clear"/>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r>
      <w:tr w14:paraId="191CED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0F1832">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2010804</w:t>
            </w:r>
          </w:p>
        </w:tc>
        <w:tc>
          <w:tcPr>
            <w:tcW w:w="3527" w:type="dxa"/>
            <w:tcBorders>
              <w:top w:val="nil"/>
              <w:left w:val="nil"/>
              <w:bottom w:val="single" w:color="auto" w:sz="4" w:space="0"/>
              <w:right w:val="single" w:color="auto" w:sz="4" w:space="0"/>
            </w:tcBorders>
            <w:shd w:val="clear" w:color="auto" w:fill="auto"/>
            <w:vAlign w:val="center"/>
          </w:tcPr>
          <w:p w14:paraId="7E20336B">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审计业务</w:t>
            </w:r>
          </w:p>
        </w:tc>
        <w:tc>
          <w:tcPr>
            <w:tcW w:w="3000" w:type="dxa"/>
            <w:tcBorders>
              <w:top w:val="nil"/>
              <w:left w:val="nil"/>
              <w:bottom w:val="single" w:color="auto" w:sz="4" w:space="0"/>
              <w:right w:val="single" w:color="auto" w:sz="4" w:space="0"/>
            </w:tcBorders>
            <w:shd w:val="clear" w:color="auto" w:fill="auto"/>
            <w:vAlign w:val="center"/>
          </w:tcPr>
          <w:p w14:paraId="523089BB">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313.16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5BC2ACA3">
            <w:pPr>
              <w:widowControl/>
              <w:shd w:val="clear"/>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36661739">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499.42</w:t>
            </w:r>
            <w:r>
              <w:rPr>
                <w:rFonts w:ascii="Times New Roman" w:hAnsi="Times New Roman" w:eastAsia="仿宋_GB2312" w:cs="Times New Roman"/>
                <w:kern w:val="0"/>
                <w:sz w:val="24"/>
                <w:szCs w:val="24"/>
              </w:rPr>
              <w:t>　</w:t>
            </w:r>
          </w:p>
        </w:tc>
      </w:tr>
      <w:tr w14:paraId="1B18A6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D9B7AA4">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2010899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44409DF">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eastAsia="zh-CN"/>
              </w:rPr>
              <w:t>其他审计事务支出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6F96A9">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438.78</w:t>
            </w:r>
            <w:r>
              <w:rPr>
                <w:rFonts w:ascii="Times New Roman" w:hAnsi="Times New Roman" w:eastAsia="仿宋_GB2312" w:cs="Times New Roman"/>
              </w:rPr>
              <w:t>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E535FC8">
            <w:pPr>
              <w:widowControl/>
              <w:shd w:val="clear"/>
              <w:jc w:val="right"/>
              <w:rPr>
                <w:rFonts w:ascii="Times New Roman" w:hAnsi="Times New Roman" w:eastAsia="仿宋_GB2312" w:cs="Times New Roman"/>
                <w:kern w:val="0"/>
                <w:szCs w:val="21"/>
              </w:rPr>
            </w:pPr>
            <w:r>
              <w:rPr>
                <w:rFonts w:ascii="Times New Roman" w:hAnsi="Times New Roman" w:eastAsia="仿宋_GB2312" w:cs="Times New Roman"/>
                <w:kern w:val="0"/>
                <w:sz w:val="24"/>
                <w:szCs w:val="24"/>
              </w:rPr>
              <w:t>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B83C907">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313.16</w:t>
            </w:r>
            <w:r>
              <w:rPr>
                <w:rFonts w:ascii="Times New Roman" w:hAnsi="Times New Roman" w:eastAsia="仿宋_GB2312" w:cs="Times New Roman"/>
                <w:kern w:val="0"/>
                <w:sz w:val="24"/>
                <w:szCs w:val="24"/>
              </w:rPr>
              <w:t>　</w:t>
            </w:r>
          </w:p>
        </w:tc>
      </w:tr>
      <w:tr w14:paraId="69CE61A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5F6CD65">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A503E40">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741715">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56.49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B73526">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56.49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26A8D37">
            <w:pPr>
              <w:widowControl/>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438.78</w:t>
            </w:r>
            <w:r>
              <w:rPr>
                <w:rFonts w:ascii="Times New Roman" w:hAnsi="Times New Roman" w:eastAsia="仿宋_GB2312" w:cs="Times New Roman"/>
                <w:kern w:val="0"/>
                <w:sz w:val="24"/>
                <w:szCs w:val="24"/>
              </w:rPr>
              <w:t>　</w:t>
            </w:r>
          </w:p>
        </w:tc>
      </w:tr>
      <w:tr w14:paraId="13D0BA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18A167C">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8494496">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93F6D05">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54.84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FB8335E">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54.84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01125CD">
            <w:pPr>
              <w:widowControl/>
              <w:shd w:val="clear"/>
              <w:jc w:val="right"/>
              <w:rPr>
                <w:rFonts w:ascii="Times New Roman" w:hAnsi="Times New Roman" w:eastAsia="仿宋_GB2312" w:cs="Times New Roman"/>
                <w:kern w:val="0"/>
                <w:szCs w:val="21"/>
              </w:rPr>
            </w:pPr>
          </w:p>
        </w:tc>
      </w:tr>
      <w:tr w14:paraId="188CE9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3E2AC8C">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39E61FC">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9E803A">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54.84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898A197">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54.84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9364A64">
            <w:pPr>
              <w:widowControl/>
              <w:shd w:val="clear"/>
              <w:jc w:val="right"/>
              <w:rPr>
                <w:rFonts w:ascii="Times New Roman" w:hAnsi="Times New Roman" w:eastAsia="仿宋_GB2312" w:cs="Times New Roman"/>
                <w:kern w:val="0"/>
                <w:szCs w:val="21"/>
              </w:rPr>
            </w:pPr>
          </w:p>
        </w:tc>
      </w:tr>
      <w:tr w14:paraId="118759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4D00EEC">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68D7D75">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8388C8">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3074C66">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1B7EBF9">
            <w:pPr>
              <w:widowControl/>
              <w:shd w:val="clear"/>
              <w:jc w:val="right"/>
              <w:rPr>
                <w:rFonts w:ascii="Times New Roman" w:hAnsi="Times New Roman" w:eastAsia="仿宋_GB2312" w:cs="Times New Roman"/>
                <w:kern w:val="0"/>
                <w:szCs w:val="21"/>
              </w:rPr>
            </w:pPr>
          </w:p>
        </w:tc>
      </w:tr>
      <w:tr w14:paraId="0A38C30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525308E">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8212059">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死亡抚恤</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D0D40E2">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87DDB10">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1.66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7B7AB5E">
            <w:pPr>
              <w:widowControl/>
              <w:shd w:val="clear"/>
              <w:jc w:val="right"/>
              <w:rPr>
                <w:rFonts w:ascii="Times New Roman" w:hAnsi="Times New Roman" w:eastAsia="仿宋_GB2312" w:cs="Times New Roman"/>
                <w:kern w:val="0"/>
                <w:szCs w:val="21"/>
              </w:rPr>
            </w:pPr>
          </w:p>
        </w:tc>
      </w:tr>
      <w:tr w14:paraId="591A2C0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23BD2B5">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61EBC61">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6B9AC17">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515B90">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0EB430A">
            <w:pPr>
              <w:widowControl/>
              <w:shd w:val="clear"/>
              <w:jc w:val="right"/>
              <w:rPr>
                <w:rFonts w:ascii="Times New Roman" w:hAnsi="Times New Roman" w:eastAsia="仿宋_GB2312" w:cs="Times New Roman"/>
                <w:kern w:val="0"/>
                <w:szCs w:val="21"/>
              </w:rPr>
            </w:pPr>
          </w:p>
        </w:tc>
      </w:tr>
      <w:tr w14:paraId="4B52A3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3D5036">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318B4DE">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6122CD2">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9ED6EC8">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5A2768F">
            <w:pPr>
              <w:widowControl/>
              <w:shd w:val="clear"/>
              <w:jc w:val="right"/>
              <w:rPr>
                <w:rFonts w:ascii="Times New Roman" w:hAnsi="Times New Roman" w:eastAsia="仿宋_GB2312" w:cs="Times New Roman"/>
                <w:kern w:val="0"/>
                <w:szCs w:val="21"/>
              </w:rPr>
            </w:pPr>
          </w:p>
        </w:tc>
      </w:tr>
      <w:tr w14:paraId="418424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FE58434">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C721D24">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 xml:space="preserve">  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34780E">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11795B">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27.47</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C521CE">
            <w:pPr>
              <w:widowControl/>
              <w:shd w:val="clear"/>
              <w:jc w:val="right"/>
              <w:rPr>
                <w:rFonts w:ascii="Times New Roman" w:hAnsi="Times New Roman" w:eastAsia="仿宋_GB2312" w:cs="Times New Roman"/>
                <w:kern w:val="0"/>
                <w:szCs w:val="21"/>
              </w:rPr>
            </w:pPr>
          </w:p>
        </w:tc>
      </w:tr>
      <w:tr w14:paraId="107A828A">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166837E">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2B045692">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CC72DA">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3BF985">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23.83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A6895B">
            <w:pPr>
              <w:widowControl/>
              <w:shd w:val="clear"/>
              <w:jc w:val="right"/>
              <w:rPr>
                <w:rFonts w:ascii="Times New Roman" w:hAnsi="Times New Roman" w:eastAsia="仿宋_GB2312" w:cs="Times New Roman"/>
                <w:kern w:val="0"/>
                <w:szCs w:val="21"/>
              </w:rPr>
            </w:pPr>
          </w:p>
        </w:tc>
      </w:tr>
      <w:tr w14:paraId="295D95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310ACC4">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76F919F">
            <w:pPr>
              <w:widowControl/>
              <w:shd w:val="clear"/>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5191CF4">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4EE5678">
            <w:pPr>
              <w:shd w:val="clea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23.83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30162D6">
            <w:pPr>
              <w:widowControl/>
              <w:shd w:val="clear"/>
              <w:jc w:val="right"/>
              <w:rPr>
                <w:rFonts w:ascii="Times New Roman" w:hAnsi="Times New Roman" w:eastAsia="仿宋_GB2312" w:cs="Times New Roman"/>
                <w:kern w:val="0"/>
                <w:szCs w:val="21"/>
              </w:rPr>
            </w:pPr>
          </w:p>
        </w:tc>
      </w:tr>
      <w:tr w14:paraId="72A510A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2AC9D4E">
            <w:pPr>
              <w:widowControl/>
              <w:shd w:val="clear"/>
              <w:jc w:val="left"/>
              <w:textAlignment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499692E7">
            <w:pPr>
              <w:widowControl/>
              <w:shd w:val="clear"/>
              <w:jc w:val="lef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rPr>
              <w:t>住房</w:t>
            </w:r>
            <w:r>
              <w:rPr>
                <w:rFonts w:hint="eastAsia" w:ascii="宋体" w:hAnsi="宋体" w:eastAsia="宋体" w:cs="宋体"/>
                <w:color w:val="000000"/>
                <w:kern w:val="0"/>
                <w:sz w:val="22"/>
                <w:lang w:eastAsia="zh-CN"/>
              </w:rPr>
              <w:t>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4D06E2">
            <w:pPr>
              <w:shd w:val="clea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23.83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08BA298">
            <w:pPr>
              <w:shd w:val="clea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23.83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C7BA7C7">
            <w:pPr>
              <w:widowControl/>
              <w:shd w:val="clear"/>
              <w:jc w:val="right"/>
              <w:rPr>
                <w:rFonts w:ascii="Times New Roman" w:hAnsi="Times New Roman" w:eastAsia="仿宋_GB2312" w:cs="Times New Roman"/>
                <w:kern w:val="0"/>
                <w:szCs w:val="21"/>
              </w:rPr>
            </w:pPr>
          </w:p>
        </w:tc>
      </w:tr>
    </w:tbl>
    <w:p w14:paraId="6DBD8EA9">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shd w:val="clear"/>
        <w:jc w:val="left"/>
        <w:rPr>
          <w:rFonts w:ascii="Times New Roman" w:hAnsi="Times New Roman" w:eastAsia="仿宋_GB2312" w:cs="Times New Roman"/>
          <w:bCs/>
          <w:kern w:val="0"/>
          <w:szCs w:val="21"/>
        </w:rPr>
      </w:pPr>
    </w:p>
    <w:p w14:paraId="6358F1C2">
      <w:pPr>
        <w:widowControl/>
        <w:shd w:val="clear"/>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hd w:val="clear"/>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B69DDA0">
      <w:pPr>
        <w:widowControl/>
        <w:shd w:val="clear"/>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溆浦县审计局</w:t>
      </w:r>
      <w:r>
        <w:rPr>
          <w:rFonts w:ascii="Times New Roman" w:hAnsi="Times New Roman" w:eastAsia="仿宋_GB2312" w:cs="Times New Roman"/>
          <w:color w:val="000000"/>
          <w:kern w:val="0"/>
          <w:szCs w:val="21"/>
        </w:rPr>
        <w:t xml:space="preserve">                                                                                               公开06表</w:t>
      </w:r>
    </w:p>
    <w:p w14:paraId="59707E8D">
      <w:pPr>
        <w:widowControl/>
        <w:shd w:val="clear"/>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3"/>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3AF9A47">
        <w:tblPrEx>
          <w:tblCellMar>
            <w:top w:w="0" w:type="dxa"/>
            <w:left w:w="108" w:type="dxa"/>
            <w:bottom w:w="0" w:type="dxa"/>
            <w:right w:w="108" w:type="dxa"/>
          </w:tblCellMar>
        </w:tblPrEx>
        <w:trPr>
          <w:trHeight w:val="702"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E3E444">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1B03B0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662B6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8667919">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FDD8EBF">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B852875">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AE9EBF0">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6D9845C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22E4A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3CD844A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7EFAEA51">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598.42</w:t>
            </w:r>
          </w:p>
        </w:tc>
        <w:tc>
          <w:tcPr>
            <w:tcW w:w="1116" w:type="dxa"/>
            <w:tcBorders>
              <w:top w:val="nil"/>
              <w:left w:val="nil"/>
              <w:bottom w:val="single" w:color="auto" w:sz="4" w:space="0"/>
              <w:right w:val="single" w:color="auto" w:sz="4" w:space="0"/>
            </w:tcBorders>
            <w:shd w:val="clear" w:color="auto" w:fill="auto"/>
            <w:noWrap/>
            <w:vAlign w:val="center"/>
          </w:tcPr>
          <w:p w14:paraId="1B1BE7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BD4418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D2C5AB7">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205.78</w:t>
            </w:r>
          </w:p>
        </w:tc>
        <w:tc>
          <w:tcPr>
            <w:tcW w:w="1217" w:type="dxa"/>
            <w:tcBorders>
              <w:top w:val="nil"/>
              <w:left w:val="nil"/>
              <w:bottom w:val="single" w:color="auto" w:sz="4" w:space="0"/>
              <w:right w:val="single" w:color="auto" w:sz="4" w:space="0"/>
            </w:tcBorders>
            <w:shd w:val="clear" w:color="auto" w:fill="auto"/>
            <w:noWrap/>
            <w:vAlign w:val="center"/>
          </w:tcPr>
          <w:p w14:paraId="16170D6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7EE41D3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67C33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FCBC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98661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318D6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A5BDFAF">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241.59</w:t>
            </w:r>
          </w:p>
        </w:tc>
        <w:tc>
          <w:tcPr>
            <w:tcW w:w="1116" w:type="dxa"/>
            <w:tcBorders>
              <w:top w:val="nil"/>
              <w:left w:val="nil"/>
              <w:bottom w:val="single" w:color="auto" w:sz="4" w:space="0"/>
              <w:right w:val="single" w:color="auto" w:sz="4" w:space="0"/>
            </w:tcBorders>
            <w:shd w:val="clear" w:color="auto" w:fill="auto"/>
            <w:noWrap/>
            <w:vAlign w:val="center"/>
          </w:tcPr>
          <w:p w14:paraId="288B26C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50AD98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6AC62B6D">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4.63</w:t>
            </w:r>
          </w:p>
        </w:tc>
        <w:tc>
          <w:tcPr>
            <w:tcW w:w="1217" w:type="dxa"/>
            <w:tcBorders>
              <w:top w:val="nil"/>
              <w:left w:val="nil"/>
              <w:bottom w:val="single" w:color="auto" w:sz="4" w:space="0"/>
              <w:right w:val="single" w:color="auto" w:sz="4" w:space="0"/>
            </w:tcBorders>
            <w:shd w:val="clear" w:color="auto" w:fill="auto"/>
            <w:noWrap/>
            <w:vAlign w:val="center"/>
          </w:tcPr>
          <w:p w14:paraId="76FF47C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38484B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293D19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5382F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13C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38454B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44A97B92">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90.11</w:t>
            </w:r>
          </w:p>
        </w:tc>
        <w:tc>
          <w:tcPr>
            <w:tcW w:w="1116" w:type="dxa"/>
            <w:tcBorders>
              <w:top w:val="nil"/>
              <w:left w:val="nil"/>
              <w:bottom w:val="single" w:color="auto" w:sz="4" w:space="0"/>
              <w:right w:val="single" w:color="auto" w:sz="4" w:space="0"/>
            </w:tcBorders>
            <w:shd w:val="clear" w:color="auto" w:fill="auto"/>
            <w:noWrap/>
            <w:vAlign w:val="center"/>
          </w:tcPr>
          <w:p w14:paraId="1110B5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85235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DACE3DB">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0.76</w:t>
            </w:r>
          </w:p>
        </w:tc>
        <w:tc>
          <w:tcPr>
            <w:tcW w:w="1217" w:type="dxa"/>
            <w:tcBorders>
              <w:top w:val="nil"/>
              <w:left w:val="nil"/>
              <w:bottom w:val="single" w:color="auto" w:sz="4" w:space="0"/>
              <w:right w:val="single" w:color="auto" w:sz="4" w:space="0"/>
            </w:tcBorders>
            <w:shd w:val="clear" w:color="auto" w:fill="auto"/>
            <w:noWrap/>
            <w:vAlign w:val="center"/>
          </w:tcPr>
          <w:p w14:paraId="14E641B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B97FE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28C97D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7AAE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7BCB3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2012C2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28229E72">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112.49</w:t>
            </w:r>
          </w:p>
        </w:tc>
        <w:tc>
          <w:tcPr>
            <w:tcW w:w="1116" w:type="dxa"/>
            <w:tcBorders>
              <w:top w:val="nil"/>
              <w:left w:val="nil"/>
              <w:bottom w:val="single" w:color="auto" w:sz="4" w:space="0"/>
              <w:right w:val="single" w:color="auto" w:sz="4" w:space="0"/>
            </w:tcBorders>
            <w:shd w:val="clear" w:color="auto" w:fill="auto"/>
            <w:noWrap/>
            <w:vAlign w:val="center"/>
          </w:tcPr>
          <w:p w14:paraId="74F2243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89E546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173167D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E8D0A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0F5A2E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8B4DCE3">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10.91</w:t>
            </w:r>
          </w:p>
        </w:tc>
      </w:tr>
      <w:tr w14:paraId="54BF72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BE8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247BCB0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88A85FA">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9.04</w:t>
            </w:r>
          </w:p>
        </w:tc>
        <w:tc>
          <w:tcPr>
            <w:tcW w:w="1116" w:type="dxa"/>
            <w:tcBorders>
              <w:top w:val="nil"/>
              <w:left w:val="nil"/>
              <w:bottom w:val="single" w:color="auto" w:sz="4" w:space="0"/>
              <w:right w:val="single" w:color="auto" w:sz="4" w:space="0"/>
            </w:tcBorders>
            <w:shd w:val="clear" w:color="auto" w:fill="auto"/>
            <w:noWrap/>
            <w:vAlign w:val="center"/>
          </w:tcPr>
          <w:p w14:paraId="418F254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13A72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3097F5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4743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5E014A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3119C7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3174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74F67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425686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C301B99">
            <w:pPr>
              <w:widowControl/>
              <w:shd w:val="clear"/>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0589EC1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3BB8C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BE94124">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0.61</w:t>
            </w:r>
          </w:p>
        </w:tc>
        <w:tc>
          <w:tcPr>
            <w:tcW w:w="1217" w:type="dxa"/>
            <w:tcBorders>
              <w:top w:val="nil"/>
              <w:left w:val="nil"/>
              <w:bottom w:val="single" w:color="auto" w:sz="4" w:space="0"/>
              <w:right w:val="single" w:color="auto" w:sz="4" w:space="0"/>
            </w:tcBorders>
            <w:shd w:val="clear" w:color="auto" w:fill="auto"/>
            <w:noWrap/>
            <w:vAlign w:val="center"/>
          </w:tcPr>
          <w:p w14:paraId="431D46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A2F12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2F100B1A">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10.91</w:t>
            </w:r>
          </w:p>
        </w:tc>
      </w:tr>
      <w:tr w14:paraId="333D4D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4496B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52BA4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342E7855">
            <w:pPr>
              <w:widowControl/>
              <w:shd w:val="clear"/>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54.84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75BFC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A94DE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1B36809">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0.89</w:t>
            </w:r>
          </w:p>
        </w:tc>
        <w:tc>
          <w:tcPr>
            <w:tcW w:w="1217" w:type="dxa"/>
            <w:tcBorders>
              <w:top w:val="nil"/>
              <w:left w:val="nil"/>
              <w:bottom w:val="single" w:color="auto" w:sz="4" w:space="0"/>
              <w:right w:val="single" w:color="auto" w:sz="4" w:space="0"/>
            </w:tcBorders>
            <w:shd w:val="clear" w:color="auto" w:fill="auto"/>
            <w:noWrap/>
            <w:vAlign w:val="center"/>
          </w:tcPr>
          <w:p w14:paraId="7A8DB53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531E5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06E46F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C8AB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242ED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54D0D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94766B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DCDD1A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20C7AA7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580DF6D6">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0.94</w:t>
            </w:r>
          </w:p>
        </w:tc>
        <w:tc>
          <w:tcPr>
            <w:tcW w:w="1217" w:type="dxa"/>
            <w:tcBorders>
              <w:top w:val="nil"/>
              <w:left w:val="nil"/>
              <w:bottom w:val="single" w:color="auto" w:sz="4" w:space="0"/>
              <w:right w:val="single" w:color="auto" w:sz="4" w:space="0"/>
            </w:tcBorders>
            <w:shd w:val="clear" w:color="auto" w:fill="auto"/>
            <w:noWrap/>
            <w:vAlign w:val="center"/>
          </w:tcPr>
          <w:p w14:paraId="28F6961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F55880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0EC764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6D2A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9D90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2F6526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A745508">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28.57</w:t>
            </w:r>
          </w:p>
        </w:tc>
        <w:tc>
          <w:tcPr>
            <w:tcW w:w="1116" w:type="dxa"/>
            <w:tcBorders>
              <w:top w:val="nil"/>
              <w:left w:val="nil"/>
              <w:bottom w:val="single" w:color="auto" w:sz="4" w:space="0"/>
              <w:right w:val="single" w:color="auto" w:sz="4" w:space="0"/>
            </w:tcBorders>
            <w:shd w:val="clear" w:color="auto" w:fill="auto"/>
            <w:noWrap/>
            <w:vAlign w:val="center"/>
          </w:tcPr>
          <w:p w14:paraId="5B48F6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4F70E25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218820EF">
            <w:pPr>
              <w:widowControl/>
              <w:shd w:val="clear"/>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038B113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6568D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7AD0688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4B37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53817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B3FB4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3AFFE7D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5DD3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02BCB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9ACF59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2D1DCD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3B3A7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AF219E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7FDD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FEAF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728D2AE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BC56865">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3.89</w:t>
            </w:r>
          </w:p>
        </w:tc>
        <w:tc>
          <w:tcPr>
            <w:tcW w:w="1116" w:type="dxa"/>
            <w:tcBorders>
              <w:top w:val="nil"/>
              <w:left w:val="nil"/>
              <w:bottom w:val="single" w:color="auto" w:sz="4" w:space="0"/>
              <w:right w:val="single" w:color="auto" w:sz="4" w:space="0"/>
            </w:tcBorders>
            <w:shd w:val="clear" w:color="auto" w:fill="auto"/>
            <w:noWrap/>
            <w:vAlign w:val="center"/>
          </w:tcPr>
          <w:p w14:paraId="14906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236518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209F9CF">
            <w:pPr>
              <w:widowControl/>
              <w:shd w:val="clear"/>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1.68</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1932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56B2F6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CEE707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8014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5D598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0921E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1C9928D">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57.90</w:t>
            </w:r>
          </w:p>
        </w:tc>
        <w:tc>
          <w:tcPr>
            <w:tcW w:w="1116" w:type="dxa"/>
            <w:tcBorders>
              <w:top w:val="nil"/>
              <w:left w:val="nil"/>
              <w:bottom w:val="single" w:color="auto" w:sz="4" w:space="0"/>
              <w:right w:val="single" w:color="auto" w:sz="4" w:space="0"/>
            </w:tcBorders>
            <w:shd w:val="clear" w:color="auto" w:fill="auto"/>
            <w:noWrap/>
            <w:vAlign w:val="center"/>
          </w:tcPr>
          <w:p w14:paraId="3E40B5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4243A7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6E3C2D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7378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AE4D2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2F1F69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8104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F2BD8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3228A0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09ABD30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A67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4AAEF7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1DD56729">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21.5</w:t>
            </w:r>
          </w:p>
        </w:tc>
        <w:tc>
          <w:tcPr>
            <w:tcW w:w="1217" w:type="dxa"/>
            <w:tcBorders>
              <w:top w:val="nil"/>
              <w:left w:val="nil"/>
              <w:bottom w:val="single" w:color="auto" w:sz="4" w:space="0"/>
              <w:right w:val="single" w:color="auto" w:sz="4" w:space="0"/>
            </w:tcBorders>
            <w:shd w:val="clear" w:color="auto" w:fill="auto"/>
            <w:noWrap/>
            <w:vAlign w:val="center"/>
          </w:tcPr>
          <w:p w14:paraId="56C659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D5009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287A49A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4A0E6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54E9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F84E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2D25EAB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A80AA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A5F50E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F8DF2E0">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3.15</w:t>
            </w:r>
          </w:p>
        </w:tc>
        <w:tc>
          <w:tcPr>
            <w:tcW w:w="1217" w:type="dxa"/>
            <w:tcBorders>
              <w:top w:val="nil"/>
              <w:left w:val="nil"/>
              <w:bottom w:val="single" w:color="auto" w:sz="4" w:space="0"/>
              <w:right w:val="single" w:color="auto" w:sz="4" w:space="0"/>
            </w:tcBorders>
            <w:shd w:val="clear" w:color="auto" w:fill="auto"/>
            <w:noWrap/>
            <w:vAlign w:val="center"/>
          </w:tcPr>
          <w:p w14:paraId="75387A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050E855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65073B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8E2B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CC02A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502C31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4E5970C">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14.20</w:t>
            </w:r>
          </w:p>
        </w:tc>
        <w:tc>
          <w:tcPr>
            <w:tcW w:w="1116" w:type="dxa"/>
            <w:tcBorders>
              <w:top w:val="nil"/>
              <w:left w:val="nil"/>
              <w:bottom w:val="single" w:color="auto" w:sz="4" w:space="0"/>
              <w:right w:val="single" w:color="auto" w:sz="4" w:space="0"/>
            </w:tcBorders>
            <w:shd w:val="clear" w:color="auto" w:fill="auto"/>
            <w:noWrap/>
            <w:vAlign w:val="center"/>
          </w:tcPr>
          <w:p w14:paraId="6D976DF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F28F8D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F97EB4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95FF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329B6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F1DDA5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B34B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00DE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67BEE23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32504D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599F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5D4BF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7D3543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8D5FB4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F66A4E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6084E5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5CEF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6DEF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138B3A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519830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4EF83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5EC9F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ABB9CD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03FD7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BD3B7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C9213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1EB6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8924C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9DD43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7F3CCF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697FB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B1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61B986A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F3568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905CA9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75B439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47731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1423E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A6D974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F65B2E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805B1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6C5AFD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81C6F7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91BD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C4A55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57759E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DAA1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5CDA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4038A0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186EBC5">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9.66</w:t>
            </w:r>
          </w:p>
        </w:tc>
        <w:tc>
          <w:tcPr>
            <w:tcW w:w="1116" w:type="dxa"/>
            <w:tcBorders>
              <w:top w:val="nil"/>
              <w:left w:val="nil"/>
              <w:bottom w:val="single" w:color="auto" w:sz="4" w:space="0"/>
              <w:right w:val="single" w:color="auto" w:sz="4" w:space="0"/>
            </w:tcBorders>
            <w:shd w:val="clear" w:color="auto" w:fill="auto"/>
            <w:noWrap/>
            <w:vAlign w:val="center"/>
          </w:tcPr>
          <w:p w14:paraId="371BF89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1A29CBA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2815246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FC277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19DF3E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6B75DE6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AE4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8DE2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7F002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80FD8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97526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35A1D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0B87607">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19.35</w:t>
            </w:r>
          </w:p>
        </w:tc>
        <w:tc>
          <w:tcPr>
            <w:tcW w:w="1217" w:type="dxa"/>
            <w:tcBorders>
              <w:top w:val="nil"/>
              <w:left w:val="nil"/>
              <w:bottom w:val="single" w:color="auto" w:sz="4" w:space="0"/>
              <w:right w:val="single" w:color="auto" w:sz="4" w:space="0"/>
            </w:tcBorders>
            <w:shd w:val="clear" w:color="auto" w:fill="auto"/>
            <w:noWrap/>
            <w:vAlign w:val="center"/>
          </w:tcPr>
          <w:p w14:paraId="6732BE4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12412A0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D19D0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A716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CBE37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F67B3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691DB0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EBBC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C603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553E406">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70.18</w:t>
            </w:r>
          </w:p>
        </w:tc>
        <w:tc>
          <w:tcPr>
            <w:tcW w:w="1217" w:type="dxa"/>
            <w:tcBorders>
              <w:top w:val="nil"/>
              <w:left w:val="nil"/>
              <w:bottom w:val="single" w:color="auto" w:sz="4" w:space="0"/>
              <w:right w:val="single" w:color="auto" w:sz="4" w:space="0"/>
            </w:tcBorders>
            <w:shd w:val="clear" w:color="auto" w:fill="auto"/>
            <w:noWrap/>
            <w:vAlign w:val="center"/>
          </w:tcPr>
          <w:p w14:paraId="203F2C5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2EB181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5572CA6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66AB5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15E8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43D049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BC409E3">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52A81F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96ED63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3DA8EFC">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16.81</w:t>
            </w:r>
          </w:p>
        </w:tc>
        <w:tc>
          <w:tcPr>
            <w:tcW w:w="1217" w:type="dxa"/>
            <w:tcBorders>
              <w:top w:val="nil"/>
              <w:left w:val="nil"/>
              <w:bottom w:val="single" w:color="auto" w:sz="4" w:space="0"/>
              <w:right w:val="single" w:color="auto" w:sz="4" w:space="0"/>
            </w:tcBorders>
            <w:shd w:val="clear" w:color="auto" w:fill="auto"/>
            <w:noWrap/>
            <w:vAlign w:val="center"/>
          </w:tcPr>
          <w:p w14:paraId="59652B6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2DD45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DDE890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5A7ED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330C3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D134CE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9C3163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1.76</w:t>
            </w:r>
          </w:p>
        </w:tc>
        <w:tc>
          <w:tcPr>
            <w:tcW w:w="1116" w:type="dxa"/>
            <w:tcBorders>
              <w:top w:val="nil"/>
              <w:left w:val="nil"/>
              <w:bottom w:val="single" w:color="auto" w:sz="4" w:space="0"/>
              <w:right w:val="single" w:color="auto" w:sz="4" w:space="0"/>
            </w:tcBorders>
            <w:shd w:val="clear" w:color="auto" w:fill="auto"/>
            <w:noWrap/>
            <w:vAlign w:val="center"/>
          </w:tcPr>
          <w:p w14:paraId="6CF7A5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D3481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C2C6A31">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7.12</w:t>
            </w:r>
          </w:p>
        </w:tc>
        <w:tc>
          <w:tcPr>
            <w:tcW w:w="1217" w:type="dxa"/>
            <w:tcBorders>
              <w:top w:val="nil"/>
              <w:left w:val="nil"/>
              <w:bottom w:val="single" w:color="auto" w:sz="4" w:space="0"/>
              <w:right w:val="single" w:color="auto" w:sz="4" w:space="0"/>
            </w:tcBorders>
            <w:shd w:val="clear" w:color="auto" w:fill="auto"/>
            <w:noWrap/>
            <w:vAlign w:val="center"/>
          </w:tcPr>
          <w:p w14:paraId="7B0646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05B12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9C5D7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1202424">
            <w:pPr>
              <w:widowControl/>
              <w:shd w:val="clear"/>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6609E7B8">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7B6E61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181BC6A">
            <w:pPr>
              <w:widowControl/>
              <w:shd w:val="clear"/>
              <w:jc w:val="left"/>
              <w:rPr>
                <w:rFonts w:ascii="Times New Roman" w:hAnsi="Times New Roman" w:eastAsia="仿宋_GB2312" w:cs="Times New Roman"/>
                <w:color w:val="000000"/>
                <w:kern w:val="0"/>
                <w:szCs w:val="20"/>
              </w:rPr>
            </w:pPr>
          </w:p>
          <w:tbl>
            <w:tblPr>
              <w:tblStyle w:val="13"/>
              <w:tblW w:w="3946" w:type="dxa"/>
              <w:tblInd w:w="0" w:type="dxa"/>
              <w:tblLayout w:type="fixed"/>
              <w:tblCellMar>
                <w:top w:w="0" w:type="dxa"/>
                <w:left w:w="108" w:type="dxa"/>
                <w:bottom w:w="0" w:type="dxa"/>
                <w:right w:w="108" w:type="dxa"/>
              </w:tblCellMar>
            </w:tblPr>
            <w:tblGrid>
              <w:gridCol w:w="3946"/>
            </w:tblGrid>
            <w:tr w14:paraId="2770E86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0499236">
            <w:pPr>
              <w:widowControl/>
              <w:shd w:val="clear"/>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1F24CF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F141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37717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13A82A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F19AD0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0D139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6B695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CFCC9B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9E330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25F8C4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F2F535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2236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03538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31878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4E5C2B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336AA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5ECE3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122FE59">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10.47</w:t>
            </w:r>
          </w:p>
        </w:tc>
        <w:tc>
          <w:tcPr>
            <w:tcW w:w="1217" w:type="dxa"/>
            <w:tcBorders>
              <w:top w:val="nil"/>
              <w:left w:val="nil"/>
              <w:bottom w:val="single" w:color="auto" w:sz="4" w:space="0"/>
              <w:right w:val="single" w:color="auto" w:sz="4" w:space="0"/>
            </w:tcBorders>
            <w:shd w:val="clear" w:color="auto" w:fill="auto"/>
            <w:noWrap/>
            <w:vAlign w:val="center"/>
          </w:tcPr>
          <w:p w14:paraId="0DB8DB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483FC3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057C7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FC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67F8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C0FC74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1B8CBB3">
            <w:pPr>
              <w:widowControl/>
              <w:shd w:val="clear"/>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2.78</w:t>
            </w:r>
          </w:p>
        </w:tc>
        <w:tc>
          <w:tcPr>
            <w:tcW w:w="1116" w:type="dxa"/>
            <w:tcBorders>
              <w:top w:val="nil"/>
              <w:left w:val="nil"/>
              <w:bottom w:val="single" w:color="auto" w:sz="4" w:space="0"/>
              <w:right w:val="single" w:color="auto" w:sz="4" w:space="0"/>
            </w:tcBorders>
            <w:shd w:val="clear" w:color="auto" w:fill="auto"/>
            <w:noWrap/>
            <w:vAlign w:val="center"/>
          </w:tcPr>
          <w:p w14:paraId="3AE05A0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98B89A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D5D95B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960DAC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69FD0F8">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542F11F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584D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377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E247ED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74FB7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30BEA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7180CE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020C798">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47.46</w:t>
            </w:r>
          </w:p>
        </w:tc>
        <w:tc>
          <w:tcPr>
            <w:tcW w:w="1217" w:type="dxa"/>
            <w:tcBorders>
              <w:top w:val="nil"/>
              <w:left w:val="nil"/>
              <w:bottom w:val="single" w:color="auto" w:sz="4" w:space="0"/>
              <w:right w:val="single" w:color="auto" w:sz="4" w:space="0"/>
            </w:tcBorders>
            <w:shd w:val="clear" w:color="auto" w:fill="auto"/>
            <w:noWrap/>
            <w:vAlign w:val="center"/>
          </w:tcPr>
          <w:p w14:paraId="72485F0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ADC212D">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C482F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D4AD0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26C4B57">
            <w:pPr>
              <w:widowControl/>
              <w:shd w:val="clear"/>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612.61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7AEF94B0">
            <w:pPr>
              <w:widowControl/>
              <w:shd w:val="clear"/>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216.69</w:t>
            </w:r>
          </w:p>
        </w:tc>
      </w:tr>
    </w:tbl>
    <w:p w14:paraId="12A2678D">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shd w:val="clear"/>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0268C300">
      <w:pPr>
        <w:widowControl/>
        <w:shd w:val="clear"/>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溆浦县审计局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3"/>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9A4BE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1"/>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shd w:val="clear"/>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shd w:val="clear"/>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shd w:val="clear"/>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shd w:val="clea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shd w:val="clea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shd w:val="clea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shd w:val="clea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shd w:val="clea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shd w:val="clea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shd w:val="clea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shd w:val="clea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shd w:val="clea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shd w:val="clea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shd w:val="clea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shd w:val="clea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shd w:val="clear"/>
              <w:jc w:val="center"/>
              <w:rPr>
                <w:rFonts w:ascii="Times New Roman" w:hAnsi="Times New Roman" w:eastAsia="仿宋_GB2312" w:cs="Times New Roman"/>
                <w:color w:val="000000"/>
                <w:sz w:val="24"/>
                <w:szCs w:val="24"/>
              </w:rPr>
            </w:pPr>
          </w:p>
        </w:tc>
      </w:tr>
      <w:tr w14:paraId="1194DEF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shd w:val="clear"/>
              <w:rPr>
                <w:rFonts w:ascii="Times New Roman" w:hAnsi="Times New Roman" w:eastAsia="仿宋_GB2312" w:cs="Times New Roman"/>
                <w:color w:val="000000"/>
                <w:sz w:val="24"/>
                <w:szCs w:val="24"/>
              </w:rPr>
            </w:pPr>
          </w:p>
        </w:tc>
      </w:tr>
      <w:tr w14:paraId="1272265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shd w:val="clear"/>
              <w:rPr>
                <w:rFonts w:ascii="Times New Roman" w:hAnsi="Times New Roman" w:eastAsia="仿宋_GB2312" w:cs="Times New Roman"/>
                <w:color w:val="000000"/>
                <w:sz w:val="24"/>
                <w:szCs w:val="24"/>
              </w:rPr>
            </w:pPr>
          </w:p>
        </w:tc>
      </w:tr>
      <w:tr w14:paraId="21E1495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shd w:val="clea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shd w:val="clear"/>
              <w:rPr>
                <w:rFonts w:ascii="Times New Roman" w:hAnsi="Times New Roman" w:eastAsia="仿宋_GB2312" w:cs="Times New Roman"/>
                <w:color w:val="000000"/>
                <w:sz w:val="24"/>
                <w:szCs w:val="24"/>
              </w:rPr>
            </w:pPr>
          </w:p>
        </w:tc>
      </w:tr>
      <w:tr w14:paraId="225F5E6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shd w:val="clear"/>
              <w:rPr>
                <w:rFonts w:ascii="Times New Roman" w:hAnsi="Times New Roman" w:eastAsia="仿宋_GB2312" w:cs="Times New Roman"/>
                <w:color w:val="000000"/>
                <w:sz w:val="24"/>
                <w:szCs w:val="24"/>
              </w:rPr>
            </w:pPr>
          </w:p>
        </w:tc>
      </w:tr>
      <w:tr w14:paraId="489695A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shd w:val="clear"/>
              <w:rPr>
                <w:rFonts w:ascii="Times New Roman" w:hAnsi="Times New Roman" w:eastAsia="仿宋_GB2312" w:cs="Times New Roman"/>
                <w:color w:val="000000"/>
                <w:sz w:val="24"/>
                <w:szCs w:val="24"/>
              </w:rPr>
            </w:pPr>
          </w:p>
        </w:tc>
      </w:tr>
      <w:tr w14:paraId="6AC1B8A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4475">
            <w:pPr>
              <w:shd w:val="clea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AC1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681F">
            <w:pPr>
              <w:shd w:val="clea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5C3B6">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17C8">
            <w:pPr>
              <w:shd w:val="clea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5960">
            <w:pPr>
              <w:shd w:val="clea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F26">
            <w:pPr>
              <w:shd w:val="clea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E32B">
            <w:pPr>
              <w:shd w:val="clear"/>
              <w:rPr>
                <w:rFonts w:ascii="Times New Roman" w:hAnsi="Times New Roman" w:eastAsia="仿宋_GB2312" w:cs="Times New Roman"/>
                <w:color w:val="000000"/>
                <w:sz w:val="24"/>
                <w:szCs w:val="24"/>
              </w:rPr>
            </w:pPr>
          </w:p>
        </w:tc>
      </w:tr>
    </w:tbl>
    <w:p w14:paraId="6C3E74F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shd w:val="clear"/>
        <w:jc w:val="left"/>
        <w:textAlignment w:val="center"/>
        <w:rPr>
          <w:rFonts w:ascii="Times New Roman" w:hAnsi="Times New Roman" w:eastAsia="仿宋_GB2312" w:cs="Times New Roman"/>
          <w:color w:val="000000"/>
          <w:kern w:val="0"/>
          <w:sz w:val="24"/>
          <w:szCs w:val="24"/>
        </w:rPr>
      </w:pPr>
    </w:p>
    <w:p w14:paraId="4F651DD9">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317FFD90">
      <w:pPr>
        <w:widowControl/>
        <w:shd w:val="clear"/>
        <w:spacing w:line="400" w:lineRule="exact"/>
        <w:textAlignment w:val="center"/>
        <w:rPr>
          <w:rFonts w:ascii="Times New Roman" w:hAnsi="Times New Roman" w:eastAsia="黑体" w:cs="Times New Roman"/>
          <w:color w:val="000000"/>
          <w:kern w:val="0"/>
          <w:sz w:val="36"/>
          <w:szCs w:val="36"/>
        </w:rPr>
      </w:pPr>
    </w:p>
    <w:p w14:paraId="28DBDCA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1D100E1B">
      <w:pPr>
        <w:widowControl/>
        <w:shd w:val="clear"/>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溆浦县审计局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2"/>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shd w:val="clea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shd w:val="clea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CA2">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B895">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shd w:val="clear"/>
              <w:jc w:val="center"/>
              <w:rPr>
                <w:rFonts w:ascii="Times New Roman" w:hAnsi="Times New Roman" w:eastAsia="仿宋_GB2312" w:cs="Times New Roman"/>
                <w:color w:val="000000"/>
                <w:sz w:val="24"/>
                <w:szCs w:val="24"/>
              </w:rPr>
            </w:pP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shd w:val="clea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shd w:val="clea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shd w:val="clea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shd w:val="clea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shd w:val="clea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shd w:val="clea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shd w:val="clear"/>
              <w:rPr>
                <w:rFonts w:ascii="Times New Roman" w:hAnsi="Times New Roman" w:eastAsia="宋体" w:cs="Times New Roman"/>
                <w:color w:val="000000"/>
                <w:sz w:val="24"/>
                <w:szCs w:val="24"/>
              </w:rPr>
            </w:pPr>
          </w:p>
        </w:tc>
      </w:tr>
    </w:tbl>
    <w:p w14:paraId="258FFC6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shd w:val="clear"/>
        <w:jc w:val="left"/>
        <w:textAlignment w:val="center"/>
        <w:rPr>
          <w:rFonts w:ascii="Times New Roman" w:hAnsi="Times New Roman" w:eastAsia="宋体" w:cs="Times New Roman"/>
          <w:color w:val="000000"/>
          <w:kern w:val="0"/>
          <w:sz w:val="24"/>
          <w:szCs w:val="24"/>
        </w:rPr>
      </w:pPr>
    </w:p>
    <w:p w14:paraId="04952FAD">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shd w:val="clear"/>
        <w:jc w:val="center"/>
        <w:rPr>
          <w:rFonts w:ascii="Times New Roman" w:hAnsi="Times New Roman" w:eastAsia="方正小标宋_GBK" w:cs="Times New Roman"/>
          <w:color w:val="000000"/>
          <w:kern w:val="0"/>
          <w:sz w:val="36"/>
          <w:szCs w:val="36"/>
        </w:rPr>
      </w:pPr>
    </w:p>
    <w:p w14:paraId="20B668E8">
      <w:pPr>
        <w:pStyle w:val="2"/>
        <w:shd w:val="clear"/>
        <w:spacing w:line="400" w:lineRule="exact"/>
        <w:rPr>
          <w:rFonts w:ascii="Times New Roman" w:hAnsi="Times New Roman" w:eastAsia="华文中宋" w:cs="Times New Roman"/>
          <w:color w:val="000000"/>
          <w:kern w:val="0"/>
          <w:sz w:val="32"/>
          <w:szCs w:val="32"/>
        </w:rPr>
      </w:pPr>
    </w:p>
    <w:p w14:paraId="7A6D592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36E56C3B">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溆浦县审计局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3"/>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shd w:val="clea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shd w:val="clea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shd w:val="clea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shd w:val="clea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shd w:val="clea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shd w:val="clea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shd w:val="clea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shd w:val="clea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shd w:val="clea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shd w:val="clea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shd w:val="clea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shd w:val="clea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shd w:val="clear"/>
              <w:rPr>
                <w:rFonts w:ascii="Times New Roman" w:hAnsi="Times New Roman" w:eastAsia="仿宋_GB2312" w:cs="Times New Roman"/>
                <w:color w:val="000000"/>
                <w:sz w:val="22"/>
              </w:rPr>
            </w:pPr>
          </w:p>
        </w:tc>
      </w:tr>
    </w:tbl>
    <w:p w14:paraId="38289041">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shd w:val="clear"/>
        <w:autoSpaceDE w:val="0"/>
        <w:autoSpaceDN w:val="0"/>
        <w:adjustRightInd w:val="0"/>
        <w:ind w:left="315" w:leftChars="150"/>
        <w:jc w:val="left"/>
        <w:rPr>
          <w:rFonts w:ascii="Times New Roman" w:hAnsi="Times New Roman" w:eastAsia="宋体" w:cs="Times New Roman"/>
          <w:kern w:val="0"/>
          <w:sz w:val="24"/>
          <w:szCs w:val="24"/>
        </w:rPr>
      </w:pPr>
    </w:p>
    <w:p w14:paraId="53E47C4D">
      <w:pPr>
        <w:shd w:val="clear"/>
        <w:autoSpaceDE w:val="0"/>
        <w:autoSpaceDN w:val="0"/>
        <w:adjustRightInd w:val="0"/>
        <w:ind w:left="315" w:leftChars="150"/>
        <w:jc w:val="left"/>
        <w:rPr>
          <w:rFonts w:ascii="Times New Roman" w:hAnsi="Times New Roman" w:eastAsia="宋体" w:cs="Times New Roman"/>
          <w:kern w:val="0"/>
          <w:sz w:val="24"/>
          <w:szCs w:val="24"/>
        </w:rPr>
      </w:pPr>
    </w:p>
    <w:p w14:paraId="6232666D">
      <w:pPr>
        <w:shd w:val="clear"/>
        <w:autoSpaceDE w:val="0"/>
        <w:autoSpaceDN w:val="0"/>
        <w:adjustRightInd w:val="0"/>
        <w:ind w:left="315" w:leftChars="150"/>
        <w:jc w:val="left"/>
        <w:rPr>
          <w:rFonts w:ascii="Times New Roman" w:hAnsi="Times New Roman" w:eastAsia="宋体" w:cs="Times New Roman"/>
          <w:kern w:val="0"/>
          <w:sz w:val="24"/>
          <w:szCs w:val="24"/>
        </w:rPr>
      </w:pPr>
    </w:p>
    <w:p w14:paraId="1B2205D1">
      <w:pPr>
        <w:shd w:val="clear"/>
        <w:autoSpaceDE w:val="0"/>
        <w:autoSpaceDN w:val="0"/>
        <w:adjustRightInd w:val="0"/>
        <w:ind w:left="315" w:leftChars="150"/>
        <w:jc w:val="left"/>
        <w:rPr>
          <w:rFonts w:ascii="Times New Roman" w:hAnsi="Times New Roman" w:eastAsia="宋体" w:cs="Times New Roman"/>
          <w:kern w:val="0"/>
          <w:sz w:val="24"/>
          <w:szCs w:val="24"/>
        </w:rPr>
      </w:pPr>
    </w:p>
    <w:p w14:paraId="7E00B9C6">
      <w:pPr>
        <w:shd w:val="clea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7"/>
        <w:shd w:val="clear"/>
        <w:rPr>
          <w:rFonts w:ascii="Times New Roman" w:hAnsi="Times New Roman" w:cs="Times New Roman"/>
          <w:sz w:val="72"/>
          <w:szCs w:val="72"/>
        </w:rPr>
      </w:pPr>
    </w:p>
    <w:p w14:paraId="1B58A488">
      <w:pPr>
        <w:pStyle w:val="17"/>
        <w:shd w:val="clear"/>
        <w:rPr>
          <w:rFonts w:ascii="Times New Roman" w:hAnsi="Times New Roman" w:cs="Times New Roman"/>
          <w:sz w:val="72"/>
          <w:szCs w:val="72"/>
        </w:rPr>
      </w:pPr>
    </w:p>
    <w:p w14:paraId="3A97EA7D">
      <w:pPr>
        <w:pStyle w:val="17"/>
        <w:shd w:val="clear"/>
        <w:rPr>
          <w:rFonts w:ascii="Times New Roman" w:hAnsi="Times New Roman" w:cs="Times New Roman"/>
          <w:sz w:val="72"/>
          <w:szCs w:val="72"/>
        </w:rPr>
      </w:pPr>
    </w:p>
    <w:p w14:paraId="22B39076">
      <w:pPr>
        <w:pStyle w:val="17"/>
        <w:shd w:val="clear"/>
        <w:jc w:val="center"/>
        <w:rPr>
          <w:rFonts w:ascii="Times New Roman" w:hAnsi="Times New Roman" w:cs="Times New Roman"/>
          <w:sz w:val="72"/>
          <w:szCs w:val="72"/>
        </w:rPr>
      </w:pPr>
    </w:p>
    <w:p w14:paraId="1555851B">
      <w:pPr>
        <w:pStyle w:val="17"/>
        <w:shd w:val="clear"/>
        <w:jc w:val="center"/>
        <w:rPr>
          <w:rFonts w:ascii="Times New Roman" w:hAnsi="Times New Roman" w:eastAsia="方正小标宋_GBK" w:cs="Times New Roman"/>
          <w:sz w:val="72"/>
          <w:szCs w:val="72"/>
        </w:rPr>
      </w:pPr>
    </w:p>
    <w:p w14:paraId="417B611C">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0DBA24">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724.23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新增企业账款经费的支出</w:t>
      </w:r>
      <w:r>
        <w:rPr>
          <w:rFonts w:hint="eastAsia" w:ascii="Times New Roman" w:hAnsi="Times New Roman" w:eastAsia="仿宋_GB2312" w:cs="Times New Roman"/>
          <w:sz w:val="32"/>
          <w:szCs w:val="32"/>
        </w:rPr>
        <w:t>。</w:t>
      </w:r>
    </w:p>
    <w:p w14:paraId="244FD490">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工资、日常运转开支等</w:t>
      </w:r>
      <w:r>
        <w:rPr>
          <w:rFonts w:hint="eastAsia" w:ascii="Times New Roman" w:hAnsi="Times New Roman" w:eastAsia="仿宋_GB2312" w:cs="Times New Roman"/>
          <w:sz w:val="32"/>
          <w:szCs w:val="32"/>
        </w:rPr>
        <w:t>重点支出，体现在有关支出科目中。</w:t>
      </w:r>
    </w:p>
    <w:p w14:paraId="641F4B26">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6B52E8F">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829.3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39.86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1251.36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61.14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C186DFB">
      <w:pPr>
        <w:pStyle w:val="17"/>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724.23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新增企业账款经费的支出</w:t>
      </w:r>
      <w:r>
        <w:rPr>
          <w:rFonts w:hint="eastAsia" w:ascii="Times New Roman" w:hAnsi="Times New Roman" w:eastAsia="仿宋_GB2312" w:cs="Times New Roman"/>
          <w:sz w:val="32"/>
          <w:szCs w:val="32"/>
        </w:rPr>
        <w:t>。</w:t>
      </w:r>
    </w:p>
    <w:p w14:paraId="21231074">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7"/>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F96B185">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724.23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新增企业账款经费的支出</w:t>
      </w:r>
      <w:r>
        <w:rPr>
          <w:rFonts w:hint="eastAsia" w:ascii="Times New Roman" w:hAnsi="Times New Roman" w:eastAsia="仿宋_GB2312" w:cs="Times New Roman"/>
          <w:sz w:val="32"/>
          <w:szCs w:val="32"/>
        </w:rPr>
        <w:t>。</w:t>
      </w:r>
    </w:p>
    <w:p w14:paraId="54FEFEAE">
      <w:pPr>
        <w:pStyle w:val="17"/>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D62CD13">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1972.87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94.82</w:t>
      </w:r>
      <w:r>
        <w:rPr>
          <w:rFonts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社会保障和就业支出（类）支出56.49万元，占2.71%;卫生健康支出（类）支出27.47，占1.32%；住房保障支出（类）支出23.83，占1.15%。</w:t>
      </w:r>
    </w:p>
    <w:p w14:paraId="030017D7">
      <w:pPr>
        <w:pStyle w:val="17"/>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1063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195.6</w:t>
      </w:r>
      <w:r>
        <w:rPr>
          <w:rFonts w:ascii="Times New Roman" w:hAnsi="Times New Roman" w:eastAsia="仿宋_GB2312" w:cs="Times New Roman"/>
          <w:sz w:val="32"/>
          <w:szCs w:val="32"/>
        </w:rPr>
        <w:t>%，其中：</w:t>
      </w:r>
    </w:p>
    <w:p w14:paraId="0E98D64B">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201</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08</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01</w:t>
      </w:r>
      <w:r>
        <w:rPr>
          <w:rFonts w:hint="eastAsia" w:ascii="Times New Roman" w:hAnsi="Times New Roman" w:eastAsia="仿宋_GB2312"/>
          <w:sz w:val="32"/>
          <w:szCs w:val="32"/>
        </w:rPr>
        <w:t>（项）</w:t>
      </w:r>
      <w:r>
        <w:rPr>
          <w:rFonts w:ascii="Times New Roman" w:hAnsi="Times New Roman" w:eastAsia="仿宋_GB2312" w:cs="Times New Roman"/>
          <w:sz w:val="32"/>
          <w:szCs w:val="32"/>
        </w:rPr>
        <w:t>。</w:t>
      </w:r>
    </w:p>
    <w:p w14:paraId="2270BA5F">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412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721.51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174.8</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新增企业账款经费的支出</w:t>
      </w:r>
      <w:r>
        <w:rPr>
          <w:rFonts w:hint="eastAsia" w:ascii="Times New Roman" w:hAnsi="Times New Roman" w:eastAsia="仿宋_GB2312" w:cs="Times New Roman"/>
          <w:sz w:val="32"/>
          <w:szCs w:val="32"/>
        </w:rPr>
        <w:t>。</w:t>
      </w:r>
    </w:p>
    <w:p w14:paraId="56BBAA98">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一般公共服务支出201（类）08（款）02（项）</w:t>
      </w:r>
      <w:r>
        <w:rPr>
          <w:rFonts w:ascii="Times New Roman" w:hAnsi="Times New Roman" w:eastAsia="仿宋_GB2312" w:cs="Times New Roman"/>
          <w:sz w:val="32"/>
          <w:szCs w:val="32"/>
        </w:rPr>
        <w:t>。</w:t>
      </w:r>
    </w:p>
    <w:p w14:paraId="1C2B8FFB">
      <w:pPr>
        <w:pStyle w:val="17"/>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206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499.42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241.5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新增企业账款经费的支出</w:t>
      </w:r>
      <w:r>
        <w:rPr>
          <w:rFonts w:hint="eastAsia" w:ascii="Times New Roman" w:hAnsi="Times New Roman" w:eastAsia="仿宋_GB2312" w:cs="Times New Roman"/>
          <w:sz w:val="32"/>
          <w:szCs w:val="32"/>
        </w:rPr>
        <w:t>。</w:t>
      </w:r>
    </w:p>
    <w:p w14:paraId="684B779B">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3、一般公共服务支出201（类）08（款）04（项）。</w:t>
      </w:r>
    </w:p>
    <w:p w14:paraId="564AF315">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344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313.16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91.03</w:t>
      </w:r>
      <w:r>
        <w:rPr>
          <w:rFonts w:hint="eastAsia" w:ascii="Times New Roman" w:hAnsi="Times New Roman" w:eastAsia="仿宋_GB2312"/>
          <w:sz w:val="32"/>
          <w:szCs w:val="32"/>
        </w:rPr>
        <w:t>%，决算数小于年初预算数的主要原因是：政府投资审计委托业务费财政拨款减少。</w:t>
      </w:r>
    </w:p>
    <w:p w14:paraId="2035ACA5">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5、社会保障和就业支出208（类）05（款）05（项）。</w:t>
      </w:r>
    </w:p>
    <w:p w14:paraId="4F997A6C">
      <w:pPr>
        <w:pStyle w:val="17"/>
        <w:shd w:val="clea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53.25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54.84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102.99</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年初预算数的主要原因是：社会保障和就业财政拨款</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w:t>
      </w:r>
    </w:p>
    <w:p w14:paraId="72C531EC">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6、社会保障和就业支出208（类）08（款）01（项）。</w:t>
      </w:r>
    </w:p>
    <w:p w14:paraId="2D023FA1">
      <w:pPr>
        <w:pStyle w:val="17"/>
        <w:shd w:val="clea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1.656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1.656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eastAsia="zh-CN"/>
        </w:rPr>
        <w:t>遗属补助按时拨款发放</w:t>
      </w:r>
      <w:r>
        <w:rPr>
          <w:rFonts w:hint="eastAsia" w:ascii="Times New Roman" w:hAnsi="Times New Roman" w:eastAsia="仿宋_GB2312"/>
          <w:sz w:val="32"/>
          <w:szCs w:val="32"/>
        </w:rPr>
        <w:t>。</w:t>
      </w:r>
    </w:p>
    <w:p w14:paraId="39D3F1B2">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7、卫生健康支出210（类）11（款）01（项）。</w:t>
      </w:r>
    </w:p>
    <w:p w14:paraId="30DBFEEE">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23.69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27.47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115.96</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于年初预算数的主要原因是：医疗保障财政拨款</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w:t>
      </w:r>
    </w:p>
    <w:p w14:paraId="1FC74D2C">
      <w:pPr>
        <w:pStyle w:val="17"/>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、住房保障支出221（类）02（款）01（项）。</w:t>
      </w:r>
    </w:p>
    <w:p w14:paraId="2E30D934">
      <w:pPr>
        <w:pStyle w:val="17"/>
        <w:shd w:val="clea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23.28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23.83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102.36</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大于</w:t>
      </w:r>
      <w:r>
        <w:rPr>
          <w:rFonts w:hint="eastAsia" w:ascii="Times New Roman" w:hAnsi="Times New Roman" w:eastAsia="仿宋_GB2312"/>
          <w:sz w:val="32"/>
          <w:szCs w:val="32"/>
        </w:rPr>
        <w:t>年初预算数的主要原因是：住房公积金财政拨款</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w:t>
      </w:r>
    </w:p>
    <w:p w14:paraId="0D29D3F4">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829.3</w:t>
      </w:r>
      <w:r>
        <w:rPr>
          <w:rFonts w:ascii="Times New Roman" w:hAnsi="Times New Roman" w:eastAsia="仿宋_GB2312" w:cs="Times New Roman"/>
          <w:sz w:val="32"/>
          <w:szCs w:val="32"/>
        </w:rPr>
        <w:t>万元，其中：</w:t>
      </w:r>
    </w:p>
    <w:p w14:paraId="54124E13">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612.61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73.87</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w:t>
      </w:r>
      <w:r>
        <w:rPr>
          <w:rFonts w:hint="eastAsia" w:ascii="Times New Roman" w:hAnsi="Times New Roman" w:eastAsia="仿宋_GB2312"/>
          <w:sz w:val="32"/>
          <w:szCs w:val="32"/>
          <w:lang w:val="en-US" w:eastAsia="zh-CN"/>
        </w:rPr>
        <w:t>241.58</w:t>
      </w:r>
      <w:r>
        <w:rPr>
          <w:rFonts w:hint="eastAsia" w:ascii="Times New Roman" w:hAnsi="Times New Roman" w:eastAsia="仿宋_GB2312"/>
          <w:sz w:val="32"/>
          <w:szCs w:val="32"/>
        </w:rPr>
        <w:t>万元、津贴补贴</w:t>
      </w:r>
      <w:r>
        <w:rPr>
          <w:rFonts w:hint="eastAsia" w:ascii="Times New Roman" w:hAnsi="Times New Roman" w:eastAsia="仿宋_GB2312"/>
          <w:sz w:val="32"/>
          <w:szCs w:val="32"/>
          <w:lang w:val="en-US" w:eastAsia="zh-CN"/>
        </w:rPr>
        <w:t>90.11</w:t>
      </w:r>
      <w:r>
        <w:rPr>
          <w:rFonts w:hint="eastAsia" w:ascii="Times New Roman" w:hAnsi="Times New Roman" w:eastAsia="仿宋_GB2312"/>
          <w:sz w:val="32"/>
          <w:szCs w:val="32"/>
        </w:rPr>
        <w:t>万元、奖金</w:t>
      </w:r>
      <w:r>
        <w:rPr>
          <w:rFonts w:hint="eastAsia" w:ascii="Times New Roman" w:hAnsi="Times New Roman" w:eastAsia="仿宋_GB2312"/>
          <w:sz w:val="32"/>
          <w:szCs w:val="32"/>
          <w:lang w:val="en-US" w:eastAsia="zh-CN"/>
        </w:rPr>
        <w:t>112.49</w:t>
      </w:r>
      <w:r>
        <w:rPr>
          <w:rFonts w:hint="eastAsia" w:ascii="Times New Roman" w:hAnsi="Times New Roman" w:eastAsia="仿宋_GB2312"/>
          <w:sz w:val="32"/>
          <w:szCs w:val="32"/>
        </w:rPr>
        <w:t>万元、伙食补助费</w:t>
      </w:r>
      <w:r>
        <w:rPr>
          <w:rFonts w:hint="eastAsia" w:ascii="Times New Roman" w:hAnsi="Times New Roman" w:eastAsia="仿宋_GB2312"/>
          <w:sz w:val="32"/>
          <w:szCs w:val="32"/>
          <w:lang w:val="en-US" w:eastAsia="zh-CN"/>
        </w:rPr>
        <w:t>9.04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绩效工资</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rPr>
        <w:t>机关事业单位基本养老保险缴费</w:t>
      </w:r>
      <w:r>
        <w:rPr>
          <w:rFonts w:hint="eastAsia" w:ascii="Times New Roman" w:hAnsi="Times New Roman" w:eastAsia="仿宋_GB2312"/>
          <w:sz w:val="32"/>
          <w:szCs w:val="32"/>
          <w:lang w:val="en-US" w:eastAsia="zh-CN"/>
        </w:rPr>
        <w:t>54.84</w:t>
      </w:r>
      <w:r>
        <w:rPr>
          <w:rFonts w:hint="eastAsia" w:ascii="Times New Roman" w:hAnsi="Times New Roman" w:eastAsia="仿宋_GB2312"/>
          <w:sz w:val="32"/>
          <w:szCs w:val="32"/>
        </w:rPr>
        <w:t>万元、职工基本医疗保险缴费</w:t>
      </w:r>
      <w:r>
        <w:rPr>
          <w:rFonts w:hint="eastAsia" w:ascii="Times New Roman" w:hAnsi="Times New Roman" w:eastAsia="仿宋_GB2312"/>
          <w:sz w:val="32"/>
          <w:szCs w:val="32"/>
          <w:lang w:val="en-US" w:eastAsia="zh-CN"/>
        </w:rPr>
        <w:t>28.57</w:t>
      </w:r>
      <w:r>
        <w:rPr>
          <w:rFonts w:hint="eastAsia" w:ascii="Times New Roman" w:hAnsi="Times New Roman" w:eastAsia="仿宋_GB2312"/>
          <w:sz w:val="32"/>
          <w:szCs w:val="32"/>
        </w:rPr>
        <w:t>万元、其他社会保障缴费</w:t>
      </w:r>
      <w:r>
        <w:rPr>
          <w:rFonts w:hint="eastAsia" w:ascii="Times New Roman" w:hAnsi="Times New Roman" w:eastAsia="仿宋_GB2312"/>
          <w:sz w:val="32"/>
          <w:szCs w:val="32"/>
          <w:lang w:val="en-US" w:eastAsia="zh-CN"/>
        </w:rPr>
        <w:t>3.89</w:t>
      </w:r>
      <w:r>
        <w:rPr>
          <w:rFonts w:hint="eastAsia" w:ascii="Times New Roman" w:hAnsi="Times New Roman" w:eastAsia="仿宋_GB2312"/>
          <w:sz w:val="32"/>
          <w:szCs w:val="32"/>
        </w:rPr>
        <w:t>万元、住房公积金</w:t>
      </w:r>
      <w:r>
        <w:rPr>
          <w:rFonts w:hint="eastAsia" w:ascii="Times New Roman" w:hAnsi="Times New Roman" w:eastAsia="仿宋_GB2312"/>
          <w:sz w:val="32"/>
          <w:szCs w:val="32"/>
          <w:lang w:val="en-US" w:eastAsia="zh-CN"/>
        </w:rPr>
        <w:t>57.9万元</w:t>
      </w:r>
      <w:r>
        <w:rPr>
          <w:rFonts w:hint="eastAsia" w:ascii="Times New Roman" w:hAnsi="Times New Roman" w:eastAsia="仿宋_GB2312"/>
          <w:sz w:val="32"/>
          <w:szCs w:val="32"/>
        </w:rPr>
        <w:t>、对个人和家庭的补助</w:t>
      </w:r>
      <w:r>
        <w:rPr>
          <w:rFonts w:hint="eastAsia" w:ascii="Times New Roman" w:hAnsi="Times New Roman" w:eastAsia="仿宋_GB2312"/>
          <w:sz w:val="32"/>
          <w:szCs w:val="32"/>
          <w:lang w:val="en-US" w:eastAsia="zh-CN"/>
        </w:rPr>
        <w:t>14.2</w:t>
      </w:r>
      <w:r>
        <w:rPr>
          <w:rFonts w:hint="eastAsia" w:ascii="Times New Roman" w:hAnsi="Times New Roman" w:eastAsia="仿宋_GB2312"/>
          <w:sz w:val="32"/>
          <w:szCs w:val="32"/>
        </w:rPr>
        <w:t>万元等支出</w:t>
      </w:r>
    </w:p>
    <w:p w14:paraId="4F8A8347">
      <w:pPr>
        <w:pStyle w:val="17"/>
        <w:shd w:val="clear"/>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216.69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26.13</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Times New Roman" w:hAnsi="Times New Roman" w:eastAsia="仿宋_GB2312"/>
          <w:sz w:val="32"/>
          <w:szCs w:val="32"/>
          <w:lang w:val="en-US" w:eastAsia="zh-CN"/>
        </w:rPr>
        <w:t>4.63</w:t>
      </w:r>
      <w:r>
        <w:rPr>
          <w:rFonts w:hint="eastAsia" w:ascii="Times New Roman" w:hAnsi="Times New Roman" w:eastAsia="仿宋_GB2312"/>
          <w:sz w:val="32"/>
          <w:szCs w:val="32"/>
        </w:rPr>
        <w:t>万元、印刷费</w:t>
      </w:r>
      <w:r>
        <w:rPr>
          <w:rFonts w:hint="eastAsia" w:ascii="Times New Roman" w:hAnsi="Times New Roman" w:eastAsia="仿宋_GB2312"/>
          <w:sz w:val="32"/>
          <w:szCs w:val="32"/>
          <w:lang w:val="en-US" w:eastAsia="zh-CN"/>
        </w:rPr>
        <w:t>0.76</w:t>
      </w:r>
      <w:r>
        <w:rPr>
          <w:rFonts w:hint="eastAsia" w:ascii="Times New Roman" w:hAnsi="Times New Roman" w:eastAsia="仿宋_GB2312"/>
          <w:sz w:val="32"/>
          <w:szCs w:val="32"/>
        </w:rPr>
        <w:t>万元、水</w:t>
      </w:r>
      <w:r>
        <w:rPr>
          <w:rFonts w:hint="eastAsia" w:ascii="Times New Roman" w:hAnsi="Times New Roman" w:eastAsia="仿宋_GB2312"/>
          <w:sz w:val="32"/>
          <w:szCs w:val="32"/>
          <w:lang w:eastAsia="zh-CN"/>
        </w:rPr>
        <w:t>费</w:t>
      </w:r>
      <w:r>
        <w:rPr>
          <w:rFonts w:hint="eastAsia" w:ascii="Times New Roman" w:hAnsi="Times New Roman" w:eastAsia="仿宋_GB2312"/>
          <w:sz w:val="32"/>
          <w:szCs w:val="32"/>
          <w:lang w:val="en-US" w:eastAsia="zh-CN"/>
        </w:rPr>
        <w:t>0.61万元、</w:t>
      </w:r>
      <w:r>
        <w:rPr>
          <w:rFonts w:hint="eastAsia" w:ascii="Times New Roman" w:hAnsi="Times New Roman" w:eastAsia="仿宋_GB2312"/>
          <w:sz w:val="32"/>
          <w:szCs w:val="32"/>
        </w:rPr>
        <w:t>电费</w:t>
      </w:r>
      <w:r>
        <w:rPr>
          <w:rFonts w:hint="eastAsia" w:ascii="Times New Roman" w:hAnsi="Times New Roman" w:eastAsia="仿宋_GB2312"/>
          <w:sz w:val="32"/>
          <w:szCs w:val="32"/>
          <w:lang w:val="en-US" w:eastAsia="zh-CN"/>
        </w:rPr>
        <w:t>0.89</w:t>
      </w:r>
      <w:r>
        <w:rPr>
          <w:rFonts w:hint="eastAsia" w:ascii="Times New Roman" w:hAnsi="Times New Roman" w:eastAsia="仿宋_GB2312"/>
          <w:sz w:val="32"/>
          <w:szCs w:val="32"/>
        </w:rPr>
        <w:t>万元、邮电费</w:t>
      </w:r>
      <w:r>
        <w:rPr>
          <w:rFonts w:hint="eastAsia" w:ascii="Times New Roman" w:hAnsi="Times New Roman" w:eastAsia="仿宋_GB2312"/>
          <w:sz w:val="32"/>
          <w:szCs w:val="32"/>
          <w:lang w:val="en-US" w:eastAsia="zh-CN"/>
        </w:rPr>
        <w:t>0.94</w:t>
      </w:r>
      <w:r>
        <w:rPr>
          <w:rFonts w:hint="eastAsia" w:ascii="Times New Roman" w:hAnsi="Times New Roman" w:eastAsia="仿宋_GB2312"/>
          <w:sz w:val="32"/>
          <w:szCs w:val="32"/>
        </w:rPr>
        <w:t>万元、差旅费</w:t>
      </w:r>
      <w:r>
        <w:rPr>
          <w:rFonts w:hint="eastAsia" w:ascii="Times New Roman" w:hAnsi="Times New Roman" w:eastAsia="仿宋_GB2312"/>
          <w:sz w:val="32"/>
          <w:szCs w:val="32"/>
          <w:lang w:val="en-US" w:eastAsia="zh-CN"/>
        </w:rPr>
        <w:t>1.68</w:t>
      </w:r>
      <w:r>
        <w:rPr>
          <w:rFonts w:hint="eastAsia" w:ascii="Times New Roman" w:hAnsi="Times New Roman" w:eastAsia="仿宋_GB2312"/>
          <w:sz w:val="32"/>
          <w:szCs w:val="32"/>
        </w:rPr>
        <w:t>万元、维修（护）费</w:t>
      </w:r>
      <w:r>
        <w:rPr>
          <w:rFonts w:hint="eastAsia" w:ascii="Times New Roman" w:hAnsi="Times New Roman" w:eastAsia="仿宋_GB2312"/>
          <w:sz w:val="32"/>
          <w:szCs w:val="32"/>
          <w:lang w:val="en-US" w:eastAsia="zh-CN"/>
        </w:rPr>
        <w:t>21.5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租赁费</w:t>
      </w:r>
      <w:r>
        <w:rPr>
          <w:rFonts w:hint="eastAsia" w:ascii="Times New Roman" w:hAnsi="Times New Roman" w:eastAsia="仿宋_GB2312"/>
          <w:sz w:val="32"/>
          <w:szCs w:val="32"/>
          <w:lang w:val="en-US" w:eastAsia="zh-CN"/>
        </w:rPr>
        <w:t>3.15万元、培训费0.23万元、</w:t>
      </w:r>
      <w:r>
        <w:rPr>
          <w:rFonts w:hint="eastAsia" w:ascii="Times New Roman" w:hAnsi="Times New Roman" w:eastAsia="仿宋_GB2312"/>
          <w:sz w:val="32"/>
          <w:szCs w:val="32"/>
        </w:rPr>
        <w:t>劳务费</w:t>
      </w:r>
      <w:r>
        <w:rPr>
          <w:rFonts w:hint="eastAsia" w:ascii="Times New Roman" w:hAnsi="Times New Roman" w:eastAsia="仿宋_GB2312"/>
          <w:sz w:val="32"/>
          <w:szCs w:val="32"/>
          <w:lang w:val="en-US" w:eastAsia="zh-CN"/>
        </w:rPr>
        <w:t>19.35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委托业务费</w:t>
      </w:r>
      <w:r>
        <w:rPr>
          <w:rFonts w:hint="eastAsia" w:ascii="Times New Roman" w:hAnsi="Times New Roman" w:eastAsia="仿宋_GB2312"/>
          <w:sz w:val="32"/>
          <w:szCs w:val="32"/>
          <w:lang w:val="en-US" w:eastAsia="zh-CN"/>
        </w:rPr>
        <w:t>70.18万元、</w:t>
      </w:r>
      <w:r>
        <w:rPr>
          <w:rFonts w:hint="eastAsia" w:ascii="Times New Roman" w:hAnsi="Times New Roman" w:eastAsia="仿宋_GB2312"/>
          <w:sz w:val="32"/>
          <w:szCs w:val="32"/>
        </w:rPr>
        <w:t>工会经费</w:t>
      </w:r>
      <w:r>
        <w:rPr>
          <w:rFonts w:hint="eastAsia" w:ascii="Times New Roman" w:hAnsi="Times New Roman" w:eastAsia="仿宋_GB2312"/>
          <w:sz w:val="32"/>
          <w:szCs w:val="32"/>
          <w:lang w:val="en-US" w:eastAsia="zh-CN"/>
        </w:rPr>
        <w:t>16.81</w:t>
      </w:r>
      <w:r>
        <w:rPr>
          <w:rFonts w:hint="eastAsia" w:ascii="Times New Roman" w:hAnsi="Times New Roman" w:eastAsia="仿宋_GB2312"/>
          <w:sz w:val="32"/>
          <w:szCs w:val="32"/>
        </w:rPr>
        <w:t>万元、福利费</w:t>
      </w:r>
      <w:r>
        <w:rPr>
          <w:rFonts w:hint="eastAsia" w:ascii="Times New Roman" w:hAnsi="Times New Roman" w:eastAsia="仿宋_GB2312"/>
          <w:sz w:val="32"/>
          <w:szCs w:val="32"/>
          <w:lang w:val="en-US" w:eastAsia="zh-CN"/>
        </w:rPr>
        <w:t>7.12</w:t>
      </w:r>
      <w:r>
        <w:rPr>
          <w:rFonts w:hint="eastAsia" w:ascii="Times New Roman" w:hAnsi="Times New Roman" w:eastAsia="仿宋_GB2312"/>
          <w:sz w:val="32"/>
          <w:szCs w:val="32"/>
        </w:rPr>
        <w:t>万元、其他交通费</w:t>
      </w:r>
      <w:r>
        <w:rPr>
          <w:rFonts w:hint="eastAsia" w:ascii="Times New Roman" w:hAnsi="Times New Roman" w:eastAsia="仿宋_GB2312"/>
          <w:sz w:val="32"/>
          <w:szCs w:val="32"/>
          <w:lang w:val="en-US" w:eastAsia="zh-CN"/>
        </w:rPr>
        <w:t>10.47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、其他商品和服务支出</w:t>
      </w:r>
      <w:r>
        <w:rPr>
          <w:rFonts w:hint="eastAsia" w:ascii="Times New Roman" w:hAnsi="Times New Roman" w:eastAsia="仿宋_GB2312"/>
          <w:sz w:val="32"/>
          <w:szCs w:val="32"/>
          <w:lang w:val="en-US" w:eastAsia="zh-CN"/>
        </w:rPr>
        <w:t>47.46万元、</w:t>
      </w:r>
      <w:r>
        <w:rPr>
          <w:rFonts w:hint="eastAsia" w:ascii="Times New Roman" w:hAnsi="Times New Roman" w:eastAsia="仿宋_GB2312"/>
          <w:sz w:val="32"/>
          <w:szCs w:val="32"/>
          <w:lang w:eastAsia="zh-CN"/>
        </w:rPr>
        <w:t>办公设备购置</w:t>
      </w:r>
      <w:r>
        <w:rPr>
          <w:rFonts w:hint="eastAsia" w:ascii="Times New Roman" w:hAnsi="Times New Roman" w:eastAsia="仿宋_GB2312"/>
          <w:sz w:val="32"/>
          <w:szCs w:val="32"/>
          <w:lang w:val="en-US" w:eastAsia="zh-CN"/>
        </w:rPr>
        <w:t>10.91万元</w:t>
      </w:r>
      <w:r>
        <w:rPr>
          <w:rFonts w:hint="eastAsia" w:ascii="Times New Roman" w:hAnsi="Times New Roman" w:eastAsia="仿宋_GB2312"/>
          <w:sz w:val="32"/>
          <w:szCs w:val="32"/>
        </w:rPr>
        <w:t>。</w:t>
      </w:r>
    </w:p>
    <w:p w14:paraId="689A50D3">
      <w:pPr>
        <w:pStyle w:val="17"/>
        <w:shd w:val="clear"/>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473122C">
      <w:pPr>
        <w:pStyle w:val="17"/>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（一）“三公”经费财政拨款支出决算总体情况说明</w:t>
      </w:r>
    </w:p>
    <w:p w14:paraId="77301395">
      <w:pPr>
        <w:pStyle w:val="17"/>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年度“三公”经费财政拨款支出预算为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p>
    <w:p w14:paraId="0EDC7D41">
      <w:pPr>
        <w:pStyle w:val="17"/>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（二）“三公”经费财政拨款支出决算具体情况说明</w:t>
      </w:r>
    </w:p>
    <w:p w14:paraId="3A8A8863">
      <w:pPr>
        <w:pStyle w:val="17"/>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1.因公出国（境）费支出预算为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年度安排因公出国（境）团组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w:t>
      </w:r>
      <w:r>
        <w:rPr>
          <w:rFonts w:hint="eastAsia" w:ascii="Times New Roman" w:hAnsi="Times New Roman" w:eastAsia="仿宋_GB2312" w:cs="Times New Roman"/>
          <w:color w:val="auto"/>
          <w:sz w:val="32"/>
          <w:szCs w:val="32"/>
          <w:highlight w:val="none"/>
          <w:lang w:eastAsia="zh-CN"/>
        </w:rPr>
        <w:t>。</w:t>
      </w:r>
    </w:p>
    <w:p w14:paraId="000B5226">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2.公务用车购置费及运行维护费支出预算为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0万元，由于预算数为0，无法计算百分比；与上年相比没有增减。其中：</w:t>
      </w:r>
    </w:p>
    <w:p w14:paraId="26169D22">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2FF206A6">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万元，主要是</w:t>
      </w:r>
      <w:r>
        <w:rPr>
          <w:rFonts w:hint="eastAsia" w:ascii="Times New Roman" w:hAnsi="Times New Roman" w:eastAsia="仿宋_GB2312" w:cs="Times New Roman"/>
          <w:color w:val="auto"/>
          <w:sz w:val="32"/>
          <w:szCs w:val="32"/>
          <w:highlight w:val="none"/>
          <w:lang w:eastAsia="zh-CN"/>
        </w:rPr>
        <w:t>无</w:t>
      </w:r>
      <w:r>
        <w:rPr>
          <w:rFonts w:ascii="Times New Roman" w:hAnsi="Times New Roman" w:eastAsia="仿宋_GB2312" w:cs="Times New Roman"/>
          <w:color w:val="auto"/>
          <w:sz w:val="32"/>
          <w:szCs w:val="32"/>
          <w:highlight w:val="none"/>
        </w:rPr>
        <w:t>支出，</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。截止</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年12月31日，我单位开支财政拨款的公务用车保有量为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27CCC58B">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color w:val="auto"/>
          <w:sz w:val="32"/>
          <w:szCs w:val="32"/>
          <w:highlight w:val="none"/>
        </w:rPr>
        <w:t>3.公务接待费支出预算为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年度共接待来访团组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个、来宾</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人次，主要是</w:t>
      </w:r>
      <w:r>
        <w:rPr>
          <w:rFonts w:hint="eastAsia" w:ascii="Times New Roman" w:hAnsi="Times New Roman" w:eastAsia="仿宋_GB2312" w:cs="Times New Roman"/>
          <w:color w:val="auto"/>
          <w:sz w:val="32"/>
          <w:szCs w:val="32"/>
          <w:highlight w:val="none"/>
          <w:lang w:eastAsia="zh-CN"/>
        </w:rPr>
        <w:t>没有</w:t>
      </w:r>
      <w:r>
        <w:rPr>
          <w:rFonts w:ascii="Times New Roman" w:hAnsi="Times New Roman" w:eastAsia="仿宋_GB2312" w:cs="Times New Roman"/>
          <w:color w:val="auto"/>
          <w:sz w:val="32"/>
          <w:szCs w:val="32"/>
          <w:highlight w:val="none"/>
        </w:rPr>
        <w:t>发生接待支出</w:t>
      </w:r>
      <w:r>
        <w:rPr>
          <w:rFonts w:hint="eastAsia" w:ascii="Times New Roman" w:hAnsi="Times New Roman" w:eastAsia="仿宋_GB2312" w:cs="Times New Roman"/>
          <w:sz w:val="32"/>
          <w:szCs w:val="32"/>
          <w:highlight w:val="none"/>
          <w:lang w:eastAsia="zh-CN"/>
        </w:rPr>
        <w:t>。</w:t>
      </w:r>
    </w:p>
    <w:p w14:paraId="001BEE7E">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F716611">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sz w:val="32"/>
          <w:szCs w:val="32"/>
        </w:rPr>
        <w:t>本单位无政府性基金收支</w:t>
      </w:r>
      <w:r>
        <w:rPr>
          <w:rFonts w:hint="eastAsia" w:ascii="Times New Roman" w:hAnsi="Times New Roman" w:eastAsia="仿宋_GB2312"/>
          <w:sz w:val="32"/>
          <w:szCs w:val="32"/>
          <w:lang w:eastAsia="zh-CN"/>
        </w:rPr>
        <w:t>。</w:t>
      </w:r>
    </w:p>
    <w:p w14:paraId="1ED9E7AC">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5A32A42E">
      <w:pPr>
        <w:pStyle w:val="17"/>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216.69</w:t>
      </w:r>
      <w:r>
        <w:rPr>
          <w:rFonts w:ascii="Times New Roman" w:hAnsi="Times New Roman" w:eastAsia="仿宋_GB2312" w:cs="Times New Roman"/>
          <w:sz w:val="32"/>
          <w:szCs w:val="32"/>
        </w:rPr>
        <w:t>万元，比决算数增加</w:t>
      </w:r>
      <w:r>
        <w:rPr>
          <w:rFonts w:hint="eastAsia" w:ascii="Times New Roman" w:hAnsi="Times New Roman" w:eastAsia="仿宋_GB2312" w:cs="Times New Roman"/>
          <w:sz w:val="32"/>
          <w:szCs w:val="32"/>
          <w:lang w:val="en-US" w:eastAsia="zh-CN"/>
        </w:rPr>
        <w:t>39.03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办公设施设备购置经费增加</w:t>
      </w:r>
      <w:r>
        <w:rPr>
          <w:rFonts w:ascii="Times New Roman" w:hAnsi="Times New Roman" w:eastAsia="仿宋_GB2312" w:cs="Times New Roman"/>
          <w:sz w:val="32"/>
          <w:szCs w:val="32"/>
        </w:rPr>
        <w:t>。</w:t>
      </w:r>
    </w:p>
    <w:p w14:paraId="2B4180AA">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31A5C45">
      <w:pPr>
        <w:pStyle w:val="17"/>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0.23</w:t>
      </w:r>
      <w:r>
        <w:rPr>
          <w:rFonts w:ascii="Times New Roman" w:hAnsi="Times New Roman" w:eastAsia="仿宋_GB2312" w:cs="Times New Roman"/>
          <w:sz w:val="32"/>
          <w:szCs w:val="32"/>
        </w:rPr>
        <w:t>万元，用于开</w:t>
      </w:r>
      <w:r>
        <w:rPr>
          <w:rFonts w:ascii="Times New Roman" w:hAnsi="Times New Roman" w:eastAsia="仿宋_GB2312" w:cs="Times New Roman"/>
          <w:color w:val="auto"/>
          <w:sz w:val="32"/>
          <w:szCs w:val="32"/>
        </w:rPr>
        <w:t>展</w:t>
      </w:r>
      <w:r>
        <w:rPr>
          <w:rFonts w:hint="eastAsia" w:ascii="Times New Roman" w:hAnsi="Times New Roman" w:eastAsia="仿宋_GB2312" w:cs="Times New Roman"/>
          <w:color w:val="auto"/>
          <w:sz w:val="32"/>
          <w:szCs w:val="32"/>
          <w:lang w:eastAsia="zh-CN"/>
        </w:rPr>
        <w:t>事业单位人员</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29</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事业单位人员</w:t>
      </w:r>
      <w:r>
        <w:rPr>
          <w:rFonts w:ascii="Times New Roman" w:hAnsi="Times New Roman" w:eastAsia="仿宋_GB2312" w:cs="Times New Roman"/>
          <w:color w:val="auto"/>
          <w:sz w:val="32"/>
          <w:szCs w:val="32"/>
        </w:rPr>
        <w:t>培训</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r>
        <w:rPr>
          <w:rFonts w:hint="eastAsia" w:ascii="Times New Roman" w:hAnsi="Times New Roman" w:eastAsia="仿宋_GB2312" w:cs="Times New Roman"/>
          <w:color w:val="auto"/>
          <w:sz w:val="32"/>
          <w:szCs w:val="32"/>
          <w:lang w:eastAsia="zh-CN"/>
        </w:rPr>
        <w:t>。</w:t>
      </w:r>
    </w:p>
    <w:p w14:paraId="4763DA2C">
      <w:pPr>
        <w:pStyle w:val="17"/>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1C21172">
      <w:pPr>
        <w:pStyle w:val="17"/>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1251.36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1251.36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1251.36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1251.36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53A2B429">
      <w:pPr>
        <w:pStyle w:val="17"/>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3E24D20">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7"/>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36D7D3">
      <w:pPr>
        <w:shd w:val="clea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550.8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550.8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51.78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非税收入拨工作经费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预算执行审计专项经费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“审计人员专项经费”“政府投资审计专项费用”</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550.8</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748AF0E5">
      <w:pPr>
        <w:shd w:val="clea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1063.77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2080.66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195.6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仿宋" w:hAnsi="仿宋" w:eastAsia="仿宋"/>
          <w:sz w:val="32"/>
          <w:szCs w:val="32"/>
          <w:lang w:val="en-US" w:eastAsia="zh-CN"/>
        </w:rPr>
        <w:t>2025年，</w:t>
      </w:r>
      <w:r>
        <w:rPr>
          <w:rFonts w:hint="eastAsia" w:ascii="仿宋" w:hAnsi="仿宋" w:eastAsia="仿宋"/>
          <w:sz w:val="32"/>
          <w:szCs w:val="32"/>
        </w:rPr>
        <w:t>县财政拨</w:t>
      </w:r>
      <w:r>
        <w:rPr>
          <w:rFonts w:hint="eastAsia" w:ascii="仿宋" w:hAnsi="仿宋" w:eastAsia="仿宋"/>
          <w:sz w:val="32"/>
          <w:szCs w:val="32"/>
          <w:lang w:eastAsia="zh-CN"/>
        </w:rPr>
        <w:t>付</w:t>
      </w:r>
      <w:r>
        <w:rPr>
          <w:rFonts w:hint="eastAsia" w:ascii="仿宋" w:hAnsi="仿宋" w:eastAsia="仿宋"/>
          <w:sz w:val="32"/>
          <w:szCs w:val="32"/>
        </w:rPr>
        <w:t>我局</w:t>
      </w:r>
      <w:r>
        <w:rPr>
          <w:rFonts w:hint="eastAsia" w:ascii="仿宋" w:hAnsi="仿宋" w:eastAsia="仿宋"/>
          <w:sz w:val="32"/>
          <w:szCs w:val="32"/>
          <w:lang w:eastAsia="zh-CN"/>
        </w:rPr>
        <w:t>财政拨款经费</w:t>
      </w:r>
      <w:r>
        <w:rPr>
          <w:rFonts w:hint="eastAsia" w:ascii="仿宋" w:hAnsi="仿宋" w:eastAsia="仿宋"/>
          <w:sz w:val="32"/>
          <w:szCs w:val="32"/>
          <w:lang w:val="en-US" w:eastAsia="zh-CN"/>
        </w:rPr>
        <w:t>2080.66</w:t>
      </w:r>
      <w:r>
        <w:rPr>
          <w:rFonts w:hint="eastAsia" w:ascii="仿宋" w:hAnsi="仿宋" w:eastAsia="仿宋"/>
          <w:sz w:val="32"/>
          <w:szCs w:val="32"/>
        </w:rPr>
        <w:t>万元，</w:t>
      </w:r>
      <w:r>
        <w:rPr>
          <w:rFonts w:hint="eastAsia" w:ascii="仿宋" w:hAnsi="仿宋" w:eastAsia="仿宋"/>
          <w:sz w:val="32"/>
          <w:szCs w:val="32"/>
          <w:lang w:eastAsia="zh-CN"/>
        </w:rPr>
        <w:t>我局严格按照财政审批制度使用资金，做到收支两条线，不存在无预算和超预算开支</w:t>
      </w:r>
      <w:r>
        <w:rPr>
          <w:rFonts w:ascii="Times New Roman" w:hAnsi="Times New Roman" w:eastAsia="仿宋_GB2312" w:cs="Times New Roman"/>
          <w:sz w:val="32"/>
          <w:szCs w:val="32"/>
        </w:rPr>
        <w:t>；二是</w:t>
      </w:r>
      <w:r>
        <w:rPr>
          <w:rFonts w:hint="eastAsia" w:ascii="仿宋" w:hAnsi="仿宋" w:eastAsia="仿宋" w:cs="Times New Roman"/>
          <w:sz w:val="32"/>
          <w:szCs w:val="32"/>
          <w:lang w:val="en-US" w:eastAsia="zh-CN"/>
        </w:rPr>
        <w:t>溆浦县审计局合理合规使用预算资金，及时缴纳单位人员社保、公积金，保障工资福利及时发放和单位审计工作正常运转，</w:t>
      </w:r>
      <w:r>
        <w:rPr>
          <w:rFonts w:hint="eastAsia" w:ascii="国标仿宋-GB/T 2312" w:hAnsi="国标仿宋-GB/T 2312" w:eastAsia="国标仿宋-GB/T 2312" w:cs="国标仿宋-GB/T 2312"/>
          <w:color w:val="auto"/>
          <w:sz w:val="32"/>
          <w:szCs w:val="32"/>
          <w:lang w:val="en-US" w:eastAsia="zh-CN"/>
        </w:rPr>
        <w:t>共完成各项审计项</w:t>
      </w:r>
      <w:r>
        <w:rPr>
          <w:rFonts w:hint="eastAsia" w:ascii="仿宋" w:hAnsi="仿宋" w:eastAsia="仿宋" w:cs="仿宋_GB2312"/>
          <w:sz w:val="32"/>
          <w:szCs w:val="32"/>
          <w:lang w:val="en-US" w:eastAsia="zh-CN"/>
        </w:rPr>
        <w:t>目15个</w:t>
      </w:r>
      <w:r>
        <w:rPr>
          <w:rFonts w:hint="eastAsia" w:ascii="国标仿宋-GB/T 2312" w:hAnsi="国标仿宋-GB/T 2312" w:eastAsia="国标仿宋-GB/T 2312" w:cs="国标仿宋-GB/T 2312"/>
          <w:color w:val="auto"/>
          <w:sz w:val="32"/>
          <w:szCs w:val="32"/>
          <w:lang w:val="en-US" w:eastAsia="zh-CN"/>
        </w:rPr>
        <w:t>。三是</w:t>
      </w:r>
      <w:r>
        <w:rPr>
          <w:rFonts w:ascii="仿宋" w:hAnsi="仿宋" w:eastAsia="仿宋" w:cs="仿宋_GB2312"/>
          <w:sz w:val="32"/>
          <w:szCs w:val="32"/>
        </w:rPr>
        <w:t>20</w:t>
      </w:r>
      <w:r>
        <w:rPr>
          <w:rFonts w:hint="eastAsia" w:ascii="仿宋" w:hAnsi="仿宋" w:eastAsia="仿宋" w:cs="仿宋_GB2312"/>
          <w:sz w:val="32"/>
          <w:szCs w:val="32"/>
          <w:lang w:val="en-US" w:eastAsia="zh-CN"/>
        </w:rPr>
        <w:t>25</w:t>
      </w:r>
      <w:r>
        <w:rPr>
          <w:rFonts w:ascii="仿宋" w:hAnsi="仿宋" w:eastAsia="仿宋" w:cs="仿宋_GB2312"/>
          <w:sz w:val="32"/>
          <w:szCs w:val="32"/>
        </w:rPr>
        <w:t>年</w:t>
      </w:r>
      <w:r>
        <w:rPr>
          <w:rFonts w:hint="eastAsia" w:ascii="仿宋" w:hAnsi="仿宋" w:eastAsia="仿宋" w:cs="仿宋_GB2312"/>
          <w:sz w:val="32"/>
          <w:szCs w:val="32"/>
          <w:lang w:eastAsia="zh-CN"/>
        </w:rPr>
        <w:t>我局单位内部管理制度得到了显著完善</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w:t>
      </w:r>
      <w:r>
        <w:rPr>
          <w:rFonts w:ascii="仿宋_GB2312" w:hAnsi="宋体" w:eastAsia="仿宋_GB2312" w:cs="仿宋_GB2312"/>
          <w:i w:val="0"/>
          <w:iCs w:val="0"/>
          <w:caps w:val="0"/>
          <w:color w:val="111111"/>
          <w:spacing w:val="0"/>
          <w:sz w:val="31"/>
          <w:szCs w:val="31"/>
          <w:shd w:val="clear" w:color="auto" w:fill="FFFFFF"/>
        </w:rPr>
        <w:t>审计工作还存在一些短板，</w:t>
      </w:r>
      <w:r>
        <w:rPr>
          <w:rFonts w:hint="default" w:ascii="仿宋_GB2312" w:hAnsi="宋体" w:eastAsia="仿宋_GB2312" w:cs="仿宋_GB2312"/>
          <w:i w:val="0"/>
          <w:iCs w:val="0"/>
          <w:caps w:val="0"/>
          <w:color w:val="111111"/>
          <w:spacing w:val="0"/>
          <w:sz w:val="31"/>
          <w:szCs w:val="31"/>
          <w:shd w:val="clear" w:color="auto" w:fill="FFFFFF"/>
        </w:rPr>
        <w:t>主要是审计队伍的审计理念、审计技术手段、方式方法落后，专业人员缺乏的状况比较突出，特别缺乏大数据、工程、资源环境、法律等方面的专业审计人才</w:t>
      </w:r>
      <w:r>
        <w:rPr>
          <w:rFonts w:hint="eastAsia" w:ascii="仿宋_GB2312" w:hAnsi="宋体" w:cs="仿宋_GB2312"/>
          <w:i w:val="0"/>
          <w:iCs w:val="0"/>
          <w:caps w:val="0"/>
          <w:color w:val="111111"/>
          <w:spacing w:val="0"/>
          <w:sz w:val="31"/>
          <w:szCs w:val="31"/>
          <w:shd w:val="clear" w:color="auto" w:fill="FFFFFF"/>
          <w:lang w:eastAsia="zh-CN"/>
        </w:rPr>
        <w:t>。</w:t>
      </w:r>
      <w:r>
        <w:rPr>
          <w:rFonts w:hint="default" w:ascii="仿宋_GB2312" w:hAnsi="宋体" w:eastAsia="仿宋_GB2312" w:cs="仿宋_GB2312"/>
          <w:i w:val="0"/>
          <w:iCs w:val="0"/>
          <w:caps w:val="0"/>
          <w:color w:val="111111"/>
          <w:spacing w:val="0"/>
          <w:sz w:val="31"/>
          <w:szCs w:val="31"/>
          <w:shd w:val="clear" w:color="auto" w:fill="FFFFFF"/>
        </w:rPr>
        <w:t>到目前为止，我</w:t>
      </w:r>
      <w:r>
        <w:rPr>
          <w:rFonts w:hint="eastAsia" w:ascii="仿宋_GB2312" w:hAnsi="宋体" w:eastAsia="仿宋_GB2312" w:cs="仿宋_GB2312"/>
          <w:i w:val="0"/>
          <w:iCs w:val="0"/>
          <w:caps w:val="0"/>
          <w:color w:val="111111"/>
          <w:spacing w:val="0"/>
          <w:sz w:val="31"/>
          <w:szCs w:val="31"/>
          <w:shd w:val="clear" w:color="auto" w:fill="FFFFFF"/>
          <w:lang w:eastAsia="zh-CN"/>
        </w:rPr>
        <w:t>局</w:t>
      </w:r>
      <w:r>
        <w:rPr>
          <w:rFonts w:hint="default" w:ascii="仿宋_GB2312" w:hAnsi="宋体" w:eastAsia="仿宋_GB2312" w:cs="仿宋_GB2312"/>
          <w:i w:val="0"/>
          <w:iCs w:val="0"/>
          <w:caps w:val="0"/>
          <w:color w:val="111111"/>
          <w:spacing w:val="0"/>
          <w:sz w:val="31"/>
          <w:szCs w:val="31"/>
          <w:shd w:val="clear" w:color="auto" w:fill="FFFFFF"/>
        </w:rPr>
        <w:t>还</w:t>
      </w:r>
      <w:r>
        <w:rPr>
          <w:rFonts w:hint="default" w:ascii="仿宋_GB2312" w:hAnsi="宋体" w:eastAsia="仿宋_GB2312" w:cs="仿宋_GB2312"/>
          <w:i w:val="0"/>
          <w:iCs w:val="0"/>
          <w:caps w:val="0"/>
          <w:color w:val="000000"/>
          <w:spacing w:val="0"/>
          <w:sz w:val="31"/>
          <w:szCs w:val="31"/>
          <w:shd w:val="clear" w:color="auto" w:fill="FFFFFF"/>
        </w:rPr>
        <w:t>没能开展大数据审计</w:t>
      </w:r>
      <w:r>
        <w:rPr>
          <w:rFonts w:hint="default" w:ascii="仿宋_GB2312" w:hAnsi="宋体" w:eastAsia="仿宋_GB2312" w:cs="仿宋_GB2312"/>
          <w:i w:val="0"/>
          <w:iCs w:val="0"/>
          <w:caps w:val="0"/>
          <w:color w:val="111111"/>
          <w:spacing w:val="0"/>
          <w:sz w:val="31"/>
          <w:szCs w:val="31"/>
          <w:shd w:val="clear" w:color="auto" w:fill="FFFFFF"/>
        </w:rPr>
        <w:t>。</w:t>
      </w:r>
      <w:r>
        <w:rPr>
          <w:rFonts w:hint="eastAsia" w:ascii="仿宋_GB2312" w:hAnsi="宋体" w:eastAsia="仿宋_GB2312" w:cs="仿宋_GB2312"/>
          <w:i w:val="0"/>
          <w:iCs w:val="0"/>
          <w:caps w:val="0"/>
          <w:color w:val="111111"/>
          <w:spacing w:val="0"/>
          <w:sz w:val="31"/>
          <w:szCs w:val="31"/>
          <w:shd w:val="clear" w:color="auto" w:fill="FFFFFF"/>
          <w:lang w:eastAsia="zh-CN"/>
        </w:rPr>
        <w:t>主要是因为：</w:t>
      </w:r>
      <w:r>
        <w:rPr>
          <w:rFonts w:hint="eastAsia" w:ascii="仿宋" w:hAnsi="仿宋" w:eastAsia="仿宋"/>
          <w:sz w:val="32"/>
          <w:szCs w:val="32"/>
        </w:rPr>
        <w:t>一是抽调外出人数较多，一定程度上影响我局审计项目的进度和质量。二是大数据应用效率不高，有效应用大数据等现代信息技术开展审计工作人数占比少。</w:t>
      </w:r>
      <w:r>
        <w:rPr>
          <w:rFonts w:ascii="Times New Roman" w:hAnsi="Times New Roman" w:eastAsia="仿宋_GB2312" w:cs="Times New Roman"/>
          <w:sz w:val="32"/>
          <w:szCs w:val="32"/>
        </w:rPr>
        <w:t>下一步改进措施：</w:t>
      </w:r>
      <w:r>
        <w:rPr>
          <w:rFonts w:hint="eastAsia" w:ascii="仿宋" w:hAnsi="仿宋" w:eastAsia="仿宋"/>
          <w:sz w:val="32"/>
          <w:szCs w:val="32"/>
        </w:rPr>
        <w:t>我们将积极改正，提高审计工作质量</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非税收入拨工作经费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11.74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19.57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非税征收缓慢</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持续性征收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预算执行审计专项经费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资金拨付不及时，</w:t>
      </w:r>
      <w:r>
        <w:rPr>
          <w:rFonts w:hint="eastAsia" w:ascii="Times New Roman" w:hAnsi="Times New Roman" w:eastAsia="仿宋_GB2312" w:cs="Times New Roman"/>
          <w:sz w:val="32"/>
          <w:szCs w:val="32"/>
        </w:rPr>
        <w:t>财政资金紧张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提前请款，促进支付</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审计人员专项经费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46.8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32.65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69.76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资金拨付不及时，</w:t>
      </w:r>
      <w:r>
        <w:rPr>
          <w:rFonts w:hint="eastAsia" w:ascii="Times New Roman" w:hAnsi="Times New Roman" w:eastAsia="仿宋_GB2312" w:cs="Times New Roman"/>
          <w:sz w:val="32"/>
          <w:szCs w:val="32"/>
        </w:rPr>
        <w:t>财政资金紧张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提前请款，促进支付</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政府投资审计专项费用</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344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344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p>
    <w:p w14:paraId="4FB8B487">
      <w:pPr>
        <w:pStyle w:val="17"/>
        <w:shd w:val="clear"/>
        <w:ind w:firstLine="640" w:firstLineChars="200"/>
        <w:jc w:val="both"/>
        <w:rPr>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eastAsia="zh-CN"/>
        </w:rPr>
        <w:t>根据</w:t>
      </w:r>
      <w:r>
        <w:rPr>
          <w:rFonts w:hint="eastAsia" w:ascii="Times New Roman" w:hAnsi="Times New Roman" w:eastAsia="仿宋_GB2312" w:cs="Times New Roman"/>
          <w:color w:val="auto"/>
          <w:sz w:val="32"/>
          <w:szCs w:val="32"/>
          <w:lang w:val="en-US" w:eastAsia="zh-CN"/>
        </w:rPr>
        <w:t>2025年绩效评价结果，本单位在制定2026年预算时更加科学、有效，也更便于财政局对我单位的项目资金申请和使用进行有效监管。</w:t>
      </w:r>
    </w:p>
    <w:p w14:paraId="0BE965F4">
      <w:pPr>
        <w:pStyle w:val="17"/>
        <w:shd w:val="clear"/>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4C77AE8A">
      <w:pPr>
        <w:pStyle w:val="17"/>
        <w:shd w:val="clear"/>
        <w:jc w:val="center"/>
        <w:rPr>
          <w:rFonts w:ascii="Times New Roman" w:hAnsi="Times New Roman" w:cs="Times New Roman"/>
          <w:sz w:val="72"/>
          <w:szCs w:val="72"/>
        </w:rPr>
      </w:pPr>
    </w:p>
    <w:p w14:paraId="0433253F">
      <w:pPr>
        <w:pStyle w:val="17"/>
        <w:shd w:val="clear"/>
        <w:spacing w:line="360" w:lineRule="auto"/>
        <w:jc w:val="center"/>
        <w:rPr>
          <w:rFonts w:ascii="Times New Roman" w:hAnsi="Times New Roman" w:eastAsia="方正小标宋_GBK" w:cs="Times New Roman"/>
          <w:sz w:val="52"/>
          <w:szCs w:val="52"/>
        </w:rPr>
      </w:pPr>
    </w:p>
    <w:p w14:paraId="09FE3B76">
      <w:pPr>
        <w:pStyle w:val="17"/>
        <w:shd w:val="clear"/>
        <w:spacing w:line="360" w:lineRule="auto"/>
        <w:jc w:val="center"/>
        <w:rPr>
          <w:rFonts w:ascii="Times New Roman" w:hAnsi="Times New Roman" w:eastAsia="方正小标宋_GBK" w:cs="Times New Roman"/>
          <w:sz w:val="52"/>
          <w:szCs w:val="52"/>
        </w:rPr>
      </w:pPr>
    </w:p>
    <w:p w14:paraId="1F305215">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0EF0CE9">
      <w:pPr>
        <w:widowControl/>
        <w:shd w:val="clear"/>
        <w:jc w:val="left"/>
        <w:rPr>
          <w:rFonts w:ascii="Times New Roman" w:hAnsi="Times New Roman" w:cs="Times New Roman"/>
          <w:color w:val="000000"/>
          <w:kern w:val="0"/>
          <w:sz w:val="32"/>
          <w:szCs w:val="32"/>
        </w:rPr>
      </w:pPr>
    </w:p>
    <w:p w14:paraId="1071E1E7">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（一）财政拨款收入：本年度从本级财政部门取得的财政拨款，包括一般公共预算财政拨款和政府性基金预算财政拨款。</w:t>
      </w:r>
    </w:p>
    <w:p w14:paraId="1EC84CEF">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（二）其他收入：指除上述“财政拨款收入”、“事业收入”、“经营收入”等以外的收入。</w:t>
      </w:r>
    </w:p>
    <w:p w14:paraId="63023C13">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（三）年初结转和结余：指以前年度尚未完成、结转到本年仍按原规定用途继续使用的资金，或项目已完成等产生的结余资金。</w:t>
      </w:r>
    </w:p>
    <w:p w14:paraId="3FD56B3E">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（四）年末结转和结余：指单位按有关规定结转到下年或以后年度继续使用的资金，或项目已完成等产生的结余资金。</w:t>
      </w:r>
    </w:p>
    <w:p w14:paraId="67FD6A27">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（五）基本支出：填列单位为保障机构正常运转、完成日常工作任务而发生的各项支出。</w:t>
      </w:r>
    </w:p>
    <w:p w14:paraId="41191AEE">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（六）项目支出：填列单位为完成特定的行政工作任务或事业发展目标，在基本支出之外发生的各项支出。</w:t>
      </w:r>
    </w:p>
    <w:p w14:paraId="597E3206">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（七）其他资本性支出：填列由各级非发展与改革部门集中安排的用于购置固定资产、战备性和应急性储备、土地和无形资产，以及购建基础设施、大型修缮和财政支持企业更新改造所发生的支出。</w:t>
      </w:r>
    </w:p>
    <w:p w14:paraId="450D517D">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八）“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6549B5B0">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sz w:val="32"/>
          <w:szCs w:val="32"/>
        </w:rPr>
        <w:t>（九）其他交通费用：填列单位除公务用车运行维护费以外的其他交通费用。如飞机、船舶等的燃料费、维修费、过桥过路费、保险费、出租车费用、公务交通补贴等。</w:t>
      </w:r>
    </w:p>
    <w:p w14:paraId="4E42B552">
      <w:pPr>
        <w:pStyle w:val="17"/>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仿宋" w:hAnsi="仿宋" w:eastAsia="仿宋"/>
          <w:sz w:val="32"/>
          <w:szCs w:val="32"/>
        </w:rPr>
        <w:t>（十）机关运行经费：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4AE636E9">
      <w:pPr>
        <w:pStyle w:val="17"/>
        <w:shd w:val="clear"/>
        <w:jc w:val="center"/>
        <w:rPr>
          <w:rFonts w:ascii="Times New Roman" w:hAnsi="Times New Roman" w:cs="Times New Roman"/>
          <w:sz w:val="72"/>
          <w:szCs w:val="72"/>
        </w:rPr>
      </w:pPr>
    </w:p>
    <w:p w14:paraId="3B7F5A43">
      <w:pPr>
        <w:pStyle w:val="17"/>
        <w:shd w:val="clear"/>
        <w:jc w:val="center"/>
        <w:rPr>
          <w:rFonts w:ascii="Times New Roman" w:hAnsi="Times New Roman" w:cs="Times New Roman"/>
          <w:sz w:val="72"/>
          <w:szCs w:val="72"/>
        </w:rPr>
      </w:pPr>
    </w:p>
    <w:p w14:paraId="4ADB275E">
      <w:pPr>
        <w:pStyle w:val="17"/>
        <w:shd w:val="clear"/>
        <w:jc w:val="center"/>
        <w:rPr>
          <w:rFonts w:ascii="Times New Roman" w:hAnsi="Times New Roman" w:cs="Times New Roman"/>
          <w:sz w:val="72"/>
          <w:szCs w:val="72"/>
        </w:rPr>
      </w:pPr>
    </w:p>
    <w:p w14:paraId="2AE8F011">
      <w:pPr>
        <w:pStyle w:val="17"/>
        <w:shd w:val="clear"/>
        <w:jc w:val="center"/>
        <w:rPr>
          <w:rFonts w:ascii="Times New Roman" w:hAnsi="Times New Roman" w:cs="Times New Roman"/>
          <w:sz w:val="72"/>
          <w:szCs w:val="72"/>
        </w:rPr>
      </w:pPr>
    </w:p>
    <w:p w14:paraId="219866E4">
      <w:pPr>
        <w:pStyle w:val="17"/>
        <w:shd w:val="clear"/>
        <w:jc w:val="center"/>
        <w:rPr>
          <w:rFonts w:ascii="Times New Roman" w:hAnsi="Times New Roman" w:cs="Times New Roman"/>
          <w:sz w:val="72"/>
          <w:szCs w:val="72"/>
        </w:rPr>
      </w:pPr>
    </w:p>
    <w:p w14:paraId="09F3AF74">
      <w:pPr>
        <w:pStyle w:val="17"/>
        <w:shd w:val="clear"/>
        <w:spacing w:line="360" w:lineRule="auto"/>
        <w:jc w:val="center"/>
        <w:rPr>
          <w:rFonts w:ascii="Times New Roman" w:hAnsi="Times New Roman" w:eastAsia="方正小标宋_GBK" w:cs="Times New Roman"/>
          <w:sz w:val="52"/>
          <w:szCs w:val="52"/>
        </w:rPr>
      </w:pPr>
    </w:p>
    <w:p w14:paraId="39384626">
      <w:pPr>
        <w:pStyle w:val="17"/>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5AE812B">
      <w:pPr>
        <w:shd w:val="clear"/>
        <w:spacing w:line="640" w:lineRule="exact"/>
        <w:jc w:val="center"/>
        <w:rPr>
          <w:rFonts w:hint="eastAsia" w:ascii="方正大标宋简体" w:eastAsia="方正大标宋简体"/>
          <w:sz w:val="44"/>
          <w:szCs w:val="44"/>
        </w:rPr>
      </w:pPr>
      <w:r>
        <w:rPr>
          <w:rFonts w:hint="eastAsia" w:ascii="方正大标宋简体" w:eastAsia="方正大标宋简体"/>
          <w:sz w:val="44"/>
          <w:szCs w:val="44"/>
          <w:lang w:eastAsia="zh-CN"/>
        </w:rPr>
        <w:t>溆浦县审计局</w:t>
      </w:r>
      <w:r>
        <w:rPr>
          <w:rFonts w:hint="eastAsia" w:ascii="方正大标宋简体" w:eastAsia="方正大标宋简体"/>
          <w:sz w:val="44"/>
          <w:szCs w:val="44"/>
        </w:rPr>
        <w:t>部门整体支出绩效自评报告</w:t>
      </w:r>
    </w:p>
    <w:p w14:paraId="628C39A3">
      <w:pPr>
        <w:shd w:val="clear"/>
        <w:rPr>
          <w:rFonts w:ascii="Times New Roman" w:hAnsi="Times New Roman" w:cs="Times New Roman"/>
          <w:sz w:val="72"/>
          <w:szCs w:val="72"/>
        </w:rPr>
      </w:pPr>
    </w:p>
    <w:p w14:paraId="72CABD09">
      <w:pPr>
        <w:shd w:val="clear" w:color="auto"/>
        <w:spacing w:line="640" w:lineRule="exact"/>
        <w:ind w:firstLine="640"/>
        <w:rPr>
          <w:rFonts w:hint="eastAsia" w:ascii="黑体" w:hAnsi="黑体" w:eastAsia="黑体"/>
          <w:spacing w:val="-2"/>
          <w:sz w:val="32"/>
          <w:szCs w:val="21"/>
          <w:lang w:eastAsia="zh-CN"/>
        </w:rPr>
      </w:pPr>
      <w:r>
        <w:rPr>
          <w:rFonts w:hint="eastAsia" w:ascii="黑体" w:hAnsi="黑体" w:eastAsia="黑体"/>
          <w:spacing w:val="-2"/>
          <w:sz w:val="32"/>
          <w:szCs w:val="32"/>
        </w:rPr>
        <w:t>一、</w:t>
      </w:r>
      <w:r>
        <w:rPr>
          <w:rFonts w:hint="eastAsia" w:ascii="黑体" w:hAnsi="黑体" w:eastAsia="黑体"/>
          <w:spacing w:val="-2"/>
          <w:sz w:val="32"/>
          <w:szCs w:val="32"/>
          <w:lang w:eastAsia="zh-CN"/>
        </w:rPr>
        <w:t>部门、单位基本情况</w:t>
      </w:r>
    </w:p>
    <w:p w14:paraId="61E46900">
      <w:pPr>
        <w:shd w:val="clear" w:color="auto"/>
        <w:spacing w:line="640" w:lineRule="exact"/>
        <w:ind w:firstLine="640"/>
        <w:rPr>
          <w:rFonts w:hint="eastAsia" w:ascii="仿宋_GB2312" w:hAnsi="仿宋" w:eastAsia="仿宋_GB2312" w:cs="Times New Roman"/>
          <w:b/>
          <w:bCs/>
          <w:spacing w:val="-2"/>
          <w:kern w:val="0"/>
          <w:sz w:val="32"/>
          <w:szCs w:val="32"/>
          <w:lang w:val="en-US" w:eastAsia="zh-CN" w:bidi="ar"/>
        </w:rPr>
      </w:pPr>
      <w:r>
        <w:rPr>
          <w:rFonts w:hint="eastAsia" w:ascii="仿宋_GB2312" w:hAnsi="仿宋" w:eastAsia="仿宋_GB2312" w:cs="Times New Roman"/>
          <w:b/>
          <w:bCs/>
          <w:spacing w:val="-2"/>
          <w:kern w:val="0"/>
          <w:sz w:val="32"/>
          <w:szCs w:val="32"/>
          <w:lang w:val="en-US" w:eastAsia="zh-CN" w:bidi="ar"/>
        </w:rPr>
        <w:t>（一）部门基本情况</w:t>
      </w:r>
    </w:p>
    <w:p w14:paraId="7B8D3A74">
      <w:pPr>
        <w:shd w:val="clear"/>
        <w:spacing w:line="360" w:lineRule="auto"/>
        <w:ind w:firstLine="640" w:firstLineChars="200"/>
        <w:rPr>
          <w:rFonts w:ascii="仿宋" w:hAnsi="仿宋" w:eastAsia="仿宋"/>
          <w:sz w:val="32"/>
          <w:szCs w:val="32"/>
        </w:rPr>
      </w:pPr>
      <w:r>
        <w:rPr>
          <w:rFonts w:hint="eastAsia" w:ascii="仿宋" w:hAnsi="仿宋" w:eastAsia="仿宋"/>
          <w:sz w:val="32"/>
          <w:szCs w:val="32"/>
        </w:rPr>
        <w:t>我</w:t>
      </w:r>
      <w:r>
        <w:rPr>
          <w:rFonts w:hint="eastAsia" w:ascii="仿宋" w:hAnsi="仿宋" w:eastAsia="仿宋"/>
          <w:sz w:val="32"/>
          <w:szCs w:val="32"/>
          <w:lang w:eastAsia="zh-CN"/>
        </w:rPr>
        <w:t>单位</w:t>
      </w:r>
      <w:r>
        <w:rPr>
          <w:rFonts w:hint="eastAsia" w:ascii="仿宋" w:hAnsi="仿宋" w:eastAsia="仿宋"/>
          <w:sz w:val="32"/>
          <w:szCs w:val="32"/>
        </w:rPr>
        <w:t>是全额财政拨款的行政单位，核定编制</w:t>
      </w:r>
      <w:r>
        <w:rPr>
          <w:rFonts w:hint="eastAsia" w:ascii="仿宋" w:hAnsi="仿宋" w:eastAsia="仿宋"/>
          <w:sz w:val="32"/>
          <w:szCs w:val="32"/>
          <w:lang w:val="en-US" w:eastAsia="zh-CN"/>
        </w:rPr>
        <w:t>47</w:t>
      </w:r>
      <w:r>
        <w:rPr>
          <w:rFonts w:hint="eastAsia" w:ascii="仿宋" w:hAnsi="仿宋" w:eastAsia="仿宋"/>
          <w:sz w:val="32"/>
          <w:szCs w:val="32"/>
        </w:rPr>
        <w:t>名，其中：行政编制</w:t>
      </w:r>
      <w:r>
        <w:rPr>
          <w:rFonts w:hint="eastAsia" w:ascii="仿宋" w:hAnsi="仿宋" w:eastAsia="仿宋"/>
          <w:sz w:val="32"/>
          <w:szCs w:val="32"/>
          <w:lang w:val="en-US" w:eastAsia="zh-CN"/>
        </w:rPr>
        <w:t>14</w:t>
      </w:r>
      <w:r>
        <w:rPr>
          <w:rFonts w:hint="eastAsia" w:ascii="仿宋" w:hAnsi="仿宋" w:eastAsia="仿宋"/>
          <w:sz w:val="32"/>
          <w:szCs w:val="32"/>
        </w:rPr>
        <w:t>名，事业编制3</w:t>
      </w:r>
      <w:r>
        <w:rPr>
          <w:rFonts w:hint="eastAsia" w:ascii="仿宋" w:hAnsi="仿宋" w:eastAsia="仿宋"/>
          <w:sz w:val="32"/>
          <w:szCs w:val="32"/>
          <w:lang w:val="en-US" w:eastAsia="zh-CN"/>
        </w:rPr>
        <w:t>3</w:t>
      </w:r>
      <w:r>
        <w:rPr>
          <w:rFonts w:hint="eastAsia" w:ascii="仿宋" w:hAnsi="仿宋" w:eastAsia="仿宋"/>
          <w:sz w:val="32"/>
          <w:szCs w:val="32"/>
        </w:rPr>
        <w:t>名。实有在职人员</w:t>
      </w:r>
      <w:r>
        <w:rPr>
          <w:rFonts w:hint="eastAsia" w:ascii="仿宋" w:hAnsi="仿宋" w:eastAsia="仿宋"/>
          <w:sz w:val="32"/>
          <w:szCs w:val="32"/>
          <w:lang w:val="en-US" w:eastAsia="zh-CN"/>
        </w:rPr>
        <w:t>42</w:t>
      </w:r>
      <w:r>
        <w:rPr>
          <w:rFonts w:hint="eastAsia" w:ascii="仿宋" w:hAnsi="仿宋" w:eastAsia="仿宋"/>
          <w:sz w:val="32"/>
          <w:szCs w:val="32"/>
        </w:rPr>
        <w:t>人，其中行政人员</w:t>
      </w:r>
      <w:r>
        <w:rPr>
          <w:rFonts w:hint="eastAsia" w:ascii="仿宋" w:hAnsi="仿宋" w:eastAsia="仿宋"/>
          <w:sz w:val="32"/>
          <w:szCs w:val="32"/>
          <w:lang w:val="en-US" w:eastAsia="zh-CN"/>
        </w:rPr>
        <w:t>13</w:t>
      </w:r>
      <w:r>
        <w:rPr>
          <w:rFonts w:hint="eastAsia" w:ascii="仿宋" w:hAnsi="仿宋" w:eastAsia="仿宋"/>
          <w:sz w:val="32"/>
          <w:szCs w:val="32"/>
        </w:rPr>
        <w:t>人（含提前退休人员</w:t>
      </w:r>
      <w:r>
        <w:rPr>
          <w:rFonts w:hint="eastAsia" w:ascii="仿宋" w:hAnsi="仿宋" w:eastAsia="仿宋"/>
          <w:sz w:val="32"/>
          <w:szCs w:val="32"/>
          <w:lang w:val="en-US" w:eastAsia="zh-CN"/>
        </w:rPr>
        <w:t>1</w:t>
      </w:r>
      <w:r>
        <w:rPr>
          <w:rFonts w:hint="eastAsia" w:ascii="仿宋" w:hAnsi="仿宋" w:eastAsia="仿宋"/>
          <w:sz w:val="32"/>
          <w:szCs w:val="32"/>
        </w:rPr>
        <w:t>人），事业人员</w:t>
      </w:r>
      <w:r>
        <w:rPr>
          <w:rFonts w:hint="eastAsia" w:ascii="仿宋" w:hAnsi="仿宋" w:eastAsia="仿宋"/>
          <w:sz w:val="32"/>
          <w:szCs w:val="32"/>
          <w:lang w:val="en-US" w:eastAsia="zh-CN"/>
        </w:rPr>
        <w:t>29</w:t>
      </w:r>
      <w:r>
        <w:rPr>
          <w:rFonts w:hint="eastAsia" w:ascii="仿宋" w:hAnsi="仿宋" w:eastAsia="仿宋"/>
          <w:sz w:val="32"/>
          <w:szCs w:val="32"/>
        </w:rPr>
        <w:t>人；离退休人员21人。内设办公室(人事股、电子数据审计股)、秘书股、法制股(审理股)、财政审计股(金融与社会保障审计股)、行政事业审计股、农业农村审计股(自然资源和生态环境审计股)、经济责任审计室、计划统计股(审计执行股、内部审计指导股)、重大项目与政策跟踪审计股(固定资产投资审计股)、企业与涉外审计股。</w:t>
      </w:r>
    </w:p>
    <w:p w14:paraId="0F070BED">
      <w:pPr>
        <w:shd w:val="clear" w:color="auto"/>
        <w:spacing w:line="640" w:lineRule="exact"/>
        <w:ind w:firstLine="640"/>
        <w:rPr>
          <w:rFonts w:hint="eastAsia" w:ascii="仿宋_GB2312" w:hAnsi="仿宋" w:eastAsia="仿宋_GB2312"/>
          <w:spacing w:val="-2"/>
          <w:sz w:val="32"/>
          <w:szCs w:val="32"/>
        </w:rPr>
      </w:pPr>
      <w:r>
        <w:rPr>
          <w:rFonts w:hint="eastAsia" w:ascii="仿宋" w:hAnsi="仿宋" w:eastAsia="仿宋"/>
          <w:sz w:val="32"/>
          <w:szCs w:val="32"/>
        </w:rPr>
        <w:t>主要职能：主管全县审计工作。贯彻执行国家关于审计工作的方针、政策和法律法规，研究拟订全县审计政策，制定审计业务规章制度，并监督执行。向县委审计委员会提出年度县级预算执行和其他财政收支情况审计报告；向县人民政府县长提出年度县级预算执行和其他财政收支情况的审计结果报告；受县人民政府委托向县人大常委会提出县级预算执行和其他财政收支情况的审计工作报告审计查出问题整改情况报告；向县委、县人民政府报告对其他事项的审计和专项审计调查情况及结果。依法向社会公布审计结果。开展审计，出具审计报告，在法定职权范围内做出审计决定或向有关单位提出处理处罚的建议。按规定对县管党政主要领导干部及其他单位主要负责人实施经济责任审计和自然资源资产离任审；组织实施有关的特定事项进行专项审计调查；承担省、市审计部门授权的审计项目和专项审计调查项目的组织实施工作；依法检查审计决定执行情况,督促整改审计查出的问题；指导和监督内部审计工作；组织开展对重大项目的审计；承办县委、县政府交办的其他事项。</w:t>
      </w:r>
    </w:p>
    <w:p w14:paraId="55D69E76">
      <w:pPr>
        <w:pStyle w:val="11"/>
        <w:widowControl/>
        <w:shd w:val="clear"/>
        <w:spacing w:before="0" w:beforeAutospacing="0" w:after="0" w:afterAutospacing="0" w:line="33" w:lineRule="atLeast"/>
        <w:ind w:firstLine="632" w:firstLineChars="200"/>
        <w:jc w:val="both"/>
        <w:rPr>
          <w:rFonts w:hint="eastAsia" w:ascii="仿宋_GB2312" w:hAnsi="仿宋" w:eastAsia="仿宋_GB2312"/>
          <w:b/>
          <w:bCs/>
          <w:spacing w:val="-2"/>
          <w:sz w:val="32"/>
          <w:szCs w:val="32"/>
          <w:lang w:eastAsia="zh-CN"/>
        </w:rPr>
      </w:pPr>
      <w:r>
        <w:rPr>
          <w:rFonts w:hint="eastAsia" w:ascii="仿宋_GB2312" w:hAnsi="仿宋" w:eastAsia="仿宋_GB2312"/>
          <w:b/>
          <w:bCs/>
          <w:spacing w:val="-2"/>
          <w:sz w:val="32"/>
          <w:szCs w:val="32"/>
          <w:lang w:eastAsia="zh-CN"/>
        </w:rPr>
        <w:t>二、部门整体支出管理及使用情况</w:t>
      </w:r>
    </w:p>
    <w:p w14:paraId="7124E7F1">
      <w:pPr>
        <w:pStyle w:val="11"/>
        <w:widowControl/>
        <w:shd w:val="clear"/>
        <w:spacing w:before="0" w:beforeAutospacing="0" w:after="0" w:afterAutospacing="0" w:line="33" w:lineRule="atLeast"/>
        <w:ind w:firstLine="632" w:firstLineChars="200"/>
        <w:jc w:val="both"/>
        <w:rPr>
          <w:rFonts w:hint="default" w:ascii="仿宋_GB2312" w:hAnsi="仿宋" w:eastAsia="仿宋_GB2312"/>
          <w:b/>
          <w:bCs/>
          <w:spacing w:val="-2"/>
          <w:sz w:val="32"/>
          <w:szCs w:val="32"/>
          <w:lang w:val="en-US" w:eastAsia="zh-CN"/>
        </w:rPr>
      </w:pPr>
      <w:r>
        <w:rPr>
          <w:rFonts w:hint="eastAsia" w:ascii="仿宋_GB2312" w:hAnsi="仿宋" w:eastAsia="仿宋_GB2312"/>
          <w:b/>
          <w:bCs/>
          <w:spacing w:val="-2"/>
          <w:sz w:val="32"/>
          <w:szCs w:val="32"/>
          <w:lang w:eastAsia="zh-CN"/>
        </w:rPr>
        <w:t>（一）预算执行、使用、管理总体情况</w:t>
      </w:r>
    </w:p>
    <w:p w14:paraId="6859C8C3">
      <w:pPr>
        <w:numPr>
          <w:ilvl w:val="0"/>
          <w:numId w:val="0"/>
        </w:numPr>
        <w:shd w:val="clear" w:color="auto"/>
        <w:spacing w:line="640" w:lineRule="exact"/>
        <w:ind w:firstLine="960" w:firstLineChars="300"/>
        <w:rPr>
          <w:rFonts w:hint="eastAsia" w:ascii="黑体" w:hAnsi="黑体" w:eastAsia="黑体"/>
          <w:spacing w:val="-2"/>
          <w:sz w:val="32"/>
          <w:szCs w:val="32"/>
        </w:rPr>
      </w:pPr>
      <w:r>
        <w:rPr>
          <w:rFonts w:hint="eastAsia" w:ascii="仿宋" w:hAnsi="仿宋" w:eastAsia="仿宋"/>
          <w:sz w:val="32"/>
          <w:szCs w:val="32"/>
          <w:lang w:val="en-US" w:eastAsia="zh-CN"/>
        </w:rPr>
        <w:t>20</w:t>
      </w:r>
      <w:r>
        <w:rPr>
          <w:rFonts w:hint="eastAsia" w:ascii="仿宋" w:hAnsi="仿宋" w:eastAsia="仿宋"/>
          <w:sz w:val="32"/>
          <w:szCs w:val="32"/>
        </w:rPr>
        <w:t>2</w:t>
      </w:r>
      <w:r>
        <w:rPr>
          <w:rFonts w:hint="eastAsia" w:ascii="仿宋" w:hAnsi="仿宋" w:eastAsia="仿宋"/>
          <w:sz w:val="32"/>
          <w:szCs w:val="32"/>
          <w:lang w:val="en-US" w:eastAsia="zh-CN"/>
        </w:rPr>
        <w:t>5</w:t>
      </w:r>
      <w:r>
        <w:rPr>
          <w:rFonts w:hint="eastAsia" w:ascii="仿宋" w:hAnsi="仿宋" w:eastAsia="仿宋"/>
          <w:sz w:val="32"/>
          <w:szCs w:val="32"/>
        </w:rPr>
        <w:t>我</w:t>
      </w:r>
      <w:r>
        <w:rPr>
          <w:rFonts w:hint="eastAsia" w:ascii="仿宋" w:hAnsi="仿宋" w:eastAsia="仿宋"/>
          <w:sz w:val="32"/>
          <w:szCs w:val="32"/>
          <w:lang w:eastAsia="zh-CN"/>
        </w:rPr>
        <w:t>单位财政拨款</w:t>
      </w:r>
      <w:r>
        <w:rPr>
          <w:rFonts w:hint="eastAsia" w:ascii="仿宋" w:hAnsi="仿宋" w:eastAsia="仿宋"/>
          <w:sz w:val="32"/>
          <w:szCs w:val="32"/>
        </w:rPr>
        <w:t>收入</w:t>
      </w:r>
      <w:r>
        <w:rPr>
          <w:rFonts w:hint="eastAsia" w:ascii="仿宋" w:hAnsi="仿宋" w:eastAsia="仿宋"/>
          <w:sz w:val="32"/>
          <w:szCs w:val="32"/>
          <w:lang w:val="en-US" w:eastAsia="zh-CN"/>
        </w:rPr>
        <w:t>2080.66</w:t>
      </w:r>
      <w:r>
        <w:rPr>
          <w:rFonts w:hint="eastAsia" w:ascii="仿宋" w:hAnsi="仿宋" w:eastAsia="仿宋"/>
          <w:sz w:val="32"/>
          <w:szCs w:val="32"/>
        </w:rPr>
        <w:t>万元，</w:t>
      </w:r>
      <w:r>
        <w:rPr>
          <w:rFonts w:hint="eastAsia" w:ascii="仿宋" w:hAnsi="仿宋" w:eastAsia="仿宋"/>
          <w:sz w:val="32"/>
          <w:szCs w:val="32"/>
          <w:lang w:eastAsia="zh-CN"/>
        </w:rPr>
        <w:t>财政拨款</w:t>
      </w:r>
      <w:r>
        <w:rPr>
          <w:rFonts w:hint="eastAsia" w:ascii="仿宋" w:hAnsi="仿宋" w:eastAsia="仿宋"/>
          <w:sz w:val="32"/>
          <w:szCs w:val="32"/>
        </w:rPr>
        <w:t>支出</w:t>
      </w:r>
      <w:r>
        <w:rPr>
          <w:rFonts w:hint="eastAsia" w:ascii="仿宋" w:hAnsi="仿宋" w:eastAsia="仿宋"/>
          <w:sz w:val="32"/>
          <w:szCs w:val="32"/>
          <w:lang w:val="en-US" w:eastAsia="zh-CN"/>
        </w:rPr>
        <w:t>2080.66</w:t>
      </w:r>
      <w:r>
        <w:rPr>
          <w:rFonts w:hint="eastAsia" w:ascii="仿宋" w:hAnsi="仿宋" w:eastAsia="仿宋"/>
          <w:sz w:val="32"/>
          <w:szCs w:val="32"/>
        </w:rPr>
        <w:t>万元</w:t>
      </w:r>
      <w:r>
        <w:rPr>
          <w:rFonts w:hint="eastAsia" w:ascii="仿宋" w:hAnsi="仿宋" w:eastAsia="仿宋"/>
          <w:sz w:val="32"/>
          <w:szCs w:val="32"/>
          <w:lang w:eastAsia="zh-CN"/>
        </w:rPr>
        <w:t>，其中：基本支出</w:t>
      </w:r>
      <w:r>
        <w:rPr>
          <w:rFonts w:hint="eastAsia" w:ascii="仿宋" w:hAnsi="仿宋" w:eastAsia="仿宋"/>
          <w:sz w:val="32"/>
          <w:szCs w:val="32"/>
          <w:lang w:val="en-US" w:eastAsia="zh-CN"/>
        </w:rPr>
        <w:t>829.3万元，项目支出1251.36万元。</w:t>
      </w:r>
      <w:r>
        <w:rPr>
          <w:rFonts w:hint="eastAsia" w:ascii="仿宋" w:hAnsi="仿宋" w:eastAsia="仿宋" w:cs="Times New Roman"/>
          <w:sz w:val="32"/>
          <w:szCs w:val="32"/>
        </w:rPr>
        <w:t>主要用于单位为保证日常运转发生的基本支出和</w:t>
      </w:r>
      <w:r>
        <w:rPr>
          <w:rFonts w:hint="eastAsia" w:ascii="仿宋" w:hAnsi="仿宋" w:eastAsia="仿宋" w:cs="Times New Roman"/>
          <w:sz w:val="32"/>
          <w:szCs w:val="32"/>
          <w:lang w:eastAsia="zh-CN"/>
        </w:rPr>
        <w:t>政府投资审计</w:t>
      </w:r>
      <w:r>
        <w:rPr>
          <w:rFonts w:hint="eastAsia" w:ascii="仿宋" w:hAnsi="仿宋" w:eastAsia="仿宋" w:cs="Times New Roman"/>
          <w:sz w:val="32"/>
          <w:szCs w:val="32"/>
        </w:rPr>
        <w:t>而发生的项目支出。</w:t>
      </w:r>
    </w:p>
    <w:p w14:paraId="325DE9FE">
      <w:pPr>
        <w:shd w:val="clear" w:color="auto"/>
        <w:spacing w:line="640" w:lineRule="exact"/>
        <w:ind w:firstLine="640"/>
        <w:rPr>
          <w:rFonts w:ascii="黑体" w:hAnsi="黑体" w:eastAsia="黑体"/>
          <w:b/>
          <w:bCs/>
          <w:spacing w:val="-2"/>
          <w:sz w:val="32"/>
          <w:szCs w:val="32"/>
        </w:rPr>
      </w:pPr>
      <w:r>
        <w:rPr>
          <w:rFonts w:hint="eastAsia" w:ascii="黑体" w:hAnsi="黑体" w:eastAsia="黑体"/>
          <w:b/>
          <w:bCs/>
          <w:spacing w:val="-2"/>
          <w:sz w:val="32"/>
          <w:szCs w:val="32"/>
          <w:lang w:eastAsia="zh-CN"/>
        </w:rPr>
        <w:t>（二）部门</w:t>
      </w:r>
      <w:r>
        <w:rPr>
          <w:rFonts w:hint="eastAsia" w:ascii="黑体" w:hAnsi="黑体" w:eastAsia="黑体"/>
          <w:b/>
          <w:bCs/>
          <w:spacing w:val="-2"/>
          <w:sz w:val="32"/>
          <w:szCs w:val="32"/>
        </w:rPr>
        <w:t>预算</w:t>
      </w:r>
      <w:r>
        <w:rPr>
          <w:rFonts w:hint="eastAsia" w:ascii="黑体" w:hAnsi="黑体" w:eastAsia="黑体"/>
          <w:b/>
          <w:bCs/>
          <w:spacing w:val="-2"/>
          <w:sz w:val="32"/>
          <w:szCs w:val="32"/>
          <w:lang w:eastAsia="zh-CN"/>
        </w:rPr>
        <w:t>执行</w:t>
      </w:r>
      <w:r>
        <w:rPr>
          <w:rFonts w:hint="eastAsia" w:ascii="黑体" w:hAnsi="黑体" w:eastAsia="黑体"/>
          <w:b/>
          <w:bCs/>
          <w:spacing w:val="-2"/>
          <w:sz w:val="32"/>
          <w:szCs w:val="32"/>
        </w:rPr>
        <w:t>情况</w:t>
      </w:r>
    </w:p>
    <w:p w14:paraId="70B8DF23">
      <w:pPr>
        <w:shd w:val="clear" w:color="auto"/>
        <w:spacing w:line="640" w:lineRule="exact"/>
        <w:ind w:firstLine="643"/>
        <w:rPr>
          <w:rFonts w:hint="eastAsia" w:ascii="仿宋" w:hAnsi="仿宋" w:eastAsia="仿宋_GB2312"/>
          <w:sz w:val="32"/>
          <w:szCs w:val="32"/>
          <w:lang w:eastAsia="zh-CN"/>
        </w:rPr>
      </w:pPr>
      <w:r>
        <w:rPr>
          <w:rFonts w:hint="eastAsia" w:ascii="仿宋_GB2312" w:hAnsi="仿宋" w:eastAsia="仿宋_GB2312"/>
          <w:b/>
          <w:bCs/>
          <w:spacing w:val="-2"/>
          <w:kern w:val="0"/>
          <w:sz w:val="32"/>
          <w:szCs w:val="32"/>
        </w:rPr>
        <w:t>（一）基本支出</w:t>
      </w:r>
      <w:r>
        <w:rPr>
          <w:rFonts w:hint="eastAsia" w:ascii="仿宋_GB2312" w:hAnsi="仿宋" w:eastAsia="仿宋_GB2312"/>
          <w:b/>
          <w:bCs/>
          <w:spacing w:val="-2"/>
          <w:kern w:val="0"/>
          <w:sz w:val="32"/>
          <w:szCs w:val="32"/>
          <w:lang w:eastAsia="zh-CN"/>
        </w:rPr>
        <w:t>情况</w:t>
      </w:r>
    </w:p>
    <w:p w14:paraId="7D72DEB0">
      <w:pPr>
        <w:widowControl/>
        <w:shd w:val="clear" w:color="auto"/>
        <w:adjustRightInd w:val="0"/>
        <w:spacing w:before="48" w:line="360" w:lineRule="auto"/>
        <w:textAlignment w:val="top"/>
        <w:rPr>
          <w:rFonts w:hint="eastAsia" w:ascii="仿宋" w:hAnsi="仿宋" w:eastAsia="仿宋"/>
          <w:sz w:val="32"/>
          <w:szCs w:val="32"/>
        </w:rPr>
      </w:pPr>
    </w:p>
    <w:p w14:paraId="76C75D1E">
      <w:pPr>
        <w:widowControl/>
        <w:shd w:val="clear" w:color="auto"/>
        <w:adjustRightInd w:val="0"/>
        <w:spacing w:before="48" w:line="360" w:lineRule="auto"/>
        <w:ind w:firstLine="640" w:firstLineChars="200"/>
        <w:textAlignment w:val="top"/>
        <w:rPr>
          <w:rFonts w:hint="eastAsia" w:ascii="仿宋" w:hAnsi="仿宋" w:eastAsia="仿宋"/>
          <w:sz w:val="32"/>
          <w:szCs w:val="32"/>
        </w:rPr>
      </w:pPr>
      <w:r>
        <w:rPr>
          <w:rFonts w:hint="eastAsia" w:ascii="仿宋" w:hAnsi="仿宋" w:eastAsia="仿宋" w:cs="Times New Roman"/>
          <w:sz w:val="32"/>
          <w:szCs w:val="32"/>
        </w:rPr>
        <w:t>基本支出主要范围是保障我单位正常运转、完成日常工作任务而发生的各项支出，用途是在职人员基本工资、津贴补贴等人员经费以及办公费、印刷费、水电费、邮电费等日常公用经费。我单位基本支出为</w:t>
      </w:r>
      <w:r>
        <w:rPr>
          <w:rFonts w:hint="eastAsia" w:ascii="仿宋" w:hAnsi="仿宋" w:eastAsia="仿宋"/>
          <w:sz w:val="32"/>
          <w:szCs w:val="32"/>
          <w:lang w:val="en-US" w:eastAsia="zh-CN"/>
        </w:rPr>
        <w:t>829.3</w:t>
      </w:r>
      <w:r>
        <w:rPr>
          <w:rFonts w:hint="eastAsia" w:ascii="仿宋" w:hAnsi="仿宋" w:eastAsia="仿宋" w:cs="Times New Roman"/>
          <w:sz w:val="32"/>
          <w:szCs w:val="32"/>
        </w:rPr>
        <w:t>万元</w:t>
      </w:r>
      <w:r>
        <w:rPr>
          <w:rFonts w:hint="eastAsia" w:ascii="仿宋" w:hAnsi="仿宋" w:eastAsia="仿宋" w:cs="Times New Roman"/>
          <w:sz w:val="32"/>
          <w:szCs w:val="32"/>
          <w:lang w:eastAsia="zh-CN"/>
        </w:rPr>
        <w:t>，</w:t>
      </w:r>
      <w:r>
        <w:rPr>
          <w:rFonts w:hint="eastAsia" w:ascii="仿宋" w:hAnsi="仿宋" w:eastAsia="仿宋"/>
          <w:sz w:val="32"/>
          <w:szCs w:val="32"/>
        </w:rPr>
        <w:t>其中：工资福利支出</w:t>
      </w:r>
      <w:r>
        <w:rPr>
          <w:rFonts w:hint="eastAsia" w:ascii="仿宋" w:hAnsi="仿宋" w:eastAsia="仿宋"/>
          <w:sz w:val="32"/>
          <w:szCs w:val="32"/>
          <w:lang w:val="en-US" w:eastAsia="zh-CN"/>
        </w:rPr>
        <w:t>598.42</w:t>
      </w:r>
      <w:r>
        <w:rPr>
          <w:rFonts w:hint="eastAsia" w:ascii="仿宋" w:hAnsi="仿宋" w:eastAsia="仿宋"/>
          <w:sz w:val="32"/>
          <w:szCs w:val="32"/>
        </w:rPr>
        <w:t>万元，商品服务支出</w:t>
      </w:r>
      <w:r>
        <w:rPr>
          <w:rFonts w:hint="eastAsia" w:ascii="仿宋" w:hAnsi="仿宋" w:eastAsia="仿宋"/>
          <w:sz w:val="32"/>
          <w:szCs w:val="32"/>
          <w:lang w:val="en-US" w:eastAsia="zh-CN"/>
        </w:rPr>
        <w:t>205.78</w:t>
      </w:r>
      <w:r>
        <w:rPr>
          <w:rFonts w:hint="eastAsia" w:ascii="仿宋" w:hAnsi="仿宋" w:eastAsia="仿宋"/>
          <w:sz w:val="32"/>
          <w:szCs w:val="32"/>
        </w:rPr>
        <w:t>万元，对个人和家庭补助支出</w:t>
      </w:r>
      <w:r>
        <w:rPr>
          <w:rFonts w:hint="eastAsia" w:ascii="仿宋" w:hAnsi="仿宋" w:eastAsia="仿宋"/>
          <w:sz w:val="32"/>
          <w:szCs w:val="32"/>
          <w:lang w:val="en-US" w:eastAsia="zh-CN"/>
        </w:rPr>
        <w:t>14.2</w:t>
      </w:r>
      <w:r>
        <w:rPr>
          <w:rFonts w:hint="eastAsia" w:ascii="仿宋" w:hAnsi="仿宋" w:eastAsia="仿宋"/>
          <w:sz w:val="32"/>
          <w:szCs w:val="32"/>
        </w:rPr>
        <w:t>万元，资本性支出</w:t>
      </w:r>
      <w:r>
        <w:rPr>
          <w:rFonts w:hint="eastAsia" w:ascii="仿宋" w:hAnsi="仿宋" w:eastAsia="仿宋"/>
          <w:sz w:val="32"/>
          <w:szCs w:val="32"/>
          <w:lang w:val="en-US" w:eastAsia="zh-CN"/>
        </w:rPr>
        <w:t>10.91</w:t>
      </w:r>
      <w:r>
        <w:rPr>
          <w:rFonts w:hint="eastAsia" w:ascii="仿宋" w:hAnsi="仿宋" w:eastAsia="仿宋"/>
          <w:sz w:val="32"/>
          <w:szCs w:val="32"/>
        </w:rPr>
        <w:t>万元。</w:t>
      </w:r>
    </w:p>
    <w:p w14:paraId="12730942">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cs="Times New Roman"/>
          <w:sz w:val="32"/>
          <w:szCs w:val="32"/>
        </w:rPr>
        <w:t>整体支出管理情况</w:t>
      </w:r>
      <w:r>
        <w:rPr>
          <w:rFonts w:hint="eastAsia" w:ascii="仿宋" w:hAnsi="仿宋" w:eastAsia="仿宋" w:cs="Times New Roman"/>
          <w:sz w:val="32"/>
          <w:szCs w:val="32"/>
          <w:lang w:eastAsia="zh-CN"/>
        </w:rPr>
        <w:t>：我单位</w:t>
      </w:r>
      <w:r>
        <w:rPr>
          <w:rFonts w:hint="eastAsia" w:ascii="仿宋" w:hAnsi="仿宋" w:eastAsia="仿宋" w:cs="Times New Roman"/>
          <w:sz w:val="32"/>
          <w:szCs w:val="32"/>
        </w:rPr>
        <w:t>始终认真执行县财政国库集中支付改革制度，严格依法依规依程序，做到公开公平公正，在严格执行财政财纪有关法律法规的同时，认真执行预算和决算管理、支出按照政府采购、国库集中支付要求实施。</w:t>
      </w:r>
    </w:p>
    <w:p w14:paraId="4482EF68">
      <w:pPr>
        <w:shd w:val="clear" w:color="auto"/>
        <w:spacing w:line="640" w:lineRule="exact"/>
        <w:ind w:firstLine="643"/>
        <w:rPr>
          <w:rFonts w:hint="eastAsia" w:ascii="仿宋" w:hAnsi="仿宋" w:eastAsia="仿宋_GB2312"/>
          <w:sz w:val="32"/>
          <w:szCs w:val="32"/>
          <w:lang w:eastAsia="zh-CN"/>
        </w:rPr>
      </w:pPr>
      <w:r>
        <w:rPr>
          <w:rFonts w:hint="eastAsia" w:ascii="仿宋_GB2312" w:hAnsi="仿宋" w:eastAsia="仿宋_GB2312"/>
          <w:b/>
          <w:bCs/>
          <w:spacing w:val="-2"/>
          <w:kern w:val="0"/>
          <w:sz w:val="32"/>
          <w:szCs w:val="32"/>
        </w:rPr>
        <w:t>（</w:t>
      </w:r>
      <w:r>
        <w:rPr>
          <w:rFonts w:hint="eastAsia" w:ascii="仿宋_GB2312" w:hAnsi="仿宋" w:eastAsia="仿宋_GB2312"/>
          <w:b/>
          <w:bCs/>
          <w:spacing w:val="-2"/>
          <w:kern w:val="0"/>
          <w:sz w:val="32"/>
          <w:szCs w:val="32"/>
          <w:lang w:eastAsia="zh-CN"/>
        </w:rPr>
        <w:t>二</w:t>
      </w:r>
      <w:r>
        <w:rPr>
          <w:rFonts w:hint="eastAsia" w:ascii="仿宋_GB2312" w:hAnsi="仿宋" w:eastAsia="仿宋_GB2312"/>
          <w:b/>
          <w:bCs/>
          <w:spacing w:val="-2"/>
          <w:kern w:val="0"/>
          <w:sz w:val="32"/>
          <w:szCs w:val="32"/>
        </w:rPr>
        <w:t>）</w:t>
      </w:r>
      <w:r>
        <w:rPr>
          <w:rFonts w:hint="eastAsia" w:ascii="仿宋_GB2312" w:hAnsi="仿宋" w:eastAsia="仿宋_GB2312"/>
          <w:b/>
          <w:bCs/>
          <w:spacing w:val="-2"/>
          <w:kern w:val="0"/>
          <w:sz w:val="32"/>
          <w:szCs w:val="32"/>
          <w:lang w:eastAsia="zh-CN"/>
        </w:rPr>
        <w:t>项目</w:t>
      </w:r>
      <w:r>
        <w:rPr>
          <w:rFonts w:hint="eastAsia" w:ascii="仿宋_GB2312" w:hAnsi="仿宋" w:eastAsia="仿宋_GB2312"/>
          <w:b/>
          <w:bCs/>
          <w:spacing w:val="-2"/>
          <w:kern w:val="0"/>
          <w:sz w:val="32"/>
          <w:szCs w:val="32"/>
        </w:rPr>
        <w:t>支出</w:t>
      </w:r>
      <w:r>
        <w:rPr>
          <w:rFonts w:hint="eastAsia" w:ascii="仿宋_GB2312" w:hAnsi="仿宋" w:eastAsia="仿宋_GB2312"/>
          <w:b/>
          <w:bCs/>
          <w:spacing w:val="-2"/>
          <w:kern w:val="0"/>
          <w:sz w:val="32"/>
          <w:szCs w:val="32"/>
          <w:lang w:eastAsia="zh-CN"/>
        </w:rPr>
        <w:t>情况</w:t>
      </w:r>
    </w:p>
    <w:p w14:paraId="7F523FF4">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cs="Times New Roman"/>
          <w:sz w:val="32"/>
          <w:szCs w:val="32"/>
        </w:rPr>
        <w:t>1、专项资金安排落实、总投入等情况</w:t>
      </w:r>
    </w:p>
    <w:p w14:paraId="522DDD54">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lang w:eastAsia="zh-CN"/>
        </w:rPr>
      </w:pPr>
      <w:r>
        <w:rPr>
          <w:rFonts w:hint="eastAsia" w:ascii="仿宋" w:hAnsi="仿宋" w:eastAsia="仿宋" w:cs="Times New Roman"/>
          <w:sz w:val="32"/>
          <w:szCs w:val="32"/>
          <w:lang w:eastAsia="zh-CN"/>
        </w:rPr>
        <w:t>我单位</w:t>
      </w:r>
      <w:r>
        <w:rPr>
          <w:rFonts w:hint="eastAsia" w:ascii="仿宋" w:hAnsi="仿宋" w:eastAsia="仿宋" w:cs="Times New Roman"/>
          <w:sz w:val="32"/>
          <w:szCs w:val="32"/>
        </w:rPr>
        <w:t>专项支出</w:t>
      </w:r>
      <w:r>
        <w:rPr>
          <w:rFonts w:hint="eastAsia" w:ascii="仿宋" w:hAnsi="仿宋" w:eastAsia="仿宋"/>
          <w:sz w:val="32"/>
          <w:szCs w:val="32"/>
          <w:lang w:val="en-US" w:eastAsia="zh-CN"/>
        </w:rPr>
        <w:t>1251.36</w:t>
      </w:r>
      <w:r>
        <w:rPr>
          <w:rFonts w:hint="eastAsia" w:ascii="仿宋" w:hAnsi="仿宋" w:eastAsia="仿宋" w:cs="Times New Roman"/>
          <w:sz w:val="32"/>
          <w:szCs w:val="32"/>
        </w:rPr>
        <w:t>万元</w:t>
      </w:r>
      <w:r>
        <w:rPr>
          <w:rFonts w:hint="eastAsia" w:ascii="仿宋" w:hAnsi="仿宋" w:eastAsia="仿宋" w:cs="Times New Roman"/>
          <w:sz w:val="32"/>
          <w:szCs w:val="32"/>
          <w:lang w:eastAsia="zh-CN"/>
        </w:rPr>
        <w:t>。</w:t>
      </w:r>
    </w:p>
    <w:p w14:paraId="7FDA755A">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专项资金实际使用情况</w:t>
      </w:r>
    </w:p>
    <w:p w14:paraId="6C888D63">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cs="Times New Roman"/>
          <w:sz w:val="32"/>
          <w:szCs w:val="32"/>
        </w:rPr>
        <w:t>主要是</w:t>
      </w:r>
      <w:r>
        <w:rPr>
          <w:rFonts w:hint="eastAsia" w:ascii="仿宋" w:hAnsi="仿宋" w:eastAsia="仿宋" w:cs="Times New Roman"/>
          <w:sz w:val="32"/>
          <w:szCs w:val="32"/>
          <w:lang w:eastAsia="zh-CN"/>
        </w:rPr>
        <w:t>新增企业账款支出</w:t>
      </w:r>
      <w:r>
        <w:rPr>
          <w:rFonts w:hint="eastAsia" w:ascii="仿宋" w:hAnsi="仿宋" w:eastAsia="仿宋" w:cs="Times New Roman"/>
          <w:sz w:val="32"/>
          <w:szCs w:val="32"/>
        </w:rPr>
        <w:t>及政府投资审计委托业务费支出，其中审计委托业务费支出</w:t>
      </w:r>
      <w:r>
        <w:rPr>
          <w:rFonts w:hint="eastAsia" w:ascii="仿宋" w:hAnsi="仿宋" w:eastAsia="仿宋" w:cs="Times New Roman"/>
          <w:sz w:val="32"/>
          <w:szCs w:val="32"/>
          <w:lang w:val="en-US" w:eastAsia="zh-CN"/>
        </w:rPr>
        <w:t>1251.36</w:t>
      </w:r>
      <w:r>
        <w:rPr>
          <w:rFonts w:hint="eastAsia" w:ascii="仿宋" w:hAnsi="仿宋" w:eastAsia="仿宋" w:cs="Times New Roman"/>
          <w:sz w:val="32"/>
          <w:szCs w:val="32"/>
        </w:rPr>
        <w:t>万元。</w:t>
      </w:r>
    </w:p>
    <w:p w14:paraId="4E5AB346">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cs="Times New Roman"/>
          <w:sz w:val="32"/>
          <w:szCs w:val="32"/>
          <w:lang w:val="en-US" w:eastAsia="zh-CN"/>
        </w:rPr>
        <w:t>3、</w:t>
      </w:r>
      <w:r>
        <w:rPr>
          <w:rFonts w:hint="eastAsia" w:ascii="仿宋" w:hAnsi="仿宋" w:eastAsia="仿宋" w:cs="Times New Roman"/>
          <w:sz w:val="32"/>
          <w:szCs w:val="32"/>
        </w:rPr>
        <w:t>专项资金管理情况分析</w:t>
      </w:r>
    </w:p>
    <w:p w14:paraId="2F517AF2">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lang w:eastAsia="zh-CN"/>
        </w:rPr>
      </w:pPr>
      <w:r>
        <w:rPr>
          <w:rFonts w:hint="eastAsia" w:ascii="仿宋" w:hAnsi="仿宋" w:eastAsia="仿宋" w:cs="Times New Roman"/>
          <w:sz w:val="32"/>
          <w:szCs w:val="32"/>
        </w:rPr>
        <w:t>我</w:t>
      </w:r>
      <w:r>
        <w:rPr>
          <w:rFonts w:hint="eastAsia" w:ascii="仿宋" w:hAnsi="仿宋" w:eastAsia="仿宋" w:cs="Times New Roman"/>
          <w:sz w:val="32"/>
          <w:szCs w:val="32"/>
          <w:lang w:eastAsia="zh-CN"/>
        </w:rPr>
        <w:t>单位始终坚持</w:t>
      </w:r>
      <w:r>
        <w:rPr>
          <w:rFonts w:hint="eastAsia" w:ascii="仿宋" w:hAnsi="仿宋" w:eastAsia="仿宋" w:cs="Times New Roman"/>
          <w:sz w:val="32"/>
          <w:szCs w:val="32"/>
        </w:rPr>
        <w:t>专项资金专款专用，各种专项资金的形成，建立、提取和使用都必须符合国家统一规定。对各种专项资金单独核算，不能占用；建立专项资金使用管理责任制，努力提高其使用效率；在资金的使用上，坚持专款专用，量入为出的原则，使各项专用资金按规定的用途使用并达到预期目的</w:t>
      </w:r>
      <w:r>
        <w:rPr>
          <w:rFonts w:hint="eastAsia" w:ascii="仿宋" w:hAnsi="仿宋" w:eastAsia="仿宋" w:cs="Times New Roman"/>
          <w:sz w:val="32"/>
          <w:szCs w:val="32"/>
          <w:lang w:eastAsia="zh-CN"/>
        </w:rPr>
        <w:t>。</w:t>
      </w:r>
    </w:p>
    <w:p w14:paraId="784BF213">
      <w:pPr>
        <w:pStyle w:val="6"/>
        <w:numPr>
          <w:ilvl w:val="0"/>
          <w:numId w:val="1"/>
        </w:numPr>
        <w:shd w:val="clear"/>
        <w:rPr>
          <w:rFonts w:hint="eastAsia" w:ascii="仿宋" w:hAnsi="仿宋" w:eastAsia="仿宋" w:cs="Times New Roman"/>
          <w:sz w:val="32"/>
          <w:szCs w:val="32"/>
          <w:lang w:eastAsia="zh-CN"/>
        </w:rPr>
      </w:pPr>
      <w:r>
        <w:rPr>
          <w:rFonts w:hint="eastAsia" w:ascii="仿宋" w:hAnsi="仿宋" w:eastAsia="仿宋" w:cs="Times New Roman"/>
          <w:sz w:val="32"/>
          <w:szCs w:val="32"/>
          <w:lang w:eastAsia="zh-CN"/>
        </w:rPr>
        <w:t>“三公”经费使用和管理情况</w:t>
      </w:r>
    </w:p>
    <w:p w14:paraId="5DF6C212">
      <w:pPr>
        <w:widowControl/>
        <w:shd w:val="clear" w:color="auto"/>
        <w:adjustRightInd w:val="0"/>
        <w:spacing w:before="48" w:line="360" w:lineRule="auto"/>
        <w:ind w:firstLine="640" w:firstLineChars="200"/>
        <w:textAlignment w:val="top"/>
        <w:rPr>
          <w:rFonts w:hint="eastAsia" w:ascii="仿宋" w:hAnsi="仿宋" w:eastAsia="仿宋" w:cs="Times New Roman"/>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年我</w:t>
      </w:r>
      <w:r>
        <w:rPr>
          <w:rFonts w:hint="eastAsia" w:ascii="仿宋" w:hAnsi="仿宋" w:eastAsia="仿宋"/>
          <w:sz w:val="32"/>
          <w:szCs w:val="32"/>
          <w:lang w:eastAsia="zh-CN"/>
        </w:rPr>
        <w:t>单位</w:t>
      </w:r>
      <w:r>
        <w:rPr>
          <w:rFonts w:hint="eastAsia" w:ascii="仿宋" w:hAnsi="仿宋" w:eastAsia="仿宋"/>
          <w:sz w:val="32"/>
          <w:szCs w:val="32"/>
        </w:rPr>
        <w:t>“三公经费”列支</w:t>
      </w:r>
      <w:r>
        <w:rPr>
          <w:rFonts w:hint="eastAsia" w:ascii="仿宋" w:hAnsi="仿宋" w:eastAsia="仿宋"/>
          <w:sz w:val="32"/>
          <w:szCs w:val="32"/>
          <w:lang w:val="en-US" w:eastAsia="zh-CN"/>
        </w:rPr>
        <w:t>0</w:t>
      </w:r>
      <w:r>
        <w:rPr>
          <w:rFonts w:hint="eastAsia" w:ascii="仿宋" w:hAnsi="仿宋" w:eastAsia="仿宋"/>
          <w:sz w:val="32"/>
          <w:szCs w:val="32"/>
        </w:rPr>
        <w:t>万元，其中：公务接待费</w:t>
      </w:r>
      <w:r>
        <w:rPr>
          <w:rFonts w:hint="eastAsia" w:ascii="仿宋" w:hAnsi="仿宋" w:eastAsia="仿宋"/>
          <w:sz w:val="32"/>
          <w:szCs w:val="32"/>
          <w:lang w:val="en-US" w:eastAsia="zh-CN"/>
        </w:rPr>
        <w:t>0</w:t>
      </w:r>
      <w:r>
        <w:rPr>
          <w:rFonts w:hint="eastAsia" w:ascii="仿宋" w:hAnsi="仿宋" w:eastAsia="仿宋"/>
          <w:sz w:val="32"/>
          <w:szCs w:val="32"/>
        </w:rPr>
        <w:t>万元，</w:t>
      </w:r>
      <w:r>
        <w:rPr>
          <w:rFonts w:hint="eastAsia" w:ascii="仿宋" w:hAnsi="仿宋" w:eastAsia="仿宋"/>
          <w:sz w:val="32"/>
          <w:szCs w:val="32"/>
          <w:lang w:eastAsia="zh-CN"/>
        </w:rPr>
        <w:t>无</w:t>
      </w:r>
      <w:r>
        <w:rPr>
          <w:rFonts w:hint="eastAsia" w:ascii="仿宋" w:hAnsi="仿宋" w:eastAsia="仿宋"/>
          <w:sz w:val="32"/>
          <w:szCs w:val="32"/>
        </w:rPr>
        <w:t>接待</w:t>
      </w:r>
      <w:r>
        <w:rPr>
          <w:rFonts w:hint="eastAsia" w:ascii="仿宋" w:hAnsi="仿宋" w:eastAsia="仿宋" w:cs="Times New Roman"/>
          <w:sz w:val="32"/>
          <w:szCs w:val="32"/>
        </w:rPr>
        <w:t>开支。</w:t>
      </w:r>
    </w:p>
    <w:p w14:paraId="480C02A7">
      <w:pPr>
        <w:pStyle w:val="7"/>
        <w:numPr>
          <w:ilvl w:val="0"/>
          <w:numId w:val="0"/>
        </w:numPr>
        <w:shd w:val="clear"/>
        <w:rPr>
          <w:rFonts w:hint="eastAsia"/>
          <w:lang w:eastAsia="zh-CN"/>
        </w:rPr>
      </w:pPr>
    </w:p>
    <w:p w14:paraId="634E0B56">
      <w:pPr>
        <w:numPr>
          <w:ilvl w:val="0"/>
          <w:numId w:val="2"/>
        </w:num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政府性基金预算支出情况</w:t>
      </w:r>
    </w:p>
    <w:p w14:paraId="24B87208">
      <w:pPr>
        <w:shd w:val="clear" w:color="auto"/>
        <w:spacing w:line="640" w:lineRule="exact"/>
        <w:ind w:firstLine="560"/>
        <w:rPr>
          <w:rFonts w:hint="eastAsia" w:ascii="宋体" w:hAnsi="宋体" w:cs="宋体"/>
          <w:sz w:val="28"/>
          <w:szCs w:val="28"/>
          <w:shd w:val="clear" w:color="auto" w:fill="FFFFFF"/>
        </w:rPr>
      </w:pPr>
      <w:r>
        <w:rPr>
          <w:rFonts w:hint="eastAsia" w:ascii="宋体" w:hAnsi="宋体" w:cs="宋体"/>
          <w:sz w:val="28"/>
          <w:szCs w:val="28"/>
          <w:shd w:val="clear" w:color="auto" w:fill="FFFFFF"/>
        </w:rPr>
        <w:t>我单位无政府性基金收入和支出。</w:t>
      </w:r>
    </w:p>
    <w:p w14:paraId="672C998D">
      <w:pPr>
        <w:numPr>
          <w:ilvl w:val="0"/>
          <w:numId w:val="2"/>
        </w:num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国有资本经营预算支出情况</w:t>
      </w:r>
    </w:p>
    <w:p w14:paraId="4ADB5312">
      <w:pPr>
        <w:shd w:val="clear" w:color="auto"/>
        <w:spacing w:line="640" w:lineRule="exact"/>
        <w:ind w:firstLine="560" w:firstLineChars="200"/>
        <w:rPr>
          <w:rFonts w:hint="eastAsia" w:ascii="宋体" w:hAnsi="宋体" w:cs="宋体"/>
          <w:sz w:val="28"/>
          <w:szCs w:val="28"/>
          <w:shd w:val="clear" w:color="auto" w:fill="FFFFFF"/>
        </w:rPr>
      </w:pPr>
      <w:r>
        <w:rPr>
          <w:rFonts w:hint="eastAsia" w:ascii="宋体" w:hAnsi="宋体" w:cs="宋体"/>
          <w:sz w:val="28"/>
          <w:szCs w:val="28"/>
          <w:shd w:val="clear" w:color="auto" w:fill="FFFFFF"/>
        </w:rPr>
        <w:t>我单位无国有资本经营收入支出。</w:t>
      </w:r>
    </w:p>
    <w:p w14:paraId="74A8EE53">
      <w:pPr>
        <w:shd w:val="clear" w:color="auto"/>
        <w:spacing w:line="640" w:lineRule="exact"/>
        <w:ind w:firstLine="640" w:firstLineChars="200"/>
        <w:rPr>
          <w:rFonts w:hint="eastAsia" w:ascii="黑体" w:hAnsi="黑体" w:eastAsia="黑体" w:cs="黑体"/>
          <w:b/>
          <w:bCs/>
          <w:sz w:val="32"/>
          <w:szCs w:val="32"/>
          <w:shd w:val="clear" w:color="auto" w:fill="FFFFFF"/>
        </w:rPr>
      </w:pPr>
      <w:r>
        <w:rPr>
          <w:rFonts w:hint="eastAsia" w:ascii="黑体" w:hAnsi="黑体" w:eastAsia="黑体" w:cs="黑体"/>
          <w:b/>
          <w:bCs/>
          <w:sz w:val="32"/>
          <w:szCs w:val="32"/>
          <w:shd w:val="clear" w:color="auto" w:fill="FFFFFF"/>
        </w:rPr>
        <w:t>五、社会保险基金预算支出情况</w:t>
      </w:r>
      <w:bookmarkStart w:id="3" w:name="_GoBack"/>
      <w:bookmarkEnd w:id="3"/>
    </w:p>
    <w:p w14:paraId="23F0EAF1">
      <w:pPr>
        <w:shd w:val="clear" w:color="auto"/>
        <w:spacing w:line="640" w:lineRule="exact"/>
        <w:ind w:left="420" w:leftChars="200"/>
        <w:rPr>
          <w:rFonts w:hint="eastAsia" w:ascii="宋体" w:hAnsi="宋体" w:cs="宋体"/>
          <w:sz w:val="28"/>
          <w:szCs w:val="28"/>
          <w:shd w:val="clear" w:color="auto" w:fill="FFFFFF"/>
        </w:rPr>
      </w:pPr>
      <w:r>
        <w:rPr>
          <w:rFonts w:hint="eastAsia" w:ascii="宋体" w:hAnsi="宋体" w:cs="宋体"/>
          <w:sz w:val="28"/>
          <w:szCs w:val="28"/>
          <w:shd w:val="clear" w:color="auto" w:fill="FFFFFF"/>
        </w:rPr>
        <w:t xml:space="preserve"> 我单位无社会保险基金收入支出。</w:t>
      </w:r>
    </w:p>
    <w:p w14:paraId="6BCEF5FC">
      <w:pPr>
        <w:pStyle w:val="23"/>
        <w:shd w:val="clear"/>
        <w:rPr>
          <w:rFonts w:hint="eastAsia"/>
          <w:lang w:eastAsia="zh-CN"/>
        </w:rPr>
      </w:pPr>
    </w:p>
    <w:p w14:paraId="661C5BC5">
      <w:p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六</w:t>
      </w:r>
      <w:r>
        <w:rPr>
          <w:rFonts w:hint="eastAsia" w:ascii="黑体" w:hAnsi="黑体" w:eastAsia="黑体"/>
          <w:spacing w:val="-2"/>
          <w:sz w:val="32"/>
          <w:szCs w:val="32"/>
        </w:rPr>
        <w:t>、部门整体支出绩效情况</w:t>
      </w:r>
    </w:p>
    <w:p w14:paraId="34A0052F">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20" w:lineRule="exact"/>
        <w:ind w:right="0" w:rightChars="0" w:firstLine="640" w:firstLineChars="200"/>
        <w:jc w:val="both"/>
        <w:textAlignment w:val="baseline"/>
        <w:rPr>
          <w:rFonts w:hint="eastAsia" w:ascii="国标仿宋-GB/T 2312" w:hAnsi="国标仿宋-GB/T 2312" w:eastAsia="国标仿宋-GB/T 2312" w:cs="国标仿宋-GB/T 2312"/>
          <w:b w:val="0"/>
          <w:bCs w:val="0"/>
          <w:sz w:val="32"/>
          <w:szCs w:val="32"/>
          <w:lang w:val="en-US" w:eastAsia="zh-CN"/>
        </w:rPr>
      </w:pPr>
      <w:r>
        <w:rPr>
          <w:rFonts w:hint="eastAsia" w:ascii="国标仿宋-GB/T 2312" w:hAnsi="国标仿宋-GB/T 2312" w:eastAsia="国标仿宋-GB/T 2312" w:cs="国标仿宋-GB/T 2312"/>
          <w:b w:val="0"/>
          <w:bCs w:val="0"/>
          <w:sz w:val="32"/>
          <w:szCs w:val="32"/>
          <w:lang w:val="en-US" w:eastAsia="zh-CN"/>
        </w:rPr>
        <w:t>（一）综合评价结论</w:t>
      </w:r>
    </w:p>
    <w:p w14:paraId="53E66B5D">
      <w:pPr>
        <w:shd w:val="clear"/>
        <w:ind w:firstLine="640" w:firstLineChars="200"/>
        <w:rPr>
          <w:rFonts w:hint="eastAsia" w:ascii="国标仿宋-GB/T 2312" w:hAnsi="国标仿宋-GB/T 2312" w:eastAsia="国标仿宋-GB/T 2312" w:cs="国标仿宋-GB/T 2312"/>
          <w:b w:val="0"/>
          <w:bCs w:val="0"/>
          <w:kern w:val="44"/>
          <w:sz w:val="32"/>
          <w:szCs w:val="32"/>
          <w:lang w:val="en-US" w:eastAsia="zh-CN" w:bidi="ar-SA"/>
        </w:rPr>
      </w:pPr>
      <w:r>
        <w:rPr>
          <w:rFonts w:hint="eastAsia" w:ascii="仿宋" w:hAnsi="仿宋" w:eastAsia="仿宋"/>
          <w:kern w:val="2"/>
          <w:sz w:val="32"/>
          <w:szCs w:val="32"/>
          <w:lang w:val="en-US" w:eastAsia="zh-CN" w:bidi="ar-SA"/>
        </w:rPr>
        <w:t>自评结果：年度预算执行率得分10分，成本指标得分18分，产出指标得分为30分，效益指标得分为30分，满意度指标得分10分，合计得分为98分。评价等级为优。</w:t>
      </w:r>
    </w:p>
    <w:p w14:paraId="41493221">
      <w:pPr>
        <w:shd w:val="clear"/>
        <w:spacing w:line="580" w:lineRule="exact"/>
        <w:ind w:firstLine="640" w:firstLineChars="200"/>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eastAsia="zh-CN"/>
        </w:rPr>
        <w:t>部门整体支出</w:t>
      </w:r>
      <w:r>
        <w:rPr>
          <w:rFonts w:hint="eastAsia" w:ascii="仿宋" w:hAnsi="仿宋" w:eastAsia="仿宋"/>
          <w:sz w:val="32"/>
          <w:szCs w:val="32"/>
        </w:rPr>
        <w:t>经济性分析</w:t>
      </w:r>
    </w:p>
    <w:p w14:paraId="3E65E0BD">
      <w:pPr>
        <w:shd w:val="clear"/>
        <w:spacing w:line="58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2025年，</w:t>
      </w:r>
      <w:r>
        <w:rPr>
          <w:rFonts w:hint="eastAsia" w:ascii="仿宋" w:hAnsi="仿宋" w:eastAsia="仿宋"/>
          <w:sz w:val="32"/>
          <w:szCs w:val="32"/>
        </w:rPr>
        <w:t>县财政拨</w:t>
      </w:r>
      <w:r>
        <w:rPr>
          <w:rFonts w:hint="eastAsia" w:ascii="仿宋" w:hAnsi="仿宋" w:eastAsia="仿宋"/>
          <w:sz w:val="32"/>
          <w:szCs w:val="32"/>
          <w:lang w:eastAsia="zh-CN"/>
        </w:rPr>
        <w:t>付</w:t>
      </w:r>
      <w:r>
        <w:rPr>
          <w:rFonts w:hint="eastAsia" w:ascii="仿宋" w:hAnsi="仿宋" w:eastAsia="仿宋"/>
          <w:sz w:val="32"/>
          <w:szCs w:val="32"/>
        </w:rPr>
        <w:t>我局</w:t>
      </w:r>
      <w:r>
        <w:rPr>
          <w:rFonts w:hint="eastAsia" w:ascii="仿宋" w:hAnsi="仿宋" w:eastAsia="仿宋"/>
          <w:sz w:val="32"/>
          <w:szCs w:val="32"/>
          <w:lang w:eastAsia="zh-CN"/>
        </w:rPr>
        <w:t>财政拨款经费</w:t>
      </w:r>
      <w:r>
        <w:rPr>
          <w:rFonts w:hint="eastAsia" w:ascii="仿宋" w:hAnsi="仿宋" w:eastAsia="仿宋"/>
          <w:sz w:val="32"/>
          <w:szCs w:val="32"/>
          <w:lang w:val="en-US" w:eastAsia="zh-CN"/>
        </w:rPr>
        <w:t>2080.66</w:t>
      </w:r>
      <w:r>
        <w:rPr>
          <w:rFonts w:hint="eastAsia" w:ascii="仿宋" w:hAnsi="仿宋" w:eastAsia="仿宋"/>
          <w:sz w:val="32"/>
          <w:szCs w:val="32"/>
        </w:rPr>
        <w:t>万元，</w:t>
      </w:r>
      <w:r>
        <w:rPr>
          <w:rFonts w:hint="eastAsia" w:ascii="仿宋" w:hAnsi="仿宋" w:eastAsia="仿宋"/>
          <w:sz w:val="32"/>
          <w:szCs w:val="32"/>
          <w:lang w:eastAsia="zh-CN"/>
        </w:rPr>
        <w:t>我局严格按照财政审批制度使用资金，做到收支两条线，不存在无预算和超预算开支</w:t>
      </w:r>
      <w:r>
        <w:rPr>
          <w:rFonts w:hint="eastAsia" w:ascii="仿宋" w:hAnsi="仿宋" w:eastAsia="仿宋"/>
          <w:sz w:val="32"/>
          <w:szCs w:val="32"/>
        </w:rPr>
        <w:t>。</w:t>
      </w:r>
    </w:p>
    <w:p w14:paraId="4B7EDCAF">
      <w:pPr>
        <w:numPr>
          <w:ilvl w:val="0"/>
          <w:numId w:val="3"/>
        </w:numPr>
        <w:shd w:val="clear"/>
        <w:spacing w:line="58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部门整体支出</w:t>
      </w:r>
      <w:r>
        <w:rPr>
          <w:rFonts w:hint="eastAsia" w:ascii="仿宋" w:hAnsi="仿宋" w:eastAsia="仿宋"/>
          <w:sz w:val="32"/>
          <w:szCs w:val="32"/>
        </w:rPr>
        <w:t>效率性分析</w:t>
      </w:r>
    </w:p>
    <w:p w14:paraId="2E5F2123">
      <w:pPr>
        <w:shd w:val="clear"/>
        <w:spacing w:line="580" w:lineRule="exact"/>
        <w:ind w:firstLine="640" w:firstLineChars="200"/>
        <w:rPr>
          <w:rFonts w:hint="eastAsia" w:ascii="仿宋" w:hAnsi="仿宋" w:eastAsia="仿宋" w:cs="Times New Roman"/>
          <w:sz w:val="32"/>
          <w:szCs w:val="32"/>
          <w:lang w:val="en-US" w:eastAsia="zh-CN"/>
        </w:rPr>
      </w:pPr>
      <w:r>
        <w:rPr>
          <w:rFonts w:hint="eastAsia" w:ascii="仿宋" w:hAnsi="仿宋" w:eastAsia="仿宋" w:cs="Times New Roman"/>
          <w:sz w:val="32"/>
          <w:szCs w:val="32"/>
          <w:lang w:val="en-US" w:eastAsia="zh-CN"/>
        </w:rPr>
        <w:t>溆浦县审计局合理合规使用预算资金，及时缴纳单位人员社保、公积金，保障工资福利及时发放和单位审计工作正常运转，</w:t>
      </w:r>
      <w:r>
        <w:rPr>
          <w:rFonts w:hint="eastAsia" w:ascii="国标仿宋-GB/T 2312" w:hAnsi="国标仿宋-GB/T 2312" w:eastAsia="国标仿宋-GB/T 2312" w:cs="国标仿宋-GB/T 2312"/>
          <w:color w:val="auto"/>
          <w:sz w:val="32"/>
          <w:szCs w:val="32"/>
          <w:lang w:val="en-US" w:eastAsia="zh-CN"/>
        </w:rPr>
        <w:t>共完成各项审计项目15个。</w:t>
      </w:r>
    </w:p>
    <w:p w14:paraId="1460F3E7">
      <w:pPr>
        <w:numPr>
          <w:ilvl w:val="0"/>
          <w:numId w:val="4"/>
        </w:numPr>
        <w:shd w:val="clear"/>
        <w:spacing w:line="580" w:lineRule="exact"/>
        <w:ind w:firstLine="640" w:firstLineChars="200"/>
        <w:rPr>
          <w:rFonts w:hint="eastAsia" w:ascii="仿宋" w:hAnsi="仿宋" w:eastAsia="仿宋" w:cs="Times New Roman"/>
          <w:sz w:val="32"/>
          <w:szCs w:val="32"/>
        </w:rPr>
      </w:pPr>
      <w:r>
        <w:rPr>
          <w:rFonts w:hint="eastAsia" w:ascii="仿宋" w:hAnsi="仿宋" w:eastAsia="仿宋"/>
          <w:sz w:val="32"/>
          <w:szCs w:val="32"/>
          <w:lang w:eastAsia="zh-CN"/>
        </w:rPr>
        <w:t>部门整体支出</w:t>
      </w:r>
      <w:r>
        <w:rPr>
          <w:rFonts w:hint="eastAsia" w:ascii="仿宋" w:hAnsi="仿宋" w:eastAsia="仿宋" w:cs="Times New Roman"/>
          <w:sz w:val="32"/>
          <w:szCs w:val="32"/>
        </w:rPr>
        <w:t>效益性分析</w:t>
      </w:r>
    </w:p>
    <w:p w14:paraId="19C958B4">
      <w:pPr>
        <w:numPr>
          <w:ilvl w:val="0"/>
          <w:numId w:val="0"/>
        </w:numPr>
        <w:shd w:val="clear"/>
        <w:spacing w:line="580" w:lineRule="exact"/>
        <w:ind w:firstLine="640" w:firstLineChars="200"/>
        <w:rPr>
          <w:rFonts w:hint="eastAsia" w:ascii="仿宋" w:hAnsi="仿宋" w:eastAsia="仿宋" w:cs="仿宋_GB2312"/>
          <w:sz w:val="32"/>
          <w:szCs w:val="32"/>
          <w:lang w:eastAsia="zh-CN"/>
        </w:rPr>
      </w:pPr>
      <w:r>
        <w:rPr>
          <w:rFonts w:ascii="仿宋" w:hAnsi="仿宋" w:eastAsia="仿宋" w:cs="仿宋_GB2312"/>
          <w:sz w:val="32"/>
          <w:szCs w:val="32"/>
        </w:rPr>
        <w:t>20</w:t>
      </w:r>
      <w:r>
        <w:rPr>
          <w:rFonts w:hint="eastAsia" w:ascii="仿宋" w:hAnsi="仿宋" w:eastAsia="仿宋" w:cs="仿宋_GB2312"/>
          <w:sz w:val="32"/>
          <w:szCs w:val="32"/>
          <w:lang w:val="en-US" w:eastAsia="zh-CN"/>
        </w:rPr>
        <w:t>25</w:t>
      </w:r>
      <w:r>
        <w:rPr>
          <w:rFonts w:ascii="仿宋" w:hAnsi="仿宋" w:eastAsia="仿宋" w:cs="仿宋_GB2312"/>
          <w:sz w:val="32"/>
          <w:szCs w:val="32"/>
        </w:rPr>
        <w:t>年</w:t>
      </w:r>
      <w:r>
        <w:rPr>
          <w:rFonts w:hint="eastAsia" w:ascii="仿宋" w:hAnsi="仿宋" w:eastAsia="仿宋" w:cs="仿宋_GB2312"/>
          <w:sz w:val="32"/>
          <w:szCs w:val="32"/>
          <w:lang w:eastAsia="zh-CN"/>
        </w:rPr>
        <w:t>我局单位内部管理制度得到了显著完善。</w:t>
      </w:r>
    </w:p>
    <w:p w14:paraId="377C6763">
      <w:pPr>
        <w:shd w:val="clear" w:color="auto"/>
        <w:spacing w:line="640" w:lineRule="exact"/>
        <w:ind w:firstLine="640"/>
        <w:rPr>
          <w:rFonts w:hint="eastAsia" w:ascii="黑体" w:hAnsi="黑体" w:eastAsia="黑体"/>
          <w:spacing w:val="-2"/>
          <w:sz w:val="32"/>
          <w:szCs w:val="32"/>
          <w:lang w:eastAsia="zh-CN"/>
        </w:rPr>
      </w:pPr>
      <w:r>
        <w:rPr>
          <w:rFonts w:hint="eastAsia" w:ascii="黑体" w:hAnsi="黑体" w:eastAsia="黑体"/>
          <w:spacing w:val="-2"/>
          <w:sz w:val="32"/>
          <w:szCs w:val="32"/>
          <w:lang w:eastAsia="zh-CN"/>
        </w:rPr>
        <w:t>七</w:t>
      </w:r>
      <w:r>
        <w:rPr>
          <w:rFonts w:hint="eastAsia" w:ascii="黑体" w:hAnsi="黑体" w:eastAsia="黑体"/>
          <w:spacing w:val="-2"/>
          <w:sz w:val="32"/>
          <w:szCs w:val="32"/>
        </w:rPr>
        <w:t>、存在的问题</w:t>
      </w:r>
      <w:r>
        <w:rPr>
          <w:rFonts w:hint="eastAsia" w:ascii="黑体" w:hAnsi="黑体" w:eastAsia="黑体"/>
          <w:spacing w:val="-2"/>
          <w:sz w:val="32"/>
          <w:szCs w:val="32"/>
          <w:lang w:eastAsia="zh-CN"/>
        </w:rPr>
        <w:t>及原因分析</w:t>
      </w:r>
    </w:p>
    <w:p w14:paraId="6B753A39">
      <w:pPr>
        <w:shd w:val="clear" w:color="auto"/>
        <w:spacing w:line="640" w:lineRule="exact"/>
        <w:ind w:firstLine="640"/>
        <w:rPr>
          <w:rFonts w:hint="eastAsia" w:ascii="仿宋_GB2312" w:hAnsi="仿宋" w:eastAsia="仿宋_GB2312"/>
          <w:spacing w:val="-2"/>
          <w:sz w:val="32"/>
          <w:szCs w:val="21"/>
        </w:rPr>
      </w:pPr>
      <w:r>
        <w:rPr>
          <w:rFonts w:ascii="仿宋_GB2312" w:hAnsi="宋体" w:eastAsia="仿宋_GB2312" w:cs="仿宋_GB2312"/>
          <w:i w:val="0"/>
          <w:iCs w:val="0"/>
          <w:caps w:val="0"/>
          <w:color w:val="111111"/>
          <w:spacing w:val="0"/>
          <w:sz w:val="31"/>
          <w:szCs w:val="31"/>
          <w:shd w:val="clear" w:color="auto" w:fill="FFFFFF"/>
        </w:rPr>
        <w:t>202</w:t>
      </w:r>
      <w:r>
        <w:rPr>
          <w:rFonts w:hint="eastAsia" w:ascii="仿宋_GB2312" w:hAnsi="宋体" w:eastAsia="仿宋_GB2312" w:cs="仿宋_GB2312"/>
          <w:i w:val="0"/>
          <w:iCs w:val="0"/>
          <w:caps w:val="0"/>
          <w:color w:val="111111"/>
          <w:spacing w:val="0"/>
          <w:sz w:val="31"/>
          <w:szCs w:val="31"/>
          <w:shd w:val="clear" w:color="auto" w:fill="FFFFFF"/>
          <w:lang w:val="en-US" w:eastAsia="zh-CN"/>
        </w:rPr>
        <w:t>5</w:t>
      </w:r>
      <w:r>
        <w:rPr>
          <w:rFonts w:ascii="仿宋_GB2312" w:hAnsi="宋体" w:eastAsia="仿宋_GB2312" w:cs="仿宋_GB2312"/>
          <w:i w:val="0"/>
          <w:iCs w:val="0"/>
          <w:caps w:val="0"/>
          <w:color w:val="111111"/>
          <w:spacing w:val="0"/>
          <w:sz w:val="31"/>
          <w:szCs w:val="31"/>
          <w:shd w:val="clear" w:color="auto" w:fill="FFFFFF"/>
        </w:rPr>
        <w:t>年我</w:t>
      </w:r>
      <w:r>
        <w:rPr>
          <w:rFonts w:hint="eastAsia" w:ascii="仿宋_GB2312" w:hAnsi="宋体" w:eastAsia="仿宋_GB2312" w:cs="仿宋_GB2312"/>
          <w:i w:val="0"/>
          <w:iCs w:val="0"/>
          <w:caps w:val="0"/>
          <w:color w:val="111111"/>
          <w:spacing w:val="0"/>
          <w:sz w:val="31"/>
          <w:szCs w:val="31"/>
          <w:shd w:val="clear" w:color="auto" w:fill="FFFFFF"/>
          <w:lang w:eastAsia="zh-CN"/>
        </w:rPr>
        <w:t>单位</w:t>
      </w:r>
      <w:r>
        <w:rPr>
          <w:rFonts w:ascii="仿宋_GB2312" w:hAnsi="宋体" w:eastAsia="仿宋_GB2312" w:cs="仿宋_GB2312"/>
          <w:i w:val="0"/>
          <w:iCs w:val="0"/>
          <w:caps w:val="0"/>
          <w:color w:val="111111"/>
          <w:spacing w:val="0"/>
          <w:sz w:val="31"/>
          <w:szCs w:val="31"/>
          <w:shd w:val="clear" w:color="auto" w:fill="FFFFFF"/>
        </w:rPr>
        <w:t>工作虽然取得一些成绩，但离上级和</w:t>
      </w:r>
      <w:r>
        <w:rPr>
          <w:rFonts w:hint="eastAsia" w:ascii="仿宋_GB2312" w:hAnsi="宋体" w:eastAsia="仿宋_GB2312" w:cs="仿宋_GB2312"/>
          <w:i w:val="0"/>
          <w:iCs w:val="0"/>
          <w:caps w:val="0"/>
          <w:color w:val="111111"/>
          <w:spacing w:val="0"/>
          <w:sz w:val="31"/>
          <w:szCs w:val="31"/>
          <w:shd w:val="clear" w:color="auto" w:fill="FFFFFF"/>
          <w:lang w:eastAsia="zh-CN"/>
        </w:rPr>
        <w:t>县</w:t>
      </w:r>
      <w:r>
        <w:rPr>
          <w:rFonts w:ascii="仿宋_GB2312" w:hAnsi="宋体" w:eastAsia="仿宋_GB2312" w:cs="仿宋_GB2312"/>
          <w:i w:val="0"/>
          <w:iCs w:val="0"/>
          <w:caps w:val="0"/>
          <w:color w:val="111111"/>
          <w:spacing w:val="0"/>
          <w:sz w:val="31"/>
          <w:szCs w:val="31"/>
          <w:shd w:val="clear" w:color="auto" w:fill="FFFFFF"/>
        </w:rPr>
        <w:t>委、</w:t>
      </w:r>
      <w:r>
        <w:rPr>
          <w:rFonts w:hint="eastAsia" w:ascii="国标仿宋-GB/T 2312" w:hAnsi="国标仿宋-GB/T 2312" w:eastAsia="国标仿宋-GB/T 2312" w:cs="国标仿宋-GB/T 2312"/>
          <w:sz w:val="32"/>
          <w:szCs w:val="32"/>
          <w:lang w:eastAsia="zh-CN"/>
        </w:rPr>
        <w:t>县人大、</w:t>
      </w:r>
      <w:r>
        <w:rPr>
          <w:rFonts w:hint="eastAsia" w:ascii="仿宋_GB2312" w:hAnsi="宋体" w:eastAsia="仿宋_GB2312" w:cs="仿宋_GB2312"/>
          <w:i w:val="0"/>
          <w:iCs w:val="0"/>
          <w:caps w:val="0"/>
          <w:color w:val="111111"/>
          <w:spacing w:val="0"/>
          <w:sz w:val="31"/>
          <w:szCs w:val="31"/>
          <w:shd w:val="clear" w:color="auto" w:fill="FFFFFF"/>
          <w:lang w:eastAsia="zh-CN"/>
        </w:rPr>
        <w:t>县</w:t>
      </w:r>
      <w:r>
        <w:rPr>
          <w:rFonts w:ascii="仿宋_GB2312" w:hAnsi="宋体" w:eastAsia="仿宋_GB2312" w:cs="仿宋_GB2312"/>
          <w:i w:val="0"/>
          <w:iCs w:val="0"/>
          <w:caps w:val="0"/>
          <w:color w:val="111111"/>
          <w:spacing w:val="0"/>
          <w:sz w:val="31"/>
          <w:szCs w:val="31"/>
          <w:shd w:val="clear" w:color="auto" w:fill="FFFFFF"/>
        </w:rPr>
        <w:t>政府要求还存在差距，审计工作还存在一些短板，</w:t>
      </w:r>
      <w:r>
        <w:rPr>
          <w:rFonts w:hint="default" w:ascii="仿宋_GB2312" w:hAnsi="宋体" w:eastAsia="仿宋_GB2312" w:cs="仿宋_GB2312"/>
          <w:i w:val="0"/>
          <w:iCs w:val="0"/>
          <w:caps w:val="0"/>
          <w:color w:val="111111"/>
          <w:spacing w:val="0"/>
          <w:sz w:val="31"/>
          <w:szCs w:val="31"/>
          <w:shd w:val="clear" w:color="auto" w:fill="FFFFFF"/>
        </w:rPr>
        <w:t>主要是审计队伍的审计理念、审计技术手段、方式方法落后，专业人员缺乏的状况比较突出，特别缺乏大数据、工程、资源环境、法律等方面的专业审计人才</w:t>
      </w:r>
      <w:r>
        <w:rPr>
          <w:rFonts w:hint="eastAsia" w:ascii="仿宋_GB2312" w:hAnsi="宋体" w:cs="仿宋_GB2312"/>
          <w:i w:val="0"/>
          <w:iCs w:val="0"/>
          <w:caps w:val="0"/>
          <w:color w:val="111111"/>
          <w:spacing w:val="0"/>
          <w:sz w:val="31"/>
          <w:szCs w:val="31"/>
          <w:shd w:val="clear" w:color="auto" w:fill="FFFFFF"/>
          <w:lang w:eastAsia="zh-CN"/>
        </w:rPr>
        <w:t>。</w:t>
      </w:r>
      <w:r>
        <w:rPr>
          <w:rFonts w:hint="default" w:ascii="仿宋_GB2312" w:hAnsi="宋体" w:eastAsia="仿宋_GB2312" w:cs="仿宋_GB2312"/>
          <w:i w:val="0"/>
          <w:iCs w:val="0"/>
          <w:caps w:val="0"/>
          <w:color w:val="111111"/>
          <w:spacing w:val="0"/>
          <w:sz w:val="31"/>
          <w:szCs w:val="31"/>
          <w:shd w:val="clear" w:color="auto" w:fill="FFFFFF"/>
        </w:rPr>
        <w:t>到目前为止，我</w:t>
      </w:r>
      <w:r>
        <w:rPr>
          <w:rFonts w:hint="eastAsia" w:ascii="仿宋_GB2312" w:hAnsi="宋体" w:eastAsia="仿宋_GB2312" w:cs="仿宋_GB2312"/>
          <w:i w:val="0"/>
          <w:iCs w:val="0"/>
          <w:caps w:val="0"/>
          <w:color w:val="111111"/>
          <w:spacing w:val="0"/>
          <w:sz w:val="31"/>
          <w:szCs w:val="31"/>
          <w:shd w:val="clear" w:color="auto" w:fill="FFFFFF"/>
          <w:lang w:eastAsia="zh-CN"/>
        </w:rPr>
        <w:t>局</w:t>
      </w:r>
      <w:r>
        <w:rPr>
          <w:rFonts w:hint="default" w:ascii="仿宋_GB2312" w:hAnsi="宋体" w:eastAsia="仿宋_GB2312" w:cs="仿宋_GB2312"/>
          <w:i w:val="0"/>
          <w:iCs w:val="0"/>
          <w:caps w:val="0"/>
          <w:color w:val="111111"/>
          <w:spacing w:val="0"/>
          <w:sz w:val="31"/>
          <w:szCs w:val="31"/>
          <w:shd w:val="clear" w:color="auto" w:fill="FFFFFF"/>
        </w:rPr>
        <w:t>还</w:t>
      </w:r>
      <w:r>
        <w:rPr>
          <w:rFonts w:hint="default" w:ascii="仿宋_GB2312" w:hAnsi="宋体" w:eastAsia="仿宋_GB2312" w:cs="仿宋_GB2312"/>
          <w:i w:val="0"/>
          <w:iCs w:val="0"/>
          <w:caps w:val="0"/>
          <w:color w:val="000000"/>
          <w:spacing w:val="0"/>
          <w:sz w:val="31"/>
          <w:szCs w:val="31"/>
          <w:shd w:val="clear" w:color="auto" w:fill="FFFFFF"/>
        </w:rPr>
        <w:t>没能开展大数据审计</w:t>
      </w:r>
      <w:r>
        <w:rPr>
          <w:rFonts w:hint="default" w:ascii="仿宋_GB2312" w:hAnsi="宋体" w:eastAsia="仿宋_GB2312" w:cs="仿宋_GB2312"/>
          <w:i w:val="0"/>
          <w:iCs w:val="0"/>
          <w:caps w:val="0"/>
          <w:color w:val="111111"/>
          <w:spacing w:val="0"/>
          <w:sz w:val="31"/>
          <w:szCs w:val="31"/>
          <w:shd w:val="clear" w:color="auto" w:fill="FFFFFF"/>
        </w:rPr>
        <w:t>。对这些问题，我们高度重视，</w:t>
      </w:r>
      <w:r>
        <w:rPr>
          <w:rFonts w:hint="eastAsia" w:ascii="仿宋_GB2312" w:hAnsi="宋体" w:cs="仿宋_GB2312"/>
          <w:i w:val="0"/>
          <w:iCs w:val="0"/>
          <w:caps w:val="0"/>
          <w:color w:val="111111"/>
          <w:spacing w:val="0"/>
          <w:sz w:val="31"/>
          <w:szCs w:val="31"/>
          <w:shd w:val="clear" w:color="auto" w:fill="FFFFFF"/>
          <w:lang w:val="en-US" w:eastAsia="zh-CN"/>
        </w:rPr>
        <w:t>将</w:t>
      </w:r>
      <w:r>
        <w:rPr>
          <w:rFonts w:hint="default" w:ascii="仿宋_GB2312" w:hAnsi="宋体" w:eastAsia="仿宋_GB2312" w:cs="仿宋_GB2312"/>
          <w:i w:val="0"/>
          <w:iCs w:val="0"/>
          <w:caps w:val="0"/>
          <w:color w:val="111111"/>
          <w:spacing w:val="0"/>
          <w:sz w:val="31"/>
          <w:szCs w:val="31"/>
          <w:shd w:val="clear" w:color="auto" w:fill="FFFFFF"/>
        </w:rPr>
        <w:t>认真对待，积极采取有效措施全力推动解决。</w:t>
      </w:r>
      <w:r>
        <w:rPr>
          <w:rFonts w:hint="eastAsia" w:ascii="仿宋_GB2312" w:hAnsi="仿宋" w:eastAsia="仿宋_GB2312"/>
          <w:spacing w:val="-2"/>
          <w:sz w:val="32"/>
          <w:szCs w:val="32"/>
        </w:rPr>
        <w:t>。</w:t>
      </w:r>
    </w:p>
    <w:p w14:paraId="0DAC9D6D">
      <w:pPr>
        <w:shd w:val="clear" w:color="auto"/>
        <w:spacing w:line="640" w:lineRule="exact"/>
        <w:ind w:firstLine="640"/>
        <w:rPr>
          <w:rFonts w:hint="eastAsia" w:ascii="黑体" w:hAnsi="黑体" w:eastAsia="黑体"/>
          <w:spacing w:val="-2"/>
          <w:sz w:val="32"/>
          <w:szCs w:val="32"/>
        </w:rPr>
      </w:pPr>
      <w:r>
        <w:rPr>
          <w:rFonts w:hint="eastAsia" w:ascii="黑体" w:hAnsi="黑体" w:eastAsia="黑体"/>
          <w:spacing w:val="-2"/>
          <w:sz w:val="32"/>
          <w:szCs w:val="32"/>
          <w:lang w:eastAsia="zh-CN"/>
        </w:rPr>
        <w:t>八</w:t>
      </w:r>
      <w:r>
        <w:rPr>
          <w:rFonts w:hint="eastAsia" w:ascii="黑体" w:hAnsi="黑体" w:eastAsia="黑体"/>
          <w:spacing w:val="-2"/>
          <w:sz w:val="32"/>
          <w:szCs w:val="32"/>
        </w:rPr>
        <w:t>、改进措施和有关建议</w:t>
      </w:r>
    </w:p>
    <w:p w14:paraId="586D40A6">
      <w:pPr>
        <w:shd w:val="clear" w:color="auto"/>
        <w:spacing w:line="640" w:lineRule="exact"/>
        <w:ind w:firstLine="640"/>
        <w:rPr>
          <w:rFonts w:hint="eastAsia" w:ascii="仿宋_GB2312" w:hAnsi="仿宋" w:eastAsia="仿宋_GB2312"/>
          <w:spacing w:val="-2"/>
          <w:sz w:val="32"/>
          <w:szCs w:val="32"/>
        </w:rPr>
      </w:pPr>
      <w:r>
        <w:rPr>
          <w:rFonts w:hint="eastAsia" w:ascii="仿宋" w:hAnsi="仿宋" w:eastAsia="仿宋"/>
          <w:sz w:val="32"/>
          <w:szCs w:val="32"/>
        </w:rPr>
        <w:t>从目前形势来看，我局审计力量和技术与推进审计高质量发展仍有较大差距。一是抽调外出人数较多，一定程度上影响我局审计项目的进度和质量。二是大数据应用效率不高，有效应用大数据等现代信息技术开展审计工作人数占比少。发现以上问题，我们将积极改正，提高审计工作质量</w:t>
      </w:r>
      <w:r>
        <w:rPr>
          <w:rFonts w:hint="eastAsia" w:ascii="仿宋_GB2312" w:hAnsi="仿宋" w:eastAsia="仿宋_GB2312"/>
          <w:spacing w:val="-2"/>
          <w:sz w:val="32"/>
          <w:szCs w:val="32"/>
        </w:rPr>
        <w:t>。</w:t>
      </w:r>
    </w:p>
    <w:p w14:paraId="37592A46">
      <w:pPr>
        <w:shd w:val="clear"/>
        <w:spacing w:line="640" w:lineRule="exact"/>
        <w:ind w:firstLine="560" w:firstLineChars="200"/>
        <w:rPr>
          <w:rFonts w:hint="eastAsia" w:ascii="黑体" w:hAnsi="黑体" w:eastAsia="黑体" w:cs="黑体"/>
          <w:b/>
          <w:bCs w:val="0"/>
          <w:sz w:val="32"/>
          <w:szCs w:val="32"/>
          <w:lang w:eastAsia="zh-CN"/>
        </w:rPr>
      </w:pPr>
      <w:r>
        <w:rPr>
          <w:rFonts w:hint="eastAsia" w:ascii="宋体" w:hAnsi="宋体" w:eastAsia="黑体" w:cs="宋体"/>
          <w:b/>
          <w:bCs w:val="0"/>
          <w:sz w:val="28"/>
          <w:szCs w:val="28"/>
          <w:lang w:eastAsia="zh-CN"/>
        </w:rPr>
        <w:t>九</w:t>
      </w:r>
      <w:r>
        <w:rPr>
          <w:rFonts w:hint="eastAsia" w:ascii="宋体" w:hAnsi="宋体" w:eastAsia="黑体" w:cs="宋体"/>
          <w:b/>
          <w:bCs w:val="0"/>
          <w:sz w:val="28"/>
          <w:szCs w:val="28"/>
        </w:rPr>
        <w:t>、</w:t>
      </w:r>
      <w:r>
        <w:rPr>
          <w:rFonts w:hint="eastAsia" w:ascii="黑体" w:hAnsi="黑体" w:eastAsia="黑体" w:cs="黑体"/>
          <w:b/>
          <w:bCs w:val="0"/>
          <w:sz w:val="32"/>
          <w:szCs w:val="32"/>
          <w:lang w:eastAsia="zh-CN"/>
        </w:rPr>
        <w:t>其他需要说明的情况</w:t>
      </w:r>
    </w:p>
    <w:p w14:paraId="5DA5E81C">
      <w:pPr>
        <w:pStyle w:val="23"/>
        <w:shd w:val="clear"/>
        <w:ind w:firstLine="1280" w:firstLineChars="400"/>
        <w:rPr>
          <w:rFonts w:hint="eastAsia" w:ascii="仿宋" w:hAnsi="仿宋" w:eastAsia="仿宋"/>
          <w:kern w:val="2"/>
          <w:sz w:val="32"/>
          <w:szCs w:val="32"/>
          <w:lang w:val="en-US" w:eastAsia="zh-CN" w:bidi="ar-SA"/>
        </w:rPr>
      </w:pPr>
      <w:r>
        <w:rPr>
          <w:rFonts w:hint="eastAsia" w:ascii="仿宋" w:hAnsi="仿宋" w:eastAsia="仿宋"/>
          <w:kern w:val="2"/>
          <w:sz w:val="32"/>
          <w:szCs w:val="32"/>
          <w:lang w:val="en-US" w:eastAsia="zh-CN" w:bidi="ar-SA"/>
        </w:rPr>
        <w:t>无。</w:t>
      </w:r>
    </w:p>
    <w:p w14:paraId="1BCB8ACB">
      <w:pPr>
        <w:pStyle w:val="17"/>
        <w:shd w:val="clear"/>
        <w:spacing w:line="600" w:lineRule="exact"/>
        <w:ind w:firstLine="640" w:firstLineChars="200"/>
        <w:rPr>
          <w:rFonts w:ascii="Times New Roman" w:hAnsi="Times New Roman" w:eastAsia="仿宋_GB2312" w:cs="Times New Roman"/>
          <w:sz w:val="32"/>
          <w:szCs w:val="32"/>
        </w:rPr>
      </w:pPr>
    </w:p>
    <w:p w14:paraId="3E36A70C">
      <w:pPr>
        <w:pStyle w:val="17"/>
        <w:shd w:val="clear"/>
        <w:jc w:val="center"/>
        <w:rPr>
          <w:rFonts w:ascii="Times New Roman" w:hAnsi="Times New Roman" w:cs="Times New Roman"/>
          <w:sz w:val="72"/>
          <w:szCs w:val="72"/>
        </w:rPr>
      </w:pPr>
    </w:p>
    <w:p w14:paraId="2F8D810E">
      <w:pPr>
        <w:pStyle w:val="17"/>
        <w:shd w:val="clear"/>
        <w:jc w:val="center"/>
        <w:rPr>
          <w:rFonts w:ascii="Times New Roman" w:hAnsi="Times New Roman" w:cs="Times New Roman"/>
          <w:sz w:val="72"/>
          <w:szCs w:val="72"/>
        </w:rPr>
      </w:pPr>
    </w:p>
    <w:p w14:paraId="7157F8D4">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繁体">
    <w:altName w:val="仿宋"/>
    <w:panose1 w:val="02010601030101010101"/>
    <w:charset w:val="86"/>
    <w:family w:val="auto"/>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国标仿宋-GB/T 2312">
    <w:altName w:val="仿宋"/>
    <w:panose1 w:val="02000500000000000000"/>
    <w:charset w:val="86"/>
    <w:family w:val="auto"/>
    <w:pitch w:val="default"/>
    <w:sig w:usb0="00000000" w:usb1="00000000" w:usb2="00000010" w:usb3="00000000" w:csb0="00040000" w:csb1="00000000"/>
  </w:font>
  <w:font w:name="方正大标宋简体">
    <w:altName w:val="微软雅黑"/>
    <w:panose1 w:val="03000509000000000000"/>
    <w:charset w:val="86"/>
    <w:family w:val="script"/>
    <w:pitch w:val="default"/>
    <w:sig w:usb0="00000000" w:usb1="00000000" w:usb2="00000000" w:usb3="00000000" w:csb0="00040000" w:csb1="00000000"/>
  </w:font>
  <w:font w:name="KSOF6BE7A20B">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022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60CF32F">
                          <w:pPr>
                            <w:pStyle w:val="9"/>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260CF32F">
                    <w:pPr>
                      <w:pStyle w:val="9"/>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0964A2"/>
    <w:multiLevelType w:val="singleLevel"/>
    <w:tmpl w:val="A70964A2"/>
    <w:lvl w:ilvl="0" w:tentative="0">
      <w:start w:val="3"/>
      <w:numFmt w:val="chineseCounting"/>
      <w:suff w:val="nothing"/>
      <w:lvlText w:val="%1、"/>
      <w:lvlJc w:val="left"/>
      <w:rPr>
        <w:rFonts w:hint="eastAsia"/>
      </w:rPr>
    </w:lvl>
  </w:abstractNum>
  <w:abstractNum w:abstractNumId="1">
    <w:nsid w:val="D026843F"/>
    <w:multiLevelType w:val="singleLevel"/>
    <w:tmpl w:val="D026843F"/>
    <w:lvl w:ilvl="0" w:tentative="0">
      <w:start w:val="3"/>
      <w:numFmt w:val="decimal"/>
      <w:suff w:val="nothing"/>
      <w:lvlText w:val="%1、"/>
      <w:lvlJc w:val="left"/>
    </w:lvl>
  </w:abstractNum>
  <w:abstractNum w:abstractNumId="2">
    <w:nsid w:val="5B55851A"/>
    <w:multiLevelType w:val="singleLevel"/>
    <w:tmpl w:val="5B55851A"/>
    <w:lvl w:ilvl="0" w:tentative="0">
      <w:start w:val="2"/>
      <w:numFmt w:val="decimal"/>
      <w:suff w:val="nothing"/>
      <w:lvlText w:val="%1."/>
      <w:lvlJc w:val="left"/>
    </w:lvl>
  </w:abstractNum>
  <w:abstractNum w:abstractNumId="3">
    <w:nsid w:val="795F2342"/>
    <w:multiLevelType w:val="singleLevel"/>
    <w:tmpl w:val="795F2342"/>
    <w:lvl w:ilvl="0" w:tentative="0">
      <w:start w:val="3"/>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1E94C35"/>
    <w:rsid w:val="0D6A25F1"/>
    <w:rsid w:val="1D97DEFF"/>
    <w:rsid w:val="1DFF72E5"/>
    <w:rsid w:val="1EFC6F07"/>
    <w:rsid w:val="2FDF85B8"/>
    <w:rsid w:val="2FFFEE04"/>
    <w:rsid w:val="34DF85B0"/>
    <w:rsid w:val="3B8F36BC"/>
    <w:rsid w:val="3FDB61E1"/>
    <w:rsid w:val="491FF225"/>
    <w:rsid w:val="4FFD214C"/>
    <w:rsid w:val="5777D4F5"/>
    <w:rsid w:val="59DD8326"/>
    <w:rsid w:val="5B8F138D"/>
    <w:rsid w:val="5DEF592A"/>
    <w:rsid w:val="5FC6BB1E"/>
    <w:rsid w:val="5FF720F1"/>
    <w:rsid w:val="649875BC"/>
    <w:rsid w:val="67FF5C0B"/>
    <w:rsid w:val="6EFC0924"/>
    <w:rsid w:val="6FB74722"/>
    <w:rsid w:val="6FEF8B7E"/>
    <w:rsid w:val="71A6591B"/>
    <w:rsid w:val="737D59BA"/>
    <w:rsid w:val="75154A19"/>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99"/>
    <w:pPr>
      <w:spacing w:before="100" w:beforeAutospacing="1" w:after="100" w:afterAutospacing="1"/>
      <w:jc w:val="left"/>
      <w:outlineLvl w:val="0"/>
    </w:pPr>
    <w:rPr>
      <w:rFonts w:ascii="宋体" w:cs="宋体"/>
      <w:b/>
      <w:bCs/>
      <w:kern w:val="44"/>
      <w:sz w:val="48"/>
      <w:szCs w:val="4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w:basedOn w:val="1"/>
    <w:next w:val="7"/>
    <w:qFormat/>
    <w:uiPriority w:val="0"/>
    <w:pPr>
      <w:autoSpaceDE w:val="0"/>
      <w:autoSpaceDN w:val="0"/>
      <w:ind w:left="146"/>
    </w:pPr>
    <w:rPr>
      <w:rFonts w:ascii="宋体" w:cs="宋体"/>
      <w:sz w:val="32"/>
      <w:szCs w:val="32"/>
      <w:lang w:val="zh-CN"/>
    </w:rPr>
  </w:style>
  <w:style w:type="paragraph" w:customStyle="1" w:styleId="7">
    <w:name w:val="正文首行缩进1"/>
    <w:basedOn w:val="1"/>
    <w:qFormat/>
    <w:uiPriority w:val="99"/>
    <w:pPr>
      <w:ind w:firstLine="420" w:firstLineChars="100"/>
    </w:pPr>
  </w:style>
  <w:style w:type="paragraph" w:styleId="8">
    <w:name w:val="Balloon Text"/>
    <w:basedOn w:val="1"/>
    <w:link w:val="19"/>
    <w:semiHidden/>
    <w:unhideWhenUsed/>
    <w:qFormat/>
    <w:uiPriority w:val="99"/>
    <w:rPr>
      <w:sz w:val="18"/>
      <w:szCs w:val="18"/>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Title"/>
    <w:basedOn w:val="1"/>
    <w:next w:val="1"/>
    <w:qFormat/>
    <w:uiPriority w:val="0"/>
    <w:pPr>
      <w:spacing w:line="440" w:lineRule="exact"/>
      <w:jc w:val="center"/>
      <w:outlineLvl w:val="0"/>
    </w:pPr>
    <w:rPr>
      <w:rFonts w:ascii="Cambria" w:hAnsi="Cambria" w:eastAsia="宋体" w:cs="Times New Roman"/>
      <w:b/>
      <w:sz w:val="32"/>
    </w:rPr>
  </w:style>
  <w:style w:type="character" w:customStyle="1" w:styleId="15">
    <w:name w:val="页眉 Char"/>
    <w:basedOn w:val="14"/>
    <w:link w:val="10"/>
    <w:qFormat/>
    <w:uiPriority w:val="99"/>
    <w:rPr>
      <w:sz w:val="18"/>
      <w:szCs w:val="18"/>
    </w:rPr>
  </w:style>
  <w:style w:type="character" w:customStyle="1" w:styleId="16">
    <w:name w:val="页脚 Char"/>
    <w:basedOn w:val="14"/>
    <w:link w:val="9"/>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8"/>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FootnoteText"/>
    <w:basedOn w:val="1"/>
    <w:next w:val="24"/>
    <w:qFormat/>
    <w:uiPriority w:val="0"/>
    <w:pPr>
      <w:snapToGrid w:val="0"/>
      <w:jc w:val="left"/>
      <w:textAlignment w:val="baseline"/>
    </w:pPr>
    <w:rPr>
      <w:rFonts w:ascii="Calibri" w:hAnsi="Calibri" w:eastAsia="仿宋_GB2312"/>
      <w:kern w:val="2"/>
      <w:sz w:val="18"/>
      <w:szCs w:val="18"/>
      <w:lang w:val="en-US" w:eastAsia="zh-CN" w:bidi="ar-SA"/>
    </w:rPr>
  </w:style>
  <w:style w:type="paragraph" w:customStyle="1" w:styleId="24">
    <w:name w:val="BodyText"/>
    <w:basedOn w:val="1"/>
    <w:next w:val="12"/>
    <w:qFormat/>
    <w:uiPriority w:val="0"/>
    <w:pPr>
      <w:jc w:val="both"/>
      <w:textAlignment w:val="baseline"/>
    </w:pPr>
    <w:rPr>
      <w:rFonts w:ascii="方正仿宋繁体" w:hAnsi="方正仿宋繁体" w:eastAsia="方正仿宋繁体"/>
      <w:kern w:val="2"/>
      <w:sz w:val="32"/>
      <w:szCs w:val="32"/>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2601</Words>
  <Characters>3168</Characters>
  <Lines>71</Lines>
  <Paragraphs>20</Paragraphs>
  <TotalTime>0</TotalTime>
  <ScaleCrop>false</ScaleCrop>
  <LinksUpToDate>false</LinksUpToDate>
  <CharactersWithSpaces>3587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2024-08-10T02:20:00Z</cp:lastPrinted>
  <dcterms:modified xsi:type="dcterms:W3CDTF">2026-10-24T07:49:10Z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AE944BDC94024BC899FC03193D4F0065_13</vt:lpwstr>
  </property>
  <property fmtid="{D5CDD505-2E9C-101B-9397-08002B2CF9AE}" pid="4" name="KSOTemplateDocerSaveRecord">
    <vt:lpwstr>eyJoZGlkIjoiNjQ3MzVlODQ4NzZhN2VlZTVlN2U2MDljNTdjYTYxMmIiLCJ1c2VySWQiOiI0OTgzMTkzNzQifQ==</vt:lpwstr>
  </property>
</Properties>
</file>