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805AE">
      <w:pPr>
        <w:pStyle w:val="15"/>
        <w:jc w:val="both"/>
        <w:rPr>
          <w:rFonts w:hAnsi="黑体"/>
          <w:sz w:val="36"/>
          <w:szCs w:val="36"/>
        </w:rPr>
      </w:pPr>
      <w:r>
        <w:rPr>
          <w:rFonts w:hint="eastAsia" w:hAnsi="黑体"/>
          <w:sz w:val="36"/>
          <w:szCs w:val="36"/>
        </w:rPr>
        <w:t>附件2</w:t>
      </w:r>
    </w:p>
    <w:p w14:paraId="4A8E5297">
      <w:pPr>
        <w:pStyle w:val="15"/>
        <w:jc w:val="center"/>
        <w:rPr>
          <w:rFonts w:ascii="Times New Roman" w:hAnsi="Times New Roman" w:cs="Times New Roman"/>
          <w:sz w:val="56"/>
          <w:szCs w:val="56"/>
        </w:rPr>
      </w:pPr>
    </w:p>
    <w:p w14:paraId="3CFD5731">
      <w:pPr>
        <w:pStyle w:val="15"/>
        <w:jc w:val="center"/>
        <w:rPr>
          <w:rFonts w:ascii="Times New Roman" w:hAnsi="Times New Roman" w:cs="Times New Roman"/>
          <w:sz w:val="84"/>
          <w:szCs w:val="84"/>
        </w:rPr>
      </w:pPr>
    </w:p>
    <w:p w14:paraId="20B4AEB2">
      <w:pPr>
        <w:pStyle w:val="15"/>
        <w:jc w:val="center"/>
        <w:rPr>
          <w:rFonts w:ascii="Times New Roman" w:hAnsi="Times New Roman" w:cs="Times New Roman"/>
          <w:sz w:val="84"/>
          <w:szCs w:val="84"/>
        </w:rPr>
      </w:pPr>
    </w:p>
    <w:p w14:paraId="092E01BB">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84083ED">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溆浦县林业局</w:t>
      </w:r>
      <w:r>
        <w:rPr>
          <w:rFonts w:ascii="Times New Roman" w:hAnsi="Times New Roman" w:eastAsia="方正小标宋简体" w:cs="Times New Roman"/>
          <w:sz w:val="72"/>
          <w:szCs w:val="72"/>
        </w:rPr>
        <w:t>部门（单位）部门决算</w:t>
      </w:r>
    </w:p>
    <w:p w14:paraId="4932B328">
      <w:pPr>
        <w:pStyle w:val="15"/>
        <w:jc w:val="center"/>
        <w:rPr>
          <w:rFonts w:ascii="Times New Roman" w:hAnsi="Times New Roman" w:eastAsia="方正小标宋_GBK" w:cs="Times New Roman"/>
          <w:sz w:val="56"/>
          <w:szCs w:val="56"/>
        </w:rPr>
      </w:pPr>
    </w:p>
    <w:p w14:paraId="38D39C53">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8E63F92">
      <w:pPr>
        <w:pStyle w:val="15"/>
        <w:spacing w:line="600" w:lineRule="exact"/>
        <w:jc w:val="both"/>
        <w:rPr>
          <w:rFonts w:ascii="Times New Roman" w:hAnsi="Times New Roman" w:cs="Times New Roman"/>
          <w:b/>
          <w:sz w:val="36"/>
          <w:szCs w:val="28"/>
        </w:rPr>
      </w:pPr>
    </w:p>
    <w:p w14:paraId="484E2AE4">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F8D4FF7">
      <w:pPr>
        <w:pStyle w:val="15"/>
        <w:spacing w:line="600" w:lineRule="exact"/>
        <w:jc w:val="center"/>
        <w:rPr>
          <w:rFonts w:ascii="Times New Roman" w:hAnsi="Times New Roman" w:cs="Times New Roman"/>
          <w:b/>
          <w:sz w:val="36"/>
          <w:szCs w:val="28"/>
        </w:rPr>
      </w:pPr>
    </w:p>
    <w:p w14:paraId="7750109A">
      <w:pPr>
        <w:pStyle w:val="15"/>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溆浦县林业局</w:t>
      </w:r>
      <w:r>
        <w:rPr>
          <w:rFonts w:ascii="Times New Roman" w:hAnsi="Times New Roman" w:cs="Times New Roman"/>
          <w:bCs/>
          <w:sz w:val="32"/>
          <w:szCs w:val="32"/>
        </w:rPr>
        <w:t>部门（单位）概况</w:t>
      </w:r>
    </w:p>
    <w:p w14:paraId="6FC121B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62FA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DD6D2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6522F9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8EB83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977A6B6">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6D37FC8">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0062D07">
      <w:pPr>
        <w:rPr>
          <w:rFonts w:ascii="Times New Roman" w:hAnsi="Times New Roman" w:eastAsia="方正小标宋_GBK" w:cs="Times New Roman"/>
          <w:sz w:val="72"/>
          <w:szCs w:val="72"/>
        </w:rPr>
      </w:pPr>
    </w:p>
    <w:p w14:paraId="3628B515">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AE6D3FC">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溆浦县林业局</w:t>
      </w:r>
      <w:r>
        <w:rPr>
          <w:rFonts w:ascii="Times New Roman" w:hAnsi="Times New Roman" w:eastAsia="方正小标宋_GBK" w:cs="Times New Roman"/>
          <w:sz w:val="52"/>
          <w:szCs w:val="52"/>
        </w:rPr>
        <w:t>部门（单位）概况</w:t>
      </w:r>
    </w:p>
    <w:p w14:paraId="37BB661A">
      <w:pPr>
        <w:pStyle w:val="4"/>
        <w:ind w:left="0" w:leftChars="0" w:firstLine="0" w:firstLineChars="0"/>
        <w:rPr>
          <w:rFonts w:ascii="Times New Roman" w:hAnsi="Times New Roman" w:cs="Times New Roman"/>
        </w:rPr>
      </w:pPr>
    </w:p>
    <w:p w14:paraId="4B888440">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2E0504D">
      <w:pPr>
        <w:widowControl/>
        <w:shd w:val="clear"/>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（一）植树造林</w:t>
      </w:r>
    </w:p>
    <w:p w14:paraId="06F95919">
      <w:pPr>
        <w:widowControl/>
        <w:shd w:val="clear"/>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（二）封山育林</w:t>
      </w:r>
    </w:p>
    <w:p w14:paraId="58494057">
      <w:pPr>
        <w:widowControl/>
        <w:shd w:val="clear"/>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（三）国土绿化</w:t>
      </w:r>
    </w:p>
    <w:p w14:paraId="36407F41">
      <w:pPr>
        <w:widowControl/>
        <w:shd w:val="clear"/>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（四）森林资源保护</w:t>
      </w:r>
    </w:p>
    <w:p w14:paraId="71A77C15">
      <w:pPr>
        <w:spacing w:line="600" w:lineRule="exact"/>
        <w:ind w:firstLine="1120" w:firstLineChars="350"/>
        <w:jc w:val="left"/>
        <w:rPr>
          <w:rFonts w:ascii="Times New Roman" w:hAnsi="Times New Roman" w:eastAsia="仿宋_GB2312" w:cs="Times New Roman"/>
          <w:sz w:val="32"/>
          <w:szCs w:val="32"/>
        </w:rPr>
      </w:pPr>
    </w:p>
    <w:p w14:paraId="12242A0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FF68149">
      <w:pPr>
        <w:widowControl/>
        <w:shd w:val="clear"/>
        <w:spacing w:line="600" w:lineRule="exact"/>
        <w:rPr>
          <w:rFonts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rPr>
        <w:t>溆浦县林业局单位内设机构包括：办公室、人事教育股、规划财务股、森林资源管理股、造林绿化股、自然保护地和野生动植物管理股、森林草原防火股、安生生产监督管理股</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lang w:val="en-US" w:eastAsia="zh-CN"/>
        </w:rPr>
        <w:t xml:space="preserve"> 三</w:t>
      </w:r>
      <w:r>
        <w:rPr>
          <w:rFonts w:hint="eastAsia" w:ascii="Times New Roman" w:hAnsi="Times New Roman" w:eastAsia="仿宋_GB2312" w:cs="仿宋_GB2312"/>
          <w:bCs/>
          <w:kern w:val="0"/>
          <w:sz w:val="32"/>
          <w:szCs w:val="32"/>
        </w:rPr>
        <w:t>个财务未独立的二级机构：林业综合服务中心、</w:t>
      </w:r>
      <w:r>
        <w:rPr>
          <w:rFonts w:hint="eastAsia" w:ascii="Times New Roman" w:hAnsi="Times New Roman" w:eastAsia="仿宋_GB2312" w:cs="仿宋_GB2312"/>
          <w:bCs/>
          <w:kern w:val="0"/>
          <w:sz w:val="32"/>
          <w:szCs w:val="32"/>
          <w:lang w:val="en-US" w:eastAsia="zh-CN"/>
        </w:rPr>
        <w:t>森林资源保护中心、</w:t>
      </w:r>
      <w:r>
        <w:rPr>
          <w:rFonts w:hint="eastAsia" w:ascii="Times New Roman" w:hAnsi="Times New Roman" w:eastAsia="仿宋_GB2312" w:cs="仿宋_GB2312"/>
          <w:bCs/>
          <w:kern w:val="0"/>
          <w:sz w:val="32"/>
          <w:szCs w:val="32"/>
        </w:rPr>
        <w:t>溆浦国家森林公园事务中心。</w:t>
      </w:r>
    </w:p>
    <w:p w14:paraId="74B40AED">
      <w:pPr>
        <w:widowControl/>
        <w:shd w:val="clear"/>
        <w:spacing w:line="600" w:lineRule="exact"/>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rPr>
        <w:t>溆浦县林业局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bookmarkStart w:id="0" w:name="OLE_LINK8"/>
      <w:bookmarkStart w:id="1" w:name="OLE_LINK9"/>
      <w:r>
        <w:rPr>
          <w:rFonts w:hint="eastAsia" w:ascii="Times New Roman" w:hAnsi="Times New Roman" w:eastAsia="仿宋_GB2312" w:cs="仿宋_GB2312"/>
          <w:bCs/>
          <w:kern w:val="0"/>
          <w:sz w:val="32"/>
          <w:szCs w:val="32"/>
        </w:rPr>
        <w:t>溆浦县林业局</w:t>
      </w:r>
      <w:bookmarkEnd w:id="0"/>
      <w:bookmarkEnd w:id="1"/>
      <w:r>
        <w:rPr>
          <w:rFonts w:hint="eastAsia" w:ascii="Times New Roman" w:hAnsi="Times New Roman" w:eastAsia="仿宋_GB2312" w:cs="仿宋_GB2312"/>
          <w:bCs/>
          <w:kern w:val="0"/>
          <w:sz w:val="32"/>
          <w:szCs w:val="32"/>
        </w:rPr>
        <w:t>本级。</w:t>
      </w:r>
    </w:p>
    <w:p w14:paraId="7F13C812">
      <w:pPr>
        <w:widowControl/>
        <w:spacing w:line="600" w:lineRule="exact"/>
        <w:rPr>
          <w:rFonts w:ascii="Times New Roman" w:hAnsi="Times New Roman" w:eastAsia="仿宋_GB2312" w:cs="Times New Roman"/>
          <w:bCs/>
          <w:kern w:val="0"/>
          <w:sz w:val="32"/>
          <w:szCs w:val="32"/>
        </w:rPr>
      </w:pPr>
    </w:p>
    <w:p w14:paraId="0CD1F40F">
      <w:pPr>
        <w:jc w:val="left"/>
        <w:rPr>
          <w:rFonts w:ascii="Times New Roman" w:hAnsi="Times New Roman" w:eastAsia="仿宋_GB2312" w:cs="Times New Roman"/>
          <w:sz w:val="28"/>
          <w:szCs w:val="32"/>
        </w:rPr>
      </w:pPr>
    </w:p>
    <w:p w14:paraId="6D0AFD95">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D632006">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22B4237">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D2B150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40E047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溆浦县林业局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CB011B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06B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0E8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D85BB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89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B577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5FA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F6D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0EFB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2E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347BD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A8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2E2B3">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13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6C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ED35">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75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C5A4AA4">
        <w:tblPrEx>
          <w:tblCellMar>
            <w:top w:w="0" w:type="dxa"/>
            <w:left w:w="108" w:type="dxa"/>
            <w:bottom w:w="0" w:type="dxa"/>
            <w:right w:w="108" w:type="dxa"/>
          </w:tblCellMar>
        </w:tblPrEx>
        <w:trPr>
          <w:trHeight w:val="40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FC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8E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952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7640.65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836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3F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22C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w:t>
            </w:r>
          </w:p>
        </w:tc>
      </w:tr>
      <w:tr w14:paraId="27FA18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C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9C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6C3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6B6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w:t>
            </w:r>
            <w:r>
              <w:rPr>
                <w:rFonts w:hint="eastAsia" w:ascii="Times New Roman" w:hAnsi="Times New Roman" w:eastAsia="仿宋_GB2312" w:cs="Times New Roman"/>
                <w:color w:val="000000"/>
                <w:kern w:val="0"/>
                <w:sz w:val="22"/>
              </w:rPr>
              <w:t>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6C8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639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r>
      <w:tr w14:paraId="1C5B44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7A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4D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303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320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w:t>
            </w:r>
            <w:r>
              <w:rPr>
                <w:rFonts w:hint="eastAsia" w:ascii="Times New Roman" w:hAnsi="Times New Roman" w:eastAsia="仿宋_GB2312" w:cs="Times New Roman"/>
                <w:color w:val="000000"/>
                <w:kern w:val="0"/>
                <w:sz w:val="22"/>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10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079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363.11</w:t>
            </w:r>
          </w:p>
        </w:tc>
      </w:tr>
      <w:tr w14:paraId="302F42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52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85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F64D">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8C9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w:t>
            </w:r>
            <w:r>
              <w:rPr>
                <w:rFonts w:hint="eastAsia" w:ascii="Times New Roman" w:hAnsi="Times New Roman" w:eastAsia="仿宋_GB2312" w:cs="Times New Roman"/>
                <w:color w:val="000000"/>
                <w:kern w:val="0"/>
                <w:sz w:val="22"/>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170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BD9E">
            <w:pPr>
              <w:tabs>
                <w:tab w:val="left" w:pos="425"/>
              </w:tabs>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105.48</w:t>
            </w:r>
          </w:p>
        </w:tc>
      </w:tr>
      <w:tr w14:paraId="051E82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F5B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D79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0C3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57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w:t>
            </w:r>
            <w:r>
              <w:rPr>
                <w:rFonts w:hint="eastAsia" w:ascii="Times New Roman" w:hAnsi="Times New Roman" w:eastAsia="仿宋_GB2312" w:cs="Times New Roman"/>
                <w:color w:val="000000"/>
                <w:kern w:val="0"/>
                <w:sz w:val="22"/>
              </w:rPr>
              <w:t>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0F1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9D7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2826.39</w:t>
            </w:r>
          </w:p>
        </w:tc>
      </w:tr>
      <w:tr w14:paraId="2045CF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97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C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725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DF9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w:t>
            </w:r>
            <w:r>
              <w:rPr>
                <w:rFonts w:hint="eastAsia" w:ascii="Times New Roman" w:hAnsi="Times New Roman" w:eastAsia="仿宋_GB2312" w:cs="Times New Roman"/>
                <w:color w:val="000000"/>
                <w:kern w:val="0"/>
                <w:sz w:val="22"/>
              </w:rPr>
              <w:t>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D45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F34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4289.31</w:t>
            </w:r>
          </w:p>
        </w:tc>
      </w:tr>
      <w:tr w14:paraId="396B6C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483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9D2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1E9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7DC4">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七</w:t>
            </w:r>
            <w:r>
              <w:rPr>
                <w:rFonts w:hint="eastAsia" w:ascii="Times New Roman" w:hAnsi="Times New Roman" w:eastAsia="仿宋_GB2312" w:cs="Times New Roman"/>
                <w:color w:val="000000"/>
                <w:sz w:val="24"/>
                <w:szCs w:val="24"/>
              </w:rPr>
              <w:t>、资源勘探工业信息等支出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0C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026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7.45</w:t>
            </w:r>
          </w:p>
        </w:tc>
      </w:tr>
      <w:tr w14:paraId="1F3B5E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17C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4F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E24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D5F">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八</w:t>
            </w:r>
            <w:r>
              <w:rPr>
                <w:rFonts w:hint="eastAsia" w:ascii="Times New Roman" w:hAnsi="Times New Roman" w:eastAsia="仿宋_GB2312" w:cs="Times New Roman"/>
                <w:color w:val="000000"/>
                <w:sz w:val="22"/>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8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53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101.33</w:t>
            </w:r>
          </w:p>
        </w:tc>
      </w:tr>
      <w:tr w14:paraId="2774D2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1A5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B7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DD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092">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九</w:t>
            </w:r>
            <w:r>
              <w:rPr>
                <w:rFonts w:hint="eastAsia" w:ascii="Times New Roman" w:hAnsi="Times New Roman" w:eastAsia="仿宋_GB2312" w:cs="Times New Roman"/>
                <w:color w:val="000000"/>
                <w:sz w:val="20"/>
                <w:szCs w:val="20"/>
              </w:rPr>
              <w:t>、灾害防治及应急管理支出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870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73DD">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w:t>
            </w:r>
          </w:p>
        </w:tc>
      </w:tr>
      <w:tr w14:paraId="1FB8F1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D0D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0B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E16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7697.57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16E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4E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F62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7697.57</w:t>
            </w:r>
          </w:p>
        </w:tc>
      </w:tr>
      <w:tr w14:paraId="113C2B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0B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7DE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AE1F">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5F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10B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5EB6">
            <w:pPr>
              <w:jc w:val="center"/>
              <w:rPr>
                <w:rFonts w:ascii="Times New Roman" w:hAnsi="Times New Roman" w:eastAsia="仿宋_GB2312" w:cs="Times New Roman"/>
                <w:color w:val="000000"/>
                <w:sz w:val="22"/>
              </w:rPr>
            </w:pPr>
          </w:p>
        </w:tc>
      </w:tr>
      <w:tr w14:paraId="1380677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D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9D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C83F">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D0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EB7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F328">
            <w:pPr>
              <w:jc w:val="center"/>
              <w:rPr>
                <w:rFonts w:ascii="Times New Roman" w:hAnsi="Times New Roman" w:eastAsia="仿宋_GB2312" w:cs="Times New Roman"/>
                <w:color w:val="000000"/>
                <w:sz w:val="22"/>
              </w:rPr>
            </w:pPr>
          </w:p>
        </w:tc>
      </w:tr>
      <w:tr w14:paraId="661458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232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647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D5A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7697.57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CB1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D27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8142">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7697.57</w:t>
            </w:r>
          </w:p>
        </w:tc>
      </w:tr>
    </w:tbl>
    <w:p w14:paraId="776474C1">
      <w:pPr>
        <w:widowControl/>
        <w:jc w:val="left"/>
        <w:textAlignment w:val="center"/>
        <w:rPr>
          <w:rFonts w:ascii="Times New Roman" w:hAnsi="Times New Roman" w:eastAsia="宋体" w:cs="Times New Roman"/>
          <w:color w:val="000000"/>
          <w:kern w:val="0"/>
          <w:sz w:val="24"/>
          <w:szCs w:val="24"/>
        </w:rPr>
      </w:pPr>
    </w:p>
    <w:p w14:paraId="611E77D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3BFCDB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D298A23">
      <w:pPr>
        <w:widowControl/>
        <w:spacing w:line="400" w:lineRule="exact"/>
        <w:jc w:val="center"/>
        <w:textAlignment w:val="center"/>
        <w:rPr>
          <w:rFonts w:ascii="Times New Roman" w:hAnsi="Times New Roman" w:eastAsia="黑体" w:cs="Times New Roman"/>
          <w:color w:val="000000"/>
          <w:kern w:val="0"/>
          <w:sz w:val="32"/>
          <w:szCs w:val="32"/>
        </w:rPr>
      </w:pPr>
    </w:p>
    <w:p w14:paraId="55138AA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64CE64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4B14DB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溆浦县林业局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200"/>
        <w:gridCol w:w="1986"/>
        <w:gridCol w:w="1640"/>
        <w:gridCol w:w="1640"/>
        <w:gridCol w:w="1640"/>
        <w:gridCol w:w="1640"/>
        <w:gridCol w:w="1640"/>
        <w:gridCol w:w="1897"/>
        <w:gridCol w:w="1383"/>
      </w:tblGrid>
      <w:tr w14:paraId="5726073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C138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AE4D9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B142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F210D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49F3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5DA97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960B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2B8F3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E54B192">
        <w:tblPrEx>
          <w:tblCellMar>
            <w:top w:w="0" w:type="dxa"/>
            <w:left w:w="0" w:type="dxa"/>
            <w:bottom w:w="0" w:type="dxa"/>
            <w:right w:w="0" w:type="dxa"/>
          </w:tblCellMar>
        </w:tblPrEx>
        <w:trPr>
          <w:trHeight w:val="334" w:hRule="exact"/>
          <w:jc w:val="center"/>
        </w:trPr>
        <w:tc>
          <w:tcPr>
            <w:tcW w:w="12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7D572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98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3806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48B0E2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64ED1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E5BED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3CA89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A6BE2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3B1CE6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8432D38">
            <w:pPr>
              <w:rPr>
                <w:rFonts w:ascii="Times New Roman" w:hAnsi="Times New Roman" w:eastAsia="仿宋_GB2312" w:cs="Times New Roman"/>
                <w:sz w:val="24"/>
                <w:szCs w:val="24"/>
              </w:rPr>
            </w:pPr>
          </w:p>
        </w:tc>
      </w:tr>
      <w:tr w14:paraId="421A38ED">
        <w:tblPrEx>
          <w:tblCellMar>
            <w:top w:w="0" w:type="dxa"/>
            <w:left w:w="0" w:type="dxa"/>
            <w:bottom w:w="0" w:type="dxa"/>
            <w:right w:w="0" w:type="dxa"/>
          </w:tblCellMar>
        </w:tblPrEx>
        <w:trPr>
          <w:trHeight w:val="312" w:hRule="atLeast"/>
          <w:jc w:val="center"/>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758A3371">
            <w:pPr>
              <w:rPr>
                <w:rFonts w:ascii="Times New Roman" w:hAnsi="Times New Roman" w:eastAsia="仿宋_GB2312" w:cs="Times New Roman"/>
                <w:sz w:val="24"/>
                <w:szCs w:val="24"/>
              </w:rPr>
            </w:pPr>
          </w:p>
        </w:tc>
        <w:tc>
          <w:tcPr>
            <w:tcW w:w="1986" w:type="dxa"/>
            <w:vMerge w:val="continue"/>
            <w:tcBorders>
              <w:top w:val="nil"/>
              <w:left w:val="single" w:color="auto" w:sz="4" w:space="0"/>
              <w:bottom w:val="single" w:color="auto" w:sz="4" w:space="0"/>
              <w:right w:val="single" w:color="auto" w:sz="4" w:space="0"/>
            </w:tcBorders>
            <w:vAlign w:val="center"/>
          </w:tcPr>
          <w:p w14:paraId="7FAEFDF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38F1DF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CB877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FA593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AC315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20798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AF6C1A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C4F6B9A">
            <w:pPr>
              <w:rPr>
                <w:rFonts w:ascii="Times New Roman" w:hAnsi="Times New Roman" w:eastAsia="仿宋_GB2312" w:cs="Times New Roman"/>
                <w:sz w:val="24"/>
                <w:szCs w:val="24"/>
              </w:rPr>
            </w:pPr>
          </w:p>
        </w:tc>
      </w:tr>
      <w:tr w14:paraId="14C4A86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92FE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CF69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9628B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F4C6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DC29A">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3843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912E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6F2AB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999B0E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52413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5F1EF">
            <w:pPr>
              <w:tabs>
                <w:tab w:val="center" w:pos="805"/>
                <w:tab w:val="right" w:pos="1940"/>
              </w:tabs>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7697.57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A1873">
            <w:pPr>
              <w:tabs>
                <w:tab w:val="center" w:pos="805"/>
                <w:tab w:val="right" w:pos="1940"/>
              </w:tabs>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7640.65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1D7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D13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DA0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71F5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5411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56.92</w:t>
            </w:r>
          </w:p>
        </w:tc>
      </w:tr>
      <w:tr w14:paraId="3177BF55">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E17BE6">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C3434">
            <w:pPr>
              <w:jc w:val="cente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BA4D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1E9AE">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138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CF8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403B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18C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E23BB">
            <w:pPr>
              <w:jc w:val="center"/>
              <w:rPr>
                <w:rFonts w:ascii="Times New Roman" w:hAnsi="Times New Roman" w:eastAsia="仿宋_GB2312" w:cs="Times New Roman"/>
                <w:sz w:val="24"/>
                <w:szCs w:val="24"/>
              </w:rPr>
            </w:pPr>
          </w:p>
        </w:tc>
      </w:tr>
      <w:tr w14:paraId="7A709568">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12D1FA">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20140</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A8E11">
            <w:pPr>
              <w:tabs>
                <w:tab w:val="center" w:pos="635"/>
              </w:tabs>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信访事务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4A8CC">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A3EDB">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F24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8D67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27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D40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DA512">
            <w:pPr>
              <w:jc w:val="center"/>
              <w:rPr>
                <w:rFonts w:ascii="Times New Roman" w:hAnsi="Times New Roman" w:eastAsia="仿宋_GB2312" w:cs="Times New Roman"/>
                <w:sz w:val="24"/>
                <w:szCs w:val="24"/>
              </w:rPr>
            </w:pPr>
          </w:p>
        </w:tc>
      </w:tr>
      <w:tr w14:paraId="31C08F34">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A30FA7">
            <w:pPr>
              <w:jc w:val="center"/>
              <w:rPr>
                <w:rFonts w:ascii="Times New Roman" w:hAnsi="Times New Roman" w:eastAsia="仿宋_GB2312" w:cs="Times New Roman"/>
              </w:rPr>
            </w:pPr>
            <w:r>
              <w:rPr>
                <w:rFonts w:hint="eastAsia" w:ascii="Times New Roman" w:hAnsi="Times New Roman" w:eastAsia="仿宋_GB2312" w:cs="Times New Roman"/>
              </w:rPr>
              <w:t>2014099</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655BCF">
            <w:pPr>
              <w:ind w:firstLine="416" w:firstLineChars="0"/>
              <w:jc w:val="center"/>
              <w:rPr>
                <w:rFonts w:ascii="Times New Roman" w:hAnsi="Times New Roman" w:eastAsia="仿宋_GB2312" w:cs="Times New Roman"/>
              </w:rPr>
            </w:pPr>
            <w:r>
              <w:rPr>
                <w:rFonts w:hint="eastAsia" w:ascii="Times New Roman" w:hAnsi="Times New Roman" w:eastAsia="仿宋_GB2312" w:cs="Times New Roman"/>
              </w:rPr>
              <w:t>其他信访事务支出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9D1CB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A1ED9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658F6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D3DE5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5ABDBD">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581BBE">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91DDA8">
            <w:pPr>
              <w:jc w:val="center"/>
              <w:rPr>
                <w:rFonts w:ascii="Times New Roman" w:hAnsi="Times New Roman" w:eastAsia="仿宋_GB2312" w:cs="Times New Roman"/>
              </w:rPr>
            </w:pPr>
          </w:p>
        </w:tc>
      </w:tr>
      <w:tr w14:paraId="36562771">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5E4B74">
            <w:pPr>
              <w:jc w:val="center"/>
              <w:rPr>
                <w:rFonts w:ascii="Times New Roman" w:hAnsi="Times New Roman" w:eastAsia="仿宋_GB2312" w:cs="Times New Roman"/>
                <w:sz w:val="24"/>
                <w:szCs w:val="24"/>
              </w:rPr>
            </w:pPr>
            <w:r>
              <w:rPr>
                <w:rFonts w:hint="eastAsia" w:ascii="Times New Roman" w:hAnsi="Times New Roman" w:eastAsia="仿宋_GB2312" w:cs="Times New Roman"/>
              </w:rPr>
              <w:t>207</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1E1C7A">
            <w:pPr>
              <w:jc w:val="center"/>
              <w:rPr>
                <w:rFonts w:ascii="Times New Roman" w:hAnsi="Times New Roman" w:eastAsia="仿宋_GB2312" w:cs="Times New Roman"/>
                <w:sz w:val="24"/>
                <w:szCs w:val="24"/>
              </w:rPr>
            </w:pPr>
            <w:r>
              <w:rPr>
                <w:rFonts w:hint="eastAsia" w:ascii="Times New Roman" w:hAnsi="Times New Roman" w:eastAsia="仿宋_GB2312" w:cs="Times New Roman"/>
              </w:rPr>
              <w:t>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A8D2D">
            <w:pPr>
              <w:tabs>
                <w:tab w:val="center" w:pos="805"/>
                <w:tab w:val="right" w:pos="1940"/>
              </w:tabs>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0CC5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E21D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A21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D7B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2EF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8596">
            <w:pPr>
              <w:jc w:val="center"/>
              <w:rPr>
                <w:rFonts w:ascii="Times New Roman" w:hAnsi="Times New Roman" w:eastAsia="仿宋_GB2312" w:cs="Times New Roman"/>
                <w:sz w:val="24"/>
                <w:szCs w:val="24"/>
              </w:rPr>
            </w:pPr>
          </w:p>
        </w:tc>
      </w:tr>
      <w:tr w14:paraId="3117F059">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469B05">
            <w:pPr>
              <w:jc w:val="center"/>
              <w:rPr>
                <w:rFonts w:ascii="Times New Roman" w:hAnsi="Times New Roman" w:eastAsia="仿宋_GB2312" w:cs="Times New Roman"/>
                <w:sz w:val="24"/>
                <w:szCs w:val="24"/>
              </w:rPr>
            </w:pPr>
            <w:r>
              <w:rPr>
                <w:rFonts w:hint="eastAsia" w:ascii="Times New Roman" w:hAnsi="Times New Roman" w:eastAsia="仿宋_GB2312" w:cs="Times New Roman"/>
              </w:rPr>
              <w:t>20799</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FBCF1">
            <w:pPr>
              <w:jc w:val="center"/>
              <w:rPr>
                <w:rFonts w:ascii="Times New Roman" w:hAnsi="Times New Roman" w:eastAsia="仿宋_GB2312" w:cs="Times New Roman"/>
                <w:sz w:val="24"/>
                <w:szCs w:val="24"/>
              </w:rPr>
            </w:pPr>
            <w:r>
              <w:rPr>
                <w:rFonts w:hint="eastAsia" w:ascii="Times New Roman" w:hAnsi="Times New Roman" w:eastAsia="仿宋_GB2312" w:cs="Times New Roman"/>
              </w:rPr>
              <w:t>其他文化旅游体育与传媒支出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B1E0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C3580">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328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04E7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220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95C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974B5">
            <w:pPr>
              <w:jc w:val="center"/>
              <w:rPr>
                <w:rFonts w:ascii="Times New Roman" w:hAnsi="Times New Roman" w:eastAsia="仿宋_GB2312" w:cs="Times New Roman"/>
                <w:sz w:val="24"/>
                <w:szCs w:val="24"/>
              </w:rPr>
            </w:pPr>
          </w:p>
        </w:tc>
      </w:tr>
      <w:tr w14:paraId="764AFDA1">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EB2B1F">
            <w:pPr>
              <w:jc w:val="center"/>
              <w:rPr>
                <w:rFonts w:ascii="Times New Roman" w:hAnsi="Times New Roman" w:eastAsia="仿宋_GB2312" w:cs="Times New Roman"/>
                <w:sz w:val="24"/>
                <w:szCs w:val="24"/>
              </w:rPr>
            </w:pPr>
            <w:r>
              <w:rPr>
                <w:rFonts w:hint="eastAsia" w:ascii="Times New Roman" w:hAnsi="Times New Roman" w:eastAsia="仿宋_GB2312" w:cs="Times New Roman"/>
              </w:rPr>
              <w:t>2079999</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5C2D10">
            <w:pPr>
              <w:tabs>
                <w:tab w:val="left" w:pos="482"/>
              </w:tabs>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其他文化旅游体育与传媒支出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60E12">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1EFA0">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52C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30B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A35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737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80F53">
            <w:pPr>
              <w:jc w:val="center"/>
              <w:rPr>
                <w:rFonts w:ascii="Times New Roman" w:hAnsi="Times New Roman" w:eastAsia="仿宋_GB2312" w:cs="Times New Roman"/>
                <w:sz w:val="24"/>
                <w:szCs w:val="24"/>
              </w:rPr>
            </w:pPr>
          </w:p>
        </w:tc>
      </w:tr>
      <w:tr w14:paraId="595FA531">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3DDFC4">
            <w:pPr>
              <w:jc w:val="center"/>
              <w:rPr>
                <w:rFonts w:ascii="Times New Roman" w:hAnsi="Times New Roman" w:eastAsia="仿宋_GB2312" w:cs="Times New Roman"/>
              </w:rPr>
            </w:pPr>
            <w:r>
              <w:rPr>
                <w:rFonts w:hint="eastAsia" w:ascii="Times New Roman" w:hAnsi="Times New Roman" w:eastAsia="仿宋_GB2312" w:cs="Times New Roman"/>
              </w:rPr>
              <w:t>208</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BE3702">
            <w:pPr>
              <w:jc w:val="center"/>
              <w:rPr>
                <w:rFonts w:ascii="Times New Roman" w:hAnsi="Times New Roman" w:eastAsia="仿宋_GB2312" w:cs="Times New Roman"/>
              </w:rPr>
            </w:pPr>
            <w:r>
              <w:rPr>
                <w:rFonts w:hint="eastAsia" w:ascii="Times New Roman" w:hAnsi="Times New Roman" w:eastAsia="仿宋_GB2312" w:cs="Times New Roma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AF13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363.11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DFE4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363.11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A1111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65D6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6C2DF">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40D6B6">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60947">
            <w:pPr>
              <w:jc w:val="center"/>
              <w:rPr>
                <w:rFonts w:ascii="Times New Roman" w:hAnsi="Times New Roman" w:eastAsia="仿宋_GB2312" w:cs="Times New Roman"/>
              </w:rPr>
            </w:pPr>
          </w:p>
        </w:tc>
      </w:tr>
      <w:tr w14:paraId="21F7CFAA">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BEBC46">
            <w:pPr>
              <w:jc w:val="center"/>
              <w:rPr>
                <w:rFonts w:ascii="Times New Roman" w:hAnsi="Times New Roman" w:eastAsia="仿宋_GB2312" w:cs="Times New Roman"/>
              </w:rPr>
            </w:pPr>
            <w:r>
              <w:rPr>
                <w:rFonts w:hint="eastAsia" w:ascii="Times New Roman" w:hAnsi="Times New Roman" w:eastAsia="仿宋_GB2312" w:cs="Times New Roman"/>
              </w:rPr>
              <w:t>20805</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2986DE">
            <w:pPr>
              <w:jc w:val="center"/>
              <w:rPr>
                <w:rFonts w:ascii="Times New Roman" w:hAnsi="Times New Roman" w:eastAsia="仿宋_GB2312" w:cs="Times New Roman"/>
              </w:rPr>
            </w:pPr>
            <w:r>
              <w:rPr>
                <w:rFonts w:hint="eastAsia" w:ascii="Times New Roman" w:hAnsi="Times New Roman" w:eastAsia="仿宋_GB2312" w:cs="Times New Roman"/>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BBBB2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231.56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3FA8A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231.56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5A6C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60079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5AA93">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18787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D70AFE">
            <w:pPr>
              <w:jc w:val="center"/>
              <w:rPr>
                <w:rFonts w:ascii="Times New Roman" w:hAnsi="Times New Roman" w:eastAsia="仿宋_GB2312" w:cs="Times New Roman"/>
              </w:rPr>
            </w:pPr>
          </w:p>
        </w:tc>
      </w:tr>
      <w:tr w14:paraId="2F41A6FC">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07BCC3">
            <w:pPr>
              <w:jc w:val="center"/>
              <w:rPr>
                <w:rFonts w:ascii="Times New Roman" w:hAnsi="Times New Roman" w:eastAsia="仿宋_GB2312" w:cs="Times New Roman"/>
              </w:rPr>
            </w:pPr>
            <w:r>
              <w:rPr>
                <w:rFonts w:hint="eastAsia" w:ascii="Times New Roman" w:hAnsi="Times New Roman" w:eastAsia="仿宋_GB2312" w:cs="Times New Roman"/>
              </w:rPr>
              <w:t>2080505</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152F9C">
            <w:pPr>
              <w:jc w:val="center"/>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D817F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231.56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3DD49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231.56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676BEB">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68010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61504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E93A24">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AC883E">
            <w:pPr>
              <w:jc w:val="center"/>
              <w:rPr>
                <w:rFonts w:ascii="Times New Roman" w:hAnsi="Times New Roman" w:eastAsia="仿宋_GB2312" w:cs="Times New Roman"/>
              </w:rPr>
            </w:pPr>
          </w:p>
        </w:tc>
      </w:tr>
      <w:tr w14:paraId="59506F85">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865D77">
            <w:pPr>
              <w:jc w:val="center"/>
              <w:rPr>
                <w:rFonts w:ascii="Times New Roman" w:hAnsi="Times New Roman" w:eastAsia="仿宋_GB2312" w:cs="Times New Roman"/>
              </w:rPr>
            </w:pPr>
            <w:r>
              <w:rPr>
                <w:rFonts w:hint="eastAsia" w:ascii="Times New Roman" w:hAnsi="Times New Roman" w:eastAsia="仿宋_GB2312" w:cs="Times New Roman"/>
              </w:rPr>
              <w:t>20808</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CE3E0F">
            <w:pPr>
              <w:jc w:val="center"/>
              <w:rPr>
                <w:rFonts w:ascii="Times New Roman" w:hAnsi="Times New Roman" w:eastAsia="仿宋_GB2312" w:cs="Times New Roman"/>
              </w:rPr>
            </w:pPr>
            <w:r>
              <w:rPr>
                <w:rFonts w:hint="eastAsia" w:ascii="Times New Roman" w:hAnsi="Times New Roman" w:eastAsia="仿宋_GB2312" w:cs="Times New Roman"/>
              </w:rPr>
              <w:t>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09DAB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131.55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3EC4E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131.55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432EF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EAE004">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EF7CCF">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BD1029">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8DE164">
            <w:pPr>
              <w:jc w:val="center"/>
              <w:rPr>
                <w:rFonts w:ascii="Times New Roman" w:hAnsi="Times New Roman" w:eastAsia="仿宋_GB2312" w:cs="Times New Roman"/>
              </w:rPr>
            </w:pPr>
          </w:p>
        </w:tc>
      </w:tr>
      <w:tr w14:paraId="2BC46110">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59F4FD">
            <w:pPr>
              <w:jc w:val="center"/>
              <w:rPr>
                <w:rFonts w:ascii="Times New Roman" w:hAnsi="Times New Roman" w:eastAsia="仿宋_GB2312" w:cs="Times New Roman"/>
              </w:rPr>
            </w:pPr>
            <w:r>
              <w:rPr>
                <w:rFonts w:hint="eastAsia" w:ascii="Times New Roman" w:hAnsi="Times New Roman" w:eastAsia="仿宋_GB2312" w:cs="Times New Roman"/>
              </w:rPr>
              <w:t>2080801</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575D49">
            <w:pPr>
              <w:jc w:val="center"/>
              <w:rPr>
                <w:rFonts w:ascii="Times New Roman" w:hAnsi="Times New Roman" w:eastAsia="仿宋_GB2312" w:cs="Times New Roman"/>
              </w:rPr>
            </w:pPr>
            <w:r>
              <w:rPr>
                <w:rFonts w:hint="eastAsia" w:ascii="Times New Roman" w:hAnsi="Times New Roman" w:eastAsia="仿宋_GB2312" w:cs="Times New Roman"/>
              </w:rPr>
              <w:t>死亡抚恤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D3B3A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131.55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51EE8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131.55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12F84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C6A6BF">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3FA09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79DA03">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2A17FE">
            <w:pPr>
              <w:jc w:val="center"/>
              <w:rPr>
                <w:rFonts w:ascii="Times New Roman" w:hAnsi="Times New Roman" w:eastAsia="仿宋_GB2312" w:cs="Times New Roman"/>
              </w:rPr>
            </w:pPr>
          </w:p>
        </w:tc>
      </w:tr>
      <w:tr w14:paraId="129272CE">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F8C0AC">
            <w:pPr>
              <w:jc w:val="center"/>
              <w:rPr>
                <w:rFonts w:ascii="Times New Roman" w:hAnsi="Times New Roman" w:eastAsia="仿宋_GB2312" w:cs="Times New Roman"/>
              </w:rPr>
            </w:pPr>
            <w:r>
              <w:rPr>
                <w:rFonts w:hint="eastAsia" w:ascii="Times New Roman" w:hAnsi="Times New Roman" w:eastAsia="仿宋_GB2312" w:cs="Times New Roman"/>
              </w:rPr>
              <w:t>210</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985339">
            <w:pPr>
              <w:jc w:val="center"/>
              <w:rPr>
                <w:rFonts w:ascii="Times New Roman" w:hAnsi="Times New Roman" w:eastAsia="仿宋_GB2312" w:cs="Times New Roman"/>
              </w:rPr>
            </w:pPr>
            <w:r>
              <w:rPr>
                <w:rFonts w:hint="eastAsia" w:ascii="Times New Roman" w:hAnsi="Times New Roman" w:eastAsia="仿宋_GB2312" w:cs="Times New Roman"/>
              </w:rPr>
              <w:t>卫生健康支出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C83F6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80C3F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DDD5AD">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06DD2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49F277">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233762">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A0F7D9">
            <w:pPr>
              <w:jc w:val="center"/>
              <w:rPr>
                <w:rFonts w:ascii="Times New Roman" w:hAnsi="Times New Roman" w:eastAsia="仿宋_GB2312" w:cs="Times New Roman"/>
              </w:rPr>
            </w:pPr>
          </w:p>
        </w:tc>
      </w:tr>
      <w:tr w14:paraId="205B1B4D">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6EAB7D">
            <w:pPr>
              <w:jc w:val="center"/>
              <w:rPr>
                <w:rFonts w:ascii="Times New Roman" w:hAnsi="Times New Roman" w:eastAsia="仿宋_GB2312" w:cs="Times New Roman"/>
              </w:rPr>
            </w:pPr>
            <w:r>
              <w:rPr>
                <w:rFonts w:hint="eastAsia" w:ascii="Times New Roman" w:hAnsi="Times New Roman" w:eastAsia="仿宋_GB2312" w:cs="Times New Roman"/>
              </w:rPr>
              <w:t>21011</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E44E6F">
            <w:pPr>
              <w:jc w:val="center"/>
              <w:rPr>
                <w:rFonts w:ascii="Times New Roman" w:hAnsi="Times New Roman" w:eastAsia="仿宋_GB2312" w:cs="Times New Roman"/>
              </w:rPr>
            </w:pPr>
            <w:r>
              <w:rPr>
                <w:rFonts w:hint="eastAsia" w:ascii="Times New Roman" w:hAnsi="Times New Roman" w:eastAsia="仿宋_GB2312" w:cs="Times New Roman"/>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8BF60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1E688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8568D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298383">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DEA3B1">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17462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A379E9">
            <w:pPr>
              <w:jc w:val="center"/>
              <w:rPr>
                <w:rFonts w:ascii="Times New Roman" w:hAnsi="Times New Roman" w:eastAsia="仿宋_GB2312" w:cs="Times New Roman"/>
              </w:rPr>
            </w:pPr>
          </w:p>
        </w:tc>
      </w:tr>
      <w:tr w14:paraId="75056AE4">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B22EE5">
            <w:pPr>
              <w:jc w:val="center"/>
              <w:rPr>
                <w:rFonts w:ascii="Times New Roman" w:hAnsi="Times New Roman" w:eastAsia="仿宋_GB2312" w:cs="Times New Roman"/>
              </w:rPr>
            </w:pPr>
            <w:r>
              <w:rPr>
                <w:rFonts w:hint="eastAsia" w:ascii="Times New Roman" w:hAnsi="Times New Roman" w:eastAsia="仿宋_GB2312" w:cs="Times New Roman"/>
              </w:rPr>
              <w:t>2101101</w:t>
            </w:r>
          </w:p>
        </w:tc>
        <w:tc>
          <w:tcPr>
            <w:tcW w:w="198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B8C0E8">
            <w:pPr>
              <w:jc w:val="cente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8F4C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105.48</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ACAFE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105.48</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DE4BCE">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3FC75">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803DA7">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B40781">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45C396">
            <w:pPr>
              <w:jc w:val="center"/>
              <w:rPr>
                <w:rFonts w:ascii="Times New Roman" w:hAnsi="Times New Roman" w:eastAsia="仿宋_GB2312" w:cs="Times New Roman"/>
              </w:rPr>
            </w:pPr>
          </w:p>
        </w:tc>
      </w:tr>
      <w:tr w14:paraId="7089173F">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9B14AF">
            <w:pPr>
              <w:jc w:val="center"/>
              <w:rPr>
                <w:rFonts w:ascii="Times New Roman" w:hAnsi="Times New Roman" w:eastAsia="仿宋_GB2312" w:cs="Times New Roman"/>
              </w:rPr>
            </w:pPr>
            <w:r>
              <w:rPr>
                <w:rFonts w:hint="eastAsia" w:ascii="Times New Roman" w:hAnsi="Times New Roman" w:eastAsia="仿宋_GB2312" w:cs="Times New Roman"/>
              </w:rPr>
              <w:t>211</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E586A5">
            <w:pPr>
              <w:jc w:val="center"/>
              <w:rPr>
                <w:rFonts w:ascii="Times New Roman" w:hAnsi="Times New Roman" w:eastAsia="仿宋_GB2312" w:cs="Times New Roman"/>
              </w:rPr>
            </w:pPr>
            <w:r>
              <w:rPr>
                <w:rFonts w:hint="eastAsia" w:ascii="Times New Roman" w:hAnsi="Times New Roman" w:eastAsia="仿宋_GB2312" w:cs="Times New Roman"/>
              </w:rPr>
              <w:t>节能环保支出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EE51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2826.39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2863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2826.39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A482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9CBB2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99851">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7A726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82328">
            <w:pPr>
              <w:jc w:val="center"/>
              <w:rPr>
                <w:rFonts w:ascii="Times New Roman" w:hAnsi="Times New Roman" w:eastAsia="仿宋_GB2312" w:cs="Times New Roman"/>
              </w:rPr>
            </w:pPr>
          </w:p>
        </w:tc>
      </w:tr>
      <w:tr w14:paraId="31435A29">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31D5B1">
            <w:pPr>
              <w:jc w:val="center"/>
              <w:rPr>
                <w:rFonts w:ascii="Times New Roman" w:hAnsi="Times New Roman" w:eastAsia="仿宋_GB2312" w:cs="Times New Roman"/>
              </w:rPr>
            </w:pPr>
            <w:r>
              <w:rPr>
                <w:rFonts w:hint="eastAsia" w:ascii="Times New Roman" w:hAnsi="Times New Roman" w:eastAsia="仿宋_GB2312" w:cs="Times New Roman"/>
              </w:rPr>
              <w:t>21104</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47DA53">
            <w:pPr>
              <w:jc w:val="center"/>
              <w:rPr>
                <w:rFonts w:ascii="Times New Roman" w:hAnsi="Times New Roman" w:eastAsia="仿宋_GB2312" w:cs="Times New Roman"/>
              </w:rPr>
            </w:pPr>
            <w:r>
              <w:rPr>
                <w:rFonts w:hint="eastAsia" w:ascii="Times New Roman" w:hAnsi="Times New Roman" w:eastAsia="仿宋_GB2312" w:cs="Times New Roman"/>
              </w:rPr>
              <w:t>自然生态保护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3F314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905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D6C3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905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8829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1533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A00634">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F3B2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C26ECC">
            <w:pPr>
              <w:jc w:val="center"/>
              <w:rPr>
                <w:rFonts w:ascii="Times New Roman" w:hAnsi="Times New Roman" w:eastAsia="仿宋_GB2312" w:cs="Times New Roman"/>
              </w:rPr>
            </w:pPr>
          </w:p>
        </w:tc>
      </w:tr>
      <w:tr w14:paraId="263428AE">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0E17CC">
            <w:pPr>
              <w:jc w:val="center"/>
              <w:rPr>
                <w:rFonts w:ascii="Times New Roman" w:hAnsi="Times New Roman" w:eastAsia="仿宋_GB2312" w:cs="Times New Roman"/>
              </w:rPr>
            </w:pPr>
            <w:r>
              <w:rPr>
                <w:rFonts w:hint="eastAsia" w:ascii="Times New Roman" w:hAnsi="Times New Roman" w:eastAsia="仿宋_GB2312" w:cs="Times New Roman"/>
              </w:rPr>
              <w:t>2110401</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F623C4">
            <w:pPr>
              <w:jc w:val="center"/>
              <w:rPr>
                <w:rFonts w:ascii="Times New Roman" w:hAnsi="Times New Roman" w:eastAsia="仿宋_GB2312" w:cs="Times New Roman"/>
              </w:rPr>
            </w:pPr>
            <w:r>
              <w:rPr>
                <w:rFonts w:hint="eastAsia" w:ascii="Times New Roman" w:hAnsi="Times New Roman" w:eastAsia="仿宋_GB2312" w:cs="Times New Roman"/>
              </w:rPr>
              <w:t>生态保护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F404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08A49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B670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2D40C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EAA27">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B50DE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0DFBC">
            <w:pPr>
              <w:jc w:val="center"/>
              <w:rPr>
                <w:rFonts w:ascii="Times New Roman" w:hAnsi="Times New Roman" w:eastAsia="仿宋_GB2312" w:cs="Times New Roman"/>
              </w:rPr>
            </w:pPr>
          </w:p>
        </w:tc>
      </w:tr>
      <w:tr w14:paraId="78DEDB63">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B7444F">
            <w:pPr>
              <w:jc w:val="center"/>
              <w:rPr>
                <w:rFonts w:ascii="Times New Roman" w:hAnsi="Times New Roman" w:eastAsia="仿宋_GB2312" w:cs="Times New Roman"/>
              </w:rPr>
            </w:pPr>
            <w:r>
              <w:rPr>
                <w:rFonts w:hint="eastAsia" w:ascii="Times New Roman" w:hAnsi="Times New Roman" w:eastAsia="仿宋_GB2312" w:cs="Times New Roman"/>
              </w:rPr>
              <w:t>2110499</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C61916">
            <w:pPr>
              <w:jc w:val="center"/>
              <w:rPr>
                <w:rFonts w:ascii="Times New Roman" w:hAnsi="Times New Roman" w:eastAsia="仿宋_GB2312" w:cs="Times New Roman"/>
              </w:rPr>
            </w:pPr>
            <w:r>
              <w:rPr>
                <w:rFonts w:hint="eastAsia" w:ascii="Times New Roman" w:hAnsi="Times New Roman" w:eastAsia="仿宋_GB2312" w:cs="Times New Roman"/>
              </w:rPr>
              <w:t>其他自然生态保护支出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42941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5811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58BD80">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5826B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8E630">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FF9887">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C25418">
            <w:pPr>
              <w:jc w:val="center"/>
              <w:rPr>
                <w:rFonts w:ascii="Times New Roman" w:hAnsi="Times New Roman" w:eastAsia="仿宋_GB2312" w:cs="Times New Roman"/>
              </w:rPr>
            </w:pPr>
          </w:p>
        </w:tc>
      </w:tr>
      <w:tr w14:paraId="2F31D87E">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769D73">
            <w:pPr>
              <w:jc w:val="center"/>
              <w:rPr>
                <w:rFonts w:ascii="Times New Roman" w:hAnsi="Times New Roman" w:eastAsia="仿宋_GB2312" w:cs="Times New Roman"/>
              </w:rPr>
            </w:pPr>
            <w:r>
              <w:rPr>
                <w:rFonts w:hint="eastAsia" w:ascii="Times New Roman" w:hAnsi="Times New Roman" w:eastAsia="仿宋_GB2312" w:cs="Times New Roman"/>
              </w:rPr>
              <w:t>21105</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93DC49">
            <w:pPr>
              <w:jc w:val="center"/>
              <w:rPr>
                <w:rFonts w:ascii="Times New Roman" w:hAnsi="Times New Roman" w:eastAsia="仿宋_GB2312" w:cs="Times New Roman"/>
              </w:rPr>
            </w:pPr>
            <w:r>
              <w:rPr>
                <w:rFonts w:hint="eastAsia" w:ascii="Times New Roman" w:hAnsi="Times New Roman" w:eastAsia="仿宋_GB2312" w:cs="Times New Roman"/>
              </w:rPr>
              <w:t>森林保护修复</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B0290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1921.39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2E5C8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1921.39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D28C5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5BC9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B0EEB3">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32DF8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9E918C">
            <w:pPr>
              <w:jc w:val="center"/>
              <w:rPr>
                <w:rFonts w:ascii="Times New Roman" w:hAnsi="Times New Roman" w:eastAsia="仿宋_GB2312" w:cs="Times New Roman"/>
              </w:rPr>
            </w:pPr>
          </w:p>
        </w:tc>
      </w:tr>
      <w:tr w14:paraId="2C5C5833">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7F48D3">
            <w:pPr>
              <w:ind w:firstLine="402" w:firstLineChars="0"/>
              <w:jc w:val="center"/>
              <w:rPr>
                <w:rFonts w:ascii="Times New Roman" w:hAnsi="Times New Roman" w:eastAsia="仿宋_GB2312" w:cs="Times New Roman"/>
              </w:rPr>
            </w:pPr>
            <w:r>
              <w:rPr>
                <w:rFonts w:hint="eastAsia" w:ascii="Times New Roman" w:hAnsi="Times New Roman" w:eastAsia="仿宋_GB2312" w:cs="Times New Roman"/>
              </w:rPr>
              <w:t>2110501</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1A2DFB">
            <w:pPr>
              <w:ind w:firstLine="266" w:firstLineChars="0"/>
              <w:jc w:val="center"/>
              <w:rPr>
                <w:rFonts w:ascii="Times New Roman" w:hAnsi="Times New Roman" w:eastAsia="仿宋_GB2312" w:cs="Times New Roman"/>
              </w:rPr>
            </w:pPr>
            <w:r>
              <w:rPr>
                <w:rFonts w:hint="eastAsia" w:ascii="Times New Roman" w:hAnsi="Times New Roman" w:eastAsia="仿宋_GB2312" w:cs="Times New Roman"/>
              </w:rPr>
              <w:t>森林管护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B93F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1921.39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5CAA4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1921.39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9929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91A8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BEEE3E">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CB1669">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4D6DDB">
            <w:pPr>
              <w:jc w:val="center"/>
              <w:rPr>
                <w:rFonts w:ascii="Times New Roman" w:hAnsi="Times New Roman" w:eastAsia="仿宋_GB2312" w:cs="Times New Roman"/>
              </w:rPr>
            </w:pPr>
          </w:p>
        </w:tc>
      </w:tr>
      <w:tr w14:paraId="07278EF9">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94D233">
            <w:pPr>
              <w:jc w:val="center"/>
              <w:rPr>
                <w:rFonts w:ascii="Times New Roman" w:hAnsi="Times New Roman" w:eastAsia="仿宋_GB2312" w:cs="Times New Roman"/>
              </w:rPr>
            </w:pPr>
            <w:r>
              <w:rPr>
                <w:rFonts w:hint="eastAsia" w:ascii="Times New Roman" w:hAnsi="Times New Roman" w:eastAsia="仿宋_GB2312" w:cs="Times New Roman"/>
              </w:rPr>
              <w:t>213</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802269">
            <w:pPr>
              <w:jc w:val="center"/>
              <w:rPr>
                <w:rFonts w:ascii="Times New Roman" w:hAnsi="Times New Roman" w:eastAsia="仿宋_GB2312" w:cs="Times New Roman"/>
              </w:rPr>
            </w:pPr>
            <w:r>
              <w:rPr>
                <w:rFonts w:hint="eastAsia" w:ascii="Times New Roman" w:hAnsi="Times New Roman" w:eastAsia="仿宋_GB2312" w:cs="Times New Roman"/>
              </w:rPr>
              <w:t>农林水支出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BA13C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4289.31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B5FE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4232.39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CC89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0AC36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12FEE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9995D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B34E8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56.92</w:t>
            </w:r>
          </w:p>
        </w:tc>
      </w:tr>
      <w:tr w14:paraId="065D7331">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B18403">
            <w:pPr>
              <w:jc w:val="center"/>
              <w:rPr>
                <w:rFonts w:ascii="Times New Roman" w:hAnsi="Times New Roman" w:eastAsia="仿宋_GB2312" w:cs="Times New Roman"/>
              </w:rPr>
            </w:pPr>
            <w:r>
              <w:rPr>
                <w:rFonts w:hint="eastAsia" w:ascii="Times New Roman" w:hAnsi="Times New Roman" w:eastAsia="仿宋_GB2312" w:cs="Times New Roman"/>
              </w:rPr>
              <w:t>21301</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BA443D">
            <w:pPr>
              <w:jc w:val="center"/>
              <w:rPr>
                <w:rFonts w:ascii="Times New Roman" w:hAnsi="Times New Roman" w:eastAsia="仿宋_GB2312" w:cs="Times New Roman"/>
              </w:rPr>
            </w:pPr>
            <w:r>
              <w:rPr>
                <w:rFonts w:hint="eastAsia" w:ascii="Times New Roman" w:hAnsi="Times New Roman" w:eastAsia="仿宋_GB2312" w:cs="Times New Roman"/>
              </w:rPr>
              <w:t>农业农村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2A9F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AFB98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B85CB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94A9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1CA6D">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4ED44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047076">
            <w:pPr>
              <w:jc w:val="center"/>
              <w:rPr>
                <w:rFonts w:ascii="Times New Roman" w:hAnsi="Times New Roman" w:eastAsia="仿宋_GB2312" w:cs="Times New Roman"/>
              </w:rPr>
            </w:pPr>
          </w:p>
        </w:tc>
      </w:tr>
      <w:tr w14:paraId="6CBD40E3">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A9D747">
            <w:pPr>
              <w:jc w:val="center"/>
              <w:rPr>
                <w:rFonts w:ascii="Times New Roman" w:hAnsi="Times New Roman" w:eastAsia="仿宋_GB2312" w:cs="Times New Roman"/>
              </w:rPr>
            </w:pPr>
            <w:r>
              <w:rPr>
                <w:rFonts w:hint="eastAsia" w:ascii="Times New Roman" w:hAnsi="Times New Roman" w:eastAsia="仿宋_GB2312" w:cs="Times New Roman"/>
              </w:rPr>
              <w:t>2130108</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157D04">
            <w:pPr>
              <w:jc w:val="center"/>
              <w:rPr>
                <w:rFonts w:ascii="Times New Roman" w:hAnsi="Times New Roman" w:eastAsia="仿宋_GB2312" w:cs="Times New Roman"/>
              </w:rPr>
            </w:pPr>
            <w:r>
              <w:rPr>
                <w:rFonts w:hint="eastAsia" w:ascii="Times New Roman" w:hAnsi="Times New Roman" w:eastAsia="仿宋_GB2312" w:cs="Times New Roman"/>
              </w:rPr>
              <w:t>病虫害控制</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BF4B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C537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DF17D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05E1E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26423">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C70B7">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202F25">
            <w:pPr>
              <w:jc w:val="center"/>
              <w:rPr>
                <w:rFonts w:ascii="Times New Roman" w:hAnsi="Times New Roman" w:eastAsia="仿宋_GB2312" w:cs="Times New Roman"/>
              </w:rPr>
            </w:pPr>
          </w:p>
        </w:tc>
      </w:tr>
      <w:tr w14:paraId="2208E5C8">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53AF92">
            <w:pPr>
              <w:jc w:val="center"/>
              <w:rPr>
                <w:rFonts w:ascii="Times New Roman" w:hAnsi="Times New Roman" w:eastAsia="仿宋_GB2312" w:cs="Times New Roman"/>
              </w:rPr>
            </w:pPr>
            <w:r>
              <w:rPr>
                <w:rFonts w:hint="eastAsia" w:ascii="Times New Roman" w:hAnsi="Times New Roman" w:eastAsia="仿宋_GB2312" w:cs="Times New Roman"/>
              </w:rPr>
              <w:t>2130199</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650149">
            <w:pPr>
              <w:jc w:val="center"/>
              <w:rPr>
                <w:rFonts w:ascii="Times New Roman" w:hAnsi="Times New Roman" w:eastAsia="仿宋_GB2312" w:cs="Times New Roman"/>
              </w:rPr>
            </w:pPr>
            <w:r>
              <w:rPr>
                <w:rFonts w:hint="eastAsia" w:ascii="Times New Roman" w:hAnsi="Times New Roman" w:eastAsia="仿宋_GB2312" w:cs="Times New Roman"/>
              </w:rPr>
              <w:t>其他农业农村支出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CD636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F0AD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B3DFC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5C1F2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3C9803">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453326">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06F13">
            <w:pPr>
              <w:jc w:val="center"/>
              <w:rPr>
                <w:rFonts w:ascii="Times New Roman" w:hAnsi="Times New Roman" w:eastAsia="仿宋_GB2312" w:cs="Times New Roman"/>
              </w:rPr>
            </w:pPr>
          </w:p>
        </w:tc>
      </w:tr>
      <w:tr w14:paraId="562C4701">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7A6DAE">
            <w:pPr>
              <w:jc w:val="center"/>
              <w:rPr>
                <w:rFonts w:ascii="Times New Roman" w:hAnsi="Times New Roman" w:eastAsia="仿宋_GB2312" w:cs="Times New Roman"/>
              </w:rPr>
            </w:pPr>
            <w:r>
              <w:rPr>
                <w:rFonts w:hint="eastAsia" w:ascii="Times New Roman" w:hAnsi="Times New Roman" w:eastAsia="仿宋_GB2312" w:cs="Times New Roman"/>
              </w:rPr>
              <w:t>21302</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E0657C">
            <w:pPr>
              <w:jc w:val="center"/>
              <w:rPr>
                <w:rFonts w:ascii="Times New Roman" w:hAnsi="Times New Roman" w:eastAsia="仿宋_GB2312" w:cs="Times New Roman"/>
              </w:rPr>
            </w:pPr>
            <w:r>
              <w:rPr>
                <w:rFonts w:hint="eastAsia" w:ascii="Times New Roman" w:hAnsi="Times New Roman" w:eastAsia="仿宋_GB2312" w:cs="Times New Roman"/>
              </w:rPr>
              <w:t>林业和草原</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63151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4187.31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15F27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4132.39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0DA8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518C5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1D42FF">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4042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47D4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56.92</w:t>
            </w:r>
          </w:p>
        </w:tc>
      </w:tr>
      <w:tr w14:paraId="2A7054D6">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00E538">
            <w:pPr>
              <w:jc w:val="center"/>
              <w:rPr>
                <w:rFonts w:ascii="Times New Roman" w:hAnsi="Times New Roman" w:eastAsia="仿宋_GB2312" w:cs="Times New Roman"/>
              </w:rPr>
            </w:pPr>
            <w:r>
              <w:rPr>
                <w:rFonts w:hint="eastAsia" w:ascii="Times New Roman" w:hAnsi="Times New Roman" w:eastAsia="仿宋_GB2312" w:cs="Times New Roman"/>
              </w:rPr>
              <w:t>2130201</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520B4E">
            <w:pPr>
              <w:jc w:val="center"/>
              <w:rPr>
                <w:rFonts w:ascii="Times New Roman" w:hAnsi="Times New Roman" w:eastAsia="仿宋_GB2312" w:cs="Times New Roman"/>
              </w:rPr>
            </w:pP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D08C5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1885.94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42E07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1829.02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1470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4229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A02577">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1A3F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658FE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56.92</w:t>
            </w:r>
          </w:p>
        </w:tc>
      </w:tr>
      <w:tr w14:paraId="23A88939">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5C7047">
            <w:pPr>
              <w:jc w:val="center"/>
              <w:rPr>
                <w:rFonts w:ascii="Times New Roman" w:hAnsi="Times New Roman" w:eastAsia="仿宋_GB2312" w:cs="Times New Roman"/>
              </w:rPr>
            </w:pPr>
            <w:r>
              <w:rPr>
                <w:rFonts w:hint="eastAsia" w:ascii="Times New Roman" w:hAnsi="Times New Roman" w:eastAsia="仿宋_GB2312" w:cs="Times New Roman"/>
              </w:rPr>
              <w:t>2130202</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CB48CB">
            <w:pPr>
              <w:jc w:val="center"/>
              <w:rPr>
                <w:rFonts w:ascii="Times New Roman" w:hAnsi="Times New Roman" w:eastAsia="仿宋_GB2312" w:cs="Times New Roman"/>
              </w:rPr>
            </w:pPr>
            <w:r>
              <w:rPr>
                <w:rFonts w:hint="eastAsia" w:ascii="Times New Roman" w:hAnsi="Times New Roman" w:eastAsia="仿宋_GB2312" w:cs="Times New Roman"/>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35B8F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311.67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50618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311.67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5DA4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48AF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7C3CE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27C7D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0E47D">
            <w:pPr>
              <w:jc w:val="center"/>
              <w:rPr>
                <w:rFonts w:ascii="Times New Roman" w:hAnsi="Times New Roman" w:eastAsia="仿宋_GB2312" w:cs="Times New Roman"/>
              </w:rPr>
            </w:pPr>
          </w:p>
        </w:tc>
      </w:tr>
      <w:tr w14:paraId="68150037">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DBE36D">
            <w:pPr>
              <w:jc w:val="center"/>
              <w:rPr>
                <w:rFonts w:ascii="Times New Roman" w:hAnsi="Times New Roman" w:eastAsia="仿宋_GB2312" w:cs="Times New Roman"/>
              </w:rPr>
            </w:pPr>
            <w:r>
              <w:rPr>
                <w:rFonts w:hint="eastAsia" w:ascii="Times New Roman" w:hAnsi="Times New Roman" w:eastAsia="仿宋_GB2312" w:cs="Times New Roman"/>
              </w:rPr>
              <w:t>2130204</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8A02EC">
            <w:pPr>
              <w:jc w:val="center"/>
              <w:rPr>
                <w:rFonts w:ascii="Times New Roman" w:hAnsi="Times New Roman" w:eastAsia="仿宋_GB2312" w:cs="Times New Roman"/>
              </w:rPr>
            </w:pPr>
            <w:r>
              <w:rPr>
                <w:rFonts w:hint="eastAsia" w:ascii="Times New Roman" w:hAnsi="Times New Roman" w:eastAsia="仿宋_GB2312" w:cs="Times New Roman"/>
              </w:rPr>
              <w:t>事业机构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E1685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118.53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C92E6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118.53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3654D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5A41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BE1090">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78B09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B1B15F">
            <w:pPr>
              <w:jc w:val="center"/>
              <w:rPr>
                <w:rFonts w:hint="default" w:ascii="Times New Roman" w:hAnsi="Times New Roman" w:eastAsia="仿宋_GB2312" w:cs="Times New Roman"/>
                <w:lang w:val="en-US" w:eastAsia="zh-CN"/>
              </w:rPr>
            </w:pPr>
          </w:p>
        </w:tc>
      </w:tr>
      <w:tr w14:paraId="1CB3D131">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79B668">
            <w:pPr>
              <w:jc w:val="center"/>
              <w:rPr>
                <w:rFonts w:ascii="Times New Roman" w:hAnsi="Times New Roman" w:eastAsia="仿宋_GB2312" w:cs="Times New Roman"/>
              </w:rPr>
            </w:pPr>
            <w:r>
              <w:rPr>
                <w:rFonts w:hint="eastAsia" w:ascii="Times New Roman" w:hAnsi="Times New Roman" w:eastAsia="仿宋_GB2312" w:cs="Times New Roman"/>
              </w:rPr>
              <w:t>2130205</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A32C31">
            <w:pPr>
              <w:jc w:val="center"/>
              <w:rPr>
                <w:rFonts w:ascii="Times New Roman" w:hAnsi="Times New Roman" w:eastAsia="仿宋_GB2312" w:cs="Times New Roman"/>
              </w:rPr>
            </w:pPr>
            <w:r>
              <w:rPr>
                <w:rFonts w:hint="eastAsia" w:ascii="Times New Roman" w:hAnsi="Times New Roman" w:eastAsia="仿宋_GB2312" w:cs="Times New Roman"/>
              </w:rPr>
              <w:t>森林资源培育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9FD54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1104.81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A04F4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1104.81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2C1D4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F30D3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DBFE68">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7FC533">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374DE9">
            <w:pPr>
              <w:jc w:val="right"/>
              <w:rPr>
                <w:rFonts w:ascii="Times New Roman" w:hAnsi="Times New Roman" w:eastAsia="仿宋_GB2312" w:cs="Times New Roman"/>
              </w:rPr>
            </w:pPr>
          </w:p>
        </w:tc>
      </w:tr>
      <w:tr w14:paraId="1546E9D5">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596EB8">
            <w:pPr>
              <w:ind w:firstLine="385" w:firstLineChars="0"/>
              <w:jc w:val="center"/>
              <w:rPr>
                <w:rFonts w:ascii="Times New Roman" w:hAnsi="Times New Roman" w:eastAsia="仿宋_GB2312" w:cs="Times New Roman"/>
              </w:rPr>
            </w:pPr>
            <w:r>
              <w:rPr>
                <w:rFonts w:hint="eastAsia" w:ascii="Times New Roman" w:hAnsi="Times New Roman" w:eastAsia="仿宋_GB2312" w:cs="Times New Roman"/>
              </w:rPr>
              <w:t>2130207</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BFC7C3">
            <w:pPr>
              <w:jc w:val="center"/>
              <w:rPr>
                <w:rFonts w:ascii="Times New Roman" w:hAnsi="Times New Roman" w:eastAsia="仿宋_GB2312" w:cs="Times New Roman"/>
              </w:rPr>
            </w:pPr>
            <w:r>
              <w:rPr>
                <w:rFonts w:hint="eastAsia" w:ascii="Times New Roman" w:hAnsi="Times New Roman" w:eastAsia="仿宋_GB2312" w:cs="Times New Roman"/>
              </w:rPr>
              <w:t>森林资源管理</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5BF8A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36.39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ED062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36.39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33613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AA090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77502B">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0E8FB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6A810B">
            <w:pPr>
              <w:jc w:val="right"/>
              <w:rPr>
                <w:rFonts w:ascii="Times New Roman" w:hAnsi="Times New Roman" w:eastAsia="仿宋_GB2312" w:cs="Times New Roman"/>
              </w:rPr>
            </w:pPr>
          </w:p>
        </w:tc>
      </w:tr>
      <w:tr w14:paraId="3669B407">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8F88BA">
            <w:pPr>
              <w:jc w:val="center"/>
              <w:rPr>
                <w:rFonts w:ascii="Times New Roman" w:hAnsi="Times New Roman" w:eastAsia="仿宋_GB2312" w:cs="Times New Roman"/>
              </w:rPr>
            </w:pPr>
            <w:r>
              <w:rPr>
                <w:rFonts w:hint="eastAsia" w:ascii="Times New Roman" w:hAnsi="Times New Roman" w:eastAsia="仿宋_GB2312" w:cs="Times New Roman"/>
              </w:rPr>
              <w:t>2130209</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17D0B0">
            <w:pPr>
              <w:jc w:val="center"/>
              <w:rPr>
                <w:rFonts w:ascii="Times New Roman" w:hAnsi="Times New Roman" w:eastAsia="仿宋_GB2312" w:cs="Times New Roman"/>
              </w:rPr>
            </w:pPr>
            <w:r>
              <w:rPr>
                <w:rFonts w:hint="eastAsia" w:ascii="Times New Roman" w:hAnsi="Times New Roman" w:eastAsia="仿宋_GB2312" w:cs="Times New Roman"/>
              </w:rPr>
              <w:t>森林生态效益补偿</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48325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93297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706303">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8ED92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0CFA00">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538D68">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730B9D">
            <w:pPr>
              <w:jc w:val="right"/>
              <w:rPr>
                <w:rFonts w:ascii="Times New Roman" w:hAnsi="Times New Roman" w:eastAsia="仿宋_GB2312" w:cs="Times New Roman"/>
              </w:rPr>
            </w:pPr>
          </w:p>
        </w:tc>
      </w:tr>
      <w:tr w14:paraId="48A88441">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AAC786">
            <w:pPr>
              <w:jc w:val="center"/>
              <w:rPr>
                <w:rFonts w:ascii="Times New Roman" w:hAnsi="Times New Roman" w:eastAsia="仿宋_GB2312" w:cs="Times New Roman"/>
              </w:rPr>
            </w:pPr>
            <w:r>
              <w:rPr>
                <w:rFonts w:hint="eastAsia" w:ascii="Times New Roman" w:hAnsi="Times New Roman" w:eastAsia="仿宋_GB2312" w:cs="Times New Roman"/>
              </w:rPr>
              <w:t>2130211</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02B5A9">
            <w:pPr>
              <w:jc w:val="center"/>
              <w:rPr>
                <w:rFonts w:ascii="Times New Roman" w:hAnsi="Times New Roman" w:eastAsia="仿宋_GB2312" w:cs="Times New Roman"/>
              </w:rPr>
            </w:pPr>
            <w:r>
              <w:rPr>
                <w:rFonts w:hint="eastAsia" w:ascii="Times New Roman" w:hAnsi="Times New Roman" w:eastAsia="仿宋_GB2312" w:cs="Times New Roman"/>
              </w:rPr>
              <w:t>动植物保护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724D2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D0A5A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547DF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DD3F2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89E088">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0485C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5479D2">
            <w:pPr>
              <w:jc w:val="right"/>
              <w:rPr>
                <w:rFonts w:ascii="Times New Roman" w:hAnsi="Times New Roman" w:eastAsia="仿宋_GB2312" w:cs="Times New Roman"/>
              </w:rPr>
            </w:pPr>
          </w:p>
        </w:tc>
      </w:tr>
      <w:tr w14:paraId="6F7CC6E0">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5B9040">
            <w:pPr>
              <w:jc w:val="center"/>
              <w:rPr>
                <w:rFonts w:ascii="Times New Roman" w:hAnsi="Times New Roman" w:eastAsia="仿宋_GB2312" w:cs="Times New Roman"/>
              </w:rPr>
            </w:pPr>
            <w:r>
              <w:rPr>
                <w:rFonts w:hint="eastAsia" w:ascii="Times New Roman" w:hAnsi="Times New Roman" w:eastAsia="仿宋_GB2312" w:cs="Times New Roman"/>
              </w:rPr>
              <w:t>2130234</w:t>
            </w:r>
          </w:p>
        </w:tc>
        <w:tc>
          <w:tcPr>
            <w:tcW w:w="19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ACB06">
            <w:pPr>
              <w:jc w:val="center"/>
              <w:rPr>
                <w:rFonts w:ascii="Times New Roman" w:hAnsi="Times New Roman" w:eastAsia="仿宋_GB2312" w:cs="Times New Roman"/>
              </w:rPr>
            </w:pPr>
            <w:r>
              <w:rPr>
                <w:rFonts w:hint="eastAsia" w:ascii="Times New Roman" w:hAnsi="Times New Roman" w:eastAsia="仿宋_GB2312" w:cs="Times New Roman"/>
              </w:rPr>
              <w:t>林业草原防灾减灾</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C88FF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374.59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37DB4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374.59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E9CAE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2E836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48CD9F">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1F7CB4">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8E3393">
            <w:pPr>
              <w:jc w:val="right"/>
              <w:rPr>
                <w:rFonts w:ascii="Times New Roman" w:hAnsi="Times New Roman" w:eastAsia="仿宋_GB2312" w:cs="Times New Roman"/>
              </w:rPr>
            </w:pPr>
          </w:p>
        </w:tc>
      </w:tr>
      <w:tr w14:paraId="430B6203">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46220A">
            <w:pPr>
              <w:jc w:val="center"/>
              <w:rPr>
                <w:rFonts w:ascii="Times New Roman" w:hAnsi="Times New Roman" w:eastAsia="仿宋_GB2312" w:cs="Times New Roman"/>
              </w:rPr>
            </w:pPr>
            <w:r>
              <w:rPr>
                <w:rFonts w:hint="eastAsia" w:ascii="Times New Roman" w:hAnsi="Times New Roman" w:eastAsia="仿宋_GB2312" w:cs="Times New Roman"/>
              </w:rPr>
              <w:t>2130237</w:t>
            </w:r>
          </w:p>
        </w:tc>
        <w:tc>
          <w:tcPr>
            <w:tcW w:w="198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63A8C8">
            <w:pPr>
              <w:jc w:val="center"/>
              <w:rPr>
                <w:rFonts w:ascii="Times New Roman" w:hAnsi="Times New Roman" w:eastAsia="仿宋_GB2312" w:cs="Times New Roman"/>
              </w:rPr>
            </w:pPr>
            <w:r>
              <w:rPr>
                <w:rFonts w:hint="eastAsia" w:ascii="Times New Roman" w:hAnsi="Times New Roman" w:eastAsia="仿宋_GB2312" w:cs="Times New Roman"/>
              </w:rPr>
              <w:t>行业业务管理</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BB32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0.49</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C232C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0.49</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B10331">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0F5337">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3FAFDE">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3E047E">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F7156">
            <w:pPr>
              <w:jc w:val="right"/>
              <w:rPr>
                <w:rFonts w:ascii="Times New Roman" w:hAnsi="Times New Roman" w:eastAsia="仿宋_GB2312" w:cs="Times New Roman"/>
              </w:rPr>
            </w:pPr>
          </w:p>
        </w:tc>
      </w:tr>
      <w:tr w14:paraId="5BCFB209">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7B104F">
            <w:pPr>
              <w:jc w:val="center"/>
              <w:rPr>
                <w:rFonts w:ascii="Times New Roman" w:hAnsi="Times New Roman" w:eastAsia="仿宋_GB2312" w:cs="Times New Roman"/>
              </w:rPr>
            </w:pPr>
            <w:r>
              <w:rPr>
                <w:rFonts w:hint="eastAsia" w:ascii="Times New Roman" w:hAnsi="Times New Roman" w:eastAsia="仿宋_GB2312" w:cs="Times New Roman"/>
              </w:rPr>
              <w:t>2130299</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07217E">
            <w:pPr>
              <w:jc w:val="center"/>
              <w:rPr>
                <w:rFonts w:ascii="Times New Roman" w:hAnsi="Times New Roman" w:eastAsia="仿宋_GB2312" w:cs="Times New Roman"/>
              </w:rPr>
            </w:pPr>
            <w:r>
              <w:rPr>
                <w:rFonts w:hint="eastAsia" w:ascii="Times New Roman" w:hAnsi="Times New Roman" w:eastAsia="仿宋_GB2312" w:cs="Times New Roman"/>
              </w:rPr>
              <w:t>其他林业和草原支出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AC123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279.42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71770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279.42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7E1D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8378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B17CBB">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55317">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5C6952">
            <w:pPr>
              <w:jc w:val="right"/>
              <w:rPr>
                <w:rFonts w:ascii="Times New Roman" w:hAnsi="Times New Roman" w:eastAsia="仿宋_GB2312" w:cs="Times New Roman"/>
              </w:rPr>
            </w:pPr>
          </w:p>
        </w:tc>
      </w:tr>
      <w:tr w14:paraId="63E2D92E">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0F2F2B">
            <w:pPr>
              <w:jc w:val="center"/>
              <w:rPr>
                <w:rFonts w:ascii="Times New Roman" w:hAnsi="Times New Roman" w:eastAsia="仿宋_GB2312" w:cs="Times New Roman"/>
              </w:rPr>
            </w:pPr>
            <w:r>
              <w:rPr>
                <w:rFonts w:hint="eastAsia" w:ascii="Times New Roman" w:hAnsi="Times New Roman" w:eastAsia="仿宋_GB2312" w:cs="Times New Roman"/>
              </w:rPr>
              <w:t>215</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457E5C">
            <w:pPr>
              <w:jc w:val="center"/>
              <w:rPr>
                <w:rFonts w:ascii="Times New Roman" w:hAnsi="Times New Roman" w:eastAsia="仿宋_GB2312" w:cs="Times New Roman"/>
              </w:rPr>
            </w:pPr>
            <w:r>
              <w:rPr>
                <w:rFonts w:hint="eastAsia" w:ascii="Times New Roman" w:hAnsi="Times New Roman" w:eastAsia="仿宋_GB2312" w:cs="Times New Roman"/>
              </w:rPr>
              <w:t>资源勘探工业信息等支出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1C135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27202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6C6A5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A14D50">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4E32EB">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424D6">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A6D210">
            <w:pPr>
              <w:jc w:val="right"/>
              <w:rPr>
                <w:rFonts w:ascii="Times New Roman" w:hAnsi="Times New Roman" w:eastAsia="仿宋_GB2312" w:cs="Times New Roman"/>
              </w:rPr>
            </w:pPr>
          </w:p>
        </w:tc>
      </w:tr>
      <w:tr w14:paraId="17F52144">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4E9F23">
            <w:pPr>
              <w:jc w:val="center"/>
              <w:rPr>
                <w:rFonts w:ascii="Times New Roman" w:hAnsi="Times New Roman" w:eastAsia="仿宋_GB2312" w:cs="Times New Roman"/>
              </w:rPr>
            </w:pPr>
            <w:r>
              <w:rPr>
                <w:rFonts w:hint="eastAsia" w:ascii="Times New Roman" w:hAnsi="Times New Roman" w:eastAsia="仿宋_GB2312" w:cs="Times New Roman"/>
              </w:rPr>
              <w:t>21502</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4FE701">
            <w:pPr>
              <w:jc w:val="center"/>
              <w:rPr>
                <w:rFonts w:ascii="Times New Roman" w:hAnsi="Times New Roman" w:eastAsia="仿宋_GB2312" w:cs="Times New Roman"/>
              </w:rPr>
            </w:pPr>
            <w:r>
              <w:rPr>
                <w:rFonts w:hint="eastAsia" w:ascii="Times New Roman" w:hAnsi="Times New Roman" w:eastAsia="仿宋_GB2312" w:cs="Times New Roman"/>
              </w:rPr>
              <w:t>制造业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A70B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F18B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F6FEC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633C9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447FAE">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8319DD">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ED64DA">
            <w:pPr>
              <w:jc w:val="right"/>
              <w:rPr>
                <w:rFonts w:ascii="Times New Roman" w:hAnsi="Times New Roman" w:eastAsia="仿宋_GB2312" w:cs="Times New Roman"/>
              </w:rPr>
            </w:pPr>
          </w:p>
        </w:tc>
      </w:tr>
      <w:tr w14:paraId="5EEC649A">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715E7D">
            <w:pPr>
              <w:jc w:val="center"/>
              <w:rPr>
                <w:rFonts w:ascii="Times New Roman" w:hAnsi="Times New Roman" w:eastAsia="仿宋_GB2312" w:cs="Times New Roman"/>
              </w:rPr>
            </w:pPr>
            <w:r>
              <w:rPr>
                <w:rFonts w:hint="eastAsia" w:ascii="Times New Roman" w:hAnsi="Times New Roman" w:eastAsia="仿宋_GB2312" w:cs="Times New Roman"/>
              </w:rPr>
              <w:t>2150207</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A531EC">
            <w:pPr>
              <w:jc w:val="center"/>
              <w:rPr>
                <w:rFonts w:ascii="Times New Roman" w:hAnsi="Times New Roman" w:eastAsia="仿宋_GB2312" w:cs="Times New Roman"/>
              </w:rPr>
            </w:pPr>
            <w:r>
              <w:rPr>
                <w:rFonts w:hint="eastAsia" w:ascii="Times New Roman" w:hAnsi="Times New Roman" w:eastAsia="仿宋_GB2312" w:cs="Times New Roman"/>
              </w:rPr>
              <w:t>通信设备、计算机及其他电子设备制造业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CF0A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9E737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60A11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F705D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3CF451">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0136A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22AD6">
            <w:pPr>
              <w:jc w:val="right"/>
              <w:rPr>
                <w:rFonts w:ascii="Times New Roman" w:hAnsi="Times New Roman" w:eastAsia="仿宋_GB2312" w:cs="Times New Roman"/>
              </w:rPr>
            </w:pPr>
          </w:p>
        </w:tc>
      </w:tr>
      <w:tr w14:paraId="3CF1F24C">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CAA3C4">
            <w:pPr>
              <w:widowControl w:val="0"/>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D633A4">
            <w:pPr>
              <w:jc w:val="center"/>
              <w:rPr>
                <w:rFonts w:ascii="Times New Roman" w:hAnsi="Times New Roman" w:eastAsia="仿宋_GB2312" w:cs="Times New Roman"/>
              </w:rPr>
            </w:pPr>
            <w:r>
              <w:rPr>
                <w:rFonts w:hint="eastAsia" w:ascii="Times New Roman" w:hAnsi="Times New Roman" w:eastAsia="仿宋_GB2312" w:cs="Times New Roman"/>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4940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A342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31AF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6C5E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7936F7">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2CEB1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AA3700">
            <w:pPr>
              <w:jc w:val="right"/>
              <w:rPr>
                <w:rFonts w:ascii="Times New Roman" w:hAnsi="Times New Roman" w:eastAsia="仿宋_GB2312" w:cs="Times New Roman"/>
              </w:rPr>
            </w:pPr>
          </w:p>
        </w:tc>
      </w:tr>
      <w:tr w14:paraId="5FB7C149">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A43A32">
            <w:pPr>
              <w:jc w:val="center"/>
              <w:rPr>
                <w:rFonts w:ascii="Times New Roman" w:hAnsi="Times New Roman" w:eastAsia="仿宋_GB2312" w:cs="Times New Roman"/>
              </w:rPr>
            </w:pPr>
            <w:r>
              <w:rPr>
                <w:rFonts w:hint="eastAsia" w:ascii="Times New Roman" w:hAnsi="Times New Roman" w:eastAsia="仿宋_GB2312" w:cs="Times New Roman"/>
              </w:rPr>
              <w:t>22102</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62F3FD">
            <w:pPr>
              <w:jc w:val="center"/>
              <w:rPr>
                <w:rFonts w:ascii="Times New Roman" w:hAnsi="Times New Roman" w:eastAsia="仿宋_GB2312" w:cs="Times New Roman"/>
              </w:rPr>
            </w:pPr>
            <w:r>
              <w:rPr>
                <w:rFonts w:hint="eastAsia" w:ascii="Times New Roman" w:hAnsi="Times New Roman" w:eastAsia="仿宋_GB2312" w:cs="Times New Roman"/>
              </w:rPr>
              <w:t>住房改革支出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E48F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E3F6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457DA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13C5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8CF56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E7CDD">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A5375B">
            <w:pPr>
              <w:jc w:val="right"/>
              <w:rPr>
                <w:rFonts w:ascii="Times New Roman" w:hAnsi="Times New Roman" w:eastAsia="仿宋_GB2312" w:cs="Times New Roman"/>
              </w:rPr>
            </w:pPr>
          </w:p>
        </w:tc>
      </w:tr>
      <w:tr w14:paraId="7A2F585A">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D2F0DE">
            <w:pPr>
              <w:jc w:val="center"/>
              <w:rPr>
                <w:rFonts w:ascii="Times New Roman" w:hAnsi="Times New Roman" w:eastAsia="仿宋_GB2312" w:cs="Times New Roman"/>
              </w:rPr>
            </w:pPr>
            <w:r>
              <w:rPr>
                <w:rFonts w:hint="eastAsia" w:ascii="Times New Roman" w:hAnsi="Times New Roman" w:eastAsia="仿宋_GB2312" w:cs="Times New Roman"/>
              </w:rPr>
              <w:t>2210201</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DDD64B">
            <w:pPr>
              <w:jc w:val="center"/>
              <w:rPr>
                <w:rFonts w:ascii="Times New Roman" w:hAnsi="Times New Roman" w:eastAsia="仿宋_GB2312" w:cs="Times New Roman"/>
              </w:rPr>
            </w:pPr>
            <w:r>
              <w:rPr>
                <w:rFonts w:hint="eastAsia" w:ascii="Times New Roman" w:hAnsi="Times New Roman" w:eastAsia="仿宋_GB2312" w:cs="Times New Roman"/>
              </w:rPr>
              <w:t>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AE64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1F9ED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1E9A0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CBF56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7CEF67">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F6ED6">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8FEE48">
            <w:pPr>
              <w:jc w:val="right"/>
              <w:rPr>
                <w:rFonts w:ascii="Times New Roman" w:hAnsi="Times New Roman" w:eastAsia="仿宋_GB2312" w:cs="Times New Roman"/>
              </w:rPr>
            </w:pPr>
          </w:p>
        </w:tc>
      </w:tr>
      <w:tr w14:paraId="2E652592">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FD657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671697">
            <w:pPr>
              <w:jc w:val="center"/>
              <w:rPr>
                <w:rFonts w:ascii="Times New Roman" w:hAnsi="Times New Roman" w:eastAsia="仿宋_GB2312" w:cs="Times New Roman"/>
              </w:rPr>
            </w:pPr>
            <w:r>
              <w:rPr>
                <w:rFonts w:hint="eastAsia" w:ascii="Times New Roman" w:hAnsi="Times New Roman" w:eastAsia="仿宋_GB2312" w:cs="Times New Roman"/>
              </w:rPr>
              <w:t>灾害防治及应急管理支出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1B809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1E3A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550E4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2353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D991F">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B8C44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C8608F">
            <w:pPr>
              <w:jc w:val="right"/>
              <w:rPr>
                <w:rFonts w:ascii="Times New Roman" w:hAnsi="Times New Roman" w:eastAsia="仿宋_GB2312" w:cs="Times New Roman"/>
              </w:rPr>
            </w:pPr>
          </w:p>
        </w:tc>
      </w:tr>
      <w:tr w14:paraId="79FACC7F">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036263">
            <w:pPr>
              <w:jc w:val="center"/>
              <w:rPr>
                <w:rFonts w:ascii="Times New Roman" w:hAnsi="Times New Roman" w:eastAsia="仿宋_GB2312" w:cs="Times New Roman"/>
              </w:rPr>
            </w:pPr>
            <w:r>
              <w:rPr>
                <w:rFonts w:hint="eastAsia" w:ascii="Times New Roman" w:hAnsi="Times New Roman" w:eastAsia="仿宋_GB2312" w:cs="Times New Roman"/>
              </w:rPr>
              <w:t>22401</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C40515">
            <w:pPr>
              <w:jc w:val="center"/>
              <w:rPr>
                <w:rFonts w:ascii="Times New Roman" w:hAnsi="Times New Roman" w:eastAsia="仿宋_GB2312" w:cs="Times New Roman"/>
              </w:rPr>
            </w:pPr>
            <w:r>
              <w:rPr>
                <w:rFonts w:hint="eastAsia" w:ascii="Times New Roman" w:hAnsi="Times New Roman" w:eastAsia="仿宋_GB2312" w:cs="Times New Roman"/>
              </w:rPr>
              <w:t>应急管理事务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A6CF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4F98A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41D21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F4F92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6E837">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3124B1">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4BF6C7">
            <w:pPr>
              <w:jc w:val="right"/>
              <w:rPr>
                <w:rFonts w:ascii="Times New Roman" w:hAnsi="Times New Roman" w:eastAsia="仿宋_GB2312" w:cs="Times New Roman"/>
              </w:rPr>
            </w:pPr>
          </w:p>
        </w:tc>
      </w:tr>
      <w:tr w14:paraId="7F30A8B3">
        <w:tblPrEx>
          <w:tblCellMar>
            <w:top w:w="0" w:type="dxa"/>
            <w:left w:w="0" w:type="dxa"/>
            <w:bottom w:w="0" w:type="dxa"/>
            <w:right w:w="0"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36248A">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rPr>
              <w:t>22401</w:t>
            </w:r>
            <w:r>
              <w:rPr>
                <w:rFonts w:hint="eastAsia" w:ascii="Times New Roman" w:hAnsi="Times New Roman" w:eastAsia="仿宋_GB2312" w:cs="Times New Roman"/>
                <w:lang w:val="en-US" w:eastAsia="zh-CN"/>
              </w:rPr>
              <w:t>99</w:t>
            </w:r>
          </w:p>
        </w:tc>
        <w:tc>
          <w:tcPr>
            <w:tcW w:w="19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FE081">
            <w:pPr>
              <w:jc w:val="center"/>
              <w:rPr>
                <w:rFonts w:ascii="Times New Roman" w:hAnsi="Times New Roman" w:eastAsia="仿宋_GB2312" w:cs="Times New Roman"/>
                <w:sz w:val="24"/>
                <w:szCs w:val="24"/>
              </w:rPr>
            </w:pPr>
            <w:r>
              <w:rPr>
                <w:rFonts w:hint="eastAsia" w:ascii="Times New Roman" w:hAnsi="Times New Roman" w:eastAsia="仿宋_GB2312" w:cs="Times New Roman"/>
              </w:rPr>
              <w:t>其他应急管理支出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0CE32">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9FA85C">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11D7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27BA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B92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5612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E8B4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60FAC1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81D43D5">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br w:type="page"/>
      </w:r>
    </w:p>
    <w:p w14:paraId="10821B5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F42346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69D431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溆浦县林业局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autofit"/>
        <w:tblCellMar>
          <w:top w:w="0" w:type="dxa"/>
          <w:left w:w="108" w:type="dxa"/>
          <w:bottom w:w="0" w:type="dxa"/>
          <w:right w:w="108" w:type="dxa"/>
        </w:tblCellMar>
      </w:tblPr>
      <w:tblGrid>
        <w:gridCol w:w="2101"/>
        <w:gridCol w:w="3582"/>
        <w:gridCol w:w="1376"/>
        <w:gridCol w:w="1194"/>
        <w:gridCol w:w="1012"/>
        <w:gridCol w:w="1555"/>
        <w:gridCol w:w="1012"/>
        <w:gridCol w:w="2377"/>
      </w:tblGrid>
      <w:tr w14:paraId="71C14D0F">
        <w:tblPrEx>
          <w:tblCellMar>
            <w:top w:w="0" w:type="dxa"/>
            <w:left w:w="108" w:type="dxa"/>
            <w:bottom w:w="0" w:type="dxa"/>
            <w:right w:w="108" w:type="dxa"/>
          </w:tblCellMar>
        </w:tblPrEx>
        <w:trPr>
          <w:trHeight w:val="595" w:hRule="atLeast"/>
          <w:jc w:val="center"/>
        </w:trPr>
        <w:tc>
          <w:tcPr>
            <w:tcW w:w="199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C50B9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8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9A78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FCDD0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6C5E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6A2F5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FE0F1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D23EC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67C24E2">
        <w:tblPrEx>
          <w:tblCellMar>
            <w:top w:w="0" w:type="dxa"/>
            <w:left w:w="108" w:type="dxa"/>
            <w:bottom w:w="0" w:type="dxa"/>
            <w:right w:w="108" w:type="dxa"/>
          </w:tblCellMar>
        </w:tblPrEx>
        <w:trPr>
          <w:trHeight w:val="312" w:hRule="exact"/>
          <w:jc w:val="center"/>
        </w:trPr>
        <w:tc>
          <w:tcPr>
            <w:tcW w:w="7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255D7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60" w:type="pct"/>
            <w:vMerge w:val="restart"/>
            <w:tcBorders>
              <w:top w:val="nil"/>
              <w:left w:val="single" w:color="auto" w:sz="4" w:space="0"/>
              <w:bottom w:val="single" w:color="auto" w:sz="4" w:space="0"/>
              <w:right w:val="single" w:color="auto" w:sz="4" w:space="0"/>
            </w:tcBorders>
            <w:shd w:val="clear" w:color="000000" w:fill="FFFFFF"/>
            <w:vAlign w:val="center"/>
          </w:tcPr>
          <w:p w14:paraId="0012E56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84" w:type="pct"/>
            <w:vMerge w:val="continue"/>
            <w:tcBorders>
              <w:top w:val="single" w:color="auto" w:sz="4" w:space="0"/>
              <w:left w:val="single" w:color="auto" w:sz="4" w:space="0"/>
              <w:bottom w:val="single" w:color="auto" w:sz="4" w:space="0"/>
              <w:right w:val="single" w:color="auto" w:sz="4" w:space="0"/>
            </w:tcBorders>
            <w:vAlign w:val="center"/>
          </w:tcPr>
          <w:p w14:paraId="45D914BD">
            <w:pPr>
              <w:widowControl/>
              <w:jc w:val="left"/>
              <w:rPr>
                <w:rFonts w:ascii="Times New Roman" w:hAnsi="Times New Roman" w:eastAsia="仿宋_GB2312" w:cs="Times New Roman"/>
                <w:b/>
                <w:bCs/>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6F2DB999">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417A6B9C">
            <w:pPr>
              <w:widowControl/>
              <w:jc w:val="left"/>
              <w:rPr>
                <w:rFonts w:ascii="Times New Roman" w:hAnsi="Times New Roman" w:eastAsia="仿宋_GB2312" w:cs="Times New Roman"/>
                <w:b/>
                <w:bCs/>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056BEC1E">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117B4E4E">
            <w:pPr>
              <w:widowControl/>
              <w:jc w:val="left"/>
              <w:rPr>
                <w:rFonts w:ascii="Times New Roman" w:hAnsi="Times New Roman" w:eastAsia="仿宋_GB2312" w:cs="Times New Roman"/>
                <w:b/>
                <w:bCs/>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14:paraId="49351F50">
            <w:pPr>
              <w:widowControl/>
              <w:jc w:val="left"/>
              <w:rPr>
                <w:rFonts w:ascii="Times New Roman" w:hAnsi="Times New Roman" w:eastAsia="仿宋_GB2312" w:cs="Times New Roman"/>
                <w:b/>
                <w:bCs/>
                <w:kern w:val="0"/>
                <w:sz w:val="24"/>
                <w:szCs w:val="24"/>
              </w:rPr>
            </w:pPr>
          </w:p>
        </w:tc>
      </w:tr>
      <w:tr w14:paraId="788ED0B8">
        <w:tblPrEx>
          <w:tblCellMar>
            <w:top w:w="0" w:type="dxa"/>
            <w:left w:w="108" w:type="dxa"/>
            <w:bottom w:w="0" w:type="dxa"/>
            <w:right w:w="108" w:type="dxa"/>
          </w:tblCellMar>
        </w:tblPrEx>
        <w:trPr>
          <w:trHeight w:val="595" w:hRule="atLeast"/>
          <w:jc w:val="center"/>
        </w:trPr>
        <w:tc>
          <w:tcPr>
            <w:tcW w:w="739" w:type="pct"/>
            <w:vMerge w:val="continue"/>
            <w:tcBorders>
              <w:top w:val="single" w:color="auto" w:sz="4" w:space="0"/>
              <w:left w:val="single" w:color="auto" w:sz="4" w:space="0"/>
              <w:bottom w:val="single" w:color="auto" w:sz="4" w:space="0"/>
              <w:right w:val="single" w:color="auto" w:sz="4" w:space="0"/>
            </w:tcBorders>
            <w:vAlign w:val="center"/>
          </w:tcPr>
          <w:p w14:paraId="38041926">
            <w:pPr>
              <w:widowControl/>
              <w:jc w:val="left"/>
              <w:rPr>
                <w:rFonts w:ascii="Times New Roman" w:hAnsi="Times New Roman" w:eastAsia="仿宋_GB2312" w:cs="Times New Roman"/>
                <w:kern w:val="0"/>
                <w:sz w:val="24"/>
                <w:szCs w:val="24"/>
              </w:rPr>
            </w:pPr>
          </w:p>
        </w:tc>
        <w:tc>
          <w:tcPr>
            <w:tcW w:w="1260" w:type="pct"/>
            <w:vMerge w:val="continue"/>
            <w:tcBorders>
              <w:top w:val="nil"/>
              <w:left w:val="single" w:color="auto" w:sz="4" w:space="0"/>
              <w:bottom w:val="single" w:color="auto" w:sz="4" w:space="0"/>
              <w:right w:val="single" w:color="auto" w:sz="4" w:space="0"/>
            </w:tcBorders>
            <w:vAlign w:val="center"/>
          </w:tcPr>
          <w:p w14:paraId="0011D8F0">
            <w:pPr>
              <w:widowControl/>
              <w:jc w:val="left"/>
              <w:rPr>
                <w:rFonts w:ascii="Times New Roman" w:hAnsi="Times New Roman" w:eastAsia="仿宋_GB2312" w:cs="Times New Roman"/>
                <w:kern w:val="0"/>
                <w:sz w:val="24"/>
                <w:szCs w:val="24"/>
              </w:rPr>
            </w:pPr>
          </w:p>
        </w:tc>
        <w:tc>
          <w:tcPr>
            <w:tcW w:w="484" w:type="pct"/>
            <w:vMerge w:val="continue"/>
            <w:tcBorders>
              <w:top w:val="single" w:color="auto" w:sz="4" w:space="0"/>
              <w:left w:val="single" w:color="auto" w:sz="4" w:space="0"/>
              <w:bottom w:val="single" w:color="auto" w:sz="4" w:space="0"/>
              <w:right w:val="single" w:color="auto" w:sz="4" w:space="0"/>
            </w:tcBorders>
            <w:vAlign w:val="center"/>
          </w:tcPr>
          <w:p w14:paraId="3DD10785">
            <w:pPr>
              <w:widowControl/>
              <w:jc w:val="left"/>
              <w:rPr>
                <w:rFonts w:ascii="Times New Roman" w:hAnsi="Times New Roman" w:eastAsia="仿宋_GB2312" w:cs="Times New Roman"/>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4DDFD9A1">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5A87C1BF">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30219285">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14:paraId="2884939B">
            <w:pPr>
              <w:widowControl/>
              <w:jc w:val="left"/>
              <w:rPr>
                <w:rFonts w:ascii="Times New Roman" w:hAnsi="Times New Roman" w:eastAsia="仿宋_GB2312" w:cs="Times New Roman"/>
                <w:kern w:val="0"/>
                <w:sz w:val="24"/>
                <w:szCs w:val="24"/>
              </w:rPr>
            </w:pPr>
          </w:p>
        </w:tc>
        <w:tc>
          <w:tcPr>
            <w:tcW w:w="836" w:type="pct"/>
            <w:vMerge w:val="continue"/>
            <w:tcBorders>
              <w:top w:val="single" w:color="auto" w:sz="4" w:space="0"/>
              <w:left w:val="single" w:color="auto" w:sz="4" w:space="0"/>
              <w:bottom w:val="single" w:color="auto" w:sz="4" w:space="0"/>
              <w:right w:val="single" w:color="auto" w:sz="4" w:space="0"/>
            </w:tcBorders>
            <w:vAlign w:val="center"/>
          </w:tcPr>
          <w:p w14:paraId="5D4301F9">
            <w:pPr>
              <w:widowControl/>
              <w:jc w:val="left"/>
              <w:rPr>
                <w:rFonts w:ascii="Times New Roman" w:hAnsi="Times New Roman" w:eastAsia="仿宋_GB2312" w:cs="Times New Roman"/>
                <w:kern w:val="0"/>
                <w:sz w:val="24"/>
                <w:szCs w:val="24"/>
              </w:rPr>
            </w:pPr>
          </w:p>
        </w:tc>
      </w:tr>
      <w:tr w14:paraId="532E3B1D">
        <w:tblPrEx>
          <w:tblCellMar>
            <w:top w:w="0" w:type="dxa"/>
            <w:left w:w="108" w:type="dxa"/>
            <w:bottom w:w="0" w:type="dxa"/>
            <w:right w:w="108" w:type="dxa"/>
          </w:tblCellMar>
        </w:tblPrEx>
        <w:trPr>
          <w:trHeight w:val="595" w:hRule="atLeast"/>
          <w:jc w:val="center"/>
        </w:trPr>
        <w:tc>
          <w:tcPr>
            <w:tcW w:w="199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0DC0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84" w:type="pct"/>
            <w:tcBorders>
              <w:top w:val="nil"/>
              <w:left w:val="nil"/>
              <w:bottom w:val="single" w:color="auto" w:sz="4" w:space="0"/>
              <w:right w:val="single" w:color="auto" w:sz="4" w:space="0"/>
            </w:tcBorders>
            <w:shd w:val="clear" w:color="000000" w:fill="FFFFFF"/>
            <w:noWrap/>
            <w:vAlign w:val="center"/>
          </w:tcPr>
          <w:p w14:paraId="4DF984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20" w:type="pct"/>
            <w:tcBorders>
              <w:top w:val="nil"/>
              <w:left w:val="nil"/>
              <w:bottom w:val="single" w:color="auto" w:sz="4" w:space="0"/>
              <w:right w:val="single" w:color="auto" w:sz="4" w:space="0"/>
            </w:tcBorders>
            <w:shd w:val="clear" w:color="000000" w:fill="FFFFFF"/>
            <w:noWrap/>
            <w:vAlign w:val="center"/>
          </w:tcPr>
          <w:p w14:paraId="31FDA2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56" w:type="pct"/>
            <w:tcBorders>
              <w:top w:val="nil"/>
              <w:left w:val="nil"/>
              <w:bottom w:val="single" w:color="auto" w:sz="4" w:space="0"/>
              <w:right w:val="single" w:color="auto" w:sz="4" w:space="0"/>
            </w:tcBorders>
            <w:shd w:val="clear" w:color="000000" w:fill="FFFFFF"/>
            <w:noWrap/>
            <w:vAlign w:val="center"/>
          </w:tcPr>
          <w:p w14:paraId="264FE5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7" w:type="pct"/>
            <w:tcBorders>
              <w:top w:val="nil"/>
              <w:left w:val="nil"/>
              <w:bottom w:val="single" w:color="auto" w:sz="4" w:space="0"/>
              <w:right w:val="single" w:color="auto" w:sz="4" w:space="0"/>
            </w:tcBorders>
            <w:shd w:val="clear" w:color="000000" w:fill="FFFFFF"/>
            <w:noWrap/>
            <w:vAlign w:val="center"/>
          </w:tcPr>
          <w:p w14:paraId="148985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14:paraId="3BA6F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6" w:type="pct"/>
            <w:tcBorders>
              <w:top w:val="nil"/>
              <w:left w:val="nil"/>
              <w:bottom w:val="single" w:color="auto" w:sz="4" w:space="0"/>
              <w:right w:val="single" w:color="auto" w:sz="4" w:space="0"/>
            </w:tcBorders>
            <w:shd w:val="clear" w:color="000000" w:fill="FFFFFF"/>
            <w:noWrap/>
            <w:vAlign w:val="center"/>
          </w:tcPr>
          <w:p w14:paraId="209069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D55F047">
        <w:tblPrEx>
          <w:tblCellMar>
            <w:top w:w="0" w:type="dxa"/>
            <w:left w:w="108" w:type="dxa"/>
            <w:bottom w:w="0" w:type="dxa"/>
            <w:right w:w="108" w:type="dxa"/>
          </w:tblCellMar>
        </w:tblPrEx>
        <w:trPr>
          <w:trHeight w:val="595" w:hRule="atLeast"/>
          <w:jc w:val="center"/>
        </w:trPr>
        <w:tc>
          <w:tcPr>
            <w:tcW w:w="199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F66CA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84" w:type="pct"/>
            <w:tcBorders>
              <w:top w:val="nil"/>
              <w:left w:val="nil"/>
              <w:bottom w:val="single" w:color="auto" w:sz="4" w:space="0"/>
              <w:right w:val="single" w:color="auto" w:sz="4" w:space="0"/>
            </w:tcBorders>
            <w:shd w:val="clear" w:color="auto" w:fill="auto"/>
            <w:noWrap/>
            <w:vAlign w:val="center"/>
          </w:tcPr>
          <w:p w14:paraId="2C24B46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7697.57</w:t>
            </w:r>
            <w:r>
              <w:rPr>
                <w:rFonts w:ascii="Times New Roman" w:hAnsi="Times New Roman" w:eastAsia="仿宋_GB2312" w:cs="Times New Roman"/>
                <w:kern w:val="0"/>
                <w:sz w:val="24"/>
                <w:szCs w:val="24"/>
              </w:rPr>
              <w:t>　</w:t>
            </w:r>
          </w:p>
        </w:tc>
        <w:tc>
          <w:tcPr>
            <w:tcW w:w="420" w:type="pct"/>
            <w:tcBorders>
              <w:top w:val="nil"/>
              <w:left w:val="nil"/>
              <w:bottom w:val="single" w:color="auto" w:sz="4" w:space="0"/>
              <w:right w:val="single" w:color="auto" w:sz="4" w:space="0"/>
            </w:tcBorders>
            <w:shd w:val="clear" w:color="auto" w:fill="auto"/>
            <w:noWrap/>
            <w:vAlign w:val="center"/>
          </w:tcPr>
          <w:p w14:paraId="063EB303">
            <w:pPr>
              <w:widowControl/>
              <w:tabs>
                <w:tab w:val="left" w:pos="329"/>
                <w:tab w:val="right" w:pos="1158"/>
              </w:tabs>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2960.6</w:t>
            </w: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4</w:t>
            </w:r>
          </w:p>
        </w:tc>
        <w:tc>
          <w:tcPr>
            <w:tcW w:w="356" w:type="pct"/>
            <w:tcBorders>
              <w:top w:val="nil"/>
              <w:left w:val="nil"/>
              <w:bottom w:val="single" w:color="auto" w:sz="4" w:space="0"/>
              <w:right w:val="single" w:color="auto" w:sz="4" w:space="0"/>
            </w:tcBorders>
            <w:shd w:val="clear" w:color="auto" w:fill="auto"/>
            <w:noWrap/>
            <w:vAlign w:val="center"/>
          </w:tcPr>
          <w:p w14:paraId="0E8BFE2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4736.93</w:t>
            </w:r>
          </w:p>
        </w:tc>
        <w:tc>
          <w:tcPr>
            <w:tcW w:w="547" w:type="pct"/>
            <w:tcBorders>
              <w:top w:val="nil"/>
              <w:left w:val="nil"/>
              <w:bottom w:val="single" w:color="auto" w:sz="4" w:space="0"/>
              <w:right w:val="single" w:color="auto" w:sz="4" w:space="0"/>
            </w:tcBorders>
            <w:shd w:val="clear" w:color="auto" w:fill="auto"/>
            <w:noWrap/>
            <w:vAlign w:val="center"/>
          </w:tcPr>
          <w:p w14:paraId="14FC73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33A52A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496CE2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DAA2F62">
        <w:tblPrEx>
          <w:tblCellMar>
            <w:top w:w="0" w:type="dxa"/>
            <w:left w:w="108" w:type="dxa"/>
            <w:bottom w:w="0" w:type="dxa"/>
            <w:right w:w="108" w:type="dxa"/>
          </w:tblCellMar>
        </w:tblPrEx>
        <w:trPr>
          <w:trHeight w:val="429"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E826B2">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1260" w:type="pct"/>
            <w:tcBorders>
              <w:top w:val="nil"/>
              <w:left w:val="nil"/>
              <w:bottom w:val="single" w:color="auto" w:sz="4" w:space="0"/>
              <w:right w:val="single" w:color="auto" w:sz="4" w:space="0"/>
            </w:tcBorders>
            <w:shd w:val="clear" w:color="000000" w:fill="FFFFFF"/>
            <w:noWrap/>
            <w:vAlign w:val="center"/>
          </w:tcPr>
          <w:p w14:paraId="5C855FF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484" w:type="pct"/>
            <w:tcBorders>
              <w:top w:val="nil"/>
              <w:left w:val="nil"/>
              <w:bottom w:val="single" w:color="auto" w:sz="4" w:space="0"/>
              <w:right w:val="single" w:color="auto" w:sz="4" w:space="0"/>
            </w:tcBorders>
            <w:shd w:val="clear" w:color="auto" w:fill="auto"/>
            <w:noWrap/>
            <w:vAlign w:val="center"/>
          </w:tcPr>
          <w:p w14:paraId="1BC3F5CC">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1.5</w:t>
            </w:r>
          </w:p>
        </w:tc>
        <w:tc>
          <w:tcPr>
            <w:tcW w:w="420" w:type="pct"/>
            <w:tcBorders>
              <w:top w:val="nil"/>
              <w:left w:val="nil"/>
              <w:bottom w:val="single" w:color="auto" w:sz="4" w:space="0"/>
              <w:right w:val="single" w:color="auto" w:sz="4" w:space="0"/>
            </w:tcBorders>
            <w:shd w:val="clear" w:color="auto" w:fill="auto"/>
            <w:noWrap/>
            <w:vAlign w:val="center"/>
          </w:tcPr>
          <w:p w14:paraId="5F4976B7">
            <w:pPr>
              <w:jc w:val="center"/>
              <w:rPr>
                <w:rFonts w:ascii="Times New Roman" w:hAnsi="Times New Roman" w:eastAsia="仿宋_GB2312" w:cs="Times New Roman"/>
                <w:kern w:val="2"/>
                <w:sz w:val="24"/>
                <w:szCs w:val="24"/>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2BF3C11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1.5</w:t>
            </w:r>
          </w:p>
        </w:tc>
        <w:tc>
          <w:tcPr>
            <w:tcW w:w="547" w:type="pct"/>
            <w:tcBorders>
              <w:top w:val="nil"/>
              <w:left w:val="nil"/>
              <w:bottom w:val="single" w:color="auto" w:sz="4" w:space="0"/>
              <w:right w:val="single" w:color="auto" w:sz="4" w:space="0"/>
            </w:tcBorders>
            <w:shd w:val="clear" w:color="auto" w:fill="auto"/>
            <w:noWrap/>
            <w:vAlign w:val="center"/>
          </w:tcPr>
          <w:p w14:paraId="352C97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562419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44E829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39343FE">
        <w:tblPrEx>
          <w:tblCellMar>
            <w:top w:w="0" w:type="dxa"/>
            <w:left w:w="108" w:type="dxa"/>
            <w:bottom w:w="0" w:type="dxa"/>
            <w:right w:w="108" w:type="dxa"/>
          </w:tblCellMar>
        </w:tblPrEx>
        <w:trPr>
          <w:trHeight w:val="47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A9E2FF">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20140</w:t>
            </w:r>
          </w:p>
        </w:tc>
        <w:tc>
          <w:tcPr>
            <w:tcW w:w="1260" w:type="pct"/>
            <w:tcBorders>
              <w:top w:val="nil"/>
              <w:left w:val="nil"/>
              <w:bottom w:val="single" w:color="auto" w:sz="4" w:space="0"/>
              <w:right w:val="single" w:color="auto" w:sz="4" w:space="0"/>
            </w:tcBorders>
            <w:shd w:val="clear" w:color="000000" w:fill="FFFFFF"/>
            <w:noWrap/>
            <w:vAlign w:val="center"/>
          </w:tcPr>
          <w:p w14:paraId="39650A23">
            <w:pPr>
              <w:tabs>
                <w:tab w:val="center" w:pos="635"/>
              </w:tabs>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信访事务</w:t>
            </w:r>
          </w:p>
        </w:tc>
        <w:tc>
          <w:tcPr>
            <w:tcW w:w="484" w:type="pct"/>
            <w:tcBorders>
              <w:top w:val="nil"/>
              <w:left w:val="nil"/>
              <w:bottom w:val="single" w:color="auto" w:sz="4" w:space="0"/>
              <w:right w:val="single" w:color="auto" w:sz="4" w:space="0"/>
            </w:tcBorders>
            <w:shd w:val="clear" w:color="auto" w:fill="auto"/>
            <w:noWrap/>
            <w:vAlign w:val="center"/>
          </w:tcPr>
          <w:p w14:paraId="256C4A23">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1.5</w:t>
            </w:r>
          </w:p>
        </w:tc>
        <w:tc>
          <w:tcPr>
            <w:tcW w:w="420" w:type="pct"/>
            <w:tcBorders>
              <w:top w:val="nil"/>
              <w:left w:val="nil"/>
              <w:bottom w:val="single" w:color="auto" w:sz="4" w:space="0"/>
              <w:right w:val="single" w:color="auto" w:sz="4" w:space="0"/>
            </w:tcBorders>
            <w:shd w:val="clear" w:color="auto" w:fill="auto"/>
            <w:noWrap/>
            <w:vAlign w:val="center"/>
          </w:tcPr>
          <w:p w14:paraId="7F64812A">
            <w:pPr>
              <w:jc w:val="center"/>
              <w:rPr>
                <w:rFonts w:ascii="Times New Roman" w:hAnsi="Times New Roman" w:eastAsia="仿宋_GB2312" w:cs="Times New Roman"/>
                <w:kern w:val="2"/>
                <w:sz w:val="24"/>
                <w:szCs w:val="24"/>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2DC3F192">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1.5</w:t>
            </w:r>
          </w:p>
        </w:tc>
        <w:tc>
          <w:tcPr>
            <w:tcW w:w="547" w:type="pct"/>
            <w:tcBorders>
              <w:top w:val="nil"/>
              <w:left w:val="nil"/>
              <w:bottom w:val="single" w:color="auto" w:sz="4" w:space="0"/>
              <w:right w:val="single" w:color="auto" w:sz="4" w:space="0"/>
            </w:tcBorders>
            <w:shd w:val="clear" w:color="auto" w:fill="auto"/>
            <w:noWrap/>
            <w:vAlign w:val="center"/>
          </w:tcPr>
          <w:p w14:paraId="1C40E6F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2EA55E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7DA3E7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27D96A8">
        <w:tblPrEx>
          <w:tblCellMar>
            <w:top w:w="0" w:type="dxa"/>
            <w:left w:w="108" w:type="dxa"/>
            <w:bottom w:w="0" w:type="dxa"/>
            <w:right w:w="108" w:type="dxa"/>
          </w:tblCellMar>
        </w:tblPrEx>
        <w:trPr>
          <w:trHeight w:val="44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55034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2014099</w:t>
            </w:r>
          </w:p>
        </w:tc>
        <w:tc>
          <w:tcPr>
            <w:tcW w:w="1260" w:type="pct"/>
            <w:tcBorders>
              <w:top w:val="nil"/>
              <w:left w:val="nil"/>
              <w:bottom w:val="single" w:color="auto" w:sz="4" w:space="0"/>
              <w:right w:val="single" w:color="auto" w:sz="4" w:space="0"/>
            </w:tcBorders>
            <w:shd w:val="clear" w:color="000000" w:fill="FFFFFF"/>
            <w:noWrap/>
            <w:vAlign w:val="center"/>
          </w:tcPr>
          <w:p w14:paraId="13CE2CF7">
            <w:pPr>
              <w:ind w:firstLine="416"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其他信访事务支出</w:t>
            </w:r>
          </w:p>
        </w:tc>
        <w:tc>
          <w:tcPr>
            <w:tcW w:w="484" w:type="pct"/>
            <w:tcBorders>
              <w:top w:val="nil"/>
              <w:left w:val="nil"/>
              <w:bottom w:val="single" w:color="auto" w:sz="4" w:space="0"/>
              <w:right w:val="single" w:color="auto" w:sz="4" w:space="0"/>
            </w:tcBorders>
            <w:shd w:val="clear" w:color="auto" w:fill="auto"/>
            <w:noWrap/>
            <w:vAlign w:val="center"/>
          </w:tcPr>
          <w:p w14:paraId="08FA4273">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1.5</w:t>
            </w:r>
          </w:p>
        </w:tc>
        <w:tc>
          <w:tcPr>
            <w:tcW w:w="420" w:type="pct"/>
            <w:tcBorders>
              <w:top w:val="nil"/>
              <w:left w:val="nil"/>
              <w:bottom w:val="single" w:color="auto" w:sz="4" w:space="0"/>
              <w:right w:val="single" w:color="auto" w:sz="4" w:space="0"/>
            </w:tcBorders>
            <w:shd w:val="clear" w:color="auto" w:fill="auto"/>
            <w:noWrap/>
            <w:vAlign w:val="center"/>
          </w:tcPr>
          <w:p w14:paraId="45A0FC69">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415ED3B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1.5</w:t>
            </w:r>
          </w:p>
        </w:tc>
        <w:tc>
          <w:tcPr>
            <w:tcW w:w="547" w:type="pct"/>
            <w:tcBorders>
              <w:top w:val="nil"/>
              <w:left w:val="nil"/>
              <w:bottom w:val="single" w:color="auto" w:sz="4" w:space="0"/>
              <w:right w:val="single" w:color="auto" w:sz="4" w:space="0"/>
            </w:tcBorders>
            <w:shd w:val="clear" w:color="auto" w:fill="auto"/>
            <w:noWrap/>
            <w:vAlign w:val="center"/>
          </w:tcPr>
          <w:p w14:paraId="79786F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541A00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19A24C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D9EF8B2">
        <w:tblPrEx>
          <w:tblCellMar>
            <w:top w:w="0" w:type="dxa"/>
            <w:left w:w="108" w:type="dxa"/>
            <w:bottom w:w="0" w:type="dxa"/>
            <w:right w:w="108" w:type="dxa"/>
          </w:tblCellMar>
        </w:tblPrEx>
        <w:trPr>
          <w:trHeight w:val="44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09BE95">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w:t>
            </w:r>
          </w:p>
        </w:tc>
        <w:tc>
          <w:tcPr>
            <w:tcW w:w="1260" w:type="pct"/>
            <w:tcBorders>
              <w:top w:val="nil"/>
              <w:left w:val="nil"/>
              <w:bottom w:val="single" w:color="auto" w:sz="4" w:space="0"/>
              <w:right w:val="single" w:color="auto" w:sz="4" w:space="0"/>
            </w:tcBorders>
            <w:shd w:val="clear" w:color="000000" w:fill="FFFFFF"/>
            <w:noWrap/>
            <w:vAlign w:val="center"/>
          </w:tcPr>
          <w:p w14:paraId="1AFB0327">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文化旅游体育与传媒支出</w:t>
            </w:r>
          </w:p>
        </w:tc>
        <w:tc>
          <w:tcPr>
            <w:tcW w:w="484" w:type="pct"/>
            <w:tcBorders>
              <w:top w:val="nil"/>
              <w:left w:val="nil"/>
              <w:bottom w:val="single" w:color="auto" w:sz="4" w:space="0"/>
              <w:right w:val="single" w:color="auto" w:sz="4" w:space="0"/>
            </w:tcBorders>
            <w:shd w:val="clear" w:color="auto" w:fill="auto"/>
            <w:noWrap/>
            <w:vAlign w:val="center"/>
          </w:tcPr>
          <w:p w14:paraId="21BAC4B6">
            <w:pPr>
              <w:tabs>
                <w:tab w:val="center" w:pos="805"/>
                <w:tab w:val="right" w:pos="1940"/>
              </w:tabs>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w:t>
            </w:r>
          </w:p>
        </w:tc>
        <w:tc>
          <w:tcPr>
            <w:tcW w:w="420" w:type="pct"/>
            <w:tcBorders>
              <w:top w:val="nil"/>
              <w:left w:val="nil"/>
              <w:bottom w:val="single" w:color="auto" w:sz="4" w:space="0"/>
              <w:right w:val="single" w:color="auto" w:sz="4" w:space="0"/>
            </w:tcBorders>
            <w:shd w:val="clear" w:color="auto" w:fill="auto"/>
            <w:noWrap/>
            <w:vAlign w:val="center"/>
          </w:tcPr>
          <w:p w14:paraId="5B1BB91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w:t>
            </w:r>
          </w:p>
        </w:tc>
        <w:tc>
          <w:tcPr>
            <w:tcW w:w="356" w:type="pct"/>
            <w:tcBorders>
              <w:top w:val="nil"/>
              <w:left w:val="nil"/>
              <w:bottom w:val="single" w:color="auto" w:sz="4" w:space="0"/>
              <w:right w:val="single" w:color="auto" w:sz="4" w:space="0"/>
            </w:tcBorders>
            <w:shd w:val="clear" w:color="auto" w:fill="auto"/>
            <w:noWrap/>
            <w:vAlign w:val="center"/>
          </w:tcPr>
          <w:p w14:paraId="177DDB18">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63193C00">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7E99A217">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4C4A8C63">
            <w:pPr>
              <w:widowControl/>
              <w:jc w:val="right"/>
              <w:rPr>
                <w:rFonts w:ascii="Times New Roman" w:hAnsi="Times New Roman" w:eastAsia="仿宋_GB2312" w:cs="Times New Roman"/>
                <w:kern w:val="0"/>
                <w:sz w:val="24"/>
                <w:szCs w:val="24"/>
              </w:rPr>
            </w:pPr>
          </w:p>
        </w:tc>
      </w:tr>
      <w:tr w14:paraId="3E2C5535">
        <w:tblPrEx>
          <w:tblCellMar>
            <w:top w:w="0" w:type="dxa"/>
            <w:left w:w="108" w:type="dxa"/>
            <w:bottom w:w="0" w:type="dxa"/>
            <w:right w:w="108" w:type="dxa"/>
          </w:tblCellMar>
        </w:tblPrEx>
        <w:trPr>
          <w:trHeight w:val="462"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D1B2C2">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20799</w:t>
            </w:r>
          </w:p>
        </w:tc>
        <w:tc>
          <w:tcPr>
            <w:tcW w:w="1260" w:type="pct"/>
            <w:tcBorders>
              <w:top w:val="nil"/>
              <w:left w:val="nil"/>
              <w:bottom w:val="single" w:color="auto" w:sz="4" w:space="0"/>
              <w:right w:val="single" w:color="auto" w:sz="4" w:space="0"/>
            </w:tcBorders>
            <w:shd w:val="clear" w:color="000000" w:fill="FFFFFF"/>
            <w:noWrap/>
            <w:vAlign w:val="center"/>
          </w:tcPr>
          <w:p w14:paraId="12DA07EC">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其他文化旅游体育与传媒支出</w:t>
            </w:r>
          </w:p>
        </w:tc>
        <w:tc>
          <w:tcPr>
            <w:tcW w:w="484" w:type="pct"/>
            <w:tcBorders>
              <w:top w:val="nil"/>
              <w:left w:val="nil"/>
              <w:bottom w:val="single" w:color="auto" w:sz="4" w:space="0"/>
              <w:right w:val="single" w:color="auto" w:sz="4" w:space="0"/>
            </w:tcBorders>
            <w:shd w:val="clear" w:color="auto" w:fill="auto"/>
            <w:noWrap/>
            <w:vAlign w:val="center"/>
          </w:tcPr>
          <w:p w14:paraId="09E6CE0D">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w:t>
            </w:r>
          </w:p>
        </w:tc>
        <w:tc>
          <w:tcPr>
            <w:tcW w:w="420" w:type="pct"/>
            <w:tcBorders>
              <w:top w:val="nil"/>
              <w:left w:val="nil"/>
              <w:bottom w:val="single" w:color="auto" w:sz="4" w:space="0"/>
              <w:right w:val="single" w:color="auto" w:sz="4" w:space="0"/>
            </w:tcBorders>
            <w:shd w:val="clear" w:color="auto" w:fill="auto"/>
            <w:noWrap/>
            <w:vAlign w:val="center"/>
          </w:tcPr>
          <w:p w14:paraId="7B61CC61">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w:t>
            </w:r>
          </w:p>
        </w:tc>
        <w:tc>
          <w:tcPr>
            <w:tcW w:w="356" w:type="pct"/>
            <w:tcBorders>
              <w:top w:val="nil"/>
              <w:left w:val="nil"/>
              <w:bottom w:val="single" w:color="auto" w:sz="4" w:space="0"/>
              <w:right w:val="single" w:color="auto" w:sz="4" w:space="0"/>
            </w:tcBorders>
            <w:shd w:val="clear" w:color="auto" w:fill="auto"/>
            <w:noWrap/>
            <w:vAlign w:val="center"/>
          </w:tcPr>
          <w:p w14:paraId="529C7ED9">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2C9D6643">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71AE3C8B">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427096F8">
            <w:pPr>
              <w:widowControl/>
              <w:jc w:val="right"/>
              <w:rPr>
                <w:rFonts w:ascii="Times New Roman" w:hAnsi="Times New Roman" w:eastAsia="仿宋_GB2312" w:cs="Times New Roman"/>
                <w:kern w:val="0"/>
                <w:sz w:val="24"/>
                <w:szCs w:val="24"/>
              </w:rPr>
            </w:pPr>
          </w:p>
        </w:tc>
      </w:tr>
      <w:tr w14:paraId="585C8F81">
        <w:tblPrEx>
          <w:tblCellMar>
            <w:top w:w="0" w:type="dxa"/>
            <w:left w:w="108" w:type="dxa"/>
            <w:bottom w:w="0" w:type="dxa"/>
            <w:right w:w="108" w:type="dxa"/>
          </w:tblCellMar>
        </w:tblPrEx>
        <w:trPr>
          <w:trHeight w:val="461"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CAC1C2">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2079999</w:t>
            </w:r>
          </w:p>
        </w:tc>
        <w:tc>
          <w:tcPr>
            <w:tcW w:w="1260" w:type="pct"/>
            <w:tcBorders>
              <w:top w:val="nil"/>
              <w:left w:val="nil"/>
              <w:bottom w:val="single" w:color="auto" w:sz="4" w:space="0"/>
              <w:right w:val="single" w:color="auto" w:sz="4" w:space="0"/>
            </w:tcBorders>
            <w:shd w:val="clear" w:color="000000" w:fill="FFFFFF"/>
            <w:noWrap/>
            <w:vAlign w:val="center"/>
          </w:tcPr>
          <w:p w14:paraId="46CE4B9A">
            <w:pPr>
              <w:tabs>
                <w:tab w:val="left" w:pos="482"/>
              </w:tabs>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其他文化旅游体育与传媒支出</w:t>
            </w:r>
          </w:p>
        </w:tc>
        <w:tc>
          <w:tcPr>
            <w:tcW w:w="484" w:type="pct"/>
            <w:tcBorders>
              <w:top w:val="nil"/>
              <w:left w:val="nil"/>
              <w:bottom w:val="single" w:color="auto" w:sz="4" w:space="0"/>
              <w:right w:val="single" w:color="auto" w:sz="4" w:space="0"/>
            </w:tcBorders>
            <w:shd w:val="clear" w:color="auto" w:fill="auto"/>
            <w:noWrap/>
            <w:vAlign w:val="center"/>
          </w:tcPr>
          <w:p w14:paraId="454D35B7">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w:t>
            </w:r>
          </w:p>
        </w:tc>
        <w:tc>
          <w:tcPr>
            <w:tcW w:w="420" w:type="pct"/>
            <w:tcBorders>
              <w:top w:val="nil"/>
              <w:left w:val="nil"/>
              <w:bottom w:val="single" w:color="auto" w:sz="4" w:space="0"/>
              <w:right w:val="single" w:color="auto" w:sz="4" w:space="0"/>
            </w:tcBorders>
            <w:shd w:val="clear" w:color="auto" w:fill="auto"/>
            <w:noWrap/>
            <w:vAlign w:val="center"/>
          </w:tcPr>
          <w:p w14:paraId="6D0E1B80">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w:t>
            </w:r>
          </w:p>
        </w:tc>
        <w:tc>
          <w:tcPr>
            <w:tcW w:w="356" w:type="pct"/>
            <w:tcBorders>
              <w:top w:val="nil"/>
              <w:left w:val="nil"/>
              <w:bottom w:val="single" w:color="auto" w:sz="4" w:space="0"/>
              <w:right w:val="single" w:color="auto" w:sz="4" w:space="0"/>
            </w:tcBorders>
            <w:shd w:val="clear" w:color="auto" w:fill="auto"/>
            <w:noWrap/>
            <w:vAlign w:val="center"/>
          </w:tcPr>
          <w:p w14:paraId="583C1D05">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00A27846">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36B24D61">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35E76C68">
            <w:pPr>
              <w:widowControl/>
              <w:jc w:val="right"/>
              <w:rPr>
                <w:rFonts w:ascii="Times New Roman" w:hAnsi="Times New Roman" w:eastAsia="仿宋_GB2312" w:cs="Times New Roman"/>
                <w:kern w:val="0"/>
                <w:sz w:val="24"/>
                <w:szCs w:val="24"/>
              </w:rPr>
            </w:pPr>
          </w:p>
        </w:tc>
      </w:tr>
      <w:tr w14:paraId="73775ACB">
        <w:tblPrEx>
          <w:tblCellMar>
            <w:top w:w="0" w:type="dxa"/>
            <w:left w:w="108" w:type="dxa"/>
            <w:bottom w:w="0" w:type="dxa"/>
            <w:right w:w="108" w:type="dxa"/>
          </w:tblCellMar>
        </w:tblPrEx>
        <w:trPr>
          <w:trHeight w:val="44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8A71E7">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w:t>
            </w:r>
          </w:p>
        </w:tc>
        <w:tc>
          <w:tcPr>
            <w:tcW w:w="1260" w:type="pct"/>
            <w:tcBorders>
              <w:top w:val="nil"/>
              <w:left w:val="nil"/>
              <w:bottom w:val="single" w:color="auto" w:sz="4" w:space="0"/>
              <w:right w:val="single" w:color="auto" w:sz="4" w:space="0"/>
            </w:tcBorders>
            <w:shd w:val="clear" w:color="000000" w:fill="FFFFFF"/>
            <w:noWrap/>
            <w:vAlign w:val="center"/>
          </w:tcPr>
          <w:p w14:paraId="294DF2D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社会保障和就业支出</w:t>
            </w:r>
          </w:p>
        </w:tc>
        <w:tc>
          <w:tcPr>
            <w:tcW w:w="484" w:type="pct"/>
            <w:tcBorders>
              <w:top w:val="nil"/>
              <w:left w:val="nil"/>
              <w:bottom w:val="single" w:color="auto" w:sz="4" w:space="0"/>
              <w:right w:val="single" w:color="auto" w:sz="4" w:space="0"/>
            </w:tcBorders>
            <w:shd w:val="clear" w:color="auto" w:fill="auto"/>
            <w:noWrap/>
            <w:vAlign w:val="center"/>
          </w:tcPr>
          <w:p w14:paraId="44E1965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363.11</w:t>
            </w:r>
          </w:p>
        </w:tc>
        <w:tc>
          <w:tcPr>
            <w:tcW w:w="420" w:type="pct"/>
            <w:tcBorders>
              <w:top w:val="nil"/>
              <w:left w:val="nil"/>
              <w:bottom w:val="single" w:color="auto" w:sz="4" w:space="0"/>
              <w:right w:val="single" w:color="auto" w:sz="4" w:space="0"/>
            </w:tcBorders>
            <w:shd w:val="clear" w:color="auto" w:fill="auto"/>
            <w:noWrap/>
            <w:vAlign w:val="center"/>
          </w:tcPr>
          <w:p w14:paraId="6A3A312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363.11</w:t>
            </w:r>
          </w:p>
        </w:tc>
        <w:tc>
          <w:tcPr>
            <w:tcW w:w="356" w:type="pct"/>
            <w:tcBorders>
              <w:top w:val="nil"/>
              <w:left w:val="nil"/>
              <w:bottom w:val="single" w:color="auto" w:sz="4" w:space="0"/>
              <w:right w:val="single" w:color="auto" w:sz="4" w:space="0"/>
            </w:tcBorders>
            <w:shd w:val="clear" w:color="auto" w:fill="auto"/>
            <w:noWrap/>
            <w:vAlign w:val="center"/>
          </w:tcPr>
          <w:p w14:paraId="05FFA104">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4828173A">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61583CB2">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127987FE">
            <w:pPr>
              <w:widowControl/>
              <w:jc w:val="right"/>
              <w:rPr>
                <w:rFonts w:ascii="Times New Roman" w:hAnsi="Times New Roman" w:eastAsia="仿宋_GB2312" w:cs="Times New Roman"/>
                <w:kern w:val="0"/>
                <w:sz w:val="24"/>
                <w:szCs w:val="24"/>
              </w:rPr>
            </w:pPr>
          </w:p>
        </w:tc>
      </w:tr>
      <w:tr w14:paraId="32FD8DBD">
        <w:tblPrEx>
          <w:tblCellMar>
            <w:top w:w="0" w:type="dxa"/>
            <w:left w:w="108" w:type="dxa"/>
            <w:bottom w:w="0" w:type="dxa"/>
            <w:right w:w="108" w:type="dxa"/>
          </w:tblCellMar>
        </w:tblPrEx>
        <w:trPr>
          <w:trHeight w:val="44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6D323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w:t>
            </w:r>
          </w:p>
        </w:tc>
        <w:tc>
          <w:tcPr>
            <w:tcW w:w="1260" w:type="pct"/>
            <w:tcBorders>
              <w:top w:val="nil"/>
              <w:left w:val="nil"/>
              <w:bottom w:val="single" w:color="auto" w:sz="4" w:space="0"/>
              <w:right w:val="single" w:color="auto" w:sz="4" w:space="0"/>
            </w:tcBorders>
            <w:shd w:val="clear" w:color="000000" w:fill="FFFFFF"/>
            <w:noWrap/>
            <w:vAlign w:val="center"/>
          </w:tcPr>
          <w:p w14:paraId="36E75E57">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484" w:type="pct"/>
            <w:tcBorders>
              <w:top w:val="nil"/>
              <w:left w:val="nil"/>
              <w:bottom w:val="single" w:color="auto" w:sz="4" w:space="0"/>
              <w:right w:val="single" w:color="auto" w:sz="4" w:space="0"/>
            </w:tcBorders>
            <w:shd w:val="clear" w:color="auto" w:fill="auto"/>
            <w:noWrap/>
            <w:vAlign w:val="center"/>
          </w:tcPr>
          <w:p w14:paraId="792C114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231.56</w:t>
            </w:r>
          </w:p>
        </w:tc>
        <w:tc>
          <w:tcPr>
            <w:tcW w:w="420" w:type="pct"/>
            <w:tcBorders>
              <w:top w:val="nil"/>
              <w:left w:val="nil"/>
              <w:bottom w:val="single" w:color="auto" w:sz="4" w:space="0"/>
              <w:right w:val="single" w:color="auto" w:sz="4" w:space="0"/>
            </w:tcBorders>
            <w:shd w:val="clear" w:color="auto" w:fill="auto"/>
            <w:noWrap/>
            <w:vAlign w:val="center"/>
          </w:tcPr>
          <w:p w14:paraId="4424BE0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231.56</w:t>
            </w:r>
          </w:p>
        </w:tc>
        <w:tc>
          <w:tcPr>
            <w:tcW w:w="356" w:type="pct"/>
            <w:tcBorders>
              <w:top w:val="nil"/>
              <w:left w:val="nil"/>
              <w:bottom w:val="single" w:color="auto" w:sz="4" w:space="0"/>
              <w:right w:val="single" w:color="auto" w:sz="4" w:space="0"/>
            </w:tcBorders>
            <w:shd w:val="clear" w:color="auto" w:fill="auto"/>
            <w:noWrap/>
            <w:vAlign w:val="center"/>
          </w:tcPr>
          <w:p w14:paraId="6714A990">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5251F33C">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7293AB01">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51D9D972">
            <w:pPr>
              <w:widowControl/>
              <w:jc w:val="right"/>
              <w:rPr>
                <w:rFonts w:ascii="Times New Roman" w:hAnsi="Times New Roman" w:eastAsia="仿宋_GB2312" w:cs="Times New Roman"/>
                <w:kern w:val="0"/>
                <w:sz w:val="24"/>
                <w:szCs w:val="24"/>
              </w:rPr>
            </w:pPr>
          </w:p>
        </w:tc>
      </w:tr>
      <w:tr w14:paraId="10DC783C">
        <w:tblPrEx>
          <w:tblCellMar>
            <w:top w:w="0" w:type="dxa"/>
            <w:left w:w="108" w:type="dxa"/>
            <w:bottom w:w="0" w:type="dxa"/>
            <w:right w:w="108" w:type="dxa"/>
          </w:tblCellMar>
        </w:tblPrEx>
        <w:trPr>
          <w:trHeight w:val="429"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845A6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1260" w:type="pct"/>
            <w:tcBorders>
              <w:top w:val="nil"/>
              <w:left w:val="nil"/>
              <w:bottom w:val="single" w:color="auto" w:sz="4" w:space="0"/>
              <w:right w:val="single" w:color="auto" w:sz="4" w:space="0"/>
            </w:tcBorders>
            <w:shd w:val="clear" w:color="000000" w:fill="FFFFFF"/>
            <w:noWrap/>
            <w:vAlign w:val="center"/>
          </w:tcPr>
          <w:p w14:paraId="559C393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484" w:type="pct"/>
            <w:tcBorders>
              <w:top w:val="nil"/>
              <w:left w:val="nil"/>
              <w:bottom w:val="single" w:color="auto" w:sz="4" w:space="0"/>
              <w:right w:val="single" w:color="auto" w:sz="4" w:space="0"/>
            </w:tcBorders>
            <w:shd w:val="clear" w:color="auto" w:fill="auto"/>
            <w:noWrap/>
            <w:vAlign w:val="center"/>
          </w:tcPr>
          <w:p w14:paraId="21A65AB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231.56</w:t>
            </w:r>
          </w:p>
        </w:tc>
        <w:tc>
          <w:tcPr>
            <w:tcW w:w="420" w:type="pct"/>
            <w:tcBorders>
              <w:top w:val="nil"/>
              <w:left w:val="nil"/>
              <w:bottom w:val="single" w:color="auto" w:sz="4" w:space="0"/>
              <w:right w:val="single" w:color="auto" w:sz="4" w:space="0"/>
            </w:tcBorders>
            <w:shd w:val="clear" w:color="auto" w:fill="auto"/>
            <w:noWrap/>
            <w:vAlign w:val="center"/>
          </w:tcPr>
          <w:p w14:paraId="5CDBA0A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231.56</w:t>
            </w:r>
          </w:p>
        </w:tc>
        <w:tc>
          <w:tcPr>
            <w:tcW w:w="356" w:type="pct"/>
            <w:tcBorders>
              <w:top w:val="nil"/>
              <w:left w:val="nil"/>
              <w:bottom w:val="single" w:color="auto" w:sz="4" w:space="0"/>
              <w:right w:val="single" w:color="auto" w:sz="4" w:space="0"/>
            </w:tcBorders>
            <w:shd w:val="clear" w:color="auto" w:fill="auto"/>
            <w:noWrap/>
            <w:vAlign w:val="center"/>
          </w:tcPr>
          <w:p w14:paraId="7B8EA137">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1A4C1CB4">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44583A21">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7DA26942">
            <w:pPr>
              <w:widowControl/>
              <w:jc w:val="right"/>
              <w:rPr>
                <w:rFonts w:ascii="Times New Roman" w:hAnsi="Times New Roman" w:eastAsia="仿宋_GB2312" w:cs="Times New Roman"/>
                <w:kern w:val="0"/>
                <w:sz w:val="24"/>
                <w:szCs w:val="24"/>
              </w:rPr>
            </w:pPr>
          </w:p>
        </w:tc>
      </w:tr>
      <w:tr w14:paraId="1975D377">
        <w:tblPrEx>
          <w:tblCellMar>
            <w:top w:w="0" w:type="dxa"/>
            <w:left w:w="108" w:type="dxa"/>
            <w:bottom w:w="0" w:type="dxa"/>
            <w:right w:w="108" w:type="dxa"/>
          </w:tblCellMar>
        </w:tblPrEx>
        <w:trPr>
          <w:trHeight w:val="3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C5AFA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w:t>
            </w:r>
          </w:p>
        </w:tc>
        <w:tc>
          <w:tcPr>
            <w:tcW w:w="1260" w:type="pct"/>
            <w:tcBorders>
              <w:top w:val="nil"/>
              <w:left w:val="nil"/>
              <w:bottom w:val="single" w:color="auto" w:sz="4" w:space="0"/>
              <w:right w:val="single" w:color="auto" w:sz="4" w:space="0"/>
            </w:tcBorders>
            <w:shd w:val="clear" w:color="000000" w:fill="FFFFFF"/>
            <w:noWrap/>
            <w:vAlign w:val="center"/>
          </w:tcPr>
          <w:p w14:paraId="60C32DD1">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抚恤</w:t>
            </w:r>
          </w:p>
        </w:tc>
        <w:tc>
          <w:tcPr>
            <w:tcW w:w="484" w:type="pct"/>
            <w:tcBorders>
              <w:top w:val="nil"/>
              <w:left w:val="nil"/>
              <w:bottom w:val="single" w:color="auto" w:sz="4" w:space="0"/>
              <w:right w:val="single" w:color="auto" w:sz="4" w:space="0"/>
            </w:tcBorders>
            <w:shd w:val="clear" w:color="auto" w:fill="auto"/>
            <w:noWrap/>
            <w:vAlign w:val="center"/>
          </w:tcPr>
          <w:p w14:paraId="055458B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131.55</w:t>
            </w:r>
          </w:p>
        </w:tc>
        <w:tc>
          <w:tcPr>
            <w:tcW w:w="420" w:type="pct"/>
            <w:tcBorders>
              <w:top w:val="nil"/>
              <w:left w:val="nil"/>
              <w:bottom w:val="single" w:color="auto" w:sz="4" w:space="0"/>
              <w:right w:val="single" w:color="auto" w:sz="4" w:space="0"/>
            </w:tcBorders>
            <w:shd w:val="clear" w:color="auto" w:fill="auto"/>
            <w:noWrap/>
            <w:vAlign w:val="center"/>
          </w:tcPr>
          <w:p w14:paraId="53B12C4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131.55</w:t>
            </w:r>
          </w:p>
        </w:tc>
        <w:tc>
          <w:tcPr>
            <w:tcW w:w="356" w:type="pct"/>
            <w:tcBorders>
              <w:top w:val="nil"/>
              <w:left w:val="nil"/>
              <w:bottom w:val="single" w:color="auto" w:sz="4" w:space="0"/>
              <w:right w:val="single" w:color="auto" w:sz="4" w:space="0"/>
            </w:tcBorders>
            <w:shd w:val="clear" w:color="auto" w:fill="auto"/>
            <w:noWrap/>
            <w:vAlign w:val="center"/>
          </w:tcPr>
          <w:p w14:paraId="13F355D8">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1DCDFAC1">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0257657B">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4BC6EEA6">
            <w:pPr>
              <w:widowControl/>
              <w:jc w:val="right"/>
              <w:rPr>
                <w:rFonts w:ascii="Times New Roman" w:hAnsi="Times New Roman" w:eastAsia="仿宋_GB2312" w:cs="Times New Roman"/>
                <w:kern w:val="0"/>
                <w:sz w:val="24"/>
                <w:szCs w:val="24"/>
              </w:rPr>
            </w:pPr>
          </w:p>
        </w:tc>
      </w:tr>
      <w:tr w14:paraId="0EE8DF86">
        <w:tblPrEx>
          <w:tblCellMar>
            <w:top w:w="0" w:type="dxa"/>
            <w:left w:w="108" w:type="dxa"/>
            <w:bottom w:w="0" w:type="dxa"/>
            <w:right w:w="108" w:type="dxa"/>
          </w:tblCellMar>
        </w:tblPrEx>
        <w:trPr>
          <w:trHeight w:val="462"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631EA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1260" w:type="pct"/>
            <w:tcBorders>
              <w:top w:val="nil"/>
              <w:left w:val="nil"/>
              <w:bottom w:val="single" w:color="auto" w:sz="4" w:space="0"/>
              <w:right w:val="single" w:color="auto" w:sz="4" w:space="0"/>
            </w:tcBorders>
            <w:shd w:val="clear" w:color="000000" w:fill="FFFFFF"/>
            <w:noWrap/>
            <w:vAlign w:val="center"/>
          </w:tcPr>
          <w:p w14:paraId="50132E1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484" w:type="pct"/>
            <w:tcBorders>
              <w:top w:val="nil"/>
              <w:left w:val="nil"/>
              <w:bottom w:val="single" w:color="auto" w:sz="4" w:space="0"/>
              <w:right w:val="single" w:color="auto" w:sz="4" w:space="0"/>
            </w:tcBorders>
            <w:shd w:val="clear" w:color="auto" w:fill="auto"/>
            <w:noWrap/>
            <w:vAlign w:val="center"/>
          </w:tcPr>
          <w:p w14:paraId="099FE87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131.55</w:t>
            </w:r>
          </w:p>
        </w:tc>
        <w:tc>
          <w:tcPr>
            <w:tcW w:w="420" w:type="pct"/>
            <w:tcBorders>
              <w:top w:val="nil"/>
              <w:left w:val="nil"/>
              <w:bottom w:val="single" w:color="auto" w:sz="4" w:space="0"/>
              <w:right w:val="single" w:color="auto" w:sz="4" w:space="0"/>
            </w:tcBorders>
            <w:shd w:val="clear" w:color="auto" w:fill="auto"/>
            <w:noWrap/>
            <w:vAlign w:val="center"/>
          </w:tcPr>
          <w:p w14:paraId="282ACAB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131.55</w:t>
            </w:r>
          </w:p>
        </w:tc>
        <w:tc>
          <w:tcPr>
            <w:tcW w:w="356" w:type="pct"/>
            <w:tcBorders>
              <w:top w:val="nil"/>
              <w:left w:val="nil"/>
              <w:bottom w:val="single" w:color="auto" w:sz="4" w:space="0"/>
              <w:right w:val="single" w:color="auto" w:sz="4" w:space="0"/>
            </w:tcBorders>
            <w:shd w:val="clear" w:color="auto" w:fill="auto"/>
            <w:noWrap/>
            <w:vAlign w:val="center"/>
          </w:tcPr>
          <w:p w14:paraId="679DF22E">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69772DA2">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5C47BB0C">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2F217BE3">
            <w:pPr>
              <w:widowControl/>
              <w:jc w:val="right"/>
              <w:rPr>
                <w:rFonts w:ascii="Times New Roman" w:hAnsi="Times New Roman" w:eastAsia="仿宋_GB2312" w:cs="Times New Roman"/>
                <w:kern w:val="0"/>
                <w:sz w:val="24"/>
                <w:szCs w:val="24"/>
              </w:rPr>
            </w:pPr>
          </w:p>
        </w:tc>
      </w:tr>
      <w:tr w14:paraId="3D9D838E">
        <w:tblPrEx>
          <w:tblCellMar>
            <w:top w:w="0" w:type="dxa"/>
            <w:left w:w="108" w:type="dxa"/>
            <w:bottom w:w="0" w:type="dxa"/>
            <w:right w:w="108" w:type="dxa"/>
          </w:tblCellMar>
        </w:tblPrEx>
        <w:trPr>
          <w:trHeight w:val="44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51DA02">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12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199F5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卫生健康支出</w:t>
            </w:r>
          </w:p>
        </w:tc>
        <w:tc>
          <w:tcPr>
            <w:tcW w:w="4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915AF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105.48</w:t>
            </w:r>
          </w:p>
        </w:tc>
        <w:tc>
          <w:tcPr>
            <w:tcW w:w="4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07ADC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105.48</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865C1F">
            <w:pPr>
              <w:widowControl/>
              <w:jc w:val="right"/>
              <w:rPr>
                <w:rFonts w:ascii="Times New Roman" w:hAnsi="Times New Roman" w:eastAsia="仿宋_GB2312" w:cs="Times New Roman"/>
                <w:kern w:val="0"/>
                <w:sz w:val="24"/>
                <w:szCs w:val="24"/>
              </w:rPr>
            </w:pP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007408">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B4A665">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27FFCE">
            <w:pPr>
              <w:widowControl/>
              <w:jc w:val="right"/>
              <w:rPr>
                <w:rFonts w:ascii="Times New Roman" w:hAnsi="Times New Roman" w:eastAsia="仿宋_GB2312" w:cs="Times New Roman"/>
                <w:kern w:val="0"/>
                <w:sz w:val="24"/>
                <w:szCs w:val="24"/>
              </w:rPr>
            </w:pPr>
          </w:p>
        </w:tc>
      </w:tr>
      <w:tr w14:paraId="1ADB12DE">
        <w:tblPrEx>
          <w:tblCellMar>
            <w:top w:w="0" w:type="dxa"/>
            <w:left w:w="108" w:type="dxa"/>
            <w:bottom w:w="0" w:type="dxa"/>
            <w:right w:w="108" w:type="dxa"/>
          </w:tblCellMar>
        </w:tblPrEx>
        <w:trPr>
          <w:trHeight w:val="44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C02EC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12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9A7F3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4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AB171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105.48</w:t>
            </w:r>
          </w:p>
        </w:tc>
        <w:tc>
          <w:tcPr>
            <w:tcW w:w="4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F3BE73">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105.48</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54765A">
            <w:pPr>
              <w:widowControl/>
              <w:jc w:val="right"/>
              <w:rPr>
                <w:rFonts w:ascii="Times New Roman" w:hAnsi="Times New Roman" w:eastAsia="仿宋_GB2312" w:cs="Times New Roman"/>
                <w:kern w:val="0"/>
                <w:sz w:val="24"/>
                <w:szCs w:val="24"/>
              </w:rPr>
            </w:pP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10769C">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54149D">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A435CB">
            <w:pPr>
              <w:widowControl/>
              <w:jc w:val="right"/>
              <w:rPr>
                <w:rFonts w:ascii="Times New Roman" w:hAnsi="Times New Roman" w:eastAsia="仿宋_GB2312" w:cs="Times New Roman"/>
                <w:kern w:val="0"/>
                <w:sz w:val="24"/>
                <w:szCs w:val="24"/>
              </w:rPr>
            </w:pPr>
          </w:p>
        </w:tc>
      </w:tr>
      <w:tr w14:paraId="7F2FB22E">
        <w:tblPrEx>
          <w:tblCellMar>
            <w:top w:w="0" w:type="dxa"/>
            <w:left w:w="108" w:type="dxa"/>
            <w:bottom w:w="0" w:type="dxa"/>
            <w:right w:w="108" w:type="dxa"/>
          </w:tblCellMar>
        </w:tblPrEx>
        <w:trPr>
          <w:trHeight w:val="512"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11BAE6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12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18AAC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4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2EA6F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105.48</w:t>
            </w:r>
          </w:p>
        </w:tc>
        <w:tc>
          <w:tcPr>
            <w:tcW w:w="4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EE940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105.48</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473A53">
            <w:pPr>
              <w:widowControl/>
              <w:jc w:val="right"/>
              <w:rPr>
                <w:rFonts w:ascii="Times New Roman" w:hAnsi="Times New Roman" w:eastAsia="仿宋_GB2312" w:cs="Times New Roman"/>
                <w:kern w:val="0"/>
                <w:sz w:val="24"/>
                <w:szCs w:val="24"/>
              </w:rPr>
            </w:pP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C3D4E7">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B52BD1">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004A3B">
            <w:pPr>
              <w:widowControl/>
              <w:jc w:val="right"/>
              <w:rPr>
                <w:rFonts w:ascii="Times New Roman" w:hAnsi="Times New Roman" w:eastAsia="仿宋_GB2312" w:cs="Times New Roman"/>
                <w:kern w:val="0"/>
                <w:sz w:val="24"/>
                <w:szCs w:val="24"/>
              </w:rPr>
            </w:pPr>
          </w:p>
        </w:tc>
      </w:tr>
      <w:tr w14:paraId="66AB923B">
        <w:tblPrEx>
          <w:tblCellMar>
            <w:top w:w="0" w:type="dxa"/>
            <w:left w:w="108" w:type="dxa"/>
            <w:bottom w:w="0" w:type="dxa"/>
            <w:right w:w="108" w:type="dxa"/>
          </w:tblCellMar>
        </w:tblPrEx>
        <w:trPr>
          <w:trHeight w:val="47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AD616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w:t>
            </w:r>
          </w:p>
        </w:tc>
        <w:tc>
          <w:tcPr>
            <w:tcW w:w="12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4B8E9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节能环保支出</w:t>
            </w:r>
          </w:p>
        </w:tc>
        <w:tc>
          <w:tcPr>
            <w:tcW w:w="4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4827F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2826.39</w:t>
            </w:r>
          </w:p>
        </w:tc>
        <w:tc>
          <w:tcPr>
            <w:tcW w:w="4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9B865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383.76</w:t>
            </w: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F1ECD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2442.63</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082435">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F5DC3C">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5BCCA6">
            <w:pPr>
              <w:widowControl/>
              <w:jc w:val="right"/>
              <w:rPr>
                <w:rFonts w:ascii="Times New Roman" w:hAnsi="Times New Roman" w:eastAsia="仿宋_GB2312" w:cs="Times New Roman"/>
                <w:kern w:val="0"/>
                <w:sz w:val="24"/>
                <w:szCs w:val="24"/>
              </w:rPr>
            </w:pPr>
          </w:p>
        </w:tc>
      </w:tr>
      <w:tr w14:paraId="03219AA4">
        <w:tblPrEx>
          <w:tblCellMar>
            <w:top w:w="0" w:type="dxa"/>
            <w:left w:w="108" w:type="dxa"/>
            <w:bottom w:w="0" w:type="dxa"/>
            <w:right w:w="108" w:type="dxa"/>
          </w:tblCellMar>
        </w:tblPrEx>
        <w:trPr>
          <w:trHeight w:val="42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EECD0C">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21104</w:t>
            </w:r>
          </w:p>
        </w:tc>
        <w:tc>
          <w:tcPr>
            <w:tcW w:w="1260" w:type="pct"/>
            <w:tcBorders>
              <w:top w:val="single" w:color="auto" w:sz="4" w:space="0"/>
              <w:left w:val="nil"/>
              <w:bottom w:val="single" w:color="auto" w:sz="4" w:space="0"/>
              <w:right w:val="single" w:color="auto" w:sz="4" w:space="0"/>
            </w:tcBorders>
            <w:shd w:val="clear" w:color="000000" w:fill="FFFFFF"/>
            <w:noWrap/>
            <w:vAlign w:val="center"/>
          </w:tcPr>
          <w:p w14:paraId="570710F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自然生态保护</w:t>
            </w:r>
          </w:p>
        </w:tc>
        <w:tc>
          <w:tcPr>
            <w:tcW w:w="484" w:type="pct"/>
            <w:tcBorders>
              <w:top w:val="single" w:color="auto" w:sz="4" w:space="0"/>
              <w:left w:val="nil"/>
              <w:bottom w:val="single" w:color="auto" w:sz="4" w:space="0"/>
              <w:right w:val="single" w:color="auto" w:sz="4" w:space="0"/>
            </w:tcBorders>
            <w:shd w:val="clear" w:color="auto" w:fill="auto"/>
            <w:noWrap/>
            <w:vAlign w:val="center"/>
          </w:tcPr>
          <w:p w14:paraId="6E1BCEB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905</w:t>
            </w:r>
          </w:p>
        </w:tc>
        <w:tc>
          <w:tcPr>
            <w:tcW w:w="420" w:type="pct"/>
            <w:tcBorders>
              <w:top w:val="single" w:color="auto" w:sz="4" w:space="0"/>
              <w:left w:val="nil"/>
              <w:bottom w:val="single" w:color="auto" w:sz="4" w:space="0"/>
              <w:right w:val="single" w:color="auto" w:sz="4" w:space="0"/>
            </w:tcBorders>
            <w:shd w:val="clear" w:color="auto" w:fill="auto"/>
            <w:noWrap/>
            <w:vAlign w:val="center"/>
          </w:tcPr>
          <w:p w14:paraId="213655D2">
            <w:pPr>
              <w:jc w:val="center"/>
              <w:rPr>
                <w:rFonts w:hint="default" w:ascii="Times New Roman" w:hAnsi="Times New Roman" w:eastAsia="仿宋_GB2312" w:cs="Times New Roman"/>
                <w:kern w:val="2"/>
                <w:sz w:val="21"/>
                <w:szCs w:val="22"/>
                <w:lang w:val="en-US" w:eastAsia="zh-CN" w:bidi="ar-SA"/>
              </w:rPr>
            </w:pPr>
          </w:p>
        </w:tc>
        <w:tc>
          <w:tcPr>
            <w:tcW w:w="356" w:type="pct"/>
            <w:tcBorders>
              <w:top w:val="single" w:color="auto" w:sz="4" w:space="0"/>
              <w:left w:val="nil"/>
              <w:bottom w:val="single" w:color="auto" w:sz="4" w:space="0"/>
              <w:right w:val="single" w:color="auto" w:sz="4" w:space="0"/>
            </w:tcBorders>
            <w:shd w:val="clear" w:color="auto" w:fill="auto"/>
            <w:noWrap/>
            <w:vAlign w:val="center"/>
          </w:tcPr>
          <w:p w14:paraId="6550C5D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905</w:t>
            </w:r>
          </w:p>
        </w:tc>
        <w:tc>
          <w:tcPr>
            <w:tcW w:w="547" w:type="pct"/>
            <w:tcBorders>
              <w:top w:val="single" w:color="auto" w:sz="4" w:space="0"/>
              <w:left w:val="nil"/>
              <w:bottom w:val="single" w:color="auto" w:sz="4" w:space="0"/>
              <w:right w:val="single" w:color="auto" w:sz="4" w:space="0"/>
            </w:tcBorders>
            <w:shd w:val="clear" w:color="auto" w:fill="auto"/>
            <w:noWrap/>
            <w:vAlign w:val="center"/>
          </w:tcPr>
          <w:p w14:paraId="02DFB61D">
            <w:pPr>
              <w:widowControl/>
              <w:jc w:val="right"/>
              <w:rPr>
                <w:rFonts w:ascii="Times New Roman" w:hAnsi="Times New Roman" w:eastAsia="仿宋_GB2312" w:cs="Times New Roman"/>
                <w:kern w:val="0"/>
                <w:sz w:val="24"/>
                <w:szCs w:val="24"/>
              </w:rPr>
            </w:pPr>
          </w:p>
        </w:tc>
        <w:tc>
          <w:tcPr>
            <w:tcW w:w="356" w:type="pct"/>
            <w:tcBorders>
              <w:top w:val="single" w:color="auto" w:sz="4" w:space="0"/>
              <w:left w:val="nil"/>
              <w:bottom w:val="single" w:color="auto" w:sz="4" w:space="0"/>
              <w:right w:val="single" w:color="auto" w:sz="4" w:space="0"/>
            </w:tcBorders>
            <w:shd w:val="clear" w:color="auto" w:fill="auto"/>
            <w:noWrap/>
            <w:vAlign w:val="center"/>
          </w:tcPr>
          <w:p w14:paraId="205A83A1">
            <w:pPr>
              <w:widowControl/>
              <w:jc w:val="right"/>
              <w:rPr>
                <w:rFonts w:ascii="Times New Roman" w:hAnsi="Times New Roman" w:eastAsia="仿宋_GB2312" w:cs="Times New Roman"/>
                <w:kern w:val="0"/>
                <w:sz w:val="24"/>
                <w:szCs w:val="24"/>
              </w:rPr>
            </w:pPr>
          </w:p>
        </w:tc>
        <w:tc>
          <w:tcPr>
            <w:tcW w:w="836" w:type="pct"/>
            <w:tcBorders>
              <w:top w:val="single" w:color="auto" w:sz="4" w:space="0"/>
              <w:left w:val="nil"/>
              <w:bottom w:val="single" w:color="auto" w:sz="4" w:space="0"/>
              <w:right w:val="single" w:color="auto" w:sz="4" w:space="0"/>
            </w:tcBorders>
            <w:shd w:val="clear" w:color="auto" w:fill="auto"/>
            <w:noWrap/>
            <w:vAlign w:val="center"/>
          </w:tcPr>
          <w:p w14:paraId="44503590">
            <w:pPr>
              <w:widowControl/>
              <w:jc w:val="right"/>
              <w:rPr>
                <w:rFonts w:ascii="Times New Roman" w:hAnsi="Times New Roman" w:eastAsia="仿宋_GB2312" w:cs="Times New Roman"/>
                <w:kern w:val="0"/>
                <w:sz w:val="24"/>
                <w:szCs w:val="24"/>
              </w:rPr>
            </w:pPr>
          </w:p>
        </w:tc>
      </w:tr>
      <w:tr w14:paraId="7A6C7461">
        <w:tblPrEx>
          <w:tblCellMar>
            <w:top w:w="0" w:type="dxa"/>
            <w:left w:w="108" w:type="dxa"/>
            <w:bottom w:w="0" w:type="dxa"/>
            <w:right w:w="108" w:type="dxa"/>
          </w:tblCellMar>
        </w:tblPrEx>
        <w:trPr>
          <w:trHeight w:val="47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7D683D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2110401</w:t>
            </w:r>
          </w:p>
        </w:tc>
        <w:tc>
          <w:tcPr>
            <w:tcW w:w="1260" w:type="pct"/>
            <w:tcBorders>
              <w:top w:val="nil"/>
              <w:left w:val="nil"/>
              <w:bottom w:val="single" w:color="auto" w:sz="4" w:space="0"/>
              <w:right w:val="single" w:color="auto" w:sz="4" w:space="0"/>
            </w:tcBorders>
            <w:shd w:val="clear" w:color="000000" w:fill="FFFFFF"/>
            <w:noWrap/>
            <w:vAlign w:val="center"/>
          </w:tcPr>
          <w:p w14:paraId="10F0E79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生态保护</w:t>
            </w:r>
          </w:p>
        </w:tc>
        <w:tc>
          <w:tcPr>
            <w:tcW w:w="484" w:type="pct"/>
            <w:tcBorders>
              <w:top w:val="nil"/>
              <w:left w:val="nil"/>
              <w:bottom w:val="single" w:color="auto" w:sz="4" w:space="0"/>
              <w:right w:val="single" w:color="auto" w:sz="4" w:space="0"/>
            </w:tcBorders>
            <w:shd w:val="clear" w:color="auto" w:fill="auto"/>
            <w:noWrap/>
            <w:vAlign w:val="center"/>
          </w:tcPr>
          <w:p w14:paraId="1D71A16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885</w:t>
            </w:r>
          </w:p>
        </w:tc>
        <w:tc>
          <w:tcPr>
            <w:tcW w:w="420" w:type="pct"/>
            <w:tcBorders>
              <w:top w:val="nil"/>
              <w:left w:val="nil"/>
              <w:bottom w:val="single" w:color="auto" w:sz="4" w:space="0"/>
              <w:right w:val="single" w:color="auto" w:sz="4" w:space="0"/>
            </w:tcBorders>
            <w:shd w:val="clear" w:color="auto" w:fill="auto"/>
            <w:noWrap/>
            <w:vAlign w:val="center"/>
          </w:tcPr>
          <w:p w14:paraId="6D94F40E">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19D8348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885</w:t>
            </w:r>
          </w:p>
        </w:tc>
        <w:tc>
          <w:tcPr>
            <w:tcW w:w="547" w:type="pct"/>
            <w:tcBorders>
              <w:top w:val="nil"/>
              <w:left w:val="nil"/>
              <w:bottom w:val="single" w:color="auto" w:sz="4" w:space="0"/>
              <w:right w:val="single" w:color="auto" w:sz="4" w:space="0"/>
            </w:tcBorders>
            <w:shd w:val="clear" w:color="auto" w:fill="auto"/>
            <w:noWrap/>
            <w:vAlign w:val="center"/>
          </w:tcPr>
          <w:p w14:paraId="715C1530">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2CD2DB23">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59607CA3">
            <w:pPr>
              <w:widowControl/>
              <w:jc w:val="right"/>
              <w:rPr>
                <w:rFonts w:ascii="Times New Roman" w:hAnsi="Times New Roman" w:eastAsia="仿宋_GB2312" w:cs="Times New Roman"/>
                <w:kern w:val="0"/>
                <w:sz w:val="24"/>
                <w:szCs w:val="24"/>
              </w:rPr>
            </w:pPr>
          </w:p>
        </w:tc>
      </w:tr>
      <w:tr w14:paraId="301437AF">
        <w:tblPrEx>
          <w:tblCellMar>
            <w:top w:w="0" w:type="dxa"/>
            <w:left w:w="108" w:type="dxa"/>
            <w:bottom w:w="0" w:type="dxa"/>
            <w:right w:w="108" w:type="dxa"/>
          </w:tblCellMar>
        </w:tblPrEx>
        <w:trPr>
          <w:trHeight w:val="4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B57E8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2110499</w:t>
            </w:r>
          </w:p>
        </w:tc>
        <w:tc>
          <w:tcPr>
            <w:tcW w:w="1260" w:type="pct"/>
            <w:tcBorders>
              <w:top w:val="nil"/>
              <w:left w:val="nil"/>
              <w:bottom w:val="single" w:color="auto" w:sz="4" w:space="0"/>
              <w:right w:val="single" w:color="auto" w:sz="4" w:space="0"/>
            </w:tcBorders>
            <w:shd w:val="clear" w:color="000000" w:fill="FFFFFF"/>
            <w:noWrap/>
            <w:vAlign w:val="center"/>
          </w:tcPr>
          <w:p w14:paraId="2FB594C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其他自然生态保护支出</w:t>
            </w:r>
          </w:p>
        </w:tc>
        <w:tc>
          <w:tcPr>
            <w:tcW w:w="484" w:type="pct"/>
            <w:tcBorders>
              <w:top w:val="nil"/>
              <w:left w:val="nil"/>
              <w:bottom w:val="single" w:color="auto" w:sz="4" w:space="0"/>
              <w:right w:val="single" w:color="auto" w:sz="4" w:space="0"/>
            </w:tcBorders>
            <w:shd w:val="clear" w:color="auto" w:fill="auto"/>
            <w:noWrap/>
            <w:vAlign w:val="center"/>
          </w:tcPr>
          <w:p w14:paraId="768CF73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w:t>
            </w:r>
          </w:p>
        </w:tc>
        <w:tc>
          <w:tcPr>
            <w:tcW w:w="420" w:type="pct"/>
            <w:tcBorders>
              <w:top w:val="nil"/>
              <w:left w:val="nil"/>
              <w:bottom w:val="single" w:color="auto" w:sz="4" w:space="0"/>
              <w:right w:val="single" w:color="auto" w:sz="4" w:space="0"/>
            </w:tcBorders>
            <w:shd w:val="clear" w:color="auto" w:fill="auto"/>
            <w:noWrap/>
            <w:vAlign w:val="center"/>
          </w:tcPr>
          <w:p w14:paraId="26EC2002">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20C2E6C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w:t>
            </w:r>
          </w:p>
        </w:tc>
        <w:tc>
          <w:tcPr>
            <w:tcW w:w="547" w:type="pct"/>
            <w:tcBorders>
              <w:top w:val="nil"/>
              <w:left w:val="nil"/>
              <w:bottom w:val="single" w:color="auto" w:sz="4" w:space="0"/>
              <w:right w:val="single" w:color="auto" w:sz="4" w:space="0"/>
            </w:tcBorders>
            <w:shd w:val="clear" w:color="auto" w:fill="auto"/>
            <w:noWrap/>
            <w:vAlign w:val="center"/>
          </w:tcPr>
          <w:p w14:paraId="4BE8022F">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455741FD">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2EA8B024">
            <w:pPr>
              <w:widowControl/>
              <w:jc w:val="right"/>
              <w:rPr>
                <w:rFonts w:ascii="Times New Roman" w:hAnsi="Times New Roman" w:eastAsia="仿宋_GB2312" w:cs="Times New Roman"/>
                <w:kern w:val="0"/>
                <w:sz w:val="24"/>
                <w:szCs w:val="24"/>
              </w:rPr>
            </w:pPr>
          </w:p>
        </w:tc>
      </w:tr>
      <w:tr w14:paraId="1A2FDB34">
        <w:tblPrEx>
          <w:tblCellMar>
            <w:top w:w="0" w:type="dxa"/>
            <w:left w:w="108" w:type="dxa"/>
            <w:bottom w:w="0" w:type="dxa"/>
            <w:right w:w="108" w:type="dxa"/>
          </w:tblCellMar>
        </w:tblPrEx>
        <w:trPr>
          <w:trHeight w:val="47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6940C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21105</w:t>
            </w:r>
          </w:p>
        </w:tc>
        <w:tc>
          <w:tcPr>
            <w:tcW w:w="1260" w:type="pct"/>
            <w:tcBorders>
              <w:top w:val="nil"/>
              <w:left w:val="nil"/>
              <w:bottom w:val="single" w:color="auto" w:sz="4" w:space="0"/>
              <w:right w:val="single" w:color="auto" w:sz="4" w:space="0"/>
            </w:tcBorders>
            <w:shd w:val="clear" w:color="000000" w:fill="FFFFFF"/>
            <w:noWrap/>
            <w:vAlign w:val="center"/>
          </w:tcPr>
          <w:p w14:paraId="1F546D4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森林保护修复</w:t>
            </w:r>
          </w:p>
        </w:tc>
        <w:tc>
          <w:tcPr>
            <w:tcW w:w="484" w:type="pct"/>
            <w:tcBorders>
              <w:top w:val="nil"/>
              <w:left w:val="nil"/>
              <w:bottom w:val="single" w:color="auto" w:sz="4" w:space="0"/>
              <w:right w:val="single" w:color="auto" w:sz="4" w:space="0"/>
            </w:tcBorders>
            <w:shd w:val="clear" w:color="auto" w:fill="auto"/>
            <w:noWrap/>
            <w:vAlign w:val="center"/>
          </w:tcPr>
          <w:p w14:paraId="1C1F5E9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1921.39</w:t>
            </w:r>
          </w:p>
        </w:tc>
        <w:tc>
          <w:tcPr>
            <w:tcW w:w="420" w:type="pct"/>
            <w:tcBorders>
              <w:top w:val="nil"/>
              <w:left w:val="nil"/>
              <w:bottom w:val="single" w:color="auto" w:sz="4" w:space="0"/>
              <w:right w:val="single" w:color="auto" w:sz="4" w:space="0"/>
            </w:tcBorders>
            <w:shd w:val="clear" w:color="auto" w:fill="auto"/>
            <w:noWrap/>
            <w:vAlign w:val="center"/>
          </w:tcPr>
          <w:p w14:paraId="49B0BAC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383.76</w:t>
            </w:r>
          </w:p>
        </w:tc>
        <w:tc>
          <w:tcPr>
            <w:tcW w:w="356" w:type="pct"/>
            <w:tcBorders>
              <w:top w:val="nil"/>
              <w:left w:val="nil"/>
              <w:bottom w:val="single" w:color="auto" w:sz="4" w:space="0"/>
              <w:right w:val="single" w:color="auto" w:sz="4" w:space="0"/>
            </w:tcBorders>
            <w:shd w:val="clear" w:color="auto" w:fill="auto"/>
            <w:noWrap/>
            <w:vAlign w:val="center"/>
          </w:tcPr>
          <w:p w14:paraId="6751042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1537.63</w:t>
            </w:r>
          </w:p>
        </w:tc>
        <w:tc>
          <w:tcPr>
            <w:tcW w:w="547" w:type="pct"/>
            <w:tcBorders>
              <w:top w:val="nil"/>
              <w:left w:val="nil"/>
              <w:bottom w:val="single" w:color="auto" w:sz="4" w:space="0"/>
              <w:right w:val="single" w:color="auto" w:sz="4" w:space="0"/>
            </w:tcBorders>
            <w:shd w:val="clear" w:color="auto" w:fill="auto"/>
            <w:noWrap/>
            <w:vAlign w:val="center"/>
          </w:tcPr>
          <w:p w14:paraId="40A003C9">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4DA670D0">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4CCD5760">
            <w:pPr>
              <w:widowControl/>
              <w:jc w:val="right"/>
              <w:rPr>
                <w:rFonts w:ascii="Times New Roman" w:hAnsi="Times New Roman" w:eastAsia="仿宋_GB2312" w:cs="Times New Roman"/>
                <w:kern w:val="0"/>
                <w:sz w:val="24"/>
                <w:szCs w:val="24"/>
              </w:rPr>
            </w:pPr>
          </w:p>
        </w:tc>
      </w:tr>
      <w:tr w14:paraId="58F9CEFE">
        <w:tblPrEx>
          <w:tblCellMar>
            <w:top w:w="0" w:type="dxa"/>
            <w:left w:w="108" w:type="dxa"/>
            <w:bottom w:w="0" w:type="dxa"/>
            <w:right w:w="108" w:type="dxa"/>
          </w:tblCellMar>
        </w:tblPrEx>
        <w:trPr>
          <w:trHeight w:val="42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4B83E97">
            <w:pPr>
              <w:ind w:firstLine="402"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2110501</w:t>
            </w:r>
          </w:p>
        </w:tc>
        <w:tc>
          <w:tcPr>
            <w:tcW w:w="1260" w:type="pct"/>
            <w:tcBorders>
              <w:top w:val="nil"/>
              <w:left w:val="nil"/>
              <w:bottom w:val="single" w:color="auto" w:sz="4" w:space="0"/>
              <w:right w:val="single" w:color="auto" w:sz="4" w:space="0"/>
            </w:tcBorders>
            <w:shd w:val="clear" w:color="000000" w:fill="FFFFFF"/>
            <w:noWrap/>
            <w:vAlign w:val="center"/>
          </w:tcPr>
          <w:p w14:paraId="7A4C945C">
            <w:pPr>
              <w:ind w:firstLine="266"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森林管护</w:t>
            </w:r>
          </w:p>
        </w:tc>
        <w:tc>
          <w:tcPr>
            <w:tcW w:w="484" w:type="pct"/>
            <w:tcBorders>
              <w:top w:val="nil"/>
              <w:left w:val="nil"/>
              <w:bottom w:val="single" w:color="auto" w:sz="4" w:space="0"/>
              <w:right w:val="single" w:color="auto" w:sz="4" w:space="0"/>
            </w:tcBorders>
            <w:shd w:val="clear" w:color="auto" w:fill="auto"/>
            <w:noWrap/>
            <w:vAlign w:val="center"/>
          </w:tcPr>
          <w:p w14:paraId="2C23954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1921.39</w:t>
            </w:r>
          </w:p>
        </w:tc>
        <w:tc>
          <w:tcPr>
            <w:tcW w:w="420" w:type="pct"/>
            <w:tcBorders>
              <w:top w:val="nil"/>
              <w:left w:val="nil"/>
              <w:bottom w:val="single" w:color="auto" w:sz="4" w:space="0"/>
              <w:right w:val="single" w:color="auto" w:sz="4" w:space="0"/>
            </w:tcBorders>
            <w:shd w:val="clear" w:color="auto" w:fill="auto"/>
            <w:noWrap/>
            <w:vAlign w:val="center"/>
          </w:tcPr>
          <w:p w14:paraId="50575C5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383.76</w:t>
            </w:r>
          </w:p>
        </w:tc>
        <w:tc>
          <w:tcPr>
            <w:tcW w:w="356" w:type="pct"/>
            <w:tcBorders>
              <w:top w:val="nil"/>
              <w:left w:val="nil"/>
              <w:bottom w:val="single" w:color="auto" w:sz="4" w:space="0"/>
              <w:right w:val="single" w:color="auto" w:sz="4" w:space="0"/>
            </w:tcBorders>
            <w:shd w:val="clear" w:color="auto" w:fill="auto"/>
            <w:noWrap/>
            <w:vAlign w:val="center"/>
          </w:tcPr>
          <w:p w14:paraId="6CF3AAE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1537.63</w:t>
            </w:r>
          </w:p>
        </w:tc>
        <w:tc>
          <w:tcPr>
            <w:tcW w:w="547" w:type="pct"/>
            <w:tcBorders>
              <w:top w:val="nil"/>
              <w:left w:val="nil"/>
              <w:bottom w:val="single" w:color="auto" w:sz="4" w:space="0"/>
              <w:right w:val="single" w:color="auto" w:sz="4" w:space="0"/>
            </w:tcBorders>
            <w:shd w:val="clear" w:color="auto" w:fill="auto"/>
            <w:noWrap/>
            <w:vAlign w:val="center"/>
          </w:tcPr>
          <w:p w14:paraId="19B6AF94">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3CFD7F27">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77D8AF19">
            <w:pPr>
              <w:widowControl/>
              <w:jc w:val="right"/>
              <w:rPr>
                <w:rFonts w:ascii="Times New Roman" w:hAnsi="Times New Roman" w:eastAsia="仿宋_GB2312" w:cs="Times New Roman"/>
                <w:kern w:val="0"/>
                <w:sz w:val="24"/>
                <w:szCs w:val="24"/>
              </w:rPr>
            </w:pPr>
          </w:p>
        </w:tc>
      </w:tr>
      <w:tr w14:paraId="0487E303">
        <w:tblPrEx>
          <w:tblCellMar>
            <w:top w:w="0" w:type="dxa"/>
            <w:left w:w="108" w:type="dxa"/>
            <w:bottom w:w="0" w:type="dxa"/>
            <w:right w:w="108" w:type="dxa"/>
          </w:tblCellMar>
        </w:tblPrEx>
        <w:trPr>
          <w:trHeight w:val="42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FF2C6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w:t>
            </w:r>
          </w:p>
        </w:tc>
        <w:tc>
          <w:tcPr>
            <w:tcW w:w="1260" w:type="pct"/>
            <w:tcBorders>
              <w:top w:val="nil"/>
              <w:left w:val="nil"/>
              <w:bottom w:val="single" w:color="auto" w:sz="4" w:space="0"/>
              <w:right w:val="single" w:color="auto" w:sz="4" w:space="0"/>
            </w:tcBorders>
            <w:shd w:val="clear" w:color="000000" w:fill="FFFFFF"/>
            <w:noWrap/>
            <w:vAlign w:val="center"/>
          </w:tcPr>
          <w:p w14:paraId="0BEB622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农林水支出</w:t>
            </w:r>
          </w:p>
        </w:tc>
        <w:tc>
          <w:tcPr>
            <w:tcW w:w="484" w:type="pct"/>
            <w:tcBorders>
              <w:top w:val="nil"/>
              <w:left w:val="nil"/>
              <w:bottom w:val="single" w:color="auto" w:sz="4" w:space="0"/>
              <w:right w:val="single" w:color="auto" w:sz="4" w:space="0"/>
            </w:tcBorders>
            <w:shd w:val="clear" w:color="auto" w:fill="auto"/>
            <w:noWrap/>
            <w:vAlign w:val="center"/>
          </w:tcPr>
          <w:p w14:paraId="306A5FE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4289.31</w:t>
            </w:r>
          </w:p>
        </w:tc>
        <w:tc>
          <w:tcPr>
            <w:tcW w:w="420" w:type="pct"/>
            <w:tcBorders>
              <w:top w:val="nil"/>
              <w:left w:val="nil"/>
              <w:bottom w:val="single" w:color="auto" w:sz="4" w:space="0"/>
              <w:right w:val="single" w:color="auto" w:sz="4" w:space="0"/>
            </w:tcBorders>
            <w:shd w:val="clear" w:color="auto" w:fill="auto"/>
            <w:noWrap/>
            <w:vAlign w:val="center"/>
          </w:tcPr>
          <w:p w14:paraId="7E3DAD9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2004.96</w:t>
            </w:r>
          </w:p>
        </w:tc>
        <w:tc>
          <w:tcPr>
            <w:tcW w:w="356" w:type="pct"/>
            <w:tcBorders>
              <w:top w:val="nil"/>
              <w:left w:val="nil"/>
              <w:bottom w:val="single" w:color="auto" w:sz="4" w:space="0"/>
              <w:right w:val="single" w:color="auto" w:sz="4" w:space="0"/>
            </w:tcBorders>
            <w:shd w:val="clear" w:color="auto" w:fill="auto"/>
            <w:noWrap/>
            <w:vAlign w:val="center"/>
          </w:tcPr>
          <w:p w14:paraId="6C53E4E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2284.35</w:t>
            </w:r>
          </w:p>
        </w:tc>
        <w:tc>
          <w:tcPr>
            <w:tcW w:w="547" w:type="pct"/>
            <w:tcBorders>
              <w:top w:val="nil"/>
              <w:left w:val="nil"/>
              <w:bottom w:val="single" w:color="auto" w:sz="4" w:space="0"/>
              <w:right w:val="single" w:color="auto" w:sz="4" w:space="0"/>
            </w:tcBorders>
            <w:shd w:val="clear" w:color="auto" w:fill="auto"/>
            <w:noWrap/>
            <w:vAlign w:val="center"/>
          </w:tcPr>
          <w:p w14:paraId="7E99F778">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162AAAF5">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48126A9A">
            <w:pPr>
              <w:widowControl/>
              <w:jc w:val="right"/>
              <w:rPr>
                <w:rFonts w:ascii="Times New Roman" w:hAnsi="Times New Roman" w:eastAsia="仿宋_GB2312" w:cs="Times New Roman"/>
                <w:kern w:val="0"/>
                <w:sz w:val="24"/>
                <w:szCs w:val="24"/>
              </w:rPr>
            </w:pPr>
          </w:p>
        </w:tc>
      </w:tr>
      <w:tr w14:paraId="462459CF">
        <w:tblPrEx>
          <w:tblCellMar>
            <w:top w:w="0" w:type="dxa"/>
            <w:left w:w="108" w:type="dxa"/>
            <w:bottom w:w="0" w:type="dxa"/>
            <w:right w:w="108" w:type="dxa"/>
          </w:tblCellMar>
        </w:tblPrEx>
        <w:trPr>
          <w:trHeight w:val="44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202857">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w:t>
            </w:r>
          </w:p>
        </w:tc>
        <w:tc>
          <w:tcPr>
            <w:tcW w:w="1260" w:type="pct"/>
            <w:tcBorders>
              <w:top w:val="nil"/>
              <w:left w:val="nil"/>
              <w:bottom w:val="single" w:color="auto" w:sz="4" w:space="0"/>
              <w:right w:val="single" w:color="auto" w:sz="4" w:space="0"/>
            </w:tcBorders>
            <w:shd w:val="clear" w:color="000000" w:fill="FFFFFF"/>
            <w:noWrap/>
            <w:vAlign w:val="center"/>
          </w:tcPr>
          <w:p w14:paraId="741F33F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农业农村</w:t>
            </w:r>
          </w:p>
        </w:tc>
        <w:tc>
          <w:tcPr>
            <w:tcW w:w="484" w:type="pct"/>
            <w:tcBorders>
              <w:top w:val="nil"/>
              <w:left w:val="nil"/>
              <w:bottom w:val="single" w:color="auto" w:sz="4" w:space="0"/>
              <w:right w:val="single" w:color="auto" w:sz="4" w:space="0"/>
            </w:tcBorders>
            <w:shd w:val="clear" w:color="auto" w:fill="auto"/>
            <w:noWrap/>
            <w:vAlign w:val="center"/>
          </w:tcPr>
          <w:p w14:paraId="3938C35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102</w:t>
            </w:r>
          </w:p>
        </w:tc>
        <w:tc>
          <w:tcPr>
            <w:tcW w:w="420" w:type="pct"/>
            <w:tcBorders>
              <w:top w:val="nil"/>
              <w:left w:val="nil"/>
              <w:bottom w:val="single" w:color="auto" w:sz="4" w:space="0"/>
              <w:right w:val="single" w:color="auto" w:sz="4" w:space="0"/>
            </w:tcBorders>
            <w:shd w:val="clear" w:color="auto" w:fill="auto"/>
            <w:noWrap/>
            <w:vAlign w:val="center"/>
          </w:tcPr>
          <w:p w14:paraId="18C88066">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3D33F0A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102</w:t>
            </w:r>
          </w:p>
        </w:tc>
        <w:tc>
          <w:tcPr>
            <w:tcW w:w="547" w:type="pct"/>
            <w:tcBorders>
              <w:top w:val="nil"/>
              <w:left w:val="nil"/>
              <w:bottom w:val="single" w:color="auto" w:sz="4" w:space="0"/>
              <w:right w:val="single" w:color="auto" w:sz="4" w:space="0"/>
            </w:tcBorders>
            <w:shd w:val="clear" w:color="auto" w:fill="auto"/>
            <w:noWrap/>
            <w:vAlign w:val="center"/>
          </w:tcPr>
          <w:p w14:paraId="0A1F6555">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74DF9A3C">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663D21CB">
            <w:pPr>
              <w:widowControl/>
              <w:jc w:val="right"/>
              <w:rPr>
                <w:rFonts w:ascii="Times New Roman" w:hAnsi="Times New Roman" w:eastAsia="仿宋_GB2312" w:cs="Times New Roman"/>
                <w:kern w:val="0"/>
                <w:sz w:val="24"/>
                <w:szCs w:val="24"/>
              </w:rPr>
            </w:pPr>
          </w:p>
        </w:tc>
      </w:tr>
      <w:tr w14:paraId="6D953D35">
        <w:tblPrEx>
          <w:tblCellMar>
            <w:top w:w="0" w:type="dxa"/>
            <w:left w:w="108" w:type="dxa"/>
            <w:bottom w:w="0" w:type="dxa"/>
            <w:right w:w="108" w:type="dxa"/>
          </w:tblCellMar>
        </w:tblPrEx>
        <w:trPr>
          <w:trHeight w:val="479"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E3EA51">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2130108</w:t>
            </w:r>
          </w:p>
        </w:tc>
        <w:tc>
          <w:tcPr>
            <w:tcW w:w="1260" w:type="pct"/>
            <w:tcBorders>
              <w:top w:val="nil"/>
              <w:left w:val="nil"/>
              <w:bottom w:val="single" w:color="auto" w:sz="4" w:space="0"/>
              <w:right w:val="single" w:color="auto" w:sz="4" w:space="0"/>
            </w:tcBorders>
            <w:shd w:val="clear" w:color="000000" w:fill="FFFFFF"/>
            <w:noWrap/>
            <w:vAlign w:val="center"/>
          </w:tcPr>
          <w:p w14:paraId="65F64EC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病虫害控制</w:t>
            </w:r>
          </w:p>
        </w:tc>
        <w:tc>
          <w:tcPr>
            <w:tcW w:w="484" w:type="pct"/>
            <w:tcBorders>
              <w:top w:val="nil"/>
              <w:left w:val="nil"/>
              <w:bottom w:val="single" w:color="auto" w:sz="4" w:space="0"/>
              <w:right w:val="single" w:color="auto" w:sz="4" w:space="0"/>
            </w:tcBorders>
            <w:shd w:val="clear" w:color="auto" w:fill="auto"/>
            <w:noWrap/>
            <w:vAlign w:val="center"/>
          </w:tcPr>
          <w:p w14:paraId="0CF34B3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100</w:t>
            </w:r>
          </w:p>
        </w:tc>
        <w:tc>
          <w:tcPr>
            <w:tcW w:w="420" w:type="pct"/>
            <w:tcBorders>
              <w:top w:val="nil"/>
              <w:left w:val="nil"/>
              <w:bottom w:val="single" w:color="auto" w:sz="4" w:space="0"/>
              <w:right w:val="single" w:color="auto" w:sz="4" w:space="0"/>
            </w:tcBorders>
            <w:shd w:val="clear" w:color="auto" w:fill="auto"/>
            <w:noWrap/>
            <w:vAlign w:val="center"/>
          </w:tcPr>
          <w:p w14:paraId="27C0EBA4">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4D13844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100</w:t>
            </w:r>
          </w:p>
        </w:tc>
        <w:tc>
          <w:tcPr>
            <w:tcW w:w="547" w:type="pct"/>
            <w:tcBorders>
              <w:top w:val="nil"/>
              <w:left w:val="nil"/>
              <w:bottom w:val="single" w:color="auto" w:sz="4" w:space="0"/>
              <w:right w:val="single" w:color="auto" w:sz="4" w:space="0"/>
            </w:tcBorders>
            <w:shd w:val="clear" w:color="auto" w:fill="auto"/>
            <w:noWrap/>
            <w:vAlign w:val="center"/>
          </w:tcPr>
          <w:p w14:paraId="68617923">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6887637C">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7155A542">
            <w:pPr>
              <w:widowControl/>
              <w:jc w:val="right"/>
              <w:rPr>
                <w:rFonts w:ascii="Times New Roman" w:hAnsi="Times New Roman" w:eastAsia="仿宋_GB2312" w:cs="Times New Roman"/>
                <w:kern w:val="0"/>
                <w:sz w:val="24"/>
                <w:szCs w:val="24"/>
              </w:rPr>
            </w:pPr>
          </w:p>
        </w:tc>
      </w:tr>
      <w:tr w14:paraId="1C7C5E47">
        <w:tblPrEx>
          <w:tblCellMar>
            <w:top w:w="0" w:type="dxa"/>
            <w:left w:w="108" w:type="dxa"/>
            <w:bottom w:w="0" w:type="dxa"/>
            <w:right w:w="108" w:type="dxa"/>
          </w:tblCellMar>
        </w:tblPrEx>
        <w:trPr>
          <w:trHeight w:val="512"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251ED8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2130199</w:t>
            </w:r>
          </w:p>
        </w:tc>
        <w:tc>
          <w:tcPr>
            <w:tcW w:w="1260" w:type="pct"/>
            <w:tcBorders>
              <w:top w:val="nil"/>
              <w:left w:val="nil"/>
              <w:bottom w:val="single" w:color="auto" w:sz="4" w:space="0"/>
              <w:right w:val="single" w:color="auto" w:sz="4" w:space="0"/>
            </w:tcBorders>
            <w:shd w:val="clear" w:color="000000" w:fill="FFFFFF"/>
            <w:noWrap/>
            <w:vAlign w:val="center"/>
          </w:tcPr>
          <w:p w14:paraId="5E297F6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其他农业农村支出</w:t>
            </w:r>
          </w:p>
        </w:tc>
        <w:tc>
          <w:tcPr>
            <w:tcW w:w="484" w:type="pct"/>
            <w:tcBorders>
              <w:top w:val="nil"/>
              <w:left w:val="nil"/>
              <w:bottom w:val="single" w:color="auto" w:sz="4" w:space="0"/>
              <w:right w:val="single" w:color="auto" w:sz="4" w:space="0"/>
            </w:tcBorders>
            <w:shd w:val="clear" w:color="auto" w:fill="auto"/>
            <w:noWrap/>
            <w:vAlign w:val="center"/>
          </w:tcPr>
          <w:p w14:paraId="1A75CDBC">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w:t>
            </w:r>
          </w:p>
        </w:tc>
        <w:tc>
          <w:tcPr>
            <w:tcW w:w="420" w:type="pct"/>
            <w:tcBorders>
              <w:top w:val="nil"/>
              <w:left w:val="nil"/>
              <w:bottom w:val="single" w:color="auto" w:sz="4" w:space="0"/>
              <w:right w:val="single" w:color="auto" w:sz="4" w:space="0"/>
            </w:tcBorders>
            <w:shd w:val="clear" w:color="auto" w:fill="auto"/>
            <w:noWrap/>
            <w:vAlign w:val="center"/>
          </w:tcPr>
          <w:p w14:paraId="550AF623">
            <w:pPr>
              <w:jc w:val="center"/>
              <w:rPr>
                <w:rFonts w:hint="eastAsia"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492176BD">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w:t>
            </w:r>
          </w:p>
        </w:tc>
        <w:tc>
          <w:tcPr>
            <w:tcW w:w="547" w:type="pct"/>
            <w:tcBorders>
              <w:top w:val="nil"/>
              <w:left w:val="nil"/>
              <w:bottom w:val="single" w:color="auto" w:sz="4" w:space="0"/>
              <w:right w:val="single" w:color="auto" w:sz="4" w:space="0"/>
            </w:tcBorders>
            <w:shd w:val="clear" w:color="auto" w:fill="auto"/>
            <w:noWrap/>
            <w:vAlign w:val="center"/>
          </w:tcPr>
          <w:p w14:paraId="168976B5">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1F21AE3A">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38578D64">
            <w:pPr>
              <w:widowControl/>
              <w:jc w:val="right"/>
              <w:rPr>
                <w:rFonts w:ascii="Times New Roman" w:hAnsi="Times New Roman" w:eastAsia="仿宋_GB2312" w:cs="Times New Roman"/>
                <w:kern w:val="0"/>
                <w:sz w:val="24"/>
                <w:szCs w:val="24"/>
              </w:rPr>
            </w:pPr>
          </w:p>
        </w:tc>
      </w:tr>
      <w:tr w14:paraId="7FAD6471">
        <w:tblPrEx>
          <w:tblCellMar>
            <w:top w:w="0" w:type="dxa"/>
            <w:left w:w="108" w:type="dxa"/>
            <w:bottom w:w="0" w:type="dxa"/>
            <w:right w:w="108" w:type="dxa"/>
          </w:tblCellMar>
        </w:tblPrEx>
        <w:trPr>
          <w:trHeight w:val="462"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3C4A1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w:t>
            </w:r>
          </w:p>
        </w:tc>
        <w:tc>
          <w:tcPr>
            <w:tcW w:w="1260" w:type="pct"/>
            <w:tcBorders>
              <w:top w:val="nil"/>
              <w:left w:val="nil"/>
              <w:bottom w:val="single" w:color="auto" w:sz="4" w:space="0"/>
              <w:right w:val="single" w:color="auto" w:sz="4" w:space="0"/>
            </w:tcBorders>
            <w:shd w:val="clear" w:color="000000" w:fill="FFFFFF"/>
            <w:noWrap/>
            <w:vAlign w:val="center"/>
          </w:tcPr>
          <w:p w14:paraId="6AD04BA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林业和草原</w:t>
            </w:r>
          </w:p>
        </w:tc>
        <w:tc>
          <w:tcPr>
            <w:tcW w:w="484" w:type="pct"/>
            <w:tcBorders>
              <w:top w:val="nil"/>
              <w:left w:val="nil"/>
              <w:bottom w:val="single" w:color="auto" w:sz="4" w:space="0"/>
              <w:right w:val="single" w:color="auto" w:sz="4" w:space="0"/>
            </w:tcBorders>
            <w:shd w:val="clear" w:color="auto" w:fill="auto"/>
            <w:noWrap/>
            <w:vAlign w:val="center"/>
          </w:tcPr>
          <w:p w14:paraId="4CA6FB4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4187.31</w:t>
            </w:r>
          </w:p>
        </w:tc>
        <w:tc>
          <w:tcPr>
            <w:tcW w:w="420" w:type="pct"/>
            <w:tcBorders>
              <w:top w:val="nil"/>
              <w:left w:val="nil"/>
              <w:bottom w:val="single" w:color="auto" w:sz="4" w:space="0"/>
              <w:right w:val="single" w:color="auto" w:sz="4" w:space="0"/>
            </w:tcBorders>
            <w:shd w:val="clear" w:color="auto" w:fill="auto"/>
            <w:noWrap/>
            <w:vAlign w:val="center"/>
          </w:tcPr>
          <w:p w14:paraId="07DF636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2004.96</w:t>
            </w:r>
          </w:p>
        </w:tc>
        <w:tc>
          <w:tcPr>
            <w:tcW w:w="356" w:type="pct"/>
            <w:tcBorders>
              <w:top w:val="nil"/>
              <w:left w:val="nil"/>
              <w:bottom w:val="single" w:color="auto" w:sz="4" w:space="0"/>
              <w:right w:val="single" w:color="auto" w:sz="4" w:space="0"/>
            </w:tcBorders>
            <w:shd w:val="clear" w:color="auto" w:fill="auto"/>
            <w:noWrap/>
            <w:vAlign w:val="center"/>
          </w:tcPr>
          <w:p w14:paraId="7DF283F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2182.35</w:t>
            </w:r>
          </w:p>
        </w:tc>
        <w:tc>
          <w:tcPr>
            <w:tcW w:w="547" w:type="pct"/>
            <w:tcBorders>
              <w:top w:val="nil"/>
              <w:left w:val="nil"/>
              <w:bottom w:val="single" w:color="auto" w:sz="4" w:space="0"/>
              <w:right w:val="single" w:color="auto" w:sz="4" w:space="0"/>
            </w:tcBorders>
            <w:shd w:val="clear" w:color="auto" w:fill="auto"/>
            <w:noWrap/>
            <w:vAlign w:val="center"/>
          </w:tcPr>
          <w:p w14:paraId="6DDACC96">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1FD679A3">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49AB2E91">
            <w:pPr>
              <w:widowControl/>
              <w:jc w:val="right"/>
              <w:rPr>
                <w:rFonts w:ascii="Times New Roman" w:hAnsi="Times New Roman" w:eastAsia="仿宋_GB2312" w:cs="Times New Roman"/>
                <w:kern w:val="0"/>
                <w:sz w:val="24"/>
                <w:szCs w:val="24"/>
              </w:rPr>
            </w:pPr>
          </w:p>
        </w:tc>
      </w:tr>
      <w:tr w14:paraId="59C2B1A9">
        <w:tblPrEx>
          <w:tblCellMar>
            <w:top w:w="0" w:type="dxa"/>
            <w:left w:w="108" w:type="dxa"/>
            <w:bottom w:w="0" w:type="dxa"/>
            <w:right w:w="108" w:type="dxa"/>
          </w:tblCellMar>
        </w:tblPrEx>
        <w:trPr>
          <w:trHeight w:val="428"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99043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2130201</w:t>
            </w:r>
          </w:p>
        </w:tc>
        <w:tc>
          <w:tcPr>
            <w:tcW w:w="1260" w:type="pct"/>
            <w:tcBorders>
              <w:top w:val="nil"/>
              <w:left w:val="nil"/>
              <w:bottom w:val="single" w:color="auto" w:sz="4" w:space="0"/>
              <w:right w:val="single" w:color="auto" w:sz="4" w:space="0"/>
            </w:tcBorders>
            <w:shd w:val="clear" w:color="000000" w:fill="FFFFFF"/>
            <w:noWrap/>
            <w:vAlign w:val="center"/>
          </w:tcPr>
          <w:p w14:paraId="30458A1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484" w:type="pct"/>
            <w:tcBorders>
              <w:top w:val="nil"/>
              <w:left w:val="nil"/>
              <w:bottom w:val="single" w:color="auto" w:sz="4" w:space="0"/>
              <w:right w:val="single" w:color="auto" w:sz="4" w:space="0"/>
            </w:tcBorders>
            <w:shd w:val="clear" w:color="auto" w:fill="auto"/>
            <w:noWrap/>
            <w:vAlign w:val="center"/>
          </w:tcPr>
          <w:p w14:paraId="00FA72E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1885.94</w:t>
            </w:r>
          </w:p>
        </w:tc>
        <w:tc>
          <w:tcPr>
            <w:tcW w:w="420" w:type="pct"/>
            <w:tcBorders>
              <w:top w:val="nil"/>
              <w:left w:val="nil"/>
              <w:bottom w:val="single" w:color="auto" w:sz="4" w:space="0"/>
              <w:right w:val="single" w:color="auto" w:sz="4" w:space="0"/>
            </w:tcBorders>
            <w:shd w:val="clear" w:color="auto" w:fill="auto"/>
            <w:noWrap/>
            <w:vAlign w:val="center"/>
          </w:tcPr>
          <w:p w14:paraId="39B3403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1885.94</w:t>
            </w:r>
          </w:p>
        </w:tc>
        <w:tc>
          <w:tcPr>
            <w:tcW w:w="356" w:type="pct"/>
            <w:tcBorders>
              <w:top w:val="nil"/>
              <w:left w:val="nil"/>
              <w:bottom w:val="single" w:color="auto" w:sz="4" w:space="0"/>
              <w:right w:val="single" w:color="auto" w:sz="4" w:space="0"/>
            </w:tcBorders>
            <w:shd w:val="clear" w:color="auto" w:fill="auto"/>
            <w:noWrap/>
            <w:vAlign w:val="center"/>
          </w:tcPr>
          <w:p w14:paraId="3D24202A">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33963BFD">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75B80702">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39CFA1D0">
            <w:pPr>
              <w:widowControl/>
              <w:jc w:val="right"/>
              <w:rPr>
                <w:rFonts w:ascii="Times New Roman" w:hAnsi="Times New Roman" w:eastAsia="仿宋_GB2312" w:cs="Times New Roman"/>
                <w:kern w:val="0"/>
                <w:sz w:val="24"/>
                <w:szCs w:val="24"/>
              </w:rPr>
            </w:pPr>
          </w:p>
        </w:tc>
      </w:tr>
      <w:tr w14:paraId="4B54B153">
        <w:tblPrEx>
          <w:tblCellMar>
            <w:top w:w="0" w:type="dxa"/>
            <w:left w:w="108" w:type="dxa"/>
            <w:bottom w:w="0" w:type="dxa"/>
            <w:right w:w="108" w:type="dxa"/>
          </w:tblCellMar>
        </w:tblPrEx>
        <w:trPr>
          <w:trHeight w:val="4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0005E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2130202</w:t>
            </w:r>
          </w:p>
        </w:tc>
        <w:tc>
          <w:tcPr>
            <w:tcW w:w="1260" w:type="pct"/>
            <w:tcBorders>
              <w:top w:val="nil"/>
              <w:left w:val="nil"/>
              <w:bottom w:val="single" w:color="auto" w:sz="4" w:space="0"/>
              <w:right w:val="single" w:color="auto" w:sz="4" w:space="0"/>
            </w:tcBorders>
            <w:shd w:val="clear" w:color="000000" w:fill="FFFFFF"/>
            <w:noWrap/>
            <w:vAlign w:val="center"/>
          </w:tcPr>
          <w:p w14:paraId="67DDF79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一般行政管理事务</w:t>
            </w:r>
          </w:p>
        </w:tc>
        <w:tc>
          <w:tcPr>
            <w:tcW w:w="484" w:type="pct"/>
            <w:tcBorders>
              <w:top w:val="nil"/>
              <w:left w:val="nil"/>
              <w:bottom w:val="single" w:color="auto" w:sz="4" w:space="0"/>
              <w:right w:val="single" w:color="auto" w:sz="4" w:space="0"/>
            </w:tcBorders>
            <w:shd w:val="clear" w:color="auto" w:fill="auto"/>
            <w:noWrap/>
            <w:vAlign w:val="center"/>
          </w:tcPr>
          <w:p w14:paraId="4A25DCE7">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311.67</w:t>
            </w:r>
          </w:p>
        </w:tc>
        <w:tc>
          <w:tcPr>
            <w:tcW w:w="420" w:type="pct"/>
            <w:tcBorders>
              <w:top w:val="nil"/>
              <w:left w:val="nil"/>
              <w:bottom w:val="single" w:color="auto" w:sz="4" w:space="0"/>
              <w:right w:val="single" w:color="auto" w:sz="4" w:space="0"/>
            </w:tcBorders>
            <w:shd w:val="clear" w:color="auto" w:fill="auto"/>
            <w:noWrap/>
            <w:vAlign w:val="center"/>
          </w:tcPr>
          <w:p w14:paraId="47015096">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0D4406A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311.67</w:t>
            </w:r>
          </w:p>
        </w:tc>
        <w:tc>
          <w:tcPr>
            <w:tcW w:w="547" w:type="pct"/>
            <w:tcBorders>
              <w:top w:val="nil"/>
              <w:left w:val="nil"/>
              <w:bottom w:val="single" w:color="auto" w:sz="4" w:space="0"/>
              <w:right w:val="single" w:color="auto" w:sz="4" w:space="0"/>
            </w:tcBorders>
            <w:shd w:val="clear" w:color="auto" w:fill="auto"/>
            <w:noWrap/>
            <w:vAlign w:val="center"/>
          </w:tcPr>
          <w:p w14:paraId="353B2326">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763861E9">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60F59A20">
            <w:pPr>
              <w:widowControl/>
              <w:jc w:val="right"/>
              <w:rPr>
                <w:rFonts w:ascii="Times New Roman" w:hAnsi="Times New Roman" w:eastAsia="仿宋_GB2312" w:cs="Times New Roman"/>
                <w:kern w:val="0"/>
                <w:sz w:val="24"/>
                <w:szCs w:val="24"/>
              </w:rPr>
            </w:pPr>
          </w:p>
        </w:tc>
      </w:tr>
      <w:tr w14:paraId="6B6A4862">
        <w:tblPrEx>
          <w:tblCellMar>
            <w:top w:w="0" w:type="dxa"/>
            <w:left w:w="108" w:type="dxa"/>
            <w:bottom w:w="0" w:type="dxa"/>
            <w:right w:w="108" w:type="dxa"/>
          </w:tblCellMar>
        </w:tblPrEx>
        <w:trPr>
          <w:trHeight w:val="494"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84C9CC">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2130204</w:t>
            </w:r>
          </w:p>
        </w:tc>
        <w:tc>
          <w:tcPr>
            <w:tcW w:w="1260" w:type="pct"/>
            <w:tcBorders>
              <w:top w:val="nil"/>
              <w:left w:val="nil"/>
              <w:bottom w:val="single" w:color="auto" w:sz="4" w:space="0"/>
              <w:right w:val="single" w:color="auto" w:sz="4" w:space="0"/>
            </w:tcBorders>
            <w:shd w:val="clear" w:color="000000" w:fill="FFFFFF"/>
            <w:noWrap/>
            <w:vAlign w:val="center"/>
          </w:tcPr>
          <w:p w14:paraId="528EFA5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事业机构</w:t>
            </w:r>
          </w:p>
        </w:tc>
        <w:tc>
          <w:tcPr>
            <w:tcW w:w="484" w:type="pct"/>
            <w:tcBorders>
              <w:top w:val="nil"/>
              <w:left w:val="nil"/>
              <w:bottom w:val="single" w:color="auto" w:sz="4" w:space="0"/>
              <w:right w:val="single" w:color="auto" w:sz="4" w:space="0"/>
            </w:tcBorders>
            <w:shd w:val="clear" w:color="auto" w:fill="auto"/>
            <w:noWrap/>
            <w:vAlign w:val="center"/>
          </w:tcPr>
          <w:p w14:paraId="715F9A6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118.53</w:t>
            </w:r>
          </w:p>
        </w:tc>
        <w:tc>
          <w:tcPr>
            <w:tcW w:w="420" w:type="pct"/>
            <w:tcBorders>
              <w:top w:val="nil"/>
              <w:left w:val="nil"/>
              <w:bottom w:val="single" w:color="auto" w:sz="4" w:space="0"/>
              <w:right w:val="single" w:color="auto" w:sz="4" w:space="0"/>
            </w:tcBorders>
            <w:shd w:val="clear" w:color="auto" w:fill="auto"/>
            <w:noWrap/>
            <w:vAlign w:val="center"/>
          </w:tcPr>
          <w:p w14:paraId="47F7DFD7">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118.53</w:t>
            </w:r>
          </w:p>
        </w:tc>
        <w:tc>
          <w:tcPr>
            <w:tcW w:w="356" w:type="pct"/>
            <w:tcBorders>
              <w:top w:val="nil"/>
              <w:left w:val="nil"/>
              <w:bottom w:val="single" w:color="auto" w:sz="4" w:space="0"/>
              <w:right w:val="single" w:color="auto" w:sz="4" w:space="0"/>
            </w:tcBorders>
            <w:shd w:val="clear" w:color="auto" w:fill="auto"/>
            <w:noWrap/>
            <w:vAlign w:val="center"/>
          </w:tcPr>
          <w:p w14:paraId="1C80E1BF">
            <w:pPr>
              <w:widowControl/>
              <w:jc w:val="right"/>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14:paraId="0491A2CE">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17413412">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680D2654">
            <w:pPr>
              <w:widowControl/>
              <w:jc w:val="right"/>
              <w:rPr>
                <w:rFonts w:ascii="Times New Roman" w:hAnsi="Times New Roman" w:eastAsia="仿宋_GB2312" w:cs="Times New Roman"/>
                <w:kern w:val="0"/>
                <w:sz w:val="24"/>
                <w:szCs w:val="24"/>
              </w:rPr>
            </w:pPr>
          </w:p>
        </w:tc>
      </w:tr>
      <w:tr w14:paraId="6E338996">
        <w:tblPrEx>
          <w:tblCellMar>
            <w:top w:w="0" w:type="dxa"/>
            <w:left w:w="108" w:type="dxa"/>
            <w:bottom w:w="0" w:type="dxa"/>
            <w:right w:w="108" w:type="dxa"/>
          </w:tblCellMar>
        </w:tblPrEx>
        <w:trPr>
          <w:trHeight w:val="462"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C21DF1">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2130205</w:t>
            </w:r>
          </w:p>
        </w:tc>
        <w:tc>
          <w:tcPr>
            <w:tcW w:w="1260" w:type="pct"/>
            <w:tcBorders>
              <w:top w:val="nil"/>
              <w:left w:val="nil"/>
              <w:bottom w:val="single" w:color="auto" w:sz="4" w:space="0"/>
              <w:right w:val="single" w:color="auto" w:sz="4" w:space="0"/>
            </w:tcBorders>
            <w:shd w:val="clear" w:color="000000" w:fill="FFFFFF"/>
            <w:noWrap/>
            <w:vAlign w:val="center"/>
          </w:tcPr>
          <w:p w14:paraId="23310D1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森林资源培育</w:t>
            </w:r>
          </w:p>
        </w:tc>
        <w:tc>
          <w:tcPr>
            <w:tcW w:w="484" w:type="pct"/>
            <w:tcBorders>
              <w:top w:val="nil"/>
              <w:left w:val="nil"/>
              <w:bottom w:val="single" w:color="auto" w:sz="4" w:space="0"/>
              <w:right w:val="single" w:color="auto" w:sz="4" w:space="0"/>
            </w:tcBorders>
            <w:shd w:val="clear" w:color="auto" w:fill="auto"/>
            <w:noWrap/>
            <w:vAlign w:val="center"/>
          </w:tcPr>
          <w:p w14:paraId="56D7794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1104.81</w:t>
            </w:r>
          </w:p>
        </w:tc>
        <w:tc>
          <w:tcPr>
            <w:tcW w:w="420" w:type="pct"/>
            <w:tcBorders>
              <w:top w:val="nil"/>
              <w:left w:val="nil"/>
              <w:bottom w:val="single" w:color="auto" w:sz="4" w:space="0"/>
              <w:right w:val="single" w:color="auto" w:sz="4" w:space="0"/>
            </w:tcBorders>
            <w:shd w:val="clear" w:color="auto" w:fill="auto"/>
            <w:noWrap/>
            <w:vAlign w:val="center"/>
          </w:tcPr>
          <w:p w14:paraId="1F664033">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079C7AA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1104.81</w:t>
            </w:r>
          </w:p>
        </w:tc>
        <w:tc>
          <w:tcPr>
            <w:tcW w:w="547" w:type="pct"/>
            <w:tcBorders>
              <w:top w:val="nil"/>
              <w:left w:val="nil"/>
              <w:bottom w:val="single" w:color="auto" w:sz="4" w:space="0"/>
              <w:right w:val="single" w:color="auto" w:sz="4" w:space="0"/>
            </w:tcBorders>
            <w:shd w:val="clear" w:color="auto" w:fill="auto"/>
            <w:noWrap/>
            <w:vAlign w:val="center"/>
          </w:tcPr>
          <w:p w14:paraId="44607DCB">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6BE10854">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24D1CFF6">
            <w:pPr>
              <w:widowControl/>
              <w:jc w:val="right"/>
              <w:rPr>
                <w:rFonts w:ascii="Times New Roman" w:hAnsi="Times New Roman" w:eastAsia="仿宋_GB2312" w:cs="Times New Roman"/>
                <w:kern w:val="0"/>
                <w:sz w:val="24"/>
                <w:szCs w:val="24"/>
              </w:rPr>
            </w:pPr>
          </w:p>
        </w:tc>
      </w:tr>
      <w:tr w14:paraId="73096E35">
        <w:tblPrEx>
          <w:tblCellMar>
            <w:top w:w="0" w:type="dxa"/>
            <w:left w:w="108" w:type="dxa"/>
            <w:bottom w:w="0" w:type="dxa"/>
            <w:right w:w="108" w:type="dxa"/>
          </w:tblCellMar>
        </w:tblPrEx>
        <w:trPr>
          <w:trHeight w:val="411"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FEC49E">
            <w:pPr>
              <w:ind w:firstLine="385"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2130207</w:t>
            </w:r>
          </w:p>
        </w:tc>
        <w:tc>
          <w:tcPr>
            <w:tcW w:w="1260" w:type="pct"/>
            <w:tcBorders>
              <w:top w:val="nil"/>
              <w:left w:val="nil"/>
              <w:bottom w:val="single" w:color="auto" w:sz="4" w:space="0"/>
              <w:right w:val="single" w:color="auto" w:sz="4" w:space="0"/>
            </w:tcBorders>
            <w:shd w:val="clear" w:color="000000" w:fill="FFFFFF"/>
            <w:noWrap/>
            <w:vAlign w:val="center"/>
          </w:tcPr>
          <w:p w14:paraId="1CF9E3A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森林资源管理</w:t>
            </w:r>
          </w:p>
        </w:tc>
        <w:tc>
          <w:tcPr>
            <w:tcW w:w="484" w:type="pct"/>
            <w:tcBorders>
              <w:top w:val="nil"/>
              <w:left w:val="nil"/>
              <w:bottom w:val="single" w:color="auto" w:sz="4" w:space="0"/>
              <w:right w:val="single" w:color="auto" w:sz="4" w:space="0"/>
            </w:tcBorders>
            <w:shd w:val="clear" w:color="auto" w:fill="auto"/>
            <w:noWrap/>
            <w:vAlign w:val="center"/>
          </w:tcPr>
          <w:p w14:paraId="0651215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36.39</w:t>
            </w:r>
          </w:p>
        </w:tc>
        <w:tc>
          <w:tcPr>
            <w:tcW w:w="420" w:type="pct"/>
            <w:tcBorders>
              <w:top w:val="nil"/>
              <w:left w:val="nil"/>
              <w:bottom w:val="single" w:color="auto" w:sz="4" w:space="0"/>
              <w:right w:val="single" w:color="auto" w:sz="4" w:space="0"/>
            </w:tcBorders>
            <w:shd w:val="clear" w:color="auto" w:fill="auto"/>
            <w:noWrap/>
            <w:vAlign w:val="center"/>
          </w:tcPr>
          <w:p w14:paraId="497E5B55">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230180C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36.39</w:t>
            </w:r>
          </w:p>
        </w:tc>
        <w:tc>
          <w:tcPr>
            <w:tcW w:w="547" w:type="pct"/>
            <w:tcBorders>
              <w:top w:val="nil"/>
              <w:left w:val="nil"/>
              <w:bottom w:val="single" w:color="auto" w:sz="4" w:space="0"/>
              <w:right w:val="single" w:color="auto" w:sz="4" w:space="0"/>
            </w:tcBorders>
            <w:shd w:val="clear" w:color="auto" w:fill="auto"/>
            <w:noWrap/>
            <w:vAlign w:val="center"/>
          </w:tcPr>
          <w:p w14:paraId="609007BB">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14:paraId="7352CF5C">
            <w:pPr>
              <w:widowControl/>
              <w:jc w:val="right"/>
              <w:rPr>
                <w:rFonts w:ascii="Times New Roman" w:hAnsi="Times New Roman" w:eastAsia="仿宋_GB2312" w:cs="Times New Roman"/>
                <w:kern w:val="0"/>
                <w:sz w:val="24"/>
                <w:szCs w:val="24"/>
              </w:rPr>
            </w:pPr>
          </w:p>
        </w:tc>
        <w:tc>
          <w:tcPr>
            <w:tcW w:w="836" w:type="pct"/>
            <w:tcBorders>
              <w:top w:val="nil"/>
              <w:left w:val="nil"/>
              <w:bottom w:val="single" w:color="auto" w:sz="4" w:space="0"/>
              <w:right w:val="single" w:color="auto" w:sz="4" w:space="0"/>
            </w:tcBorders>
            <w:shd w:val="clear" w:color="auto" w:fill="auto"/>
            <w:noWrap/>
            <w:vAlign w:val="center"/>
          </w:tcPr>
          <w:p w14:paraId="0947C1ED">
            <w:pPr>
              <w:widowControl/>
              <w:jc w:val="right"/>
              <w:rPr>
                <w:rFonts w:ascii="Times New Roman" w:hAnsi="Times New Roman" w:eastAsia="仿宋_GB2312" w:cs="Times New Roman"/>
                <w:kern w:val="0"/>
                <w:sz w:val="24"/>
                <w:szCs w:val="24"/>
              </w:rPr>
            </w:pPr>
          </w:p>
        </w:tc>
      </w:tr>
      <w:tr w14:paraId="50FA3C44">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81CFF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2130209</w:t>
            </w:r>
          </w:p>
        </w:tc>
        <w:tc>
          <w:tcPr>
            <w:tcW w:w="12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ADEE4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森林生态效益补偿</w:t>
            </w:r>
          </w:p>
        </w:tc>
        <w:tc>
          <w:tcPr>
            <w:tcW w:w="4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91A65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57.08</w:t>
            </w:r>
          </w:p>
        </w:tc>
        <w:tc>
          <w:tcPr>
            <w:tcW w:w="4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0A5165">
            <w:pPr>
              <w:jc w:val="center"/>
              <w:rPr>
                <w:rFonts w:hint="default" w:ascii="Times New Roman" w:hAnsi="Times New Roman" w:eastAsia="仿宋_GB2312" w:cs="Times New Roman"/>
                <w:kern w:val="2"/>
                <w:sz w:val="21"/>
                <w:szCs w:val="22"/>
                <w:lang w:val="en-US" w:eastAsia="zh-CN" w:bidi="ar-SA"/>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D8F0D3">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57.08</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35D8DE">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71D727">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87F41B">
            <w:pPr>
              <w:widowControl/>
              <w:jc w:val="right"/>
              <w:rPr>
                <w:rFonts w:ascii="Times New Roman" w:hAnsi="Times New Roman" w:eastAsia="仿宋_GB2312" w:cs="Times New Roman"/>
                <w:kern w:val="0"/>
                <w:sz w:val="24"/>
                <w:szCs w:val="24"/>
              </w:rPr>
            </w:pPr>
          </w:p>
        </w:tc>
      </w:tr>
      <w:tr w14:paraId="5A930344">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EBE50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2130211</w:t>
            </w:r>
          </w:p>
        </w:tc>
        <w:tc>
          <w:tcPr>
            <w:tcW w:w="12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3B963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动植物保护</w:t>
            </w:r>
          </w:p>
        </w:tc>
        <w:tc>
          <w:tcPr>
            <w:tcW w:w="4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1C6CEE">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18.4</w:t>
            </w:r>
          </w:p>
        </w:tc>
        <w:tc>
          <w:tcPr>
            <w:tcW w:w="4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45A3E0">
            <w:pPr>
              <w:jc w:val="center"/>
              <w:rPr>
                <w:rFonts w:hint="default" w:ascii="Times New Roman" w:hAnsi="Times New Roman" w:eastAsia="仿宋_GB2312" w:cs="Times New Roman"/>
                <w:kern w:val="2"/>
                <w:sz w:val="21"/>
                <w:szCs w:val="22"/>
                <w:lang w:val="en-US" w:eastAsia="zh-CN" w:bidi="ar-SA"/>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F410A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18.4</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395CBC">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C019C3">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62717B">
            <w:pPr>
              <w:widowControl/>
              <w:jc w:val="right"/>
              <w:rPr>
                <w:rFonts w:ascii="Times New Roman" w:hAnsi="Times New Roman" w:eastAsia="仿宋_GB2312" w:cs="Times New Roman"/>
                <w:kern w:val="0"/>
                <w:sz w:val="24"/>
                <w:szCs w:val="24"/>
              </w:rPr>
            </w:pPr>
          </w:p>
        </w:tc>
      </w:tr>
      <w:tr w14:paraId="2084E975">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0C5167">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2130234</w:t>
            </w:r>
          </w:p>
        </w:tc>
        <w:tc>
          <w:tcPr>
            <w:tcW w:w="126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7F5EE9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林业草原防灾减灾</w:t>
            </w:r>
          </w:p>
        </w:tc>
        <w:tc>
          <w:tcPr>
            <w:tcW w:w="48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7B833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374.59</w:t>
            </w:r>
          </w:p>
        </w:tc>
        <w:tc>
          <w:tcPr>
            <w:tcW w:w="4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505F8A">
            <w:pPr>
              <w:jc w:val="center"/>
              <w:rPr>
                <w:rFonts w:hint="default" w:ascii="Times New Roman" w:hAnsi="Times New Roman" w:eastAsia="仿宋_GB2312" w:cs="Times New Roman"/>
                <w:kern w:val="2"/>
                <w:sz w:val="21"/>
                <w:szCs w:val="22"/>
                <w:lang w:val="en-US" w:eastAsia="zh-CN" w:bidi="ar-SA"/>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9C3BA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374.59</w:t>
            </w:r>
          </w:p>
        </w:tc>
        <w:tc>
          <w:tcPr>
            <w:tcW w:w="5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2D8729">
            <w:pPr>
              <w:widowControl/>
              <w:jc w:val="right"/>
              <w:rPr>
                <w:rFonts w:ascii="Times New Roman" w:hAnsi="Times New Roman" w:eastAsia="仿宋_GB2312" w:cs="Times New Roman"/>
                <w:kern w:val="0"/>
                <w:sz w:val="24"/>
                <w:szCs w:val="24"/>
              </w:rPr>
            </w:pPr>
          </w:p>
        </w:tc>
        <w:tc>
          <w:tcPr>
            <w:tcW w:w="3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960A0E">
            <w:pPr>
              <w:widowControl/>
              <w:jc w:val="right"/>
              <w:rPr>
                <w:rFonts w:ascii="Times New Roman" w:hAnsi="Times New Roman" w:eastAsia="仿宋_GB2312" w:cs="Times New Roman"/>
                <w:kern w:val="0"/>
                <w:sz w:val="24"/>
                <w:szCs w:val="24"/>
              </w:rPr>
            </w:pPr>
          </w:p>
        </w:tc>
        <w:tc>
          <w:tcPr>
            <w:tcW w:w="8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76B0C6">
            <w:pPr>
              <w:widowControl/>
              <w:jc w:val="right"/>
              <w:rPr>
                <w:rFonts w:ascii="Times New Roman" w:hAnsi="Times New Roman" w:eastAsia="仿宋_GB2312" w:cs="Times New Roman"/>
                <w:kern w:val="0"/>
                <w:sz w:val="24"/>
                <w:szCs w:val="24"/>
              </w:rPr>
            </w:pPr>
          </w:p>
        </w:tc>
      </w:tr>
      <w:tr w14:paraId="7770F3F3">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C318C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2130237</w:t>
            </w:r>
          </w:p>
        </w:tc>
        <w:tc>
          <w:tcPr>
            <w:tcW w:w="1260" w:type="pct"/>
            <w:tcBorders>
              <w:top w:val="single" w:color="auto" w:sz="4" w:space="0"/>
              <w:left w:val="nil"/>
              <w:bottom w:val="single" w:color="auto" w:sz="4" w:space="0"/>
              <w:right w:val="single" w:color="auto" w:sz="4" w:space="0"/>
            </w:tcBorders>
            <w:shd w:val="clear" w:color="000000" w:fill="FFFFFF"/>
            <w:noWrap/>
            <w:vAlign w:val="center"/>
          </w:tcPr>
          <w:p w14:paraId="483E0AF7">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行业业务管理</w:t>
            </w:r>
          </w:p>
        </w:tc>
        <w:tc>
          <w:tcPr>
            <w:tcW w:w="484" w:type="pct"/>
            <w:tcBorders>
              <w:top w:val="single" w:color="auto" w:sz="4" w:space="0"/>
              <w:left w:val="nil"/>
              <w:bottom w:val="single" w:color="auto" w:sz="4" w:space="0"/>
              <w:right w:val="single" w:color="auto" w:sz="4" w:space="0"/>
            </w:tcBorders>
            <w:shd w:val="clear" w:color="auto" w:fill="auto"/>
            <w:noWrap/>
            <w:vAlign w:val="center"/>
          </w:tcPr>
          <w:p w14:paraId="0289368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0.49</w:t>
            </w:r>
          </w:p>
        </w:tc>
        <w:tc>
          <w:tcPr>
            <w:tcW w:w="420" w:type="pct"/>
            <w:tcBorders>
              <w:top w:val="single" w:color="auto" w:sz="4" w:space="0"/>
              <w:left w:val="nil"/>
              <w:bottom w:val="single" w:color="auto" w:sz="4" w:space="0"/>
              <w:right w:val="single" w:color="auto" w:sz="4" w:space="0"/>
            </w:tcBorders>
            <w:shd w:val="clear" w:color="auto" w:fill="auto"/>
            <w:noWrap/>
            <w:vAlign w:val="center"/>
          </w:tcPr>
          <w:p w14:paraId="0C2B3F6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0.49</w:t>
            </w:r>
          </w:p>
        </w:tc>
        <w:tc>
          <w:tcPr>
            <w:tcW w:w="356" w:type="pct"/>
            <w:tcBorders>
              <w:top w:val="single" w:color="auto" w:sz="4" w:space="0"/>
              <w:left w:val="nil"/>
              <w:bottom w:val="single" w:color="auto" w:sz="4" w:space="0"/>
              <w:right w:val="single" w:color="auto" w:sz="4" w:space="0"/>
            </w:tcBorders>
            <w:shd w:val="clear" w:color="auto" w:fill="auto"/>
            <w:noWrap/>
            <w:vAlign w:val="center"/>
          </w:tcPr>
          <w:p w14:paraId="36C3155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7" w:type="pct"/>
            <w:tcBorders>
              <w:top w:val="single" w:color="auto" w:sz="4" w:space="0"/>
              <w:left w:val="nil"/>
              <w:bottom w:val="single" w:color="auto" w:sz="4" w:space="0"/>
              <w:right w:val="single" w:color="auto" w:sz="4" w:space="0"/>
            </w:tcBorders>
            <w:shd w:val="clear" w:color="auto" w:fill="auto"/>
            <w:noWrap/>
            <w:vAlign w:val="center"/>
          </w:tcPr>
          <w:p w14:paraId="435080C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single" w:color="auto" w:sz="4" w:space="0"/>
              <w:left w:val="nil"/>
              <w:bottom w:val="single" w:color="auto" w:sz="4" w:space="0"/>
              <w:right w:val="single" w:color="auto" w:sz="4" w:space="0"/>
            </w:tcBorders>
            <w:shd w:val="clear" w:color="auto" w:fill="auto"/>
            <w:noWrap/>
            <w:vAlign w:val="center"/>
          </w:tcPr>
          <w:p w14:paraId="076E1A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single" w:color="auto" w:sz="4" w:space="0"/>
              <w:left w:val="nil"/>
              <w:bottom w:val="single" w:color="auto" w:sz="4" w:space="0"/>
              <w:right w:val="single" w:color="auto" w:sz="4" w:space="0"/>
            </w:tcBorders>
            <w:shd w:val="clear" w:color="auto" w:fill="auto"/>
            <w:noWrap/>
            <w:vAlign w:val="center"/>
          </w:tcPr>
          <w:p w14:paraId="1CBB0A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60BA89">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43744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2130299</w:t>
            </w:r>
          </w:p>
        </w:tc>
        <w:tc>
          <w:tcPr>
            <w:tcW w:w="1260" w:type="pct"/>
            <w:tcBorders>
              <w:top w:val="nil"/>
              <w:left w:val="nil"/>
              <w:bottom w:val="single" w:color="auto" w:sz="4" w:space="0"/>
              <w:right w:val="single" w:color="auto" w:sz="4" w:space="0"/>
            </w:tcBorders>
            <w:shd w:val="clear" w:color="000000" w:fill="FFFFFF"/>
            <w:noWrap/>
            <w:vAlign w:val="center"/>
          </w:tcPr>
          <w:p w14:paraId="7B7CB79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其他林业和草原支出</w:t>
            </w:r>
          </w:p>
        </w:tc>
        <w:tc>
          <w:tcPr>
            <w:tcW w:w="484" w:type="pct"/>
            <w:tcBorders>
              <w:top w:val="nil"/>
              <w:left w:val="nil"/>
              <w:bottom w:val="single" w:color="auto" w:sz="4" w:space="0"/>
              <w:right w:val="single" w:color="auto" w:sz="4" w:space="0"/>
            </w:tcBorders>
            <w:shd w:val="clear" w:color="auto" w:fill="auto"/>
            <w:noWrap/>
            <w:vAlign w:val="center"/>
          </w:tcPr>
          <w:p w14:paraId="662C660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279.42</w:t>
            </w:r>
          </w:p>
        </w:tc>
        <w:tc>
          <w:tcPr>
            <w:tcW w:w="420" w:type="pct"/>
            <w:tcBorders>
              <w:top w:val="nil"/>
              <w:left w:val="nil"/>
              <w:bottom w:val="single" w:color="auto" w:sz="4" w:space="0"/>
              <w:right w:val="single" w:color="auto" w:sz="4" w:space="0"/>
            </w:tcBorders>
            <w:shd w:val="clear" w:color="auto" w:fill="auto"/>
            <w:noWrap/>
            <w:vAlign w:val="center"/>
          </w:tcPr>
          <w:p w14:paraId="7CD18E5A">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56A8DDC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279.42</w:t>
            </w:r>
          </w:p>
        </w:tc>
        <w:tc>
          <w:tcPr>
            <w:tcW w:w="547" w:type="pct"/>
            <w:tcBorders>
              <w:top w:val="nil"/>
              <w:left w:val="nil"/>
              <w:bottom w:val="single" w:color="auto" w:sz="4" w:space="0"/>
              <w:right w:val="single" w:color="auto" w:sz="4" w:space="0"/>
            </w:tcBorders>
            <w:shd w:val="clear" w:color="auto" w:fill="auto"/>
            <w:noWrap/>
            <w:vAlign w:val="center"/>
          </w:tcPr>
          <w:p w14:paraId="0E11A0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2BABE2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79178DE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3B2CFE7">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27462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215</w:t>
            </w:r>
          </w:p>
        </w:tc>
        <w:tc>
          <w:tcPr>
            <w:tcW w:w="1260" w:type="pct"/>
            <w:tcBorders>
              <w:top w:val="nil"/>
              <w:left w:val="nil"/>
              <w:bottom w:val="single" w:color="auto" w:sz="4" w:space="0"/>
              <w:right w:val="single" w:color="auto" w:sz="4" w:space="0"/>
            </w:tcBorders>
            <w:shd w:val="clear" w:color="000000" w:fill="FFFFFF"/>
            <w:noWrap/>
            <w:vAlign w:val="center"/>
          </w:tcPr>
          <w:p w14:paraId="77BA1A11">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资源勘探工业信息等支出</w:t>
            </w:r>
          </w:p>
        </w:tc>
        <w:tc>
          <w:tcPr>
            <w:tcW w:w="484" w:type="pct"/>
            <w:tcBorders>
              <w:top w:val="nil"/>
              <w:left w:val="nil"/>
              <w:bottom w:val="single" w:color="auto" w:sz="4" w:space="0"/>
              <w:right w:val="single" w:color="auto" w:sz="4" w:space="0"/>
            </w:tcBorders>
            <w:shd w:val="clear" w:color="auto" w:fill="auto"/>
            <w:noWrap/>
            <w:vAlign w:val="center"/>
          </w:tcPr>
          <w:p w14:paraId="3119C26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c>
          <w:tcPr>
            <w:tcW w:w="420" w:type="pct"/>
            <w:tcBorders>
              <w:top w:val="nil"/>
              <w:left w:val="nil"/>
              <w:bottom w:val="single" w:color="auto" w:sz="4" w:space="0"/>
              <w:right w:val="single" w:color="auto" w:sz="4" w:space="0"/>
            </w:tcBorders>
            <w:shd w:val="clear" w:color="auto" w:fill="auto"/>
            <w:noWrap/>
            <w:vAlign w:val="center"/>
          </w:tcPr>
          <w:p w14:paraId="6B298E99">
            <w:pPr>
              <w:jc w:val="center"/>
              <w:rPr>
                <w:rFonts w:hint="default" w:ascii="Times New Roman" w:hAnsi="Times New Roman" w:eastAsia="仿宋_GB2312" w:cs="Times New Roman"/>
                <w:kern w:val="2"/>
                <w:sz w:val="21"/>
                <w:szCs w:val="22"/>
                <w:lang w:val="en-US" w:eastAsia="zh-CN" w:bidi="ar-SA"/>
              </w:rPr>
            </w:pPr>
          </w:p>
        </w:tc>
        <w:tc>
          <w:tcPr>
            <w:tcW w:w="356" w:type="pct"/>
            <w:tcBorders>
              <w:top w:val="nil"/>
              <w:left w:val="nil"/>
              <w:bottom w:val="single" w:color="auto" w:sz="4" w:space="0"/>
              <w:right w:val="single" w:color="auto" w:sz="4" w:space="0"/>
            </w:tcBorders>
            <w:shd w:val="clear" w:color="auto" w:fill="auto"/>
            <w:noWrap/>
            <w:vAlign w:val="center"/>
          </w:tcPr>
          <w:p w14:paraId="5FE7F15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c>
          <w:tcPr>
            <w:tcW w:w="547" w:type="pct"/>
            <w:tcBorders>
              <w:top w:val="nil"/>
              <w:left w:val="nil"/>
              <w:bottom w:val="single" w:color="auto" w:sz="4" w:space="0"/>
              <w:right w:val="single" w:color="auto" w:sz="4" w:space="0"/>
            </w:tcBorders>
            <w:shd w:val="clear" w:color="auto" w:fill="auto"/>
            <w:noWrap/>
            <w:vAlign w:val="center"/>
          </w:tcPr>
          <w:p w14:paraId="37F5FA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14:paraId="0810013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6" w:type="pct"/>
            <w:tcBorders>
              <w:top w:val="nil"/>
              <w:left w:val="nil"/>
              <w:bottom w:val="single" w:color="auto" w:sz="4" w:space="0"/>
              <w:right w:val="single" w:color="auto" w:sz="4" w:space="0"/>
            </w:tcBorders>
            <w:shd w:val="clear" w:color="auto" w:fill="auto"/>
            <w:noWrap/>
            <w:vAlign w:val="center"/>
          </w:tcPr>
          <w:p w14:paraId="1C6658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0BC2232">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4613DA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21502</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AE8211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制造业</w:t>
            </w:r>
          </w:p>
        </w:tc>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0CDE30C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27E454C0">
            <w:pPr>
              <w:jc w:val="center"/>
              <w:rPr>
                <w:rFonts w:hint="default" w:ascii="Times New Roman" w:hAnsi="Times New Roman" w:eastAsia="仿宋_GB2312" w:cs="Times New Roman"/>
                <w:kern w:val="2"/>
                <w:sz w:val="21"/>
                <w:szCs w:val="22"/>
                <w:lang w:val="en-US" w:eastAsia="zh-CN" w:bidi="ar-SA"/>
              </w:rPr>
            </w:pP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56FA2B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c>
          <w:tcPr>
            <w:tcW w:w="547" w:type="pct"/>
            <w:tcBorders>
              <w:top w:val="single" w:color="auto" w:sz="4" w:space="0"/>
              <w:left w:val="single" w:color="auto" w:sz="4" w:space="0"/>
              <w:bottom w:val="single" w:color="auto" w:sz="4" w:space="0"/>
              <w:right w:val="single" w:color="auto" w:sz="4" w:space="0"/>
            </w:tcBorders>
          </w:tcPr>
          <w:p w14:paraId="4EB770C3">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1B5CDCB">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7952F81">
            <w:pPr>
              <w:widowControl/>
              <w:jc w:val="right"/>
              <w:rPr>
                <w:rFonts w:ascii="Times New Roman" w:hAnsi="Times New Roman" w:eastAsia="仿宋_GB2312" w:cs="Times New Roman"/>
                <w:kern w:val="0"/>
                <w:sz w:val="24"/>
                <w:szCs w:val="24"/>
              </w:rPr>
            </w:pPr>
          </w:p>
        </w:tc>
      </w:tr>
      <w:tr w14:paraId="4524C4C6">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F06D59C">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2150207</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33A4D9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通信设备、计算机及其他电子设备制造业</w:t>
            </w:r>
          </w:p>
        </w:tc>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4B41E97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0DA84285">
            <w:pPr>
              <w:jc w:val="center"/>
              <w:rPr>
                <w:rFonts w:hint="default" w:ascii="Times New Roman" w:hAnsi="Times New Roman" w:eastAsia="仿宋_GB2312" w:cs="Times New Roman"/>
                <w:kern w:val="2"/>
                <w:sz w:val="21"/>
                <w:szCs w:val="22"/>
                <w:lang w:val="en-US" w:eastAsia="zh-CN" w:bidi="ar-SA"/>
              </w:rPr>
            </w:pP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5ED6E03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c>
          <w:tcPr>
            <w:tcW w:w="547" w:type="pct"/>
            <w:tcBorders>
              <w:top w:val="single" w:color="auto" w:sz="4" w:space="0"/>
              <w:left w:val="single" w:color="auto" w:sz="4" w:space="0"/>
              <w:bottom w:val="single" w:color="auto" w:sz="4" w:space="0"/>
              <w:right w:val="single" w:color="auto" w:sz="4" w:space="0"/>
            </w:tcBorders>
          </w:tcPr>
          <w:p w14:paraId="4CE18C74">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CA17ABE">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EC2C8C2">
            <w:pPr>
              <w:widowControl/>
              <w:jc w:val="right"/>
              <w:rPr>
                <w:rFonts w:ascii="Times New Roman" w:hAnsi="Times New Roman" w:eastAsia="仿宋_GB2312" w:cs="Times New Roman"/>
                <w:kern w:val="0"/>
                <w:sz w:val="24"/>
                <w:szCs w:val="24"/>
              </w:rPr>
            </w:pPr>
          </w:p>
        </w:tc>
      </w:tr>
      <w:tr w14:paraId="5831F248">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66FA854">
            <w:pPr>
              <w:widowControl w:val="0"/>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B6C99D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住房保障支出</w:t>
            </w:r>
          </w:p>
        </w:tc>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1641088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5549308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356" w:type="pct"/>
            <w:tcBorders>
              <w:top w:val="single" w:color="auto" w:sz="4" w:space="0"/>
              <w:left w:val="single" w:color="auto" w:sz="4" w:space="0"/>
              <w:bottom w:val="single" w:color="auto" w:sz="4" w:space="0"/>
              <w:right w:val="single" w:color="auto" w:sz="4" w:space="0"/>
            </w:tcBorders>
          </w:tcPr>
          <w:p w14:paraId="5B36861A">
            <w:pPr>
              <w:widowControl/>
              <w:jc w:val="right"/>
              <w:rPr>
                <w:rFonts w:ascii="Times New Roman" w:hAnsi="Times New Roman" w:eastAsia="仿宋_GB2312" w:cs="Times New Roman"/>
                <w:kern w:val="0"/>
                <w:sz w:val="24"/>
                <w:szCs w:val="24"/>
              </w:rPr>
            </w:pPr>
          </w:p>
        </w:tc>
        <w:tc>
          <w:tcPr>
            <w:tcW w:w="547" w:type="pct"/>
            <w:tcBorders>
              <w:top w:val="single" w:color="auto" w:sz="4" w:space="0"/>
              <w:left w:val="single" w:color="auto" w:sz="4" w:space="0"/>
              <w:bottom w:val="single" w:color="auto" w:sz="4" w:space="0"/>
              <w:right w:val="single" w:color="auto" w:sz="4" w:space="0"/>
            </w:tcBorders>
          </w:tcPr>
          <w:p w14:paraId="0770D198">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38C2F4B">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3BFB09C">
            <w:pPr>
              <w:widowControl/>
              <w:jc w:val="right"/>
              <w:rPr>
                <w:rFonts w:ascii="Times New Roman" w:hAnsi="Times New Roman" w:eastAsia="仿宋_GB2312" w:cs="Times New Roman"/>
                <w:kern w:val="0"/>
                <w:sz w:val="24"/>
                <w:szCs w:val="24"/>
              </w:rPr>
            </w:pPr>
          </w:p>
        </w:tc>
      </w:tr>
      <w:tr w14:paraId="1BD42C20">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B0D0B4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22102</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38E4D0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住房改革支出</w:t>
            </w:r>
          </w:p>
        </w:tc>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1AA93A1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5C0E6F4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356" w:type="pct"/>
            <w:tcBorders>
              <w:top w:val="single" w:color="auto" w:sz="4" w:space="0"/>
              <w:left w:val="single" w:color="auto" w:sz="4" w:space="0"/>
              <w:bottom w:val="single" w:color="auto" w:sz="4" w:space="0"/>
              <w:right w:val="single" w:color="auto" w:sz="4" w:space="0"/>
            </w:tcBorders>
          </w:tcPr>
          <w:p w14:paraId="3A86B1B9">
            <w:pPr>
              <w:widowControl/>
              <w:jc w:val="right"/>
              <w:rPr>
                <w:rFonts w:ascii="Times New Roman" w:hAnsi="Times New Roman" w:eastAsia="仿宋_GB2312" w:cs="Times New Roman"/>
                <w:kern w:val="0"/>
                <w:sz w:val="24"/>
                <w:szCs w:val="24"/>
              </w:rPr>
            </w:pPr>
          </w:p>
        </w:tc>
        <w:tc>
          <w:tcPr>
            <w:tcW w:w="547" w:type="pct"/>
            <w:tcBorders>
              <w:top w:val="single" w:color="auto" w:sz="4" w:space="0"/>
              <w:left w:val="single" w:color="auto" w:sz="4" w:space="0"/>
              <w:bottom w:val="single" w:color="auto" w:sz="4" w:space="0"/>
              <w:right w:val="single" w:color="auto" w:sz="4" w:space="0"/>
            </w:tcBorders>
          </w:tcPr>
          <w:p w14:paraId="0AB87054">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F3623CD">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A11A4E6">
            <w:pPr>
              <w:widowControl/>
              <w:jc w:val="right"/>
              <w:rPr>
                <w:rFonts w:ascii="Times New Roman" w:hAnsi="Times New Roman" w:eastAsia="仿宋_GB2312" w:cs="Times New Roman"/>
                <w:kern w:val="0"/>
                <w:sz w:val="24"/>
                <w:szCs w:val="24"/>
              </w:rPr>
            </w:pPr>
          </w:p>
        </w:tc>
      </w:tr>
      <w:tr w14:paraId="554CC93F">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10C6C3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2210201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EAB998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住房公积金</w:t>
            </w:r>
          </w:p>
        </w:tc>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5196D25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7800E3A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356" w:type="pct"/>
            <w:tcBorders>
              <w:top w:val="single" w:color="auto" w:sz="4" w:space="0"/>
              <w:left w:val="single" w:color="auto" w:sz="4" w:space="0"/>
              <w:bottom w:val="single" w:color="auto" w:sz="4" w:space="0"/>
              <w:right w:val="single" w:color="auto" w:sz="4" w:space="0"/>
            </w:tcBorders>
          </w:tcPr>
          <w:p w14:paraId="58766E37">
            <w:pPr>
              <w:widowControl/>
              <w:jc w:val="right"/>
              <w:rPr>
                <w:rFonts w:ascii="Times New Roman" w:hAnsi="Times New Roman" w:eastAsia="仿宋_GB2312" w:cs="Times New Roman"/>
                <w:kern w:val="0"/>
                <w:sz w:val="24"/>
                <w:szCs w:val="24"/>
              </w:rPr>
            </w:pPr>
          </w:p>
        </w:tc>
        <w:tc>
          <w:tcPr>
            <w:tcW w:w="547" w:type="pct"/>
            <w:tcBorders>
              <w:top w:val="single" w:color="auto" w:sz="4" w:space="0"/>
              <w:left w:val="single" w:color="auto" w:sz="4" w:space="0"/>
              <w:bottom w:val="single" w:color="auto" w:sz="4" w:space="0"/>
              <w:right w:val="single" w:color="auto" w:sz="4" w:space="0"/>
            </w:tcBorders>
          </w:tcPr>
          <w:p w14:paraId="186C18C7">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3D4771A">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BC36065">
            <w:pPr>
              <w:widowControl/>
              <w:jc w:val="right"/>
              <w:rPr>
                <w:rFonts w:ascii="Times New Roman" w:hAnsi="Times New Roman" w:eastAsia="仿宋_GB2312" w:cs="Times New Roman"/>
                <w:kern w:val="0"/>
                <w:sz w:val="24"/>
                <w:szCs w:val="24"/>
              </w:rPr>
            </w:pPr>
          </w:p>
        </w:tc>
      </w:tr>
      <w:tr w14:paraId="44B956A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E73B44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224</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511808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灾害防治及应急管理支出</w:t>
            </w:r>
          </w:p>
        </w:tc>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1AD72322">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784AB339">
            <w:pPr>
              <w:jc w:val="center"/>
              <w:rPr>
                <w:rFonts w:hint="eastAsia" w:ascii="Times New Roman" w:hAnsi="Times New Roman" w:eastAsia="仿宋_GB2312" w:cs="Times New Roman"/>
                <w:kern w:val="2"/>
                <w:sz w:val="21"/>
                <w:szCs w:val="22"/>
                <w:lang w:val="en-US" w:eastAsia="zh-CN" w:bidi="ar-SA"/>
              </w:rPr>
            </w:pP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1A7F49F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w:t>
            </w:r>
          </w:p>
        </w:tc>
        <w:tc>
          <w:tcPr>
            <w:tcW w:w="547" w:type="pct"/>
            <w:tcBorders>
              <w:top w:val="single" w:color="auto" w:sz="4" w:space="0"/>
              <w:left w:val="single" w:color="auto" w:sz="4" w:space="0"/>
              <w:bottom w:val="single" w:color="auto" w:sz="4" w:space="0"/>
              <w:right w:val="single" w:color="auto" w:sz="4" w:space="0"/>
            </w:tcBorders>
          </w:tcPr>
          <w:p w14:paraId="0B0E532C">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E6F17FB">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FDFD570">
            <w:pPr>
              <w:widowControl/>
              <w:jc w:val="right"/>
              <w:rPr>
                <w:rFonts w:ascii="Times New Roman" w:hAnsi="Times New Roman" w:eastAsia="仿宋_GB2312" w:cs="Times New Roman"/>
                <w:kern w:val="0"/>
                <w:sz w:val="24"/>
                <w:szCs w:val="24"/>
              </w:rPr>
            </w:pPr>
          </w:p>
        </w:tc>
      </w:tr>
      <w:tr w14:paraId="443B8D3A">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D3F0E0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22401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2E10BDC">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应急管理事务</w:t>
            </w:r>
          </w:p>
        </w:tc>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57B6FC69">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5008BEC8">
            <w:pPr>
              <w:jc w:val="center"/>
              <w:rPr>
                <w:rFonts w:hint="eastAsia" w:ascii="Times New Roman" w:hAnsi="Times New Roman" w:eastAsia="仿宋_GB2312" w:cs="Times New Roman"/>
                <w:kern w:val="2"/>
                <w:sz w:val="21"/>
                <w:szCs w:val="22"/>
                <w:lang w:val="en-US" w:eastAsia="zh-CN" w:bidi="ar-SA"/>
              </w:rPr>
            </w:pP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2073857E">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w:t>
            </w:r>
          </w:p>
        </w:tc>
        <w:tc>
          <w:tcPr>
            <w:tcW w:w="547" w:type="pct"/>
            <w:tcBorders>
              <w:top w:val="single" w:color="auto" w:sz="4" w:space="0"/>
              <w:left w:val="single" w:color="auto" w:sz="4" w:space="0"/>
              <w:bottom w:val="single" w:color="auto" w:sz="4" w:space="0"/>
              <w:right w:val="single" w:color="auto" w:sz="4" w:space="0"/>
            </w:tcBorders>
          </w:tcPr>
          <w:p w14:paraId="0D4C12BE">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6E60F0B">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877C49D">
            <w:pPr>
              <w:widowControl/>
              <w:jc w:val="right"/>
              <w:rPr>
                <w:rFonts w:ascii="Times New Roman" w:hAnsi="Times New Roman" w:eastAsia="仿宋_GB2312" w:cs="Times New Roman"/>
                <w:kern w:val="0"/>
                <w:sz w:val="24"/>
                <w:szCs w:val="24"/>
              </w:rPr>
            </w:pPr>
          </w:p>
        </w:tc>
      </w:tr>
      <w:tr w14:paraId="74FC963B">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58092D4">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22401</w:t>
            </w:r>
            <w:r>
              <w:rPr>
                <w:rFonts w:hint="eastAsia" w:ascii="Times New Roman" w:hAnsi="Times New Roman" w:eastAsia="仿宋_GB2312" w:cs="Times New Roman"/>
                <w:lang w:val="en-US" w:eastAsia="zh-CN"/>
              </w:rPr>
              <w:t>99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3E8B61F">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其他应急管理支出</w:t>
            </w:r>
          </w:p>
        </w:tc>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6D7CA984">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w:t>
            </w:r>
          </w:p>
        </w:tc>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14:paraId="4C56DF05">
            <w:pPr>
              <w:jc w:val="center"/>
              <w:rPr>
                <w:rFonts w:ascii="Times New Roman" w:hAnsi="Times New Roman" w:eastAsia="仿宋_GB2312" w:cs="Times New Roman"/>
                <w:kern w:val="2"/>
                <w:sz w:val="24"/>
                <w:szCs w:val="24"/>
                <w:lang w:val="en-US" w:eastAsia="zh-CN" w:bidi="ar-SA"/>
              </w:rPr>
            </w:pP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14:paraId="689BF6A5">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w:t>
            </w:r>
          </w:p>
        </w:tc>
        <w:tc>
          <w:tcPr>
            <w:tcW w:w="547" w:type="pct"/>
            <w:tcBorders>
              <w:top w:val="single" w:color="auto" w:sz="4" w:space="0"/>
              <w:left w:val="single" w:color="auto" w:sz="4" w:space="0"/>
              <w:bottom w:val="single" w:color="auto" w:sz="4" w:space="0"/>
              <w:right w:val="single" w:color="auto" w:sz="4" w:space="0"/>
            </w:tcBorders>
          </w:tcPr>
          <w:p w14:paraId="42BD774E">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DE67A97">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13CCA99">
            <w:pPr>
              <w:widowControl/>
              <w:jc w:val="right"/>
              <w:rPr>
                <w:rFonts w:ascii="Times New Roman" w:hAnsi="Times New Roman" w:eastAsia="仿宋_GB2312" w:cs="Times New Roman"/>
                <w:kern w:val="0"/>
                <w:sz w:val="24"/>
                <w:szCs w:val="24"/>
              </w:rPr>
            </w:pPr>
          </w:p>
        </w:tc>
      </w:tr>
    </w:tbl>
    <w:p w14:paraId="5BDC9E7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43414B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kern w:val="0"/>
          <w:sz w:val="32"/>
          <w:szCs w:val="32"/>
        </w:rPr>
      </w:pPr>
      <w:bookmarkStart w:id="2" w:name="RANGE!A1:I22"/>
      <w:bookmarkEnd w:id="2"/>
      <w:bookmarkStart w:id="3"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C4CC27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AC138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3BEDA3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溆浦县林业局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14874" w:type="dxa"/>
        <w:jc w:val="center"/>
        <w:tblLayout w:type="fixed"/>
        <w:tblCellMar>
          <w:top w:w="0" w:type="dxa"/>
          <w:left w:w="108" w:type="dxa"/>
          <w:bottom w:w="0" w:type="dxa"/>
          <w:right w:w="108" w:type="dxa"/>
        </w:tblCellMar>
      </w:tblPr>
      <w:tblGrid>
        <w:gridCol w:w="3607"/>
        <w:gridCol w:w="450"/>
        <w:gridCol w:w="1017"/>
        <w:gridCol w:w="3183"/>
        <w:gridCol w:w="472"/>
        <w:gridCol w:w="1075"/>
        <w:gridCol w:w="1433"/>
        <w:gridCol w:w="1734"/>
        <w:gridCol w:w="1903"/>
      </w:tblGrid>
      <w:tr w14:paraId="33B9B992">
        <w:tblPrEx>
          <w:tblCellMar>
            <w:top w:w="0" w:type="dxa"/>
            <w:left w:w="108" w:type="dxa"/>
            <w:bottom w:w="0" w:type="dxa"/>
            <w:right w:w="108" w:type="dxa"/>
          </w:tblCellMar>
        </w:tblPrEx>
        <w:trPr>
          <w:trHeight w:val="402" w:hRule="atLeast"/>
          <w:jc w:val="center"/>
        </w:trPr>
        <w:tc>
          <w:tcPr>
            <w:tcW w:w="5074"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A4D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800" w:type="dxa"/>
            <w:gridSpan w:val="6"/>
            <w:tcBorders>
              <w:top w:val="single" w:color="auto" w:sz="4" w:space="0"/>
              <w:left w:val="nil"/>
              <w:bottom w:val="single" w:color="auto" w:sz="4" w:space="0"/>
              <w:right w:val="single" w:color="auto" w:sz="4" w:space="0"/>
            </w:tcBorders>
            <w:shd w:val="clear" w:color="000000" w:fill="FFFFFF"/>
            <w:noWrap/>
            <w:vAlign w:val="center"/>
          </w:tcPr>
          <w:p w14:paraId="3E9CEB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5EAD9E3">
        <w:tblPrEx>
          <w:tblCellMar>
            <w:top w:w="0" w:type="dxa"/>
            <w:left w:w="108" w:type="dxa"/>
            <w:bottom w:w="0" w:type="dxa"/>
            <w:right w:w="108" w:type="dxa"/>
          </w:tblCellMar>
        </w:tblPrEx>
        <w:trPr>
          <w:trHeight w:val="630"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77ACC0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50" w:type="dxa"/>
            <w:tcBorders>
              <w:top w:val="nil"/>
              <w:left w:val="nil"/>
              <w:bottom w:val="single" w:color="auto" w:sz="4" w:space="0"/>
              <w:right w:val="single" w:color="auto" w:sz="4" w:space="0"/>
            </w:tcBorders>
            <w:shd w:val="clear" w:color="auto" w:fill="auto"/>
            <w:noWrap/>
            <w:vAlign w:val="center"/>
          </w:tcPr>
          <w:p w14:paraId="4A81AF1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17" w:type="dxa"/>
            <w:tcBorders>
              <w:top w:val="nil"/>
              <w:left w:val="nil"/>
              <w:bottom w:val="single" w:color="auto" w:sz="4" w:space="0"/>
              <w:right w:val="single" w:color="auto" w:sz="4" w:space="0"/>
            </w:tcBorders>
            <w:shd w:val="clear" w:color="auto" w:fill="auto"/>
            <w:noWrap/>
            <w:vAlign w:val="center"/>
          </w:tcPr>
          <w:p w14:paraId="187968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183" w:type="dxa"/>
            <w:tcBorders>
              <w:top w:val="nil"/>
              <w:left w:val="nil"/>
              <w:bottom w:val="single" w:color="auto" w:sz="4" w:space="0"/>
              <w:right w:val="single" w:color="auto" w:sz="4" w:space="0"/>
            </w:tcBorders>
            <w:shd w:val="clear" w:color="auto" w:fill="auto"/>
            <w:noWrap/>
            <w:vAlign w:val="center"/>
          </w:tcPr>
          <w:p w14:paraId="4DFA96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72" w:type="dxa"/>
            <w:tcBorders>
              <w:top w:val="nil"/>
              <w:left w:val="nil"/>
              <w:bottom w:val="single" w:color="auto" w:sz="4" w:space="0"/>
              <w:right w:val="single" w:color="auto" w:sz="4" w:space="0"/>
            </w:tcBorders>
            <w:shd w:val="clear" w:color="auto" w:fill="auto"/>
            <w:noWrap/>
            <w:vAlign w:val="center"/>
          </w:tcPr>
          <w:p w14:paraId="743DD50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75" w:type="dxa"/>
            <w:tcBorders>
              <w:top w:val="nil"/>
              <w:left w:val="nil"/>
              <w:bottom w:val="single" w:color="auto" w:sz="4" w:space="0"/>
              <w:right w:val="single" w:color="auto" w:sz="4" w:space="0"/>
            </w:tcBorders>
            <w:shd w:val="clear" w:color="auto" w:fill="auto"/>
            <w:noWrap/>
            <w:vAlign w:val="center"/>
          </w:tcPr>
          <w:p w14:paraId="618437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33" w:type="dxa"/>
            <w:tcBorders>
              <w:top w:val="nil"/>
              <w:left w:val="nil"/>
              <w:bottom w:val="single" w:color="auto" w:sz="4" w:space="0"/>
              <w:right w:val="single" w:color="auto" w:sz="4" w:space="0"/>
            </w:tcBorders>
            <w:shd w:val="clear" w:color="auto" w:fill="auto"/>
            <w:vAlign w:val="center"/>
          </w:tcPr>
          <w:p w14:paraId="1BBF73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34" w:type="dxa"/>
            <w:tcBorders>
              <w:top w:val="nil"/>
              <w:left w:val="nil"/>
              <w:bottom w:val="single" w:color="auto" w:sz="4" w:space="0"/>
              <w:right w:val="single" w:color="auto" w:sz="4" w:space="0"/>
            </w:tcBorders>
            <w:shd w:val="clear" w:color="auto" w:fill="auto"/>
            <w:vAlign w:val="center"/>
          </w:tcPr>
          <w:p w14:paraId="2FE3F1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03" w:type="dxa"/>
            <w:tcBorders>
              <w:top w:val="nil"/>
              <w:left w:val="nil"/>
              <w:bottom w:val="single" w:color="auto" w:sz="4" w:space="0"/>
              <w:right w:val="single" w:color="auto" w:sz="4" w:space="0"/>
            </w:tcBorders>
            <w:shd w:val="clear" w:color="auto" w:fill="auto"/>
            <w:vAlign w:val="center"/>
          </w:tcPr>
          <w:p w14:paraId="1BFC9F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032F010">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250FFD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50" w:type="dxa"/>
            <w:tcBorders>
              <w:top w:val="nil"/>
              <w:left w:val="nil"/>
              <w:bottom w:val="single" w:color="auto" w:sz="4" w:space="0"/>
              <w:right w:val="single" w:color="auto" w:sz="4" w:space="0"/>
            </w:tcBorders>
            <w:shd w:val="clear" w:color="auto" w:fill="auto"/>
            <w:noWrap/>
            <w:vAlign w:val="center"/>
          </w:tcPr>
          <w:p w14:paraId="771B14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17" w:type="dxa"/>
            <w:tcBorders>
              <w:top w:val="nil"/>
              <w:left w:val="nil"/>
              <w:bottom w:val="single" w:color="auto" w:sz="4" w:space="0"/>
              <w:right w:val="single" w:color="auto" w:sz="4" w:space="0"/>
            </w:tcBorders>
            <w:shd w:val="clear" w:color="auto" w:fill="auto"/>
            <w:noWrap/>
            <w:vAlign w:val="center"/>
          </w:tcPr>
          <w:p w14:paraId="1D958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183" w:type="dxa"/>
            <w:tcBorders>
              <w:top w:val="nil"/>
              <w:left w:val="nil"/>
              <w:bottom w:val="single" w:color="auto" w:sz="4" w:space="0"/>
              <w:right w:val="single" w:color="auto" w:sz="4" w:space="0"/>
            </w:tcBorders>
            <w:shd w:val="clear" w:color="auto" w:fill="auto"/>
            <w:noWrap/>
            <w:vAlign w:val="center"/>
          </w:tcPr>
          <w:p w14:paraId="17DE7E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72" w:type="dxa"/>
            <w:tcBorders>
              <w:top w:val="nil"/>
              <w:left w:val="nil"/>
              <w:bottom w:val="single" w:color="auto" w:sz="4" w:space="0"/>
              <w:right w:val="single" w:color="auto" w:sz="4" w:space="0"/>
            </w:tcBorders>
            <w:shd w:val="clear" w:color="auto" w:fill="auto"/>
            <w:noWrap/>
            <w:vAlign w:val="center"/>
          </w:tcPr>
          <w:p w14:paraId="398E93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75" w:type="dxa"/>
            <w:tcBorders>
              <w:top w:val="nil"/>
              <w:left w:val="nil"/>
              <w:bottom w:val="single" w:color="auto" w:sz="4" w:space="0"/>
              <w:right w:val="single" w:color="auto" w:sz="4" w:space="0"/>
            </w:tcBorders>
            <w:shd w:val="clear" w:color="auto" w:fill="auto"/>
            <w:noWrap/>
            <w:vAlign w:val="center"/>
          </w:tcPr>
          <w:p w14:paraId="34343C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33" w:type="dxa"/>
            <w:tcBorders>
              <w:top w:val="nil"/>
              <w:left w:val="nil"/>
              <w:bottom w:val="single" w:color="auto" w:sz="4" w:space="0"/>
              <w:right w:val="single" w:color="auto" w:sz="4" w:space="0"/>
            </w:tcBorders>
            <w:shd w:val="clear" w:color="auto" w:fill="auto"/>
            <w:noWrap/>
            <w:vAlign w:val="center"/>
          </w:tcPr>
          <w:p w14:paraId="200F2E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34" w:type="dxa"/>
            <w:tcBorders>
              <w:top w:val="nil"/>
              <w:left w:val="nil"/>
              <w:bottom w:val="single" w:color="auto" w:sz="4" w:space="0"/>
              <w:right w:val="single" w:color="auto" w:sz="4" w:space="0"/>
            </w:tcBorders>
            <w:shd w:val="clear" w:color="auto" w:fill="auto"/>
            <w:noWrap/>
            <w:vAlign w:val="center"/>
          </w:tcPr>
          <w:p w14:paraId="3B39A4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03" w:type="dxa"/>
            <w:tcBorders>
              <w:top w:val="nil"/>
              <w:left w:val="nil"/>
              <w:bottom w:val="single" w:color="auto" w:sz="4" w:space="0"/>
              <w:right w:val="single" w:color="auto" w:sz="4" w:space="0"/>
            </w:tcBorders>
            <w:shd w:val="clear" w:color="auto" w:fill="auto"/>
            <w:noWrap/>
            <w:vAlign w:val="center"/>
          </w:tcPr>
          <w:p w14:paraId="2D20D3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7464B41">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276757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50" w:type="dxa"/>
            <w:tcBorders>
              <w:top w:val="nil"/>
              <w:left w:val="nil"/>
              <w:bottom w:val="single" w:color="auto" w:sz="4" w:space="0"/>
              <w:right w:val="single" w:color="auto" w:sz="4" w:space="0"/>
            </w:tcBorders>
            <w:shd w:val="clear" w:color="auto" w:fill="auto"/>
            <w:noWrap/>
            <w:vAlign w:val="center"/>
          </w:tcPr>
          <w:p w14:paraId="4AF80C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17" w:type="dxa"/>
            <w:tcBorders>
              <w:top w:val="nil"/>
              <w:left w:val="nil"/>
              <w:bottom w:val="single" w:color="auto" w:sz="4" w:space="0"/>
              <w:right w:val="single" w:color="auto" w:sz="4" w:space="0"/>
            </w:tcBorders>
            <w:shd w:val="clear" w:color="auto" w:fill="auto"/>
            <w:noWrap/>
            <w:vAlign w:val="center"/>
          </w:tcPr>
          <w:p w14:paraId="32FA70D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7640.65</w:t>
            </w: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13CF9614">
            <w:pPr>
              <w:widowControl/>
              <w:jc w:val="left"/>
              <w:textAlignment w:val="center"/>
              <w:rPr>
                <w:rFonts w:ascii="Times New Roman" w:hAnsi="Times New Roman" w:eastAsia="仿宋_GB2312" w:cs="Times New Roman"/>
                <w:kern w:val="0"/>
                <w:sz w:val="21"/>
                <w:szCs w:val="21"/>
              </w:rPr>
            </w:pPr>
            <w:r>
              <w:rPr>
                <w:rFonts w:ascii="Times New Roman" w:hAnsi="Times New Roman" w:eastAsia="仿宋_GB2312" w:cs="Times New Roman"/>
                <w:color w:val="000000"/>
                <w:kern w:val="0"/>
                <w:sz w:val="21"/>
                <w:szCs w:val="21"/>
              </w:rPr>
              <w:t>一、一般公共服务支出</w:t>
            </w:r>
          </w:p>
        </w:tc>
        <w:tc>
          <w:tcPr>
            <w:tcW w:w="472" w:type="dxa"/>
            <w:tcBorders>
              <w:top w:val="nil"/>
              <w:left w:val="nil"/>
              <w:bottom w:val="single" w:color="auto" w:sz="4" w:space="0"/>
              <w:right w:val="single" w:color="auto" w:sz="4" w:space="0"/>
            </w:tcBorders>
            <w:shd w:val="clear" w:color="auto" w:fill="auto"/>
            <w:noWrap/>
            <w:vAlign w:val="center"/>
          </w:tcPr>
          <w:p w14:paraId="6EE0BA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75" w:type="dxa"/>
            <w:tcBorders>
              <w:top w:val="nil"/>
              <w:left w:val="nil"/>
              <w:bottom w:val="single" w:color="auto" w:sz="4" w:space="0"/>
              <w:right w:val="single" w:color="auto" w:sz="4" w:space="0"/>
            </w:tcBorders>
            <w:shd w:val="clear" w:color="auto" w:fill="auto"/>
            <w:noWrap/>
            <w:vAlign w:val="center"/>
          </w:tcPr>
          <w:p w14:paraId="7083AEF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w:t>
            </w: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2E25598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54B0F9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48797C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734288">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7E2E092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50" w:type="dxa"/>
            <w:tcBorders>
              <w:top w:val="nil"/>
              <w:left w:val="nil"/>
              <w:bottom w:val="single" w:color="auto" w:sz="4" w:space="0"/>
              <w:right w:val="single" w:color="auto" w:sz="4" w:space="0"/>
            </w:tcBorders>
            <w:shd w:val="clear" w:color="auto" w:fill="auto"/>
            <w:noWrap/>
            <w:vAlign w:val="center"/>
          </w:tcPr>
          <w:p w14:paraId="5C528F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17" w:type="dxa"/>
            <w:tcBorders>
              <w:top w:val="nil"/>
              <w:left w:val="nil"/>
              <w:bottom w:val="single" w:color="auto" w:sz="4" w:space="0"/>
              <w:right w:val="single" w:color="auto" w:sz="4" w:space="0"/>
            </w:tcBorders>
            <w:shd w:val="clear" w:color="auto" w:fill="auto"/>
            <w:noWrap/>
            <w:vAlign w:val="center"/>
          </w:tcPr>
          <w:p w14:paraId="3654573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3F788F53">
            <w:pPr>
              <w:widowControl/>
              <w:jc w:val="left"/>
              <w:textAlignment w:val="center"/>
              <w:rPr>
                <w:rFonts w:ascii="Times New Roman" w:hAnsi="Times New Roman" w:eastAsia="仿宋_GB2312" w:cs="Times New Roman"/>
                <w:kern w:val="0"/>
                <w:sz w:val="21"/>
                <w:szCs w:val="21"/>
              </w:rPr>
            </w:pPr>
            <w:r>
              <w:rPr>
                <w:rFonts w:ascii="Times New Roman" w:hAnsi="Times New Roman" w:eastAsia="仿宋_GB2312" w:cs="Times New Roman"/>
                <w:color w:val="000000"/>
                <w:kern w:val="0"/>
                <w:sz w:val="21"/>
                <w:szCs w:val="21"/>
              </w:rPr>
              <w:t>二、</w:t>
            </w:r>
            <w:r>
              <w:rPr>
                <w:rFonts w:hint="eastAsia" w:ascii="Times New Roman" w:hAnsi="Times New Roman" w:eastAsia="仿宋_GB2312" w:cs="Times New Roman"/>
                <w:color w:val="000000"/>
                <w:kern w:val="0"/>
                <w:sz w:val="21"/>
                <w:szCs w:val="21"/>
              </w:rPr>
              <w:t>文化旅游体育与传媒支出</w:t>
            </w:r>
          </w:p>
        </w:tc>
        <w:tc>
          <w:tcPr>
            <w:tcW w:w="472" w:type="dxa"/>
            <w:tcBorders>
              <w:top w:val="nil"/>
              <w:left w:val="nil"/>
              <w:bottom w:val="single" w:color="auto" w:sz="4" w:space="0"/>
              <w:right w:val="single" w:color="auto" w:sz="4" w:space="0"/>
            </w:tcBorders>
            <w:shd w:val="clear" w:color="auto" w:fill="auto"/>
            <w:noWrap/>
            <w:vAlign w:val="center"/>
          </w:tcPr>
          <w:p w14:paraId="6C9354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75" w:type="dxa"/>
            <w:tcBorders>
              <w:top w:val="nil"/>
              <w:left w:val="nil"/>
              <w:bottom w:val="single" w:color="auto" w:sz="4" w:space="0"/>
              <w:right w:val="single" w:color="auto" w:sz="4" w:space="0"/>
            </w:tcBorders>
            <w:shd w:val="clear" w:color="auto" w:fill="auto"/>
            <w:noWrap/>
            <w:vAlign w:val="center"/>
          </w:tcPr>
          <w:p w14:paraId="0B1120A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w:t>
            </w: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07EE3E2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21E1BD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7BA3739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52A499">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241243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50" w:type="dxa"/>
            <w:tcBorders>
              <w:top w:val="nil"/>
              <w:left w:val="nil"/>
              <w:bottom w:val="single" w:color="auto" w:sz="4" w:space="0"/>
              <w:right w:val="single" w:color="auto" w:sz="4" w:space="0"/>
            </w:tcBorders>
            <w:shd w:val="clear" w:color="auto" w:fill="auto"/>
            <w:noWrap/>
            <w:vAlign w:val="center"/>
          </w:tcPr>
          <w:p w14:paraId="42B112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17" w:type="dxa"/>
            <w:tcBorders>
              <w:top w:val="nil"/>
              <w:left w:val="nil"/>
              <w:bottom w:val="single" w:color="auto" w:sz="4" w:space="0"/>
              <w:right w:val="single" w:color="auto" w:sz="4" w:space="0"/>
            </w:tcBorders>
            <w:shd w:val="clear" w:color="auto" w:fill="auto"/>
            <w:noWrap/>
            <w:vAlign w:val="center"/>
          </w:tcPr>
          <w:p w14:paraId="69EFFB3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489308C7">
            <w:pPr>
              <w:widowControl/>
              <w:jc w:val="left"/>
              <w:textAlignment w:val="center"/>
              <w:rPr>
                <w:rFonts w:ascii="Times New Roman" w:hAnsi="Times New Roman" w:eastAsia="仿宋_GB2312" w:cs="Times New Roman"/>
                <w:kern w:val="0"/>
                <w:sz w:val="21"/>
                <w:szCs w:val="21"/>
              </w:rPr>
            </w:pPr>
            <w:r>
              <w:rPr>
                <w:rFonts w:ascii="Times New Roman" w:hAnsi="Times New Roman" w:eastAsia="仿宋_GB2312" w:cs="Times New Roman"/>
                <w:color w:val="000000"/>
                <w:kern w:val="0"/>
                <w:sz w:val="21"/>
                <w:szCs w:val="21"/>
              </w:rPr>
              <w:t>三、</w:t>
            </w:r>
            <w:r>
              <w:rPr>
                <w:rFonts w:hint="eastAsia" w:ascii="Times New Roman" w:hAnsi="Times New Roman" w:eastAsia="仿宋_GB2312" w:cs="Times New Roman"/>
                <w:color w:val="000000"/>
                <w:kern w:val="0"/>
                <w:sz w:val="21"/>
                <w:szCs w:val="21"/>
              </w:rPr>
              <w:t>社会保障和就业支出</w:t>
            </w:r>
          </w:p>
        </w:tc>
        <w:tc>
          <w:tcPr>
            <w:tcW w:w="472" w:type="dxa"/>
            <w:tcBorders>
              <w:top w:val="nil"/>
              <w:left w:val="nil"/>
              <w:bottom w:val="single" w:color="auto" w:sz="4" w:space="0"/>
              <w:right w:val="single" w:color="auto" w:sz="4" w:space="0"/>
            </w:tcBorders>
            <w:shd w:val="clear" w:color="auto" w:fill="auto"/>
            <w:noWrap/>
            <w:vAlign w:val="center"/>
          </w:tcPr>
          <w:p w14:paraId="1C36C0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75" w:type="dxa"/>
            <w:tcBorders>
              <w:top w:val="nil"/>
              <w:left w:val="nil"/>
              <w:bottom w:val="single" w:color="auto" w:sz="4" w:space="0"/>
              <w:right w:val="single" w:color="auto" w:sz="4" w:space="0"/>
            </w:tcBorders>
            <w:shd w:val="clear" w:color="auto" w:fill="auto"/>
            <w:noWrap/>
            <w:vAlign w:val="center"/>
          </w:tcPr>
          <w:p w14:paraId="6AD3E85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363.11</w:t>
            </w: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14A54CD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363.11</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4A78BD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05F841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BD26F9">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660CBF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6F1A25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17" w:type="dxa"/>
            <w:tcBorders>
              <w:top w:val="nil"/>
              <w:left w:val="nil"/>
              <w:bottom w:val="single" w:color="auto" w:sz="4" w:space="0"/>
              <w:right w:val="single" w:color="auto" w:sz="4" w:space="0"/>
            </w:tcBorders>
            <w:shd w:val="clear" w:color="auto" w:fill="auto"/>
            <w:noWrap/>
            <w:vAlign w:val="center"/>
          </w:tcPr>
          <w:p w14:paraId="634FA5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6E66648E">
            <w:pPr>
              <w:widowControl/>
              <w:jc w:val="left"/>
              <w:textAlignment w:val="center"/>
              <w:rPr>
                <w:rFonts w:ascii="Times New Roman" w:hAnsi="Times New Roman" w:eastAsia="仿宋_GB2312" w:cs="Times New Roman"/>
                <w:kern w:val="0"/>
                <w:sz w:val="21"/>
                <w:szCs w:val="21"/>
              </w:rPr>
            </w:pPr>
            <w:r>
              <w:rPr>
                <w:rFonts w:ascii="Times New Roman" w:hAnsi="Times New Roman" w:eastAsia="仿宋_GB2312" w:cs="Times New Roman"/>
                <w:color w:val="000000"/>
                <w:kern w:val="0"/>
                <w:sz w:val="21"/>
                <w:szCs w:val="21"/>
              </w:rPr>
              <w:t>四、</w:t>
            </w:r>
            <w:r>
              <w:rPr>
                <w:rFonts w:hint="eastAsia" w:ascii="Times New Roman" w:hAnsi="Times New Roman" w:eastAsia="仿宋_GB2312" w:cs="Times New Roman"/>
                <w:color w:val="000000"/>
                <w:kern w:val="0"/>
                <w:sz w:val="21"/>
                <w:szCs w:val="21"/>
              </w:rPr>
              <w:t>卫生健康支出</w:t>
            </w:r>
          </w:p>
        </w:tc>
        <w:tc>
          <w:tcPr>
            <w:tcW w:w="472" w:type="dxa"/>
            <w:tcBorders>
              <w:top w:val="nil"/>
              <w:left w:val="nil"/>
              <w:bottom w:val="single" w:color="auto" w:sz="4" w:space="0"/>
              <w:right w:val="single" w:color="auto" w:sz="4" w:space="0"/>
            </w:tcBorders>
            <w:shd w:val="clear" w:color="auto" w:fill="auto"/>
            <w:noWrap/>
            <w:vAlign w:val="center"/>
          </w:tcPr>
          <w:p w14:paraId="7DD802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75" w:type="dxa"/>
            <w:tcBorders>
              <w:top w:val="nil"/>
              <w:left w:val="nil"/>
              <w:bottom w:val="single" w:color="auto" w:sz="4" w:space="0"/>
              <w:right w:val="single" w:color="auto" w:sz="4" w:space="0"/>
            </w:tcBorders>
            <w:shd w:val="clear" w:color="auto" w:fill="auto"/>
            <w:noWrap/>
            <w:vAlign w:val="center"/>
          </w:tcPr>
          <w:p w14:paraId="6F7D9E2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105.48</w:t>
            </w: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279C70A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105.48</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2AC612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22D238E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85710D">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1C4B81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314EDB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17" w:type="dxa"/>
            <w:tcBorders>
              <w:top w:val="nil"/>
              <w:left w:val="nil"/>
              <w:bottom w:val="single" w:color="auto" w:sz="4" w:space="0"/>
              <w:right w:val="single" w:color="auto" w:sz="4" w:space="0"/>
            </w:tcBorders>
            <w:shd w:val="clear" w:color="auto" w:fill="auto"/>
            <w:noWrap/>
            <w:vAlign w:val="center"/>
          </w:tcPr>
          <w:p w14:paraId="3589A0A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0BFC4D6C">
            <w:pPr>
              <w:widowControl/>
              <w:jc w:val="left"/>
              <w:textAlignment w:val="center"/>
              <w:rPr>
                <w:rFonts w:ascii="Times New Roman" w:hAnsi="Times New Roman" w:eastAsia="仿宋_GB2312" w:cs="Times New Roman"/>
                <w:kern w:val="0"/>
                <w:sz w:val="21"/>
                <w:szCs w:val="21"/>
              </w:rPr>
            </w:pPr>
            <w:r>
              <w:rPr>
                <w:rFonts w:ascii="Times New Roman" w:hAnsi="Times New Roman" w:eastAsia="仿宋_GB2312" w:cs="Times New Roman"/>
                <w:color w:val="000000"/>
                <w:kern w:val="0"/>
                <w:sz w:val="21"/>
                <w:szCs w:val="21"/>
              </w:rPr>
              <w:t>五、</w:t>
            </w:r>
            <w:r>
              <w:rPr>
                <w:rFonts w:hint="eastAsia" w:ascii="Times New Roman" w:hAnsi="Times New Roman" w:eastAsia="仿宋_GB2312" w:cs="Times New Roman"/>
                <w:color w:val="000000"/>
                <w:kern w:val="0"/>
                <w:sz w:val="21"/>
                <w:szCs w:val="21"/>
              </w:rPr>
              <w:t>节能环保支出</w:t>
            </w:r>
          </w:p>
        </w:tc>
        <w:tc>
          <w:tcPr>
            <w:tcW w:w="472" w:type="dxa"/>
            <w:tcBorders>
              <w:top w:val="nil"/>
              <w:left w:val="nil"/>
              <w:bottom w:val="single" w:color="auto" w:sz="4" w:space="0"/>
              <w:right w:val="single" w:color="auto" w:sz="4" w:space="0"/>
            </w:tcBorders>
            <w:shd w:val="clear" w:color="auto" w:fill="auto"/>
            <w:noWrap/>
            <w:vAlign w:val="center"/>
          </w:tcPr>
          <w:p w14:paraId="0C5D0F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75" w:type="dxa"/>
            <w:tcBorders>
              <w:top w:val="nil"/>
              <w:left w:val="nil"/>
              <w:bottom w:val="single" w:color="auto" w:sz="4" w:space="0"/>
              <w:right w:val="single" w:color="auto" w:sz="4" w:space="0"/>
            </w:tcBorders>
            <w:shd w:val="clear" w:color="auto" w:fill="auto"/>
            <w:noWrap/>
            <w:vAlign w:val="center"/>
          </w:tcPr>
          <w:p w14:paraId="44562D1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2826.39</w:t>
            </w: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4BAA28A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2826.39</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6F1226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3E8B172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76F53D">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170D3B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268526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17" w:type="dxa"/>
            <w:tcBorders>
              <w:top w:val="nil"/>
              <w:left w:val="nil"/>
              <w:bottom w:val="single" w:color="auto" w:sz="4" w:space="0"/>
              <w:right w:val="single" w:color="auto" w:sz="4" w:space="0"/>
            </w:tcBorders>
            <w:shd w:val="clear" w:color="auto" w:fill="auto"/>
            <w:noWrap/>
            <w:vAlign w:val="center"/>
          </w:tcPr>
          <w:p w14:paraId="68A26BE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0CA59C66">
            <w:pPr>
              <w:widowControl/>
              <w:jc w:val="left"/>
              <w:textAlignment w:val="center"/>
              <w:rPr>
                <w:rFonts w:ascii="Times New Roman" w:hAnsi="Times New Roman" w:eastAsia="仿宋_GB2312" w:cs="Times New Roman"/>
                <w:kern w:val="0"/>
                <w:sz w:val="21"/>
                <w:szCs w:val="21"/>
              </w:rPr>
            </w:pPr>
            <w:r>
              <w:rPr>
                <w:rFonts w:ascii="Times New Roman" w:hAnsi="Times New Roman" w:eastAsia="仿宋_GB2312" w:cs="Times New Roman"/>
                <w:color w:val="000000"/>
                <w:kern w:val="0"/>
                <w:sz w:val="21"/>
                <w:szCs w:val="21"/>
              </w:rPr>
              <w:t>六、</w:t>
            </w:r>
            <w:r>
              <w:rPr>
                <w:rFonts w:hint="eastAsia" w:ascii="Times New Roman" w:hAnsi="Times New Roman" w:eastAsia="仿宋_GB2312" w:cs="Times New Roman"/>
                <w:color w:val="000000"/>
                <w:kern w:val="0"/>
                <w:sz w:val="21"/>
                <w:szCs w:val="21"/>
              </w:rPr>
              <w:t>农林水支出</w:t>
            </w:r>
          </w:p>
        </w:tc>
        <w:tc>
          <w:tcPr>
            <w:tcW w:w="472" w:type="dxa"/>
            <w:tcBorders>
              <w:top w:val="nil"/>
              <w:left w:val="nil"/>
              <w:bottom w:val="single" w:color="auto" w:sz="4" w:space="0"/>
              <w:right w:val="single" w:color="auto" w:sz="4" w:space="0"/>
            </w:tcBorders>
            <w:shd w:val="clear" w:color="auto" w:fill="auto"/>
            <w:noWrap/>
            <w:vAlign w:val="center"/>
          </w:tcPr>
          <w:p w14:paraId="224FA7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75" w:type="dxa"/>
            <w:tcBorders>
              <w:top w:val="nil"/>
              <w:left w:val="nil"/>
              <w:bottom w:val="single" w:color="auto" w:sz="4" w:space="0"/>
              <w:right w:val="single" w:color="auto" w:sz="4" w:space="0"/>
            </w:tcBorders>
            <w:shd w:val="clear" w:color="auto" w:fill="auto"/>
            <w:noWrap/>
            <w:vAlign w:val="center"/>
          </w:tcPr>
          <w:p w14:paraId="046A240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4232.39</w:t>
            </w: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27E212D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4232.39</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1988CE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11504A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BA0DFD">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41335D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71FB6D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17" w:type="dxa"/>
            <w:tcBorders>
              <w:top w:val="nil"/>
              <w:left w:val="nil"/>
              <w:bottom w:val="single" w:color="auto" w:sz="4" w:space="0"/>
              <w:right w:val="single" w:color="auto" w:sz="4" w:space="0"/>
            </w:tcBorders>
            <w:shd w:val="clear" w:color="auto" w:fill="auto"/>
            <w:noWrap/>
            <w:vAlign w:val="center"/>
          </w:tcPr>
          <w:p w14:paraId="2B0B536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1C148CE6">
            <w:pPr>
              <w:widowControl/>
              <w:jc w:val="left"/>
              <w:textAlignment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sz w:val="21"/>
                <w:szCs w:val="21"/>
                <w:lang w:val="en-US" w:eastAsia="zh-CN"/>
              </w:rPr>
              <w:t>七、</w:t>
            </w:r>
            <w:r>
              <w:rPr>
                <w:rFonts w:hint="eastAsia" w:ascii="Times New Roman" w:hAnsi="Times New Roman" w:eastAsia="仿宋_GB2312" w:cs="Times New Roman"/>
                <w:color w:val="000000"/>
                <w:sz w:val="21"/>
                <w:szCs w:val="21"/>
              </w:rPr>
              <w:t>资源勘探工业信息等支出</w:t>
            </w:r>
          </w:p>
        </w:tc>
        <w:tc>
          <w:tcPr>
            <w:tcW w:w="472" w:type="dxa"/>
            <w:tcBorders>
              <w:top w:val="nil"/>
              <w:left w:val="nil"/>
              <w:bottom w:val="single" w:color="auto" w:sz="4" w:space="0"/>
              <w:right w:val="single" w:color="auto" w:sz="4" w:space="0"/>
            </w:tcBorders>
            <w:shd w:val="clear" w:color="auto" w:fill="auto"/>
            <w:noWrap/>
            <w:vAlign w:val="center"/>
          </w:tcPr>
          <w:p w14:paraId="328F62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75" w:type="dxa"/>
            <w:tcBorders>
              <w:top w:val="nil"/>
              <w:left w:val="nil"/>
              <w:bottom w:val="single" w:color="auto" w:sz="4" w:space="0"/>
              <w:right w:val="single" w:color="auto" w:sz="4" w:space="0"/>
            </w:tcBorders>
            <w:shd w:val="clear" w:color="auto" w:fill="auto"/>
            <w:noWrap/>
            <w:vAlign w:val="center"/>
          </w:tcPr>
          <w:p w14:paraId="0A07A1D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7.45</w:t>
            </w: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501BC7F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7.45</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5C9079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38EDDF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3EAEC7">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1547ED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6F761C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17" w:type="dxa"/>
            <w:tcBorders>
              <w:top w:val="nil"/>
              <w:left w:val="nil"/>
              <w:bottom w:val="single" w:color="auto" w:sz="4" w:space="0"/>
              <w:right w:val="single" w:color="auto" w:sz="4" w:space="0"/>
            </w:tcBorders>
            <w:shd w:val="clear" w:color="auto" w:fill="auto"/>
            <w:noWrap/>
            <w:vAlign w:val="center"/>
          </w:tcPr>
          <w:p w14:paraId="6782C2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2BEC40AE">
            <w:pPr>
              <w:jc w:val="lef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sz w:val="21"/>
                <w:szCs w:val="21"/>
                <w:lang w:val="en-US" w:eastAsia="zh-CN"/>
              </w:rPr>
              <w:t>八</w:t>
            </w:r>
            <w:r>
              <w:rPr>
                <w:rFonts w:hint="eastAsia" w:ascii="Times New Roman" w:hAnsi="Times New Roman" w:eastAsia="仿宋_GB2312" w:cs="Times New Roman"/>
                <w:color w:val="000000"/>
                <w:sz w:val="21"/>
                <w:szCs w:val="21"/>
              </w:rPr>
              <w:t>、住房保障支出</w:t>
            </w:r>
          </w:p>
        </w:tc>
        <w:tc>
          <w:tcPr>
            <w:tcW w:w="472" w:type="dxa"/>
            <w:tcBorders>
              <w:top w:val="nil"/>
              <w:left w:val="nil"/>
              <w:bottom w:val="single" w:color="auto" w:sz="4" w:space="0"/>
              <w:right w:val="single" w:color="auto" w:sz="4" w:space="0"/>
            </w:tcBorders>
            <w:shd w:val="clear" w:color="auto" w:fill="auto"/>
            <w:noWrap/>
            <w:vAlign w:val="center"/>
          </w:tcPr>
          <w:p w14:paraId="781334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75" w:type="dxa"/>
            <w:tcBorders>
              <w:top w:val="nil"/>
              <w:left w:val="nil"/>
              <w:bottom w:val="single" w:color="auto" w:sz="4" w:space="0"/>
              <w:right w:val="single" w:color="auto" w:sz="4" w:space="0"/>
            </w:tcBorders>
            <w:shd w:val="clear" w:color="auto" w:fill="auto"/>
            <w:noWrap/>
            <w:vAlign w:val="center"/>
          </w:tcPr>
          <w:p w14:paraId="070D401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101.33</w:t>
            </w: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2C3F179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101.33</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288EB8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796FC0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ED4DAA">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6FEC8B85">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7FC8DACC">
            <w:pPr>
              <w:widowControl/>
              <w:jc w:val="center"/>
              <w:rPr>
                <w:rFonts w:ascii="Times New Roman" w:hAnsi="Times New Roman" w:eastAsia="仿宋_GB2312" w:cs="Times New Roman"/>
                <w:kern w:val="0"/>
                <w:sz w:val="22"/>
              </w:rPr>
            </w:pPr>
          </w:p>
        </w:tc>
        <w:tc>
          <w:tcPr>
            <w:tcW w:w="1017" w:type="dxa"/>
            <w:tcBorders>
              <w:top w:val="nil"/>
              <w:left w:val="nil"/>
              <w:bottom w:val="single" w:color="auto" w:sz="4" w:space="0"/>
              <w:right w:val="single" w:color="auto" w:sz="4" w:space="0"/>
            </w:tcBorders>
            <w:shd w:val="clear" w:color="auto" w:fill="auto"/>
            <w:noWrap/>
            <w:vAlign w:val="center"/>
          </w:tcPr>
          <w:p w14:paraId="2C4E9FBC">
            <w:pPr>
              <w:widowControl/>
              <w:jc w:val="left"/>
              <w:rPr>
                <w:rFonts w:ascii="Times New Roman" w:hAnsi="Times New Roman" w:eastAsia="仿宋_GB2312" w:cs="Times New Roman"/>
                <w:kern w:val="0"/>
                <w:sz w:val="22"/>
              </w:rPr>
            </w:pPr>
          </w:p>
        </w:tc>
        <w:tc>
          <w:tcPr>
            <w:tcW w:w="3183" w:type="dxa"/>
            <w:tcBorders>
              <w:top w:val="nil"/>
              <w:left w:val="nil"/>
              <w:bottom w:val="single" w:color="auto" w:sz="4" w:space="0"/>
              <w:right w:val="single" w:color="auto" w:sz="4" w:space="0"/>
            </w:tcBorders>
            <w:shd w:val="clear" w:color="auto" w:fill="auto"/>
            <w:noWrap/>
            <w:vAlign w:val="center"/>
          </w:tcPr>
          <w:p w14:paraId="5E5F3CBF">
            <w:pPr>
              <w:jc w:val="left"/>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九</w:t>
            </w:r>
            <w:r>
              <w:rPr>
                <w:rFonts w:hint="eastAsia" w:ascii="Times New Roman" w:hAnsi="Times New Roman" w:eastAsia="仿宋_GB2312" w:cs="Times New Roman"/>
                <w:color w:val="000000"/>
                <w:sz w:val="21"/>
                <w:szCs w:val="21"/>
              </w:rPr>
              <w:t>、灾害防治及应急管理支出</w:t>
            </w:r>
          </w:p>
        </w:tc>
        <w:tc>
          <w:tcPr>
            <w:tcW w:w="472" w:type="dxa"/>
            <w:tcBorders>
              <w:top w:val="nil"/>
              <w:left w:val="nil"/>
              <w:bottom w:val="single" w:color="auto" w:sz="4" w:space="0"/>
              <w:right w:val="single" w:color="auto" w:sz="4" w:space="0"/>
            </w:tcBorders>
            <w:shd w:val="clear" w:color="auto" w:fill="auto"/>
            <w:noWrap/>
            <w:vAlign w:val="center"/>
          </w:tcPr>
          <w:p w14:paraId="37AD9583">
            <w:pPr>
              <w:widowControl/>
              <w:jc w:val="center"/>
              <w:rPr>
                <w:rFonts w:ascii="Times New Roman" w:hAnsi="Times New Roman" w:eastAsia="仿宋_GB2312" w:cs="Times New Roman"/>
                <w:kern w:val="0"/>
                <w:sz w:val="22"/>
              </w:rPr>
            </w:pPr>
          </w:p>
        </w:tc>
        <w:tc>
          <w:tcPr>
            <w:tcW w:w="1075" w:type="dxa"/>
            <w:tcBorders>
              <w:top w:val="nil"/>
              <w:left w:val="nil"/>
              <w:bottom w:val="single" w:color="auto" w:sz="4" w:space="0"/>
              <w:right w:val="single" w:color="auto" w:sz="4" w:space="0"/>
            </w:tcBorders>
            <w:shd w:val="clear" w:color="auto" w:fill="auto"/>
            <w:noWrap/>
            <w:vAlign w:val="center"/>
          </w:tcPr>
          <w:p w14:paraId="3A8D2F29">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w:t>
            </w:r>
          </w:p>
        </w:tc>
        <w:tc>
          <w:tcPr>
            <w:tcW w:w="1433" w:type="dxa"/>
            <w:tcBorders>
              <w:top w:val="nil"/>
              <w:left w:val="nil"/>
              <w:bottom w:val="single" w:color="auto" w:sz="4" w:space="0"/>
              <w:right w:val="single" w:color="auto" w:sz="4" w:space="0"/>
            </w:tcBorders>
            <w:shd w:val="clear" w:color="auto" w:fill="auto"/>
            <w:noWrap/>
            <w:vAlign w:val="center"/>
          </w:tcPr>
          <w:p w14:paraId="440D026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w:t>
            </w:r>
          </w:p>
        </w:tc>
        <w:tc>
          <w:tcPr>
            <w:tcW w:w="1734" w:type="dxa"/>
            <w:tcBorders>
              <w:top w:val="nil"/>
              <w:left w:val="nil"/>
              <w:bottom w:val="single" w:color="auto" w:sz="4" w:space="0"/>
              <w:right w:val="single" w:color="auto" w:sz="4" w:space="0"/>
            </w:tcBorders>
            <w:shd w:val="clear" w:color="auto" w:fill="auto"/>
            <w:noWrap/>
            <w:vAlign w:val="center"/>
          </w:tcPr>
          <w:p w14:paraId="666E740A">
            <w:pPr>
              <w:widowControl/>
              <w:jc w:val="center"/>
              <w:rPr>
                <w:rFonts w:ascii="Times New Roman" w:hAnsi="Times New Roman" w:eastAsia="仿宋_GB2312" w:cs="Times New Roman"/>
                <w:kern w:val="0"/>
                <w:sz w:val="22"/>
              </w:rPr>
            </w:pPr>
          </w:p>
        </w:tc>
        <w:tc>
          <w:tcPr>
            <w:tcW w:w="1903" w:type="dxa"/>
            <w:tcBorders>
              <w:top w:val="nil"/>
              <w:left w:val="nil"/>
              <w:bottom w:val="single" w:color="auto" w:sz="4" w:space="0"/>
              <w:right w:val="single" w:color="auto" w:sz="4" w:space="0"/>
            </w:tcBorders>
            <w:shd w:val="clear" w:color="auto" w:fill="auto"/>
            <w:noWrap/>
            <w:vAlign w:val="center"/>
          </w:tcPr>
          <w:p w14:paraId="421E329E">
            <w:pPr>
              <w:widowControl/>
              <w:jc w:val="center"/>
              <w:rPr>
                <w:rFonts w:ascii="Times New Roman" w:hAnsi="Times New Roman" w:eastAsia="仿宋_GB2312" w:cs="Times New Roman"/>
                <w:kern w:val="0"/>
                <w:sz w:val="22"/>
              </w:rPr>
            </w:pPr>
          </w:p>
        </w:tc>
      </w:tr>
      <w:tr w14:paraId="2282EC30">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1CC2589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50" w:type="dxa"/>
            <w:tcBorders>
              <w:top w:val="nil"/>
              <w:left w:val="nil"/>
              <w:bottom w:val="single" w:color="auto" w:sz="4" w:space="0"/>
              <w:right w:val="single" w:color="auto" w:sz="4" w:space="0"/>
            </w:tcBorders>
            <w:shd w:val="clear" w:color="auto" w:fill="auto"/>
            <w:noWrap/>
            <w:vAlign w:val="center"/>
          </w:tcPr>
          <w:p w14:paraId="5C02E2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17" w:type="dxa"/>
            <w:tcBorders>
              <w:top w:val="nil"/>
              <w:left w:val="nil"/>
              <w:bottom w:val="single" w:color="auto" w:sz="4" w:space="0"/>
              <w:right w:val="single" w:color="auto" w:sz="4" w:space="0"/>
            </w:tcBorders>
            <w:shd w:val="clear" w:color="auto" w:fill="auto"/>
            <w:noWrap/>
            <w:vAlign w:val="center"/>
          </w:tcPr>
          <w:p w14:paraId="40EC3EE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7640.65</w:t>
            </w: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1260CFA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72" w:type="dxa"/>
            <w:tcBorders>
              <w:top w:val="nil"/>
              <w:left w:val="nil"/>
              <w:bottom w:val="single" w:color="auto" w:sz="4" w:space="0"/>
              <w:right w:val="single" w:color="auto" w:sz="4" w:space="0"/>
            </w:tcBorders>
            <w:shd w:val="clear" w:color="auto" w:fill="auto"/>
            <w:noWrap/>
            <w:vAlign w:val="center"/>
          </w:tcPr>
          <w:p w14:paraId="1F0B95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75" w:type="dxa"/>
            <w:tcBorders>
              <w:top w:val="nil"/>
              <w:left w:val="nil"/>
              <w:bottom w:val="single" w:color="auto" w:sz="4" w:space="0"/>
              <w:right w:val="single" w:color="auto" w:sz="4" w:space="0"/>
            </w:tcBorders>
            <w:shd w:val="clear" w:color="auto" w:fill="auto"/>
            <w:noWrap/>
            <w:vAlign w:val="center"/>
          </w:tcPr>
          <w:p w14:paraId="1569CF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7EFAA43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7640.65</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60B5B5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034F511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A632568">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58C3B85C">
            <w:pPr>
              <w:widowControl/>
              <w:jc w:val="both"/>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50" w:type="dxa"/>
            <w:tcBorders>
              <w:top w:val="nil"/>
              <w:left w:val="nil"/>
              <w:bottom w:val="single" w:color="auto" w:sz="4" w:space="0"/>
              <w:right w:val="single" w:color="auto" w:sz="4" w:space="0"/>
            </w:tcBorders>
            <w:shd w:val="clear" w:color="auto" w:fill="auto"/>
            <w:noWrap/>
            <w:vAlign w:val="center"/>
          </w:tcPr>
          <w:p w14:paraId="5E7AB1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17" w:type="dxa"/>
            <w:tcBorders>
              <w:top w:val="nil"/>
              <w:left w:val="nil"/>
              <w:bottom w:val="single" w:color="auto" w:sz="4" w:space="0"/>
              <w:right w:val="single" w:color="auto" w:sz="4" w:space="0"/>
            </w:tcBorders>
            <w:shd w:val="clear" w:color="auto" w:fill="auto"/>
            <w:noWrap/>
            <w:vAlign w:val="center"/>
          </w:tcPr>
          <w:p w14:paraId="2A538E7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0D7D51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72" w:type="dxa"/>
            <w:tcBorders>
              <w:top w:val="nil"/>
              <w:left w:val="nil"/>
              <w:bottom w:val="single" w:color="auto" w:sz="4" w:space="0"/>
              <w:right w:val="single" w:color="auto" w:sz="4" w:space="0"/>
            </w:tcBorders>
            <w:shd w:val="clear" w:color="auto" w:fill="auto"/>
            <w:noWrap/>
            <w:vAlign w:val="center"/>
          </w:tcPr>
          <w:p w14:paraId="76EA92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75" w:type="dxa"/>
            <w:tcBorders>
              <w:top w:val="nil"/>
              <w:left w:val="nil"/>
              <w:bottom w:val="single" w:color="auto" w:sz="4" w:space="0"/>
              <w:right w:val="single" w:color="auto" w:sz="4" w:space="0"/>
            </w:tcBorders>
            <w:shd w:val="clear" w:color="auto" w:fill="auto"/>
            <w:noWrap/>
            <w:vAlign w:val="center"/>
          </w:tcPr>
          <w:p w14:paraId="05EBC8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41F6DF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3F7E48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2E4494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77246A">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09332291">
            <w:pPr>
              <w:widowControl/>
              <w:jc w:val="both"/>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450" w:type="dxa"/>
            <w:tcBorders>
              <w:top w:val="nil"/>
              <w:left w:val="nil"/>
              <w:bottom w:val="single" w:color="auto" w:sz="4" w:space="0"/>
              <w:right w:val="single" w:color="auto" w:sz="4" w:space="0"/>
            </w:tcBorders>
            <w:shd w:val="clear" w:color="auto" w:fill="auto"/>
            <w:noWrap/>
            <w:vAlign w:val="center"/>
          </w:tcPr>
          <w:p w14:paraId="661B4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17" w:type="dxa"/>
            <w:tcBorders>
              <w:top w:val="nil"/>
              <w:left w:val="nil"/>
              <w:bottom w:val="single" w:color="auto" w:sz="4" w:space="0"/>
              <w:right w:val="single" w:color="auto" w:sz="4" w:space="0"/>
            </w:tcBorders>
            <w:shd w:val="clear" w:color="auto" w:fill="auto"/>
            <w:noWrap/>
            <w:vAlign w:val="center"/>
          </w:tcPr>
          <w:p w14:paraId="55494EA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1407A2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2" w:type="dxa"/>
            <w:tcBorders>
              <w:top w:val="nil"/>
              <w:left w:val="nil"/>
              <w:bottom w:val="single" w:color="auto" w:sz="4" w:space="0"/>
              <w:right w:val="single" w:color="auto" w:sz="4" w:space="0"/>
            </w:tcBorders>
            <w:shd w:val="clear" w:color="auto" w:fill="auto"/>
            <w:noWrap/>
            <w:vAlign w:val="center"/>
          </w:tcPr>
          <w:p w14:paraId="77B6C0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75" w:type="dxa"/>
            <w:tcBorders>
              <w:top w:val="nil"/>
              <w:left w:val="nil"/>
              <w:bottom w:val="single" w:color="auto" w:sz="4" w:space="0"/>
              <w:right w:val="single" w:color="auto" w:sz="4" w:space="0"/>
            </w:tcBorders>
            <w:shd w:val="clear" w:color="auto" w:fill="auto"/>
            <w:noWrap/>
            <w:vAlign w:val="center"/>
          </w:tcPr>
          <w:p w14:paraId="61756B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510F53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5C20F8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4E1C98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D6C02E">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088696BE">
            <w:pPr>
              <w:widowControl/>
              <w:jc w:val="both"/>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450" w:type="dxa"/>
            <w:tcBorders>
              <w:top w:val="nil"/>
              <w:left w:val="nil"/>
              <w:bottom w:val="single" w:color="auto" w:sz="4" w:space="0"/>
              <w:right w:val="single" w:color="auto" w:sz="4" w:space="0"/>
            </w:tcBorders>
            <w:shd w:val="clear" w:color="auto" w:fill="auto"/>
            <w:noWrap/>
            <w:vAlign w:val="center"/>
          </w:tcPr>
          <w:p w14:paraId="2A141C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17" w:type="dxa"/>
            <w:tcBorders>
              <w:top w:val="nil"/>
              <w:left w:val="nil"/>
              <w:bottom w:val="single" w:color="auto" w:sz="4" w:space="0"/>
              <w:right w:val="single" w:color="auto" w:sz="4" w:space="0"/>
            </w:tcBorders>
            <w:shd w:val="clear" w:color="auto" w:fill="auto"/>
            <w:noWrap/>
            <w:vAlign w:val="center"/>
          </w:tcPr>
          <w:p w14:paraId="62D23BE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2C7443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2" w:type="dxa"/>
            <w:tcBorders>
              <w:top w:val="nil"/>
              <w:left w:val="nil"/>
              <w:bottom w:val="single" w:color="auto" w:sz="4" w:space="0"/>
              <w:right w:val="single" w:color="auto" w:sz="4" w:space="0"/>
            </w:tcBorders>
            <w:shd w:val="clear" w:color="auto" w:fill="auto"/>
            <w:noWrap/>
            <w:vAlign w:val="center"/>
          </w:tcPr>
          <w:p w14:paraId="7C797A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75" w:type="dxa"/>
            <w:tcBorders>
              <w:top w:val="nil"/>
              <w:left w:val="nil"/>
              <w:bottom w:val="single" w:color="auto" w:sz="4" w:space="0"/>
              <w:right w:val="single" w:color="auto" w:sz="4" w:space="0"/>
            </w:tcBorders>
            <w:shd w:val="clear" w:color="auto" w:fill="auto"/>
            <w:noWrap/>
            <w:vAlign w:val="center"/>
          </w:tcPr>
          <w:p w14:paraId="7715CD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5D98CB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77651E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33D29E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BBFBEA">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auto" w:fill="auto"/>
            <w:noWrap/>
            <w:vAlign w:val="center"/>
          </w:tcPr>
          <w:p w14:paraId="22666BA5">
            <w:pPr>
              <w:widowControl/>
              <w:jc w:val="both"/>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450" w:type="dxa"/>
            <w:tcBorders>
              <w:top w:val="nil"/>
              <w:left w:val="nil"/>
              <w:bottom w:val="single" w:color="auto" w:sz="4" w:space="0"/>
              <w:right w:val="single" w:color="auto" w:sz="4" w:space="0"/>
            </w:tcBorders>
            <w:shd w:val="clear" w:color="auto" w:fill="auto"/>
            <w:noWrap/>
            <w:vAlign w:val="center"/>
          </w:tcPr>
          <w:p w14:paraId="2F0DA3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17" w:type="dxa"/>
            <w:tcBorders>
              <w:top w:val="nil"/>
              <w:left w:val="nil"/>
              <w:bottom w:val="single" w:color="auto" w:sz="4" w:space="0"/>
              <w:right w:val="single" w:color="auto" w:sz="4" w:space="0"/>
            </w:tcBorders>
            <w:shd w:val="clear" w:color="auto" w:fill="auto"/>
            <w:noWrap/>
            <w:vAlign w:val="center"/>
          </w:tcPr>
          <w:p w14:paraId="12DB4E8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auto" w:fill="auto"/>
            <w:noWrap/>
            <w:vAlign w:val="center"/>
          </w:tcPr>
          <w:p w14:paraId="5AF62B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2" w:type="dxa"/>
            <w:tcBorders>
              <w:top w:val="nil"/>
              <w:left w:val="nil"/>
              <w:bottom w:val="single" w:color="auto" w:sz="4" w:space="0"/>
              <w:right w:val="single" w:color="auto" w:sz="4" w:space="0"/>
            </w:tcBorders>
            <w:shd w:val="clear" w:color="auto" w:fill="auto"/>
            <w:noWrap/>
            <w:vAlign w:val="center"/>
          </w:tcPr>
          <w:p w14:paraId="173188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75" w:type="dxa"/>
            <w:tcBorders>
              <w:top w:val="nil"/>
              <w:left w:val="nil"/>
              <w:bottom w:val="single" w:color="auto" w:sz="4" w:space="0"/>
              <w:right w:val="single" w:color="auto" w:sz="4" w:space="0"/>
            </w:tcBorders>
            <w:shd w:val="clear" w:color="auto" w:fill="auto"/>
            <w:noWrap/>
            <w:vAlign w:val="center"/>
          </w:tcPr>
          <w:p w14:paraId="0DCC7D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auto" w:fill="auto"/>
            <w:noWrap/>
            <w:vAlign w:val="center"/>
          </w:tcPr>
          <w:p w14:paraId="6CBD97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21C27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50C812B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949124">
        <w:tblPrEx>
          <w:tblCellMar>
            <w:top w:w="0" w:type="dxa"/>
            <w:left w:w="108" w:type="dxa"/>
            <w:bottom w:w="0" w:type="dxa"/>
            <w:right w:w="108" w:type="dxa"/>
          </w:tblCellMar>
        </w:tblPrEx>
        <w:trPr>
          <w:trHeight w:val="402" w:hRule="atLeast"/>
          <w:jc w:val="center"/>
        </w:trPr>
        <w:tc>
          <w:tcPr>
            <w:tcW w:w="3607" w:type="dxa"/>
            <w:tcBorders>
              <w:top w:val="nil"/>
              <w:left w:val="single" w:color="auto" w:sz="4" w:space="0"/>
              <w:bottom w:val="single" w:color="auto" w:sz="4" w:space="0"/>
              <w:right w:val="single" w:color="auto" w:sz="4" w:space="0"/>
            </w:tcBorders>
            <w:shd w:val="clear" w:color="000000" w:fill="FFFFFF"/>
            <w:noWrap/>
            <w:vAlign w:val="center"/>
          </w:tcPr>
          <w:p w14:paraId="5A7F4E7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50" w:type="dxa"/>
            <w:tcBorders>
              <w:top w:val="nil"/>
              <w:left w:val="nil"/>
              <w:bottom w:val="single" w:color="auto" w:sz="4" w:space="0"/>
              <w:right w:val="single" w:color="auto" w:sz="4" w:space="0"/>
            </w:tcBorders>
            <w:shd w:val="clear" w:color="000000" w:fill="FFFFFF"/>
            <w:noWrap/>
            <w:vAlign w:val="center"/>
          </w:tcPr>
          <w:p w14:paraId="7A26AC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17" w:type="dxa"/>
            <w:tcBorders>
              <w:top w:val="nil"/>
              <w:left w:val="nil"/>
              <w:bottom w:val="single" w:color="auto" w:sz="4" w:space="0"/>
              <w:right w:val="single" w:color="auto" w:sz="4" w:space="0"/>
            </w:tcBorders>
            <w:shd w:val="clear" w:color="auto" w:fill="auto"/>
            <w:noWrap/>
            <w:vAlign w:val="center"/>
          </w:tcPr>
          <w:p w14:paraId="0717D56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7640.65</w:t>
            </w:r>
            <w:r>
              <w:rPr>
                <w:rFonts w:ascii="Times New Roman" w:hAnsi="Times New Roman" w:eastAsia="仿宋_GB2312" w:cs="Times New Roman"/>
                <w:kern w:val="0"/>
                <w:sz w:val="22"/>
              </w:rPr>
              <w:t>　</w:t>
            </w:r>
          </w:p>
        </w:tc>
        <w:tc>
          <w:tcPr>
            <w:tcW w:w="3183" w:type="dxa"/>
            <w:tcBorders>
              <w:top w:val="nil"/>
              <w:left w:val="nil"/>
              <w:bottom w:val="single" w:color="auto" w:sz="4" w:space="0"/>
              <w:right w:val="single" w:color="auto" w:sz="4" w:space="0"/>
            </w:tcBorders>
            <w:shd w:val="clear" w:color="000000" w:fill="FFFFFF"/>
            <w:noWrap/>
            <w:vAlign w:val="center"/>
          </w:tcPr>
          <w:p w14:paraId="3819716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72" w:type="dxa"/>
            <w:tcBorders>
              <w:top w:val="nil"/>
              <w:left w:val="nil"/>
              <w:bottom w:val="single" w:color="auto" w:sz="4" w:space="0"/>
              <w:right w:val="single" w:color="auto" w:sz="4" w:space="0"/>
            </w:tcBorders>
            <w:shd w:val="clear" w:color="000000" w:fill="FFFFFF"/>
            <w:noWrap/>
            <w:vAlign w:val="center"/>
          </w:tcPr>
          <w:p w14:paraId="6AA7E3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75" w:type="dxa"/>
            <w:tcBorders>
              <w:top w:val="nil"/>
              <w:left w:val="nil"/>
              <w:bottom w:val="single" w:color="auto" w:sz="4" w:space="0"/>
              <w:right w:val="single" w:color="auto" w:sz="4" w:space="0"/>
            </w:tcBorders>
            <w:shd w:val="clear" w:color="000000" w:fill="FFFFFF"/>
            <w:noWrap/>
            <w:vAlign w:val="center"/>
          </w:tcPr>
          <w:p w14:paraId="6214CCA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7640.65</w:t>
            </w:r>
            <w:r>
              <w:rPr>
                <w:rFonts w:ascii="Times New Roman" w:hAnsi="Times New Roman" w:eastAsia="仿宋_GB2312" w:cs="Times New Roman"/>
                <w:kern w:val="0"/>
                <w:sz w:val="22"/>
              </w:rPr>
              <w:t>　</w:t>
            </w:r>
          </w:p>
        </w:tc>
        <w:tc>
          <w:tcPr>
            <w:tcW w:w="1433" w:type="dxa"/>
            <w:tcBorders>
              <w:top w:val="nil"/>
              <w:left w:val="nil"/>
              <w:bottom w:val="single" w:color="auto" w:sz="4" w:space="0"/>
              <w:right w:val="single" w:color="auto" w:sz="4" w:space="0"/>
            </w:tcBorders>
            <w:shd w:val="clear" w:color="000000" w:fill="FFFFFF"/>
            <w:noWrap/>
            <w:vAlign w:val="center"/>
          </w:tcPr>
          <w:p w14:paraId="538F08E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7640.65</w:t>
            </w: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noWrap/>
            <w:vAlign w:val="center"/>
          </w:tcPr>
          <w:p w14:paraId="381A413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7965B38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16133068">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4BE8CA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3"/>
    </w:p>
    <w:p w14:paraId="0CA9D3AD">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溆浦县林业局</w:t>
      </w:r>
      <w:r>
        <w:rPr>
          <w:rFonts w:ascii="Times New Roman" w:hAnsi="Times New Roman" w:eastAsia="仿宋_GB2312" w:cs="Times New Roman"/>
          <w:color w:val="000000"/>
          <w:kern w:val="0"/>
          <w:szCs w:val="21"/>
        </w:rPr>
        <w:t xml:space="preserve">                                                                                       公开05表</w:t>
      </w:r>
    </w:p>
    <w:p w14:paraId="134467D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346"/>
        <w:gridCol w:w="3939"/>
        <w:gridCol w:w="2825"/>
        <w:gridCol w:w="3282"/>
        <w:gridCol w:w="2827"/>
      </w:tblGrid>
      <w:tr w14:paraId="29288C1B">
        <w:tblPrEx>
          <w:tblCellMar>
            <w:top w:w="0" w:type="dxa"/>
            <w:left w:w="108" w:type="dxa"/>
            <w:bottom w:w="0" w:type="dxa"/>
            <w:right w:w="108" w:type="dxa"/>
          </w:tblCellMar>
        </w:tblPrEx>
        <w:trPr>
          <w:trHeight w:val="545" w:hRule="atLeast"/>
          <w:jc w:val="center"/>
        </w:trPr>
        <w:tc>
          <w:tcPr>
            <w:tcW w:w="5171"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0383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048" w:type="dxa"/>
            <w:gridSpan w:val="3"/>
            <w:tcBorders>
              <w:top w:val="single" w:color="auto" w:sz="8" w:space="0"/>
              <w:left w:val="nil"/>
              <w:bottom w:val="single" w:color="auto" w:sz="4" w:space="0"/>
              <w:right w:val="single" w:color="000000" w:sz="8" w:space="0"/>
            </w:tcBorders>
            <w:shd w:val="clear" w:color="auto" w:fill="auto"/>
            <w:vAlign w:val="center"/>
          </w:tcPr>
          <w:p w14:paraId="3E0CE1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1B1F88C">
        <w:tblPrEx>
          <w:tblCellMar>
            <w:top w:w="0" w:type="dxa"/>
            <w:left w:w="108" w:type="dxa"/>
            <w:bottom w:w="0" w:type="dxa"/>
            <w:right w:w="108" w:type="dxa"/>
          </w:tblCellMar>
        </w:tblPrEx>
        <w:trPr>
          <w:trHeight w:val="312" w:hRule="exact"/>
          <w:jc w:val="center"/>
        </w:trPr>
        <w:tc>
          <w:tcPr>
            <w:tcW w:w="1346"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1852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25" w:type="dxa"/>
            <w:vMerge w:val="restart"/>
            <w:tcBorders>
              <w:top w:val="nil"/>
              <w:left w:val="single" w:color="auto" w:sz="4" w:space="0"/>
              <w:bottom w:val="single" w:color="auto" w:sz="4" w:space="0"/>
              <w:right w:val="single" w:color="auto" w:sz="4" w:space="0"/>
            </w:tcBorders>
            <w:shd w:val="clear" w:color="auto" w:fill="auto"/>
            <w:vAlign w:val="center"/>
          </w:tcPr>
          <w:p w14:paraId="1FCD07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61" w:type="dxa"/>
            <w:vMerge w:val="restart"/>
            <w:tcBorders>
              <w:top w:val="nil"/>
              <w:left w:val="single" w:color="auto" w:sz="4" w:space="0"/>
              <w:bottom w:val="single" w:color="000000" w:sz="4" w:space="0"/>
              <w:right w:val="single" w:color="auto" w:sz="4" w:space="0"/>
            </w:tcBorders>
            <w:shd w:val="clear" w:color="auto" w:fill="auto"/>
            <w:vAlign w:val="center"/>
          </w:tcPr>
          <w:p w14:paraId="65E15F5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326" w:type="dxa"/>
            <w:vMerge w:val="restart"/>
            <w:tcBorders>
              <w:top w:val="nil"/>
              <w:left w:val="single" w:color="auto" w:sz="4" w:space="0"/>
              <w:bottom w:val="single" w:color="000000" w:sz="4" w:space="0"/>
              <w:right w:val="single" w:color="auto" w:sz="4" w:space="0"/>
            </w:tcBorders>
            <w:shd w:val="clear" w:color="auto" w:fill="auto"/>
            <w:vAlign w:val="center"/>
          </w:tcPr>
          <w:p w14:paraId="25D653F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61" w:type="dxa"/>
            <w:vMerge w:val="restart"/>
            <w:tcBorders>
              <w:top w:val="nil"/>
              <w:left w:val="single" w:color="auto" w:sz="4" w:space="0"/>
              <w:bottom w:val="single" w:color="000000" w:sz="4" w:space="0"/>
              <w:right w:val="single" w:color="auto" w:sz="8" w:space="0"/>
            </w:tcBorders>
            <w:shd w:val="clear" w:color="auto" w:fill="auto"/>
            <w:vAlign w:val="center"/>
          </w:tcPr>
          <w:p w14:paraId="220156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9B011E3">
        <w:tblPrEx>
          <w:tblCellMar>
            <w:top w:w="0" w:type="dxa"/>
            <w:left w:w="108" w:type="dxa"/>
            <w:bottom w:w="0" w:type="dxa"/>
            <w:right w:w="108" w:type="dxa"/>
          </w:tblCellMar>
        </w:tblPrEx>
        <w:trPr>
          <w:trHeight w:val="360" w:hRule="atLeast"/>
          <w:jc w:val="center"/>
        </w:trPr>
        <w:tc>
          <w:tcPr>
            <w:tcW w:w="1346" w:type="dxa"/>
            <w:vMerge w:val="continue"/>
            <w:tcBorders>
              <w:top w:val="single" w:color="auto" w:sz="4" w:space="0"/>
              <w:left w:val="single" w:color="auto" w:sz="8" w:space="0"/>
              <w:bottom w:val="single" w:color="auto" w:sz="4" w:space="0"/>
              <w:right w:val="single" w:color="auto" w:sz="4" w:space="0"/>
            </w:tcBorders>
            <w:vAlign w:val="center"/>
          </w:tcPr>
          <w:p w14:paraId="29E5D12A">
            <w:pPr>
              <w:widowControl/>
              <w:jc w:val="left"/>
              <w:rPr>
                <w:rFonts w:ascii="Times New Roman" w:hAnsi="Times New Roman" w:eastAsia="仿宋_GB2312" w:cs="Times New Roman"/>
                <w:kern w:val="0"/>
                <w:szCs w:val="21"/>
              </w:rPr>
            </w:pPr>
          </w:p>
        </w:tc>
        <w:tc>
          <w:tcPr>
            <w:tcW w:w="3825" w:type="dxa"/>
            <w:vMerge w:val="continue"/>
            <w:tcBorders>
              <w:top w:val="nil"/>
              <w:left w:val="single" w:color="auto" w:sz="4" w:space="0"/>
              <w:bottom w:val="single" w:color="auto" w:sz="4" w:space="0"/>
              <w:right w:val="single" w:color="auto" w:sz="4" w:space="0"/>
            </w:tcBorders>
            <w:vAlign w:val="center"/>
          </w:tcPr>
          <w:p w14:paraId="24355C64">
            <w:pPr>
              <w:widowControl/>
              <w:jc w:val="left"/>
              <w:rPr>
                <w:rFonts w:ascii="Times New Roman" w:hAnsi="Times New Roman" w:eastAsia="仿宋_GB2312" w:cs="Times New Roman"/>
                <w:kern w:val="0"/>
                <w:szCs w:val="21"/>
              </w:rPr>
            </w:pPr>
          </w:p>
        </w:tc>
        <w:tc>
          <w:tcPr>
            <w:tcW w:w="2861" w:type="dxa"/>
            <w:vMerge w:val="continue"/>
            <w:tcBorders>
              <w:top w:val="nil"/>
              <w:left w:val="single" w:color="auto" w:sz="4" w:space="0"/>
              <w:bottom w:val="single" w:color="000000" w:sz="4" w:space="0"/>
              <w:right w:val="single" w:color="auto" w:sz="4" w:space="0"/>
            </w:tcBorders>
            <w:vAlign w:val="center"/>
          </w:tcPr>
          <w:p w14:paraId="1C459217">
            <w:pPr>
              <w:widowControl/>
              <w:jc w:val="left"/>
              <w:rPr>
                <w:rFonts w:ascii="Times New Roman" w:hAnsi="Times New Roman" w:eastAsia="仿宋_GB2312" w:cs="Times New Roman"/>
                <w:kern w:val="0"/>
                <w:szCs w:val="21"/>
              </w:rPr>
            </w:pPr>
          </w:p>
        </w:tc>
        <w:tc>
          <w:tcPr>
            <w:tcW w:w="3326" w:type="dxa"/>
            <w:vMerge w:val="continue"/>
            <w:tcBorders>
              <w:top w:val="nil"/>
              <w:left w:val="single" w:color="auto" w:sz="4" w:space="0"/>
              <w:bottom w:val="single" w:color="000000" w:sz="4" w:space="0"/>
              <w:right w:val="single" w:color="auto" w:sz="4" w:space="0"/>
            </w:tcBorders>
            <w:vAlign w:val="center"/>
          </w:tcPr>
          <w:p w14:paraId="2095FFE0">
            <w:pPr>
              <w:widowControl/>
              <w:jc w:val="left"/>
              <w:rPr>
                <w:rFonts w:ascii="Times New Roman" w:hAnsi="Times New Roman" w:eastAsia="仿宋_GB2312" w:cs="Times New Roman"/>
                <w:kern w:val="0"/>
                <w:szCs w:val="21"/>
              </w:rPr>
            </w:pPr>
          </w:p>
        </w:tc>
        <w:tc>
          <w:tcPr>
            <w:tcW w:w="2861" w:type="dxa"/>
            <w:vMerge w:val="continue"/>
            <w:tcBorders>
              <w:top w:val="nil"/>
              <w:left w:val="single" w:color="auto" w:sz="4" w:space="0"/>
              <w:bottom w:val="single" w:color="000000" w:sz="4" w:space="0"/>
              <w:right w:val="single" w:color="auto" w:sz="8" w:space="0"/>
            </w:tcBorders>
            <w:vAlign w:val="center"/>
          </w:tcPr>
          <w:p w14:paraId="1B2D1065">
            <w:pPr>
              <w:widowControl/>
              <w:jc w:val="left"/>
              <w:rPr>
                <w:rFonts w:ascii="Times New Roman" w:hAnsi="Times New Roman" w:eastAsia="仿宋_GB2312" w:cs="Times New Roman"/>
                <w:kern w:val="0"/>
                <w:szCs w:val="21"/>
              </w:rPr>
            </w:pPr>
          </w:p>
        </w:tc>
      </w:tr>
      <w:tr w14:paraId="22B43D00">
        <w:tblPrEx>
          <w:tblCellMar>
            <w:top w:w="0" w:type="dxa"/>
            <w:left w:w="108" w:type="dxa"/>
            <w:bottom w:w="0" w:type="dxa"/>
            <w:right w:w="108" w:type="dxa"/>
          </w:tblCellMar>
        </w:tblPrEx>
        <w:trPr>
          <w:trHeight w:val="312" w:hRule="atLeast"/>
          <w:jc w:val="center"/>
        </w:trPr>
        <w:tc>
          <w:tcPr>
            <w:tcW w:w="1346" w:type="dxa"/>
            <w:vMerge w:val="continue"/>
            <w:tcBorders>
              <w:top w:val="single" w:color="auto" w:sz="4" w:space="0"/>
              <w:left w:val="single" w:color="auto" w:sz="8" w:space="0"/>
              <w:bottom w:val="single" w:color="auto" w:sz="4" w:space="0"/>
              <w:right w:val="single" w:color="auto" w:sz="4" w:space="0"/>
            </w:tcBorders>
            <w:vAlign w:val="center"/>
          </w:tcPr>
          <w:p w14:paraId="05FD0F71">
            <w:pPr>
              <w:widowControl/>
              <w:jc w:val="left"/>
              <w:rPr>
                <w:rFonts w:ascii="Times New Roman" w:hAnsi="Times New Roman" w:eastAsia="仿宋_GB2312" w:cs="Times New Roman"/>
                <w:kern w:val="0"/>
                <w:szCs w:val="21"/>
              </w:rPr>
            </w:pPr>
          </w:p>
        </w:tc>
        <w:tc>
          <w:tcPr>
            <w:tcW w:w="3825" w:type="dxa"/>
            <w:vMerge w:val="continue"/>
            <w:tcBorders>
              <w:top w:val="nil"/>
              <w:left w:val="single" w:color="auto" w:sz="4" w:space="0"/>
              <w:bottom w:val="single" w:color="auto" w:sz="4" w:space="0"/>
              <w:right w:val="single" w:color="auto" w:sz="4" w:space="0"/>
            </w:tcBorders>
            <w:vAlign w:val="center"/>
          </w:tcPr>
          <w:p w14:paraId="1F3BC36B">
            <w:pPr>
              <w:widowControl/>
              <w:jc w:val="left"/>
              <w:rPr>
                <w:rFonts w:ascii="Times New Roman" w:hAnsi="Times New Roman" w:eastAsia="仿宋_GB2312" w:cs="Times New Roman"/>
                <w:kern w:val="0"/>
                <w:szCs w:val="21"/>
              </w:rPr>
            </w:pPr>
          </w:p>
        </w:tc>
        <w:tc>
          <w:tcPr>
            <w:tcW w:w="2861" w:type="dxa"/>
            <w:vMerge w:val="continue"/>
            <w:tcBorders>
              <w:top w:val="nil"/>
              <w:left w:val="single" w:color="auto" w:sz="4" w:space="0"/>
              <w:bottom w:val="single" w:color="000000" w:sz="4" w:space="0"/>
              <w:right w:val="single" w:color="auto" w:sz="4" w:space="0"/>
            </w:tcBorders>
            <w:vAlign w:val="center"/>
          </w:tcPr>
          <w:p w14:paraId="5419198C">
            <w:pPr>
              <w:widowControl/>
              <w:jc w:val="left"/>
              <w:rPr>
                <w:rFonts w:ascii="Times New Roman" w:hAnsi="Times New Roman" w:eastAsia="仿宋_GB2312" w:cs="Times New Roman"/>
                <w:kern w:val="0"/>
                <w:szCs w:val="21"/>
              </w:rPr>
            </w:pPr>
          </w:p>
        </w:tc>
        <w:tc>
          <w:tcPr>
            <w:tcW w:w="3326" w:type="dxa"/>
            <w:vMerge w:val="continue"/>
            <w:tcBorders>
              <w:top w:val="nil"/>
              <w:left w:val="single" w:color="auto" w:sz="4" w:space="0"/>
              <w:bottom w:val="single" w:color="000000" w:sz="4" w:space="0"/>
              <w:right w:val="single" w:color="auto" w:sz="4" w:space="0"/>
            </w:tcBorders>
            <w:vAlign w:val="center"/>
          </w:tcPr>
          <w:p w14:paraId="2A7D1692">
            <w:pPr>
              <w:widowControl/>
              <w:jc w:val="left"/>
              <w:rPr>
                <w:rFonts w:ascii="Times New Roman" w:hAnsi="Times New Roman" w:eastAsia="仿宋_GB2312" w:cs="Times New Roman"/>
                <w:kern w:val="0"/>
                <w:szCs w:val="21"/>
              </w:rPr>
            </w:pPr>
          </w:p>
        </w:tc>
        <w:tc>
          <w:tcPr>
            <w:tcW w:w="2861" w:type="dxa"/>
            <w:vMerge w:val="continue"/>
            <w:tcBorders>
              <w:top w:val="nil"/>
              <w:left w:val="single" w:color="auto" w:sz="4" w:space="0"/>
              <w:bottom w:val="single" w:color="000000" w:sz="4" w:space="0"/>
              <w:right w:val="single" w:color="auto" w:sz="8" w:space="0"/>
            </w:tcBorders>
            <w:vAlign w:val="center"/>
          </w:tcPr>
          <w:p w14:paraId="2C0EF486">
            <w:pPr>
              <w:widowControl/>
              <w:jc w:val="left"/>
              <w:rPr>
                <w:rFonts w:ascii="Times New Roman" w:hAnsi="Times New Roman" w:eastAsia="仿宋_GB2312" w:cs="Times New Roman"/>
                <w:kern w:val="0"/>
                <w:szCs w:val="21"/>
              </w:rPr>
            </w:pPr>
          </w:p>
        </w:tc>
      </w:tr>
      <w:tr w14:paraId="517670D6">
        <w:tblPrEx>
          <w:tblCellMar>
            <w:top w:w="0" w:type="dxa"/>
            <w:left w:w="108" w:type="dxa"/>
            <w:bottom w:w="0" w:type="dxa"/>
            <w:right w:w="108" w:type="dxa"/>
          </w:tblCellMar>
        </w:tblPrEx>
        <w:trPr>
          <w:trHeight w:val="450" w:hRule="atLeast"/>
          <w:jc w:val="center"/>
        </w:trPr>
        <w:tc>
          <w:tcPr>
            <w:tcW w:w="517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0B46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61" w:type="dxa"/>
            <w:tcBorders>
              <w:top w:val="nil"/>
              <w:left w:val="nil"/>
              <w:bottom w:val="single" w:color="auto" w:sz="4" w:space="0"/>
              <w:right w:val="single" w:color="auto" w:sz="4" w:space="0"/>
            </w:tcBorders>
            <w:shd w:val="clear" w:color="auto" w:fill="auto"/>
            <w:vAlign w:val="center"/>
          </w:tcPr>
          <w:p w14:paraId="06F6744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326" w:type="dxa"/>
            <w:tcBorders>
              <w:top w:val="nil"/>
              <w:left w:val="nil"/>
              <w:bottom w:val="single" w:color="auto" w:sz="4" w:space="0"/>
              <w:right w:val="single" w:color="auto" w:sz="4" w:space="0"/>
            </w:tcBorders>
            <w:shd w:val="clear" w:color="auto" w:fill="auto"/>
            <w:vAlign w:val="center"/>
          </w:tcPr>
          <w:p w14:paraId="3C0D10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61" w:type="dxa"/>
            <w:tcBorders>
              <w:top w:val="nil"/>
              <w:left w:val="nil"/>
              <w:bottom w:val="single" w:color="auto" w:sz="4" w:space="0"/>
              <w:right w:val="single" w:color="auto" w:sz="8" w:space="0"/>
            </w:tcBorders>
            <w:shd w:val="clear" w:color="auto" w:fill="auto"/>
            <w:vAlign w:val="center"/>
          </w:tcPr>
          <w:p w14:paraId="79332AF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EF444A2">
        <w:tblPrEx>
          <w:tblCellMar>
            <w:top w:w="0" w:type="dxa"/>
            <w:left w:w="108" w:type="dxa"/>
            <w:bottom w:w="0" w:type="dxa"/>
            <w:right w:w="108" w:type="dxa"/>
          </w:tblCellMar>
        </w:tblPrEx>
        <w:trPr>
          <w:trHeight w:val="450" w:hRule="atLeast"/>
          <w:jc w:val="center"/>
        </w:trPr>
        <w:tc>
          <w:tcPr>
            <w:tcW w:w="517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BA62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61" w:type="dxa"/>
            <w:tcBorders>
              <w:top w:val="nil"/>
              <w:left w:val="nil"/>
              <w:bottom w:val="single" w:color="auto" w:sz="4" w:space="0"/>
              <w:right w:val="single" w:color="auto" w:sz="4" w:space="0"/>
            </w:tcBorders>
            <w:shd w:val="clear" w:color="auto" w:fill="auto"/>
            <w:vAlign w:val="center"/>
          </w:tcPr>
          <w:p w14:paraId="6F3943B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7640.65</w:t>
            </w:r>
          </w:p>
        </w:tc>
        <w:tc>
          <w:tcPr>
            <w:tcW w:w="3326" w:type="dxa"/>
            <w:tcBorders>
              <w:top w:val="nil"/>
              <w:left w:val="nil"/>
              <w:bottom w:val="single" w:color="auto" w:sz="4" w:space="0"/>
              <w:right w:val="single" w:color="auto" w:sz="4" w:space="0"/>
            </w:tcBorders>
            <w:shd w:val="clear" w:color="auto" w:fill="auto"/>
            <w:vAlign w:val="center"/>
          </w:tcPr>
          <w:p w14:paraId="44BE855B">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2903.72</w:t>
            </w:r>
          </w:p>
        </w:tc>
        <w:tc>
          <w:tcPr>
            <w:tcW w:w="2861" w:type="dxa"/>
            <w:tcBorders>
              <w:top w:val="nil"/>
              <w:left w:val="nil"/>
              <w:bottom w:val="single" w:color="auto" w:sz="4" w:space="0"/>
              <w:right w:val="single" w:color="auto" w:sz="8" w:space="0"/>
            </w:tcBorders>
            <w:shd w:val="clear" w:color="auto" w:fill="auto"/>
            <w:vAlign w:val="center"/>
          </w:tcPr>
          <w:p w14:paraId="3571772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4736.93</w:t>
            </w:r>
          </w:p>
        </w:tc>
      </w:tr>
      <w:tr w14:paraId="5DD41231">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7CB1E238">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3825" w:type="dxa"/>
            <w:tcBorders>
              <w:top w:val="nil"/>
              <w:left w:val="nil"/>
              <w:bottom w:val="single" w:color="auto" w:sz="4" w:space="0"/>
              <w:right w:val="single" w:color="auto" w:sz="4" w:space="0"/>
            </w:tcBorders>
            <w:shd w:val="clear" w:color="000000" w:fill="FFFFFF"/>
            <w:vAlign w:val="center"/>
          </w:tcPr>
          <w:p w14:paraId="009C27AA">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2861" w:type="dxa"/>
            <w:tcBorders>
              <w:top w:val="nil"/>
              <w:left w:val="nil"/>
              <w:bottom w:val="single" w:color="auto" w:sz="4" w:space="0"/>
              <w:right w:val="single" w:color="auto" w:sz="4" w:space="0"/>
            </w:tcBorders>
            <w:shd w:val="clear" w:color="auto" w:fill="auto"/>
            <w:vAlign w:val="center"/>
          </w:tcPr>
          <w:p w14:paraId="673C741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w:t>
            </w:r>
          </w:p>
        </w:tc>
        <w:tc>
          <w:tcPr>
            <w:tcW w:w="3326" w:type="dxa"/>
            <w:tcBorders>
              <w:top w:val="nil"/>
              <w:left w:val="nil"/>
              <w:bottom w:val="single" w:color="auto" w:sz="4" w:space="0"/>
              <w:right w:val="single" w:color="auto" w:sz="4" w:space="0"/>
            </w:tcBorders>
            <w:shd w:val="clear" w:color="auto" w:fill="auto"/>
            <w:vAlign w:val="center"/>
          </w:tcPr>
          <w:p w14:paraId="0F48E1CC">
            <w:pPr>
              <w:widowControl/>
              <w:jc w:val="center"/>
              <w:rPr>
                <w:rFonts w:hint="default" w:ascii="Times New Roman" w:hAnsi="Times New Roman" w:eastAsia="仿宋_GB2312" w:cs="Times New Roman"/>
                <w:kern w:val="0"/>
                <w:szCs w:val="21"/>
                <w:lang w:val="en-US" w:eastAsia="zh-CN"/>
              </w:rPr>
            </w:pPr>
          </w:p>
        </w:tc>
        <w:tc>
          <w:tcPr>
            <w:tcW w:w="2861" w:type="dxa"/>
            <w:tcBorders>
              <w:top w:val="nil"/>
              <w:left w:val="nil"/>
              <w:bottom w:val="single" w:color="auto" w:sz="4" w:space="0"/>
              <w:right w:val="single" w:color="auto" w:sz="8" w:space="0"/>
            </w:tcBorders>
            <w:shd w:val="clear" w:color="auto" w:fill="auto"/>
            <w:vAlign w:val="center"/>
          </w:tcPr>
          <w:p w14:paraId="10BBB73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w:t>
            </w:r>
          </w:p>
        </w:tc>
      </w:tr>
      <w:tr w14:paraId="431530E1">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10BB9103">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20140</w:t>
            </w:r>
          </w:p>
        </w:tc>
        <w:tc>
          <w:tcPr>
            <w:tcW w:w="3825" w:type="dxa"/>
            <w:tcBorders>
              <w:top w:val="nil"/>
              <w:left w:val="nil"/>
              <w:bottom w:val="single" w:color="auto" w:sz="4" w:space="0"/>
              <w:right w:val="single" w:color="auto" w:sz="4" w:space="0"/>
            </w:tcBorders>
            <w:shd w:val="clear" w:color="000000" w:fill="FFFFFF"/>
            <w:vAlign w:val="center"/>
          </w:tcPr>
          <w:p w14:paraId="3209C057">
            <w:pPr>
              <w:tabs>
                <w:tab w:val="center" w:pos="635"/>
              </w:tabs>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信访事务</w:t>
            </w:r>
          </w:p>
        </w:tc>
        <w:tc>
          <w:tcPr>
            <w:tcW w:w="2861" w:type="dxa"/>
            <w:tcBorders>
              <w:top w:val="nil"/>
              <w:left w:val="nil"/>
              <w:bottom w:val="single" w:color="auto" w:sz="4" w:space="0"/>
              <w:right w:val="single" w:color="auto" w:sz="4" w:space="0"/>
            </w:tcBorders>
            <w:shd w:val="clear" w:color="auto" w:fill="auto"/>
            <w:vAlign w:val="center"/>
          </w:tcPr>
          <w:p w14:paraId="07FB719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w:t>
            </w:r>
          </w:p>
        </w:tc>
        <w:tc>
          <w:tcPr>
            <w:tcW w:w="3326" w:type="dxa"/>
            <w:tcBorders>
              <w:top w:val="nil"/>
              <w:left w:val="nil"/>
              <w:bottom w:val="single" w:color="auto" w:sz="4" w:space="0"/>
              <w:right w:val="single" w:color="auto" w:sz="4" w:space="0"/>
            </w:tcBorders>
            <w:shd w:val="clear" w:color="auto" w:fill="auto"/>
            <w:vAlign w:val="center"/>
          </w:tcPr>
          <w:p w14:paraId="3A203C53">
            <w:pPr>
              <w:widowControl/>
              <w:jc w:val="center"/>
              <w:rPr>
                <w:rFonts w:ascii="Times New Roman" w:hAnsi="Times New Roman" w:eastAsia="仿宋_GB2312" w:cs="Times New Roman"/>
                <w:kern w:val="0"/>
                <w:szCs w:val="21"/>
              </w:rPr>
            </w:pPr>
          </w:p>
        </w:tc>
        <w:tc>
          <w:tcPr>
            <w:tcW w:w="2861" w:type="dxa"/>
            <w:tcBorders>
              <w:top w:val="nil"/>
              <w:left w:val="nil"/>
              <w:bottom w:val="single" w:color="auto" w:sz="4" w:space="0"/>
              <w:right w:val="single" w:color="auto" w:sz="8" w:space="0"/>
            </w:tcBorders>
            <w:shd w:val="clear" w:color="auto" w:fill="auto"/>
            <w:vAlign w:val="center"/>
          </w:tcPr>
          <w:p w14:paraId="35A6B21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w:t>
            </w:r>
          </w:p>
        </w:tc>
      </w:tr>
      <w:tr w14:paraId="1882FC03">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65AAC51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2014099</w:t>
            </w:r>
          </w:p>
        </w:tc>
        <w:tc>
          <w:tcPr>
            <w:tcW w:w="3825" w:type="dxa"/>
            <w:tcBorders>
              <w:top w:val="nil"/>
              <w:left w:val="nil"/>
              <w:bottom w:val="single" w:color="auto" w:sz="4" w:space="0"/>
              <w:right w:val="single" w:color="auto" w:sz="4" w:space="0"/>
            </w:tcBorders>
            <w:shd w:val="clear" w:color="000000" w:fill="FFFFFF"/>
            <w:vAlign w:val="center"/>
          </w:tcPr>
          <w:p w14:paraId="4BD168BE">
            <w:pPr>
              <w:ind w:firstLine="416"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其他信访事务支出</w:t>
            </w:r>
          </w:p>
        </w:tc>
        <w:tc>
          <w:tcPr>
            <w:tcW w:w="2861" w:type="dxa"/>
            <w:tcBorders>
              <w:top w:val="nil"/>
              <w:left w:val="nil"/>
              <w:bottom w:val="single" w:color="auto" w:sz="4" w:space="0"/>
              <w:right w:val="single" w:color="auto" w:sz="4" w:space="0"/>
            </w:tcBorders>
            <w:shd w:val="clear" w:color="auto" w:fill="auto"/>
            <w:vAlign w:val="center"/>
          </w:tcPr>
          <w:p w14:paraId="74F5102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w:t>
            </w:r>
          </w:p>
        </w:tc>
        <w:tc>
          <w:tcPr>
            <w:tcW w:w="3326" w:type="dxa"/>
            <w:tcBorders>
              <w:top w:val="nil"/>
              <w:left w:val="nil"/>
              <w:bottom w:val="single" w:color="auto" w:sz="4" w:space="0"/>
              <w:right w:val="single" w:color="auto" w:sz="4" w:space="0"/>
            </w:tcBorders>
            <w:shd w:val="clear" w:color="auto" w:fill="auto"/>
            <w:vAlign w:val="center"/>
          </w:tcPr>
          <w:p w14:paraId="4CE37557">
            <w:pPr>
              <w:widowControl/>
              <w:jc w:val="center"/>
              <w:rPr>
                <w:rFonts w:ascii="Times New Roman" w:hAnsi="Times New Roman" w:eastAsia="仿宋_GB2312" w:cs="Times New Roman"/>
                <w:kern w:val="0"/>
                <w:szCs w:val="21"/>
              </w:rPr>
            </w:pPr>
          </w:p>
        </w:tc>
        <w:tc>
          <w:tcPr>
            <w:tcW w:w="2861" w:type="dxa"/>
            <w:tcBorders>
              <w:top w:val="nil"/>
              <w:left w:val="nil"/>
              <w:bottom w:val="single" w:color="auto" w:sz="4" w:space="0"/>
              <w:right w:val="single" w:color="auto" w:sz="8" w:space="0"/>
            </w:tcBorders>
            <w:shd w:val="clear" w:color="auto" w:fill="auto"/>
            <w:vAlign w:val="center"/>
          </w:tcPr>
          <w:p w14:paraId="62BFC32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w:t>
            </w:r>
          </w:p>
        </w:tc>
      </w:tr>
      <w:tr w14:paraId="1D8B743D">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12A618AA">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w:t>
            </w:r>
          </w:p>
        </w:tc>
        <w:tc>
          <w:tcPr>
            <w:tcW w:w="3825" w:type="dxa"/>
            <w:tcBorders>
              <w:top w:val="nil"/>
              <w:left w:val="nil"/>
              <w:bottom w:val="single" w:color="auto" w:sz="4" w:space="0"/>
              <w:right w:val="single" w:color="auto" w:sz="4" w:space="0"/>
            </w:tcBorders>
            <w:shd w:val="clear" w:color="000000" w:fill="FFFFFF"/>
            <w:vAlign w:val="center"/>
          </w:tcPr>
          <w:p w14:paraId="4241C433">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文化旅游体育与传媒支出</w:t>
            </w:r>
          </w:p>
        </w:tc>
        <w:tc>
          <w:tcPr>
            <w:tcW w:w="2861" w:type="dxa"/>
            <w:tcBorders>
              <w:top w:val="nil"/>
              <w:left w:val="nil"/>
              <w:bottom w:val="single" w:color="auto" w:sz="4" w:space="0"/>
              <w:right w:val="single" w:color="auto" w:sz="4" w:space="0"/>
            </w:tcBorders>
            <w:shd w:val="clear" w:color="auto" w:fill="auto"/>
            <w:vAlign w:val="center"/>
          </w:tcPr>
          <w:p w14:paraId="0838F0F8">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w:t>
            </w:r>
          </w:p>
        </w:tc>
        <w:tc>
          <w:tcPr>
            <w:tcW w:w="3326" w:type="dxa"/>
            <w:tcBorders>
              <w:top w:val="nil"/>
              <w:left w:val="nil"/>
              <w:bottom w:val="single" w:color="auto" w:sz="4" w:space="0"/>
              <w:right w:val="single" w:color="auto" w:sz="4" w:space="0"/>
            </w:tcBorders>
            <w:shd w:val="clear" w:color="auto" w:fill="auto"/>
            <w:vAlign w:val="center"/>
          </w:tcPr>
          <w:p w14:paraId="0298042C">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w:t>
            </w:r>
          </w:p>
        </w:tc>
        <w:tc>
          <w:tcPr>
            <w:tcW w:w="2861" w:type="dxa"/>
            <w:tcBorders>
              <w:top w:val="nil"/>
              <w:left w:val="nil"/>
              <w:bottom w:val="single" w:color="auto" w:sz="4" w:space="0"/>
              <w:right w:val="single" w:color="auto" w:sz="8" w:space="0"/>
            </w:tcBorders>
            <w:shd w:val="clear" w:color="auto" w:fill="auto"/>
            <w:vAlign w:val="center"/>
          </w:tcPr>
          <w:p w14:paraId="3E9FB308">
            <w:pPr>
              <w:widowControl/>
              <w:jc w:val="center"/>
              <w:rPr>
                <w:rFonts w:ascii="Times New Roman" w:hAnsi="Times New Roman" w:eastAsia="仿宋_GB2312" w:cs="Times New Roman"/>
                <w:kern w:val="0"/>
                <w:szCs w:val="21"/>
              </w:rPr>
            </w:pPr>
          </w:p>
        </w:tc>
      </w:tr>
      <w:tr w14:paraId="16474ECB">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662B658E">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20799</w:t>
            </w:r>
          </w:p>
        </w:tc>
        <w:tc>
          <w:tcPr>
            <w:tcW w:w="3825" w:type="dxa"/>
            <w:tcBorders>
              <w:top w:val="nil"/>
              <w:left w:val="nil"/>
              <w:bottom w:val="single" w:color="auto" w:sz="4" w:space="0"/>
              <w:right w:val="single" w:color="auto" w:sz="4" w:space="0"/>
            </w:tcBorders>
            <w:shd w:val="clear" w:color="000000" w:fill="FFFFFF"/>
            <w:vAlign w:val="center"/>
          </w:tcPr>
          <w:p w14:paraId="61686FA0">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其他文化旅游体育与传媒支出</w:t>
            </w:r>
          </w:p>
        </w:tc>
        <w:tc>
          <w:tcPr>
            <w:tcW w:w="2861" w:type="dxa"/>
            <w:tcBorders>
              <w:top w:val="nil"/>
              <w:left w:val="nil"/>
              <w:bottom w:val="single" w:color="auto" w:sz="4" w:space="0"/>
              <w:right w:val="single" w:color="auto" w:sz="4" w:space="0"/>
            </w:tcBorders>
            <w:shd w:val="clear" w:color="auto" w:fill="auto"/>
            <w:vAlign w:val="center"/>
          </w:tcPr>
          <w:p w14:paraId="30DD7101">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w:t>
            </w:r>
          </w:p>
        </w:tc>
        <w:tc>
          <w:tcPr>
            <w:tcW w:w="3326" w:type="dxa"/>
            <w:tcBorders>
              <w:top w:val="nil"/>
              <w:left w:val="nil"/>
              <w:bottom w:val="single" w:color="auto" w:sz="4" w:space="0"/>
              <w:right w:val="single" w:color="auto" w:sz="4" w:space="0"/>
            </w:tcBorders>
            <w:shd w:val="clear" w:color="auto" w:fill="auto"/>
            <w:vAlign w:val="center"/>
          </w:tcPr>
          <w:p w14:paraId="59041DE3">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w:t>
            </w:r>
          </w:p>
        </w:tc>
        <w:tc>
          <w:tcPr>
            <w:tcW w:w="2861" w:type="dxa"/>
            <w:tcBorders>
              <w:top w:val="nil"/>
              <w:left w:val="nil"/>
              <w:bottom w:val="single" w:color="auto" w:sz="4" w:space="0"/>
              <w:right w:val="single" w:color="auto" w:sz="8" w:space="0"/>
            </w:tcBorders>
            <w:shd w:val="clear" w:color="auto" w:fill="auto"/>
            <w:vAlign w:val="center"/>
          </w:tcPr>
          <w:p w14:paraId="326CD679">
            <w:pPr>
              <w:widowControl/>
              <w:jc w:val="center"/>
              <w:rPr>
                <w:rFonts w:ascii="Times New Roman" w:hAnsi="Times New Roman" w:eastAsia="仿宋_GB2312" w:cs="Times New Roman"/>
                <w:kern w:val="0"/>
                <w:szCs w:val="21"/>
              </w:rPr>
            </w:pPr>
          </w:p>
        </w:tc>
      </w:tr>
      <w:tr w14:paraId="6A73C642">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1614215E">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2079999</w:t>
            </w:r>
          </w:p>
        </w:tc>
        <w:tc>
          <w:tcPr>
            <w:tcW w:w="3825" w:type="dxa"/>
            <w:tcBorders>
              <w:top w:val="nil"/>
              <w:left w:val="nil"/>
              <w:bottom w:val="single" w:color="auto" w:sz="4" w:space="0"/>
              <w:right w:val="single" w:color="auto" w:sz="4" w:space="0"/>
            </w:tcBorders>
            <w:shd w:val="clear" w:color="000000" w:fill="FFFFFF"/>
            <w:vAlign w:val="center"/>
          </w:tcPr>
          <w:p w14:paraId="1C523626">
            <w:pPr>
              <w:tabs>
                <w:tab w:val="left" w:pos="482"/>
              </w:tabs>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其他文化旅游体育与传媒支出</w:t>
            </w:r>
          </w:p>
        </w:tc>
        <w:tc>
          <w:tcPr>
            <w:tcW w:w="2861" w:type="dxa"/>
            <w:tcBorders>
              <w:top w:val="nil"/>
              <w:left w:val="nil"/>
              <w:bottom w:val="single" w:color="auto" w:sz="4" w:space="0"/>
              <w:right w:val="single" w:color="auto" w:sz="4" w:space="0"/>
            </w:tcBorders>
            <w:shd w:val="clear" w:color="auto" w:fill="auto"/>
            <w:vAlign w:val="center"/>
          </w:tcPr>
          <w:p w14:paraId="2146D55E">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w:t>
            </w:r>
          </w:p>
        </w:tc>
        <w:tc>
          <w:tcPr>
            <w:tcW w:w="3326" w:type="dxa"/>
            <w:tcBorders>
              <w:top w:val="nil"/>
              <w:left w:val="nil"/>
              <w:bottom w:val="single" w:color="auto" w:sz="4" w:space="0"/>
              <w:right w:val="single" w:color="auto" w:sz="4" w:space="0"/>
            </w:tcBorders>
            <w:shd w:val="clear" w:color="auto" w:fill="auto"/>
            <w:vAlign w:val="center"/>
          </w:tcPr>
          <w:p w14:paraId="4D72EE88">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w:t>
            </w:r>
          </w:p>
        </w:tc>
        <w:tc>
          <w:tcPr>
            <w:tcW w:w="2861" w:type="dxa"/>
            <w:tcBorders>
              <w:top w:val="nil"/>
              <w:left w:val="nil"/>
              <w:bottom w:val="single" w:color="auto" w:sz="4" w:space="0"/>
              <w:right w:val="single" w:color="auto" w:sz="8" w:space="0"/>
            </w:tcBorders>
            <w:shd w:val="clear" w:color="auto" w:fill="auto"/>
            <w:vAlign w:val="center"/>
          </w:tcPr>
          <w:p w14:paraId="10F2ADFD">
            <w:pPr>
              <w:widowControl/>
              <w:jc w:val="center"/>
              <w:rPr>
                <w:rFonts w:ascii="Times New Roman" w:hAnsi="Times New Roman" w:eastAsia="仿宋_GB2312" w:cs="Times New Roman"/>
                <w:kern w:val="0"/>
                <w:szCs w:val="21"/>
              </w:rPr>
            </w:pPr>
          </w:p>
        </w:tc>
      </w:tr>
      <w:tr w14:paraId="4F214083">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19BA2A71">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w:t>
            </w:r>
          </w:p>
        </w:tc>
        <w:tc>
          <w:tcPr>
            <w:tcW w:w="3825" w:type="dxa"/>
            <w:tcBorders>
              <w:top w:val="nil"/>
              <w:left w:val="nil"/>
              <w:bottom w:val="single" w:color="auto" w:sz="4" w:space="0"/>
              <w:right w:val="single" w:color="auto" w:sz="4" w:space="0"/>
            </w:tcBorders>
            <w:shd w:val="clear" w:color="000000" w:fill="FFFFFF"/>
            <w:vAlign w:val="center"/>
          </w:tcPr>
          <w:p w14:paraId="6E8A0BB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社会保障和就业支出</w:t>
            </w:r>
          </w:p>
        </w:tc>
        <w:tc>
          <w:tcPr>
            <w:tcW w:w="2861" w:type="dxa"/>
            <w:tcBorders>
              <w:top w:val="nil"/>
              <w:left w:val="nil"/>
              <w:bottom w:val="single" w:color="auto" w:sz="4" w:space="0"/>
              <w:right w:val="single" w:color="auto" w:sz="4" w:space="0"/>
            </w:tcBorders>
            <w:shd w:val="clear" w:color="auto" w:fill="auto"/>
            <w:vAlign w:val="center"/>
          </w:tcPr>
          <w:p w14:paraId="7DD4962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363.11</w:t>
            </w:r>
          </w:p>
        </w:tc>
        <w:tc>
          <w:tcPr>
            <w:tcW w:w="3326" w:type="dxa"/>
            <w:tcBorders>
              <w:top w:val="nil"/>
              <w:left w:val="nil"/>
              <w:bottom w:val="single" w:color="auto" w:sz="4" w:space="0"/>
              <w:right w:val="single" w:color="auto" w:sz="4" w:space="0"/>
            </w:tcBorders>
            <w:shd w:val="clear" w:color="auto" w:fill="auto"/>
            <w:vAlign w:val="center"/>
          </w:tcPr>
          <w:p w14:paraId="6A0DBC3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363.11</w:t>
            </w:r>
          </w:p>
        </w:tc>
        <w:tc>
          <w:tcPr>
            <w:tcW w:w="2861" w:type="dxa"/>
            <w:tcBorders>
              <w:top w:val="nil"/>
              <w:left w:val="nil"/>
              <w:bottom w:val="single" w:color="auto" w:sz="4" w:space="0"/>
              <w:right w:val="single" w:color="auto" w:sz="8" w:space="0"/>
            </w:tcBorders>
            <w:shd w:val="clear" w:color="auto" w:fill="auto"/>
            <w:vAlign w:val="center"/>
          </w:tcPr>
          <w:p w14:paraId="5A87ECFA">
            <w:pPr>
              <w:widowControl/>
              <w:jc w:val="center"/>
              <w:rPr>
                <w:rFonts w:ascii="Times New Roman" w:hAnsi="Times New Roman" w:eastAsia="仿宋_GB2312" w:cs="Times New Roman"/>
                <w:kern w:val="0"/>
                <w:szCs w:val="21"/>
              </w:rPr>
            </w:pPr>
          </w:p>
        </w:tc>
      </w:tr>
      <w:tr w14:paraId="2F842C5A">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4D9B5B8C">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w:t>
            </w:r>
          </w:p>
        </w:tc>
        <w:tc>
          <w:tcPr>
            <w:tcW w:w="3825" w:type="dxa"/>
            <w:tcBorders>
              <w:top w:val="nil"/>
              <w:left w:val="nil"/>
              <w:bottom w:val="single" w:color="auto" w:sz="4" w:space="0"/>
              <w:right w:val="single" w:color="auto" w:sz="4" w:space="0"/>
            </w:tcBorders>
            <w:shd w:val="clear" w:color="000000" w:fill="FFFFFF"/>
            <w:vAlign w:val="center"/>
          </w:tcPr>
          <w:p w14:paraId="6F6735A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2861" w:type="dxa"/>
            <w:tcBorders>
              <w:top w:val="nil"/>
              <w:left w:val="nil"/>
              <w:bottom w:val="single" w:color="auto" w:sz="4" w:space="0"/>
              <w:right w:val="single" w:color="auto" w:sz="4" w:space="0"/>
            </w:tcBorders>
            <w:shd w:val="clear" w:color="auto" w:fill="auto"/>
            <w:vAlign w:val="center"/>
          </w:tcPr>
          <w:p w14:paraId="0964D96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231.56</w:t>
            </w:r>
          </w:p>
        </w:tc>
        <w:tc>
          <w:tcPr>
            <w:tcW w:w="3326" w:type="dxa"/>
            <w:tcBorders>
              <w:top w:val="nil"/>
              <w:left w:val="nil"/>
              <w:bottom w:val="single" w:color="auto" w:sz="4" w:space="0"/>
              <w:right w:val="single" w:color="auto" w:sz="4" w:space="0"/>
            </w:tcBorders>
            <w:shd w:val="clear" w:color="auto" w:fill="auto"/>
            <w:vAlign w:val="center"/>
          </w:tcPr>
          <w:p w14:paraId="11BB295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231.56</w:t>
            </w:r>
          </w:p>
        </w:tc>
        <w:tc>
          <w:tcPr>
            <w:tcW w:w="2861" w:type="dxa"/>
            <w:tcBorders>
              <w:top w:val="nil"/>
              <w:left w:val="nil"/>
              <w:bottom w:val="single" w:color="auto" w:sz="4" w:space="0"/>
              <w:right w:val="single" w:color="auto" w:sz="8" w:space="0"/>
            </w:tcBorders>
            <w:shd w:val="clear" w:color="auto" w:fill="auto"/>
            <w:vAlign w:val="center"/>
          </w:tcPr>
          <w:p w14:paraId="6FB657F2">
            <w:pPr>
              <w:widowControl/>
              <w:jc w:val="center"/>
              <w:rPr>
                <w:rFonts w:ascii="Times New Roman" w:hAnsi="Times New Roman" w:eastAsia="仿宋_GB2312" w:cs="Times New Roman"/>
                <w:kern w:val="0"/>
                <w:szCs w:val="21"/>
              </w:rPr>
            </w:pPr>
          </w:p>
        </w:tc>
      </w:tr>
      <w:tr w14:paraId="4C3A71C7">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328F7F3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3825" w:type="dxa"/>
            <w:tcBorders>
              <w:top w:val="nil"/>
              <w:left w:val="nil"/>
              <w:bottom w:val="single" w:color="auto" w:sz="4" w:space="0"/>
              <w:right w:val="single" w:color="auto" w:sz="4" w:space="0"/>
            </w:tcBorders>
            <w:shd w:val="clear" w:color="000000" w:fill="FFFFFF"/>
            <w:vAlign w:val="center"/>
          </w:tcPr>
          <w:p w14:paraId="1372ECD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2861" w:type="dxa"/>
            <w:tcBorders>
              <w:top w:val="nil"/>
              <w:left w:val="nil"/>
              <w:bottom w:val="single" w:color="auto" w:sz="4" w:space="0"/>
              <w:right w:val="single" w:color="auto" w:sz="4" w:space="0"/>
            </w:tcBorders>
            <w:shd w:val="clear" w:color="auto" w:fill="auto"/>
            <w:vAlign w:val="center"/>
          </w:tcPr>
          <w:p w14:paraId="1D50943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231.56</w:t>
            </w:r>
          </w:p>
        </w:tc>
        <w:tc>
          <w:tcPr>
            <w:tcW w:w="3326" w:type="dxa"/>
            <w:tcBorders>
              <w:top w:val="nil"/>
              <w:left w:val="nil"/>
              <w:bottom w:val="single" w:color="auto" w:sz="4" w:space="0"/>
              <w:right w:val="single" w:color="auto" w:sz="4" w:space="0"/>
            </w:tcBorders>
            <w:shd w:val="clear" w:color="auto" w:fill="auto"/>
            <w:vAlign w:val="center"/>
          </w:tcPr>
          <w:p w14:paraId="769BCD2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231.56</w:t>
            </w:r>
          </w:p>
        </w:tc>
        <w:tc>
          <w:tcPr>
            <w:tcW w:w="2861" w:type="dxa"/>
            <w:tcBorders>
              <w:top w:val="nil"/>
              <w:left w:val="nil"/>
              <w:bottom w:val="single" w:color="auto" w:sz="4" w:space="0"/>
              <w:right w:val="single" w:color="auto" w:sz="8" w:space="0"/>
            </w:tcBorders>
            <w:shd w:val="clear" w:color="auto" w:fill="auto"/>
            <w:vAlign w:val="center"/>
          </w:tcPr>
          <w:p w14:paraId="48E4E5B8">
            <w:pPr>
              <w:widowControl/>
              <w:jc w:val="center"/>
              <w:rPr>
                <w:rFonts w:ascii="Times New Roman" w:hAnsi="Times New Roman" w:eastAsia="仿宋_GB2312" w:cs="Times New Roman"/>
                <w:kern w:val="0"/>
                <w:szCs w:val="21"/>
              </w:rPr>
            </w:pPr>
          </w:p>
        </w:tc>
      </w:tr>
      <w:tr w14:paraId="7F7083EF">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6155F0A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w:t>
            </w:r>
          </w:p>
        </w:tc>
        <w:tc>
          <w:tcPr>
            <w:tcW w:w="3825" w:type="dxa"/>
            <w:tcBorders>
              <w:top w:val="nil"/>
              <w:left w:val="nil"/>
              <w:bottom w:val="single" w:color="auto" w:sz="4" w:space="0"/>
              <w:right w:val="single" w:color="auto" w:sz="4" w:space="0"/>
            </w:tcBorders>
            <w:shd w:val="clear" w:color="000000" w:fill="FFFFFF"/>
            <w:vAlign w:val="center"/>
          </w:tcPr>
          <w:p w14:paraId="1A2E2D4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抚恤</w:t>
            </w:r>
          </w:p>
        </w:tc>
        <w:tc>
          <w:tcPr>
            <w:tcW w:w="2861" w:type="dxa"/>
            <w:tcBorders>
              <w:top w:val="nil"/>
              <w:left w:val="nil"/>
              <w:bottom w:val="single" w:color="auto" w:sz="4" w:space="0"/>
              <w:right w:val="single" w:color="auto" w:sz="4" w:space="0"/>
            </w:tcBorders>
            <w:shd w:val="clear" w:color="auto" w:fill="auto"/>
            <w:vAlign w:val="center"/>
          </w:tcPr>
          <w:p w14:paraId="1E6E759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131.55</w:t>
            </w:r>
          </w:p>
        </w:tc>
        <w:tc>
          <w:tcPr>
            <w:tcW w:w="3326" w:type="dxa"/>
            <w:tcBorders>
              <w:top w:val="nil"/>
              <w:left w:val="nil"/>
              <w:bottom w:val="single" w:color="auto" w:sz="4" w:space="0"/>
              <w:right w:val="single" w:color="auto" w:sz="4" w:space="0"/>
            </w:tcBorders>
            <w:shd w:val="clear" w:color="auto" w:fill="auto"/>
            <w:vAlign w:val="center"/>
          </w:tcPr>
          <w:p w14:paraId="1B0AF74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131.55</w:t>
            </w:r>
          </w:p>
        </w:tc>
        <w:tc>
          <w:tcPr>
            <w:tcW w:w="2861" w:type="dxa"/>
            <w:tcBorders>
              <w:top w:val="nil"/>
              <w:left w:val="nil"/>
              <w:bottom w:val="single" w:color="auto" w:sz="4" w:space="0"/>
              <w:right w:val="single" w:color="auto" w:sz="8" w:space="0"/>
            </w:tcBorders>
            <w:shd w:val="clear" w:color="auto" w:fill="auto"/>
            <w:vAlign w:val="center"/>
          </w:tcPr>
          <w:p w14:paraId="3DB51E5A">
            <w:pPr>
              <w:widowControl/>
              <w:jc w:val="center"/>
              <w:rPr>
                <w:rFonts w:ascii="Times New Roman" w:hAnsi="Times New Roman" w:eastAsia="仿宋_GB2312" w:cs="Times New Roman"/>
                <w:kern w:val="0"/>
                <w:szCs w:val="21"/>
              </w:rPr>
            </w:pPr>
          </w:p>
        </w:tc>
      </w:tr>
      <w:tr w14:paraId="4DBD3700">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313FB2F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126D811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16F640A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131.55</w:t>
            </w:r>
          </w:p>
        </w:tc>
        <w:tc>
          <w:tcPr>
            <w:tcW w:w="3326" w:type="dxa"/>
            <w:tcBorders>
              <w:top w:val="single" w:color="auto" w:sz="4" w:space="0"/>
              <w:left w:val="single" w:color="auto" w:sz="4" w:space="0"/>
              <w:bottom w:val="single" w:color="auto" w:sz="4" w:space="0"/>
              <w:right w:val="single" w:color="auto" w:sz="4" w:space="0"/>
            </w:tcBorders>
            <w:shd w:val="clear" w:color="auto" w:fill="auto"/>
            <w:vAlign w:val="center"/>
          </w:tcPr>
          <w:p w14:paraId="2819A80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131.55</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33D49CB8">
            <w:pPr>
              <w:widowControl/>
              <w:jc w:val="center"/>
              <w:rPr>
                <w:rFonts w:ascii="Times New Roman" w:hAnsi="Times New Roman" w:eastAsia="仿宋_GB2312" w:cs="Times New Roman"/>
                <w:kern w:val="0"/>
                <w:szCs w:val="21"/>
              </w:rPr>
            </w:pPr>
          </w:p>
        </w:tc>
      </w:tr>
      <w:tr w14:paraId="07BB71C3">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51CD25A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53457B7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卫生健康支出</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44C0276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105.48</w:t>
            </w:r>
          </w:p>
        </w:tc>
        <w:tc>
          <w:tcPr>
            <w:tcW w:w="3326" w:type="dxa"/>
            <w:tcBorders>
              <w:top w:val="single" w:color="auto" w:sz="4" w:space="0"/>
              <w:left w:val="single" w:color="auto" w:sz="4" w:space="0"/>
              <w:bottom w:val="single" w:color="auto" w:sz="4" w:space="0"/>
              <w:right w:val="single" w:color="auto" w:sz="4" w:space="0"/>
            </w:tcBorders>
            <w:shd w:val="clear" w:color="auto" w:fill="auto"/>
            <w:vAlign w:val="center"/>
          </w:tcPr>
          <w:p w14:paraId="34FB6EC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105.48</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66737D91">
            <w:pPr>
              <w:widowControl/>
              <w:jc w:val="center"/>
              <w:rPr>
                <w:rFonts w:ascii="Times New Roman" w:hAnsi="Times New Roman" w:eastAsia="仿宋_GB2312" w:cs="Times New Roman"/>
                <w:kern w:val="0"/>
                <w:szCs w:val="21"/>
              </w:rPr>
            </w:pPr>
          </w:p>
        </w:tc>
      </w:tr>
      <w:tr w14:paraId="2967144C">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3B64C4A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16333EC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502D27A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105.48</w:t>
            </w:r>
          </w:p>
        </w:tc>
        <w:tc>
          <w:tcPr>
            <w:tcW w:w="3326" w:type="dxa"/>
            <w:tcBorders>
              <w:top w:val="single" w:color="auto" w:sz="4" w:space="0"/>
              <w:left w:val="single" w:color="auto" w:sz="4" w:space="0"/>
              <w:bottom w:val="single" w:color="auto" w:sz="4" w:space="0"/>
              <w:right w:val="single" w:color="auto" w:sz="4" w:space="0"/>
            </w:tcBorders>
            <w:shd w:val="clear" w:color="auto" w:fill="auto"/>
            <w:vAlign w:val="center"/>
          </w:tcPr>
          <w:p w14:paraId="16E1159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105.48</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5A701D4F">
            <w:pPr>
              <w:widowControl/>
              <w:jc w:val="center"/>
              <w:rPr>
                <w:rFonts w:ascii="Times New Roman" w:hAnsi="Times New Roman" w:eastAsia="仿宋_GB2312" w:cs="Times New Roman"/>
                <w:kern w:val="0"/>
                <w:szCs w:val="21"/>
              </w:rPr>
            </w:pPr>
          </w:p>
        </w:tc>
      </w:tr>
      <w:tr w14:paraId="57BC8A82">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46F87B4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2A457E5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6B637B4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105.48</w:t>
            </w:r>
          </w:p>
        </w:tc>
        <w:tc>
          <w:tcPr>
            <w:tcW w:w="3326" w:type="dxa"/>
            <w:tcBorders>
              <w:top w:val="single" w:color="auto" w:sz="4" w:space="0"/>
              <w:left w:val="single" w:color="auto" w:sz="4" w:space="0"/>
              <w:bottom w:val="single" w:color="auto" w:sz="4" w:space="0"/>
              <w:right w:val="single" w:color="auto" w:sz="4" w:space="0"/>
            </w:tcBorders>
            <w:shd w:val="clear" w:color="auto" w:fill="auto"/>
            <w:vAlign w:val="center"/>
          </w:tcPr>
          <w:p w14:paraId="5409DC0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105.48</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7F177577">
            <w:pPr>
              <w:widowControl/>
              <w:jc w:val="center"/>
              <w:rPr>
                <w:rFonts w:ascii="Times New Roman" w:hAnsi="Times New Roman" w:eastAsia="仿宋_GB2312" w:cs="Times New Roman"/>
                <w:kern w:val="0"/>
                <w:szCs w:val="21"/>
              </w:rPr>
            </w:pPr>
          </w:p>
        </w:tc>
      </w:tr>
      <w:tr w14:paraId="546BFE56">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5FBFD4C2">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3513AAA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节能环保支出</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6387794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2826.39</w:t>
            </w:r>
          </w:p>
        </w:tc>
        <w:tc>
          <w:tcPr>
            <w:tcW w:w="3326" w:type="dxa"/>
            <w:tcBorders>
              <w:top w:val="single" w:color="auto" w:sz="4" w:space="0"/>
              <w:left w:val="single" w:color="auto" w:sz="4" w:space="0"/>
              <w:bottom w:val="single" w:color="auto" w:sz="4" w:space="0"/>
              <w:right w:val="single" w:color="auto" w:sz="4" w:space="0"/>
            </w:tcBorders>
            <w:shd w:val="clear" w:color="auto" w:fill="auto"/>
            <w:vAlign w:val="center"/>
          </w:tcPr>
          <w:p w14:paraId="42386ED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383.76</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270C50B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2442.63</w:t>
            </w:r>
          </w:p>
        </w:tc>
      </w:tr>
      <w:tr w14:paraId="22E3E1B4">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0FE46C2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21104</w:t>
            </w:r>
          </w:p>
        </w:tc>
        <w:tc>
          <w:tcPr>
            <w:tcW w:w="3825" w:type="dxa"/>
            <w:tcBorders>
              <w:top w:val="single" w:color="auto" w:sz="4" w:space="0"/>
              <w:left w:val="nil"/>
              <w:bottom w:val="single" w:color="auto" w:sz="4" w:space="0"/>
              <w:right w:val="single" w:color="auto" w:sz="4" w:space="0"/>
            </w:tcBorders>
            <w:shd w:val="clear" w:color="000000" w:fill="FFFFFF"/>
            <w:vAlign w:val="center"/>
          </w:tcPr>
          <w:p w14:paraId="7D84B9E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自然生态保护</w:t>
            </w:r>
          </w:p>
        </w:tc>
        <w:tc>
          <w:tcPr>
            <w:tcW w:w="2861" w:type="dxa"/>
            <w:tcBorders>
              <w:top w:val="single" w:color="auto" w:sz="4" w:space="0"/>
              <w:left w:val="nil"/>
              <w:bottom w:val="single" w:color="auto" w:sz="4" w:space="0"/>
              <w:right w:val="single" w:color="auto" w:sz="4" w:space="0"/>
            </w:tcBorders>
            <w:shd w:val="clear" w:color="auto" w:fill="auto"/>
            <w:vAlign w:val="center"/>
          </w:tcPr>
          <w:p w14:paraId="0A8F0C2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905</w:t>
            </w:r>
          </w:p>
        </w:tc>
        <w:tc>
          <w:tcPr>
            <w:tcW w:w="3326" w:type="dxa"/>
            <w:tcBorders>
              <w:top w:val="single" w:color="auto" w:sz="4" w:space="0"/>
              <w:left w:val="nil"/>
              <w:bottom w:val="single" w:color="auto" w:sz="4" w:space="0"/>
              <w:right w:val="single" w:color="auto" w:sz="4" w:space="0"/>
            </w:tcBorders>
            <w:shd w:val="clear" w:color="auto" w:fill="auto"/>
            <w:vAlign w:val="center"/>
          </w:tcPr>
          <w:p w14:paraId="04978BCD">
            <w:pPr>
              <w:widowControl/>
              <w:jc w:val="center"/>
              <w:rPr>
                <w:rFonts w:ascii="Times New Roman" w:hAnsi="Times New Roman" w:eastAsia="仿宋_GB2312" w:cs="Times New Roman"/>
                <w:kern w:val="0"/>
                <w:szCs w:val="21"/>
              </w:rPr>
            </w:pPr>
          </w:p>
        </w:tc>
        <w:tc>
          <w:tcPr>
            <w:tcW w:w="2861" w:type="dxa"/>
            <w:tcBorders>
              <w:top w:val="single" w:color="auto" w:sz="4" w:space="0"/>
              <w:left w:val="nil"/>
              <w:bottom w:val="single" w:color="auto" w:sz="4" w:space="0"/>
              <w:right w:val="single" w:color="auto" w:sz="8" w:space="0"/>
            </w:tcBorders>
            <w:shd w:val="clear" w:color="auto" w:fill="auto"/>
            <w:vAlign w:val="center"/>
          </w:tcPr>
          <w:p w14:paraId="665AD44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905</w:t>
            </w:r>
          </w:p>
        </w:tc>
      </w:tr>
      <w:tr w14:paraId="7DB5ED54">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79BEDAB1">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2110401</w:t>
            </w:r>
          </w:p>
        </w:tc>
        <w:tc>
          <w:tcPr>
            <w:tcW w:w="3825" w:type="dxa"/>
            <w:tcBorders>
              <w:top w:val="nil"/>
              <w:left w:val="nil"/>
              <w:bottom w:val="single" w:color="auto" w:sz="4" w:space="0"/>
              <w:right w:val="single" w:color="auto" w:sz="4" w:space="0"/>
            </w:tcBorders>
            <w:shd w:val="clear" w:color="000000" w:fill="FFFFFF"/>
            <w:vAlign w:val="center"/>
          </w:tcPr>
          <w:p w14:paraId="57EA53E2">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生态保护</w:t>
            </w:r>
          </w:p>
        </w:tc>
        <w:tc>
          <w:tcPr>
            <w:tcW w:w="2861" w:type="dxa"/>
            <w:tcBorders>
              <w:top w:val="nil"/>
              <w:left w:val="nil"/>
              <w:bottom w:val="single" w:color="auto" w:sz="4" w:space="0"/>
              <w:right w:val="single" w:color="auto" w:sz="4" w:space="0"/>
            </w:tcBorders>
            <w:shd w:val="clear" w:color="auto" w:fill="auto"/>
            <w:vAlign w:val="center"/>
          </w:tcPr>
          <w:p w14:paraId="7B2C0C1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885</w:t>
            </w:r>
          </w:p>
        </w:tc>
        <w:tc>
          <w:tcPr>
            <w:tcW w:w="3326" w:type="dxa"/>
            <w:tcBorders>
              <w:top w:val="nil"/>
              <w:left w:val="nil"/>
              <w:bottom w:val="single" w:color="auto" w:sz="4" w:space="0"/>
              <w:right w:val="single" w:color="auto" w:sz="4" w:space="0"/>
            </w:tcBorders>
            <w:shd w:val="clear" w:color="auto" w:fill="auto"/>
            <w:vAlign w:val="center"/>
          </w:tcPr>
          <w:p w14:paraId="41F79907">
            <w:pPr>
              <w:widowControl/>
              <w:jc w:val="center"/>
              <w:rPr>
                <w:rFonts w:ascii="Times New Roman" w:hAnsi="Times New Roman" w:eastAsia="仿宋_GB2312" w:cs="Times New Roman"/>
                <w:kern w:val="0"/>
                <w:szCs w:val="21"/>
              </w:rPr>
            </w:pPr>
          </w:p>
        </w:tc>
        <w:tc>
          <w:tcPr>
            <w:tcW w:w="2861" w:type="dxa"/>
            <w:tcBorders>
              <w:top w:val="nil"/>
              <w:left w:val="nil"/>
              <w:bottom w:val="single" w:color="auto" w:sz="4" w:space="0"/>
              <w:right w:val="single" w:color="auto" w:sz="8" w:space="0"/>
            </w:tcBorders>
            <w:shd w:val="clear" w:color="auto" w:fill="auto"/>
            <w:vAlign w:val="center"/>
          </w:tcPr>
          <w:p w14:paraId="2CEFD86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885</w:t>
            </w:r>
          </w:p>
        </w:tc>
      </w:tr>
      <w:tr w14:paraId="52852930">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04564E77">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2110499</w:t>
            </w:r>
          </w:p>
        </w:tc>
        <w:tc>
          <w:tcPr>
            <w:tcW w:w="3825" w:type="dxa"/>
            <w:tcBorders>
              <w:top w:val="nil"/>
              <w:left w:val="nil"/>
              <w:bottom w:val="single" w:color="auto" w:sz="4" w:space="0"/>
              <w:right w:val="single" w:color="auto" w:sz="4" w:space="0"/>
            </w:tcBorders>
            <w:shd w:val="clear" w:color="000000" w:fill="FFFFFF"/>
            <w:vAlign w:val="center"/>
          </w:tcPr>
          <w:p w14:paraId="4EAE4908">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其他自然生态保护支出</w:t>
            </w:r>
          </w:p>
        </w:tc>
        <w:tc>
          <w:tcPr>
            <w:tcW w:w="2861" w:type="dxa"/>
            <w:tcBorders>
              <w:top w:val="nil"/>
              <w:left w:val="nil"/>
              <w:bottom w:val="single" w:color="auto" w:sz="4" w:space="0"/>
              <w:right w:val="single" w:color="auto" w:sz="4" w:space="0"/>
            </w:tcBorders>
            <w:shd w:val="clear" w:color="auto" w:fill="auto"/>
            <w:vAlign w:val="center"/>
          </w:tcPr>
          <w:p w14:paraId="7B24771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w:t>
            </w:r>
          </w:p>
        </w:tc>
        <w:tc>
          <w:tcPr>
            <w:tcW w:w="3326" w:type="dxa"/>
            <w:tcBorders>
              <w:top w:val="nil"/>
              <w:left w:val="nil"/>
              <w:bottom w:val="single" w:color="auto" w:sz="4" w:space="0"/>
              <w:right w:val="single" w:color="auto" w:sz="4" w:space="0"/>
            </w:tcBorders>
            <w:shd w:val="clear" w:color="auto" w:fill="auto"/>
            <w:vAlign w:val="center"/>
          </w:tcPr>
          <w:p w14:paraId="6F7CA17D">
            <w:pPr>
              <w:widowControl/>
              <w:jc w:val="center"/>
              <w:rPr>
                <w:rFonts w:ascii="Times New Roman" w:hAnsi="Times New Roman" w:eastAsia="仿宋_GB2312" w:cs="Times New Roman"/>
                <w:kern w:val="0"/>
                <w:szCs w:val="21"/>
              </w:rPr>
            </w:pPr>
          </w:p>
        </w:tc>
        <w:tc>
          <w:tcPr>
            <w:tcW w:w="2861" w:type="dxa"/>
            <w:tcBorders>
              <w:top w:val="nil"/>
              <w:left w:val="nil"/>
              <w:bottom w:val="single" w:color="auto" w:sz="4" w:space="0"/>
              <w:right w:val="single" w:color="auto" w:sz="8" w:space="0"/>
            </w:tcBorders>
            <w:shd w:val="clear" w:color="auto" w:fill="auto"/>
            <w:vAlign w:val="center"/>
          </w:tcPr>
          <w:p w14:paraId="628D333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w:t>
            </w:r>
          </w:p>
        </w:tc>
      </w:tr>
      <w:tr w14:paraId="44DCF2A6">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108009F2">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21105</w:t>
            </w:r>
          </w:p>
        </w:tc>
        <w:tc>
          <w:tcPr>
            <w:tcW w:w="3825" w:type="dxa"/>
            <w:tcBorders>
              <w:top w:val="nil"/>
              <w:left w:val="nil"/>
              <w:bottom w:val="single" w:color="auto" w:sz="4" w:space="0"/>
              <w:right w:val="single" w:color="auto" w:sz="4" w:space="0"/>
            </w:tcBorders>
            <w:shd w:val="clear" w:color="000000" w:fill="FFFFFF"/>
            <w:vAlign w:val="center"/>
          </w:tcPr>
          <w:p w14:paraId="1100606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森林保护修复</w:t>
            </w:r>
          </w:p>
        </w:tc>
        <w:tc>
          <w:tcPr>
            <w:tcW w:w="2861" w:type="dxa"/>
            <w:tcBorders>
              <w:top w:val="nil"/>
              <w:left w:val="nil"/>
              <w:bottom w:val="single" w:color="auto" w:sz="4" w:space="0"/>
              <w:right w:val="single" w:color="auto" w:sz="4" w:space="0"/>
            </w:tcBorders>
            <w:shd w:val="clear" w:color="auto" w:fill="auto"/>
            <w:vAlign w:val="center"/>
          </w:tcPr>
          <w:p w14:paraId="74A4868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1921.39</w:t>
            </w:r>
          </w:p>
        </w:tc>
        <w:tc>
          <w:tcPr>
            <w:tcW w:w="3326" w:type="dxa"/>
            <w:tcBorders>
              <w:top w:val="nil"/>
              <w:left w:val="nil"/>
              <w:bottom w:val="single" w:color="auto" w:sz="4" w:space="0"/>
              <w:right w:val="single" w:color="auto" w:sz="4" w:space="0"/>
            </w:tcBorders>
            <w:shd w:val="clear" w:color="auto" w:fill="auto"/>
            <w:vAlign w:val="center"/>
          </w:tcPr>
          <w:p w14:paraId="33F4506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383.76</w:t>
            </w:r>
          </w:p>
        </w:tc>
        <w:tc>
          <w:tcPr>
            <w:tcW w:w="2861" w:type="dxa"/>
            <w:tcBorders>
              <w:top w:val="nil"/>
              <w:left w:val="nil"/>
              <w:bottom w:val="single" w:color="auto" w:sz="4" w:space="0"/>
              <w:right w:val="single" w:color="auto" w:sz="8" w:space="0"/>
            </w:tcBorders>
            <w:shd w:val="clear" w:color="auto" w:fill="auto"/>
            <w:vAlign w:val="center"/>
          </w:tcPr>
          <w:p w14:paraId="30A0C8DE">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1537.63</w:t>
            </w:r>
          </w:p>
        </w:tc>
      </w:tr>
      <w:tr w14:paraId="62DFF9A1">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0B70FB11">
            <w:pPr>
              <w:ind w:firstLine="402"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2110501</w:t>
            </w:r>
          </w:p>
        </w:tc>
        <w:tc>
          <w:tcPr>
            <w:tcW w:w="3825" w:type="dxa"/>
            <w:tcBorders>
              <w:top w:val="nil"/>
              <w:left w:val="nil"/>
              <w:bottom w:val="single" w:color="auto" w:sz="4" w:space="0"/>
              <w:right w:val="single" w:color="auto" w:sz="4" w:space="0"/>
            </w:tcBorders>
            <w:shd w:val="clear" w:color="000000" w:fill="FFFFFF"/>
            <w:vAlign w:val="center"/>
          </w:tcPr>
          <w:p w14:paraId="6957D78C">
            <w:pPr>
              <w:ind w:firstLine="266"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森林管护</w:t>
            </w:r>
          </w:p>
        </w:tc>
        <w:tc>
          <w:tcPr>
            <w:tcW w:w="2861" w:type="dxa"/>
            <w:tcBorders>
              <w:top w:val="nil"/>
              <w:left w:val="nil"/>
              <w:bottom w:val="single" w:color="auto" w:sz="4" w:space="0"/>
              <w:right w:val="single" w:color="auto" w:sz="4" w:space="0"/>
            </w:tcBorders>
            <w:shd w:val="clear" w:color="auto" w:fill="auto"/>
            <w:vAlign w:val="center"/>
          </w:tcPr>
          <w:p w14:paraId="0CDDA4E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1921.39</w:t>
            </w:r>
          </w:p>
        </w:tc>
        <w:tc>
          <w:tcPr>
            <w:tcW w:w="3326" w:type="dxa"/>
            <w:tcBorders>
              <w:top w:val="nil"/>
              <w:left w:val="nil"/>
              <w:bottom w:val="single" w:color="auto" w:sz="4" w:space="0"/>
              <w:right w:val="single" w:color="auto" w:sz="4" w:space="0"/>
            </w:tcBorders>
            <w:shd w:val="clear" w:color="auto" w:fill="auto"/>
            <w:vAlign w:val="center"/>
          </w:tcPr>
          <w:p w14:paraId="0B66F927">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383.76</w:t>
            </w:r>
          </w:p>
        </w:tc>
        <w:tc>
          <w:tcPr>
            <w:tcW w:w="2861" w:type="dxa"/>
            <w:tcBorders>
              <w:top w:val="nil"/>
              <w:left w:val="nil"/>
              <w:bottom w:val="single" w:color="auto" w:sz="4" w:space="0"/>
              <w:right w:val="single" w:color="auto" w:sz="8" w:space="0"/>
            </w:tcBorders>
            <w:shd w:val="clear" w:color="auto" w:fill="auto"/>
            <w:vAlign w:val="center"/>
          </w:tcPr>
          <w:p w14:paraId="028DE169">
            <w:pPr>
              <w:widowControl/>
              <w:jc w:val="center"/>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1537.63</w:t>
            </w:r>
          </w:p>
        </w:tc>
      </w:tr>
      <w:tr w14:paraId="4A6F2D3D">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06E2EFB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w:t>
            </w:r>
          </w:p>
        </w:tc>
        <w:tc>
          <w:tcPr>
            <w:tcW w:w="3825" w:type="dxa"/>
            <w:tcBorders>
              <w:top w:val="nil"/>
              <w:left w:val="nil"/>
              <w:bottom w:val="single" w:color="auto" w:sz="4" w:space="0"/>
              <w:right w:val="single" w:color="auto" w:sz="4" w:space="0"/>
            </w:tcBorders>
            <w:shd w:val="clear" w:color="000000" w:fill="FFFFFF"/>
            <w:vAlign w:val="center"/>
          </w:tcPr>
          <w:p w14:paraId="502018B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农林水支出</w:t>
            </w:r>
          </w:p>
        </w:tc>
        <w:tc>
          <w:tcPr>
            <w:tcW w:w="2861" w:type="dxa"/>
            <w:tcBorders>
              <w:top w:val="nil"/>
              <w:left w:val="nil"/>
              <w:bottom w:val="single" w:color="auto" w:sz="4" w:space="0"/>
              <w:right w:val="single" w:color="auto" w:sz="4" w:space="0"/>
            </w:tcBorders>
            <w:shd w:val="clear" w:color="auto" w:fill="auto"/>
            <w:vAlign w:val="center"/>
          </w:tcPr>
          <w:p w14:paraId="48143BA3">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4289.31</w:t>
            </w:r>
          </w:p>
        </w:tc>
        <w:tc>
          <w:tcPr>
            <w:tcW w:w="3326" w:type="dxa"/>
            <w:tcBorders>
              <w:top w:val="nil"/>
              <w:left w:val="nil"/>
              <w:bottom w:val="single" w:color="auto" w:sz="4" w:space="0"/>
              <w:right w:val="single" w:color="auto" w:sz="4" w:space="0"/>
            </w:tcBorders>
            <w:shd w:val="clear" w:color="auto" w:fill="auto"/>
            <w:vAlign w:val="center"/>
          </w:tcPr>
          <w:p w14:paraId="2BE2639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2004.96</w:t>
            </w:r>
          </w:p>
        </w:tc>
        <w:tc>
          <w:tcPr>
            <w:tcW w:w="2861" w:type="dxa"/>
            <w:tcBorders>
              <w:top w:val="nil"/>
              <w:left w:val="nil"/>
              <w:bottom w:val="single" w:color="auto" w:sz="4" w:space="0"/>
              <w:right w:val="single" w:color="auto" w:sz="8" w:space="0"/>
            </w:tcBorders>
            <w:shd w:val="clear" w:color="auto" w:fill="auto"/>
            <w:vAlign w:val="center"/>
          </w:tcPr>
          <w:p w14:paraId="74C1EE25">
            <w:pPr>
              <w:widowControl/>
              <w:jc w:val="center"/>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2284.35</w:t>
            </w:r>
          </w:p>
        </w:tc>
      </w:tr>
      <w:tr w14:paraId="678A48C1">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66946CA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w:t>
            </w:r>
          </w:p>
        </w:tc>
        <w:tc>
          <w:tcPr>
            <w:tcW w:w="3825" w:type="dxa"/>
            <w:tcBorders>
              <w:top w:val="nil"/>
              <w:left w:val="nil"/>
              <w:bottom w:val="single" w:color="auto" w:sz="4" w:space="0"/>
              <w:right w:val="single" w:color="auto" w:sz="4" w:space="0"/>
            </w:tcBorders>
            <w:shd w:val="clear" w:color="000000" w:fill="FFFFFF"/>
            <w:vAlign w:val="center"/>
          </w:tcPr>
          <w:p w14:paraId="78B124E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农业农村</w:t>
            </w:r>
          </w:p>
        </w:tc>
        <w:tc>
          <w:tcPr>
            <w:tcW w:w="2861" w:type="dxa"/>
            <w:tcBorders>
              <w:top w:val="nil"/>
              <w:left w:val="nil"/>
              <w:bottom w:val="single" w:color="auto" w:sz="4" w:space="0"/>
              <w:right w:val="single" w:color="auto" w:sz="4" w:space="0"/>
            </w:tcBorders>
            <w:shd w:val="clear" w:color="auto" w:fill="auto"/>
            <w:vAlign w:val="center"/>
          </w:tcPr>
          <w:p w14:paraId="126EFEA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102</w:t>
            </w:r>
          </w:p>
        </w:tc>
        <w:tc>
          <w:tcPr>
            <w:tcW w:w="3326" w:type="dxa"/>
            <w:tcBorders>
              <w:top w:val="nil"/>
              <w:left w:val="nil"/>
              <w:bottom w:val="single" w:color="auto" w:sz="4" w:space="0"/>
              <w:right w:val="single" w:color="auto" w:sz="4" w:space="0"/>
            </w:tcBorders>
            <w:shd w:val="clear" w:color="auto" w:fill="auto"/>
            <w:vAlign w:val="center"/>
          </w:tcPr>
          <w:p w14:paraId="63A80C87">
            <w:pPr>
              <w:jc w:val="center"/>
              <w:rPr>
                <w:rFonts w:hint="default" w:ascii="Times New Roman" w:hAnsi="Times New Roman" w:eastAsia="仿宋_GB2312" w:cs="Times New Roman"/>
                <w:kern w:val="2"/>
                <w:sz w:val="21"/>
                <w:szCs w:val="22"/>
                <w:lang w:val="en-US" w:eastAsia="zh-CN" w:bidi="ar-SA"/>
              </w:rPr>
            </w:pPr>
          </w:p>
        </w:tc>
        <w:tc>
          <w:tcPr>
            <w:tcW w:w="2861" w:type="dxa"/>
            <w:tcBorders>
              <w:top w:val="nil"/>
              <w:left w:val="nil"/>
              <w:bottom w:val="single" w:color="auto" w:sz="4" w:space="0"/>
              <w:right w:val="single" w:color="auto" w:sz="8" w:space="0"/>
            </w:tcBorders>
            <w:shd w:val="clear" w:color="auto" w:fill="auto"/>
            <w:vAlign w:val="center"/>
          </w:tcPr>
          <w:p w14:paraId="349283E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102</w:t>
            </w:r>
          </w:p>
        </w:tc>
      </w:tr>
      <w:tr w14:paraId="1673B82F">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3669FC8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2130108</w:t>
            </w:r>
          </w:p>
        </w:tc>
        <w:tc>
          <w:tcPr>
            <w:tcW w:w="3825" w:type="dxa"/>
            <w:tcBorders>
              <w:top w:val="nil"/>
              <w:left w:val="nil"/>
              <w:bottom w:val="single" w:color="auto" w:sz="4" w:space="0"/>
              <w:right w:val="single" w:color="auto" w:sz="4" w:space="0"/>
            </w:tcBorders>
            <w:shd w:val="clear" w:color="000000" w:fill="FFFFFF"/>
            <w:vAlign w:val="center"/>
          </w:tcPr>
          <w:p w14:paraId="7DA8714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病虫害控制</w:t>
            </w:r>
          </w:p>
        </w:tc>
        <w:tc>
          <w:tcPr>
            <w:tcW w:w="2861" w:type="dxa"/>
            <w:tcBorders>
              <w:top w:val="nil"/>
              <w:left w:val="nil"/>
              <w:bottom w:val="single" w:color="auto" w:sz="4" w:space="0"/>
              <w:right w:val="single" w:color="auto" w:sz="4" w:space="0"/>
            </w:tcBorders>
            <w:shd w:val="clear" w:color="auto" w:fill="auto"/>
            <w:vAlign w:val="center"/>
          </w:tcPr>
          <w:p w14:paraId="1B7FB03E">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100</w:t>
            </w:r>
          </w:p>
        </w:tc>
        <w:tc>
          <w:tcPr>
            <w:tcW w:w="3326" w:type="dxa"/>
            <w:tcBorders>
              <w:top w:val="nil"/>
              <w:left w:val="nil"/>
              <w:bottom w:val="single" w:color="auto" w:sz="4" w:space="0"/>
              <w:right w:val="single" w:color="auto" w:sz="4" w:space="0"/>
            </w:tcBorders>
            <w:shd w:val="clear" w:color="auto" w:fill="auto"/>
            <w:vAlign w:val="center"/>
          </w:tcPr>
          <w:p w14:paraId="1E41052E">
            <w:pPr>
              <w:jc w:val="center"/>
              <w:rPr>
                <w:rFonts w:hint="default" w:ascii="Times New Roman" w:hAnsi="Times New Roman" w:eastAsia="仿宋_GB2312" w:cs="Times New Roman"/>
                <w:kern w:val="2"/>
                <w:sz w:val="21"/>
                <w:szCs w:val="22"/>
                <w:lang w:val="en-US" w:eastAsia="zh-CN" w:bidi="ar-SA"/>
              </w:rPr>
            </w:pPr>
          </w:p>
        </w:tc>
        <w:tc>
          <w:tcPr>
            <w:tcW w:w="2861" w:type="dxa"/>
            <w:tcBorders>
              <w:top w:val="nil"/>
              <w:left w:val="nil"/>
              <w:bottom w:val="single" w:color="auto" w:sz="4" w:space="0"/>
              <w:right w:val="single" w:color="auto" w:sz="8" w:space="0"/>
            </w:tcBorders>
            <w:shd w:val="clear" w:color="auto" w:fill="auto"/>
            <w:vAlign w:val="center"/>
          </w:tcPr>
          <w:p w14:paraId="22FC501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100</w:t>
            </w:r>
          </w:p>
        </w:tc>
      </w:tr>
      <w:tr w14:paraId="2A4C3A06">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2EDC91E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2130199</w:t>
            </w:r>
          </w:p>
        </w:tc>
        <w:tc>
          <w:tcPr>
            <w:tcW w:w="3825" w:type="dxa"/>
            <w:tcBorders>
              <w:top w:val="nil"/>
              <w:left w:val="nil"/>
              <w:bottom w:val="single" w:color="auto" w:sz="4" w:space="0"/>
              <w:right w:val="single" w:color="auto" w:sz="4" w:space="0"/>
            </w:tcBorders>
            <w:shd w:val="clear" w:color="000000" w:fill="FFFFFF"/>
            <w:vAlign w:val="center"/>
          </w:tcPr>
          <w:p w14:paraId="0928699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其他农业农村支出</w:t>
            </w:r>
          </w:p>
        </w:tc>
        <w:tc>
          <w:tcPr>
            <w:tcW w:w="2861" w:type="dxa"/>
            <w:tcBorders>
              <w:top w:val="nil"/>
              <w:left w:val="nil"/>
              <w:bottom w:val="single" w:color="auto" w:sz="4" w:space="0"/>
              <w:right w:val="single" w:color="auto" w:sz="4" w:space="0"/>
            </w:tcBorders>
            <w:shd w:val="clear" w:color="auto" w:fill="auto"/>
            <w:vAlign w:val="center"/>
          </w:tcPr>
          <w:p w14:paraId="063E7D5B">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w:t>
            </w:r>
          </w:p>
        </w:tc>
        <w:tc>
          <w:tcPr>
            <w:tcW w:w="3326" w:type="dxa"/>
            <w:tcBorders>
              <w:top w:val="nil"/>
              <w:left w:val="nil"/>
              <w:bottom w:val="single" w:color="auto" w:sz="4" w:space="0"/>
              <w:right w:val="single" w:color="auto" w:sz="4" w:space="0"/>
            </w:tcBorders>
            <w:shd w:val="clear" w:color="auto" w:fill="auto"/>
            <w:vAlign w:val="center"/>
          </w:tcPr>
          <w:p w14:paraId="0C661AFD">
            <w:pPr>
              <w:jc w:val="center"/>
              <w:rPr>
                <w:rFonts w:hint="eastAsia" w:ascii="Times New Roman" w:hAnsi="Times New Roman" w:eastAsia="仿宋_GB2312" w:cs="Times New Roman"/>
                <w:kern w:val="2"/>
                <w:sz w:val="21"/>
                <w:szCs w:val="22"/>
                <w:lang w:val="en-US" w:eastAsia="zh-CN" w:bidi="ar-SA"/>
              </w:rPr>
            </w:pPr>
          </w:p>
        </w:tc>
        <w:tc>
          <w:tcPr>
            <w:tcW w:w="2861" w:type="dxa"/>
            <w:tcBorders>
              <w:top w:val="nil"/>
              <w:left w:val="nil"/>
              <w:bottom w:val="single" w:color="auto" w:sz="4" w:space="0"/>
              <w:right w:val="single" w:color="auto" w:sz="8" w:space="0"/>
            </w:tcBorders>
            <w:shd w:val="clear" w:color="auto" w:fill="auto"/>
            <w:vAlign w:val="center"/>
          </w:tcPr>
          <w:p w14:paraId="3F6603DD">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w:t>
            </w:r>
          </w:p>
        </w:tc>
      </w:tr>
      <w:tr w14:paraId="3B7AFE37">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31D3215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w:t>
            </w:r>
          </w:p>
        </w:tc>
        <w:tc>
          <w:tcPr>
            <w:tcW w:w="3825" w:type="dxa"/>
            <w:tcBorders>
              <w:top w:val="nil"/>
              <w:left w:val="nil"/>
              <w:bottom w:val="single" w:color="auto" w:sz="4" w:space="0"/>
              <w:right w:val="single" w:color="auto" w:sz="4" w:space="0"/>
            </w:tcBorders>
            <w:shd w:val="clear" w:color="000000" w:fill="FFFFFF"/>
            <w:vAlign w:val="center"/>
          </w:tcPr>
          <w:p w14:paraId="356522C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林业和草原</w:t>
            </w:r>
          </w:p>
        </w:tc>
        <w:tc>
          <w:tcPr>
            <w:tcW w:w="2861" w:type="dxa"/>
            <w:tcBorders>
              <w:top w:val="nil"/>
              <w:left w:val="nil"/>
              <w:bottom w:val="single" w:color="auto" w:sz="4" w:space="0"/>
              <w:right w:val="single" w:color="auto" w:sz="4" w:space="0"/>
            </w:tcBorders>
            <w:shd w:val="clear" w:color="auto" w:fill="auto"/>
            <w:vAlign w:val="center"/>
          </w:tcPr>
          <w:p w14:paraId="163F80D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4187.31</w:t>
            </w:r>
          </w:p>
        </w:tc>
        <w:tc>
          <w:tcPr>
            <w:tcW w:w="3326" w:type="dxa"/>
            <w:tcBorders>
              <w:top w:val="nil"/>
              <w:left w:val="nil"/>
              <w:bottom w:val="single" w:color="auto" w:sz="4" w:space="0"/>
              <w:right w:val="single" w:color="auto" w:sz="4" w:space="0"/>
            </w:tcBorders>
            <w:shd w:val="clear" w:color="auto" w:fill="auto"/>
            <w:vAlign w:val="center"/>
          </w:tcPr>
          <w:p w14:paraId="4B1B284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2004.96</w:t>
            </w:r>
          </w:p>
        </w:tc>
        <w:tc>
          <w:tcPr>
            <w:tcW w:w="2861" w:type="dxa"/>
            <w:tcBorders>
              <w:top w:val="nil"/>
              <w:left w:val="nil"/>
              <w:bottom w:val="single" w:color="auto" w:sz="4" w:space="0"/>
              <w:right w:val="single" w:color="auto" w:sz="8" w:space="0"/>
            </w:tcBorders>
            <w:shd w:val="clear" w:color="auto" w:fill="auto"/>
            <w:vAlign w:val="center"/>
          </w:tcPr>
          <w:p w14:paraId="24246601">
            <w:pPr>
              <w:widowControl/>
              <w:jc w:val="center"/>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2182.35</w:t>
            </w:r>
          </w:p>
        </w:tc>
      </w:tr>
      <w:tr w14:paraId="0FA9ABE5">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1C554A81">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2130201</w:t>
            </w:r>
          </w:p>
        </w:tc>
        <w:tc>
          <w:tcPr>
            <w:tcW w:w="3825" w:type="dxa"/>
            <w:tcBorders>
              <w:top w:val="nil"/>
              <w:left w:val="nil"/>
              <w:bottom w:val="single" w:color="auto" w:sz="4" w:space="0"/>
              <w:right w:val="single" w:color="auto" w:sz="4" w:space="0"/>
            </w:tcBorders>
            <w:shd w:val="clear" w:color="000000" w:fill="FFFFFF"/>
            <w:vAlign w:val="center"/>
          </w:tcPr>
          <w:p w14:paraId="5F0FD5F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2861" w:type="dxa"/>
            <w:tcBorders>
              <w:top w:val="nil"/>
              <w:left w:val="nil"/>
              <w:bottom w:val="single" w:color="auto" w:sz="4" w:space="0"/>
              <w:right w:val="single" w:color="auto" w:sz="4" w:space="0"/>
            </w:tcBorders>
            <w:shd w:val="clear" w:color="auto" w:fill="auto"/>
            <w:vAlign w:val="center"/>
          </w:tcPr>
          <w:p w14:paraId="6D97918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1885.94</w:t>
            </w:r>
          </w:p>
        </w:tc>
        <w:tc>
          <w:tcPr>
            <w:tcW w:w="3326" w:type="dxa"/>
            <w:tcBorders>
              <w:top w:val="nil"/>
              <w:left w:val="nil"/>
              <w:bottom w:val="single" w:color="auto" w:sz="4" w:space="0"/>
              <w:right w:val="single" w:color="auto" w:sz="4" w:space="0"/>
            </w:tcBorders>
            <w:shd w:val="clear" w:color="auto" w:fill="auto"/>
            <w:vAlign w:val="center"/>
          </w:tcPr>
          <w:p w14:paraId="7A2758A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1885.94</w:t>
            </w:r>
          </w:p>
        </w:tc>
        <w:tc>
          <w:tcPr>
            <w:tcW w:w="2861" w:type="dxa"/>
            <w:tcBorders>
              <w:top w:val="nil"/>
              <w:left w:val="nil"/>
              <w:bottom w:val="single" w:color="auto" w:sz="4" w:space="0"/>
              <w:right w:val="single" w:color="auto" w:sz="8" w:space="0"/>
            </w:tcBorders>
            <w:shd w:val="clear" w:color="auto" w:fill="auto"/>
            <w:vAlign w:val="center"/>
          </w:tcPr>
          <w:p w14:paraId="4BAF78BF">
            <w:pPr>
              <w:widowControl/>
              <w:jc w:val="center"/>
              <w:rPr>
                <w:rFonts w:ascii="Times New Roman" w:hAnsi="Times New Roman" w:eastAsia="仿宋_GB2312" w:cs="Times New Roman"/>
                <w:kern w:val="0"/>
                <w:sz w:val="24"/>
                <w:szCs w:val="24"/>
                <w:lang w:val="en-US" w:eastAsia="zh-CN" w:bidi="ar-SA"/>
              </w:rPr>
            </w:pPr>
          </w:p>
        </w:tc>
      </w:tr>
      <w:tr w14:paraId="2C02E174">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5E68132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2130202</w:t>
            </w:r>
          </w:p>
        </w:tc>
        <w:tc>
          <w:tcPr>
            <w:tcW w:w="3825" w:type="dxa"/>
            <w:tcBorders>
              <w:top w:val="nil"/>
              <w:left w:val="nil"/>
              <w:bottom w:val="single" w:color="auto" w:sz="4" w:space="0"/>
              <w:right w:val="single" w:color="auto" w:sz="4" w:space="0"/>
            </w:tcBorders>
            <w:shd w:val="clear" w:color="000000" w:fill="FFFFFF"/>
            <w:vAlign w:val="center"/>
          </w:tcPr>
          <w:p w14:paraId="1DC6497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一般行政管理事务</w:t>
            </w:r>
          </w:p>
        </w:tc>
        <w:tc>
          <w:tcPr>
            <w:tcW w:w="2861" w:type="dxa"/>
            <w:tcBorders>
              <w:top w:val="nil"/>
              <w:left w:val="nil"/>
              <w:bottom w:val="single" w:color="auto" w:sz="4" w:space="0"/>
              <w:right w:val="single" w:color="auto" w:sz="4" w:space="0"/>
            </w:tcBorders>
            <w:shd w:val="clear" w:color="auto" w:fill="auto"/>
            <w:vAlign w:val="center"/>
          </w:tcPr>
          <w:p w14:paraId="23BEDB4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311.67</w:t>
            </w:r>
          </w:p>
        </w:tc>
        <w:tc>
          <w:tcPr>
            <w:tcW w:w="3326" w:type="dxa"/>
            <w:tcBorders>
              <w:top w:val="nil"/>
              <w:left w:val="nil"/>
              <w:bottom w:val="single" w:color="auto" w:sz="4" w:space="0"/>
              <w:right w:val="single" w:color="auto" w:sz="4" w:space="0"/>
            </w:tcBorders>
            <w:shd w:val="clear" w:color="auto" w:fill="auto"/>
            <w:vAlign w:val="center"/>
          </w:tcPr>
          <w:p w14:paraId="1A10E773">
            <w:pPr>
              <w:jc w:val="center"/>
              <w:rPr>
                <w:rFonts w:hint="default" w:ascii="Times New Roman" w:hAnsi="Times New Roman" w:eastAsia="仿宋_GB2312" w:cs="Times New Roman"/>
                <w:kern w:val="2"/>
                <w:sz w:val="21"/>
                <w:szCs w:val="22"/>
                <w:lang w:val="en-US" w:eastAsia="zh-CN" w:bidi="ar-SA"/>
              </w:rPr>
            </w:pPr>
          </w:p>
        </w:tc>
        <w:tc>
          <w:tcPr>
            <w:tcW w:w="2861" w:type="dxa"/>
            <w:tcBorders>
              <w:top w:val="nil"/>
              <w:left w:val="nil"/>
              <w:bottom w:val="single" w:color="auto" w:sz="4" w:space="0"/>
              <w:right w:val="single" w:color="auto" w:sz="8" w:space="0"/>
            </w:tcBorders>
            <w:shd w:val="clear" w:color="auto" w:fill="auto"/>
            <w:vAlign w:val="center"/>
          </w:tcPr>
          <w:p w14:paraId="47D3B625">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311.67</w:t>
            </w:r>
          </w:p>
        </w:tc>
      </w:tr>
      <w:tr w14:paraId="3C34417F">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549C2D3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2130204</w:t>
            </w:r>
          </w:p>
        </w:tc>
        <w:tc>
          <w:tcPr>
            <w:tcW w:w="3825" w:type="dxa"/>
            <w:tcBorders>
              <w:top w:val="nil"/>
              <w:left w:val="nil"/>
              <w:bottom w:val="single" w:color="auto" w:sz="4" w:space="0"/>
              <w:right w:val="single" w:color="auto" w:sz="4" w:space="0"/>
            </w:tcBorders>
            <w:shd w:val="clear" w:color="000000" w:fill="FFFFFF"/>
            <w:vAlign w:val="center"/>
          </w:tcPr>
          <w:p w14:paraId="77E96E8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事业机构</w:t>
            </w:r>
          </w:p>
        </w:tc>
        <w:tc>
          <w:tcPr>
            <w:tcW w:w="2861" w:type="dxa"/>
            <w:tcBorders>
              <w:top w:val="nil"/>
              <w:left w:val="nil"/>
              <w:bottom w:val="single" w:color="auto" w:sz="4" w:space="0"/>
              <w:right w:val="single" w:color="auto" w:sz="4" w:space="0"/>
            </w:tcBorders>
            <w:shd w:val="clear" w:color="auto" w:fill="auto"/>
            <w:vAlign w:val="center"/>
          </w:tcPr>
          <w:p w14:paraId="562BEA4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118.53</w:t>
            </w:r>
          </w:p>
        </w:tc>
        <w:tc>
          <w:tcPr>
            <w:tcW w:w="3326" w:type="dxa"/>
            <w:tcBorders>
              <w:top w:val="nil"/>
              <w:left w:val="nil"/>
              <w:bottom w:val="single" w:color="auto" w:sz="4" w:space="0"/>
              <w:right w:val="single" w:color="auto" w:sz="4" w:space="0"/>
            </w:tcBorders>
            <w:shd w:val="clear" w:color="auto" w:fill="auto"/>
            <w:vAlign w:val="center"/>
          </w:tcPr>
          <w:p w14:paraId="37D7B1A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118.53</w:t>
            </w:r>
          </w:p>
        </w:tc>
        <w:tc>
          <w:tcPr>
            <w:tcW w:w="2861" w:type="dxa"/>
            <w:tcBorders>
              <w:top w:val="nil"/>
              <w:left w:val="nil"/>
              <w:bottom w:val="single" w:color="auto" w:sz="4" w:space="0"/>
              <w:right w:val="single" w:color="auto" w:sz="8" w:space="0"/>
            </w:tcBorders>
            <w:shd w:val="clear" w:color="auto" w:fill="auto"/>
            <w:vAlign w:val="center"/>
          </w:tcPr>
          <w:p w14:paraId="4468D7DD">
            <w:pPr>
              <w:widowControl/>
              <w:jc w:val="center"/>
              <w:rPr>
                <w:rFonts w:ascii="Times New Roman" w:hAnsi="Times New Roman" w:eastAsia="仿宋_GB2312" w:cs="Times New Roman"/>
                <w:kern w:val="0"/>
                <w:sz w:val="24"/>
                <w:szCs w:val="24"/>
                <w:lang w:val="en-US" w:eastAsia="zh-CN" w:bidi="ar-SA"/>
              </w:rPr>
            </w:pPr>
          </w:p>
        </w:tc>
      </w:tr>
      <w:tr w14:paraId="4EBB234D">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3D0CD12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2130205</w:t>
            </w:r>
          </w:p>
        </w:tc>
        <w:tc>
          <w:tcPr>
            <w:tcW w:w="3825" w:type="dxa"/>
            <w:tcBorders>
              <w:top w:val="nil"/>
              <w:left w:val="nil"/>
              <w:bottom w:val="single" w:color="auto" w:sz="4" w:space="0"/>
              <w:right w:val="single" w:color="auto" w:sz="4" w:space="0"/>
            </w:tcBorders>
            <w:shd w:val="clear" w:color="000000" w:fill="FFFFFF"/>
            <w:vAlign w:val="center"/>
          </w:tcPr>
          <w:p w14:paraId="4AC4284D">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森林资源培育</w:t>
            </w:r>
          </w:p>
        </w:tc>
        <w:tc>
          <w:tcPr>
            <w:tcW w:w="2861" w:type="dxa"/>
            <w:tcBorders>
              <w:top w:val="nil"/>
              <w:left w:val="nil"/>
              <w:bottom w:val="single" w:color="auto" w:sz="4" w:space="0"/>
              <w:right w:val="single" w:color="auto" w:sz="4" w:space="0"/>
            </w:tcBorders>
            <w:shd w:val="clear" w:color="auto" w:fill="auto"/>
            <w:vAlign w:val="center"/>
          </w:tcPr>
          <w:p w14:paraId="49B31703">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1104.81</w:t>
            </w:r>
          </w:p>
        </w:tc>
        <w:tc>
          <w:tcPr>
            <w:tcW w:w="3326" w:type="dxa"/>
            <w:tcBorders>
              <w:top w:val="nil"/>
              <w:left w:val="nil"/>
              <w:bottom w:val="single" w:color="auto" w:sz="4" w:space="0"/>
              <w:right w:val="single" w:color="auto" w:sz="4" w:space="0"/>
            </w:tcBorders>
            <w:shd w:val="clear" w:color="auto" w:fill="auto"/>
            <w:vAlign w:val="center"/>
          </w:tcPr>
          <w:p w14:paraId="43816CB4">
            <w:pPr>
              <w:jc w:val="center"/>
              <w:rPr>
                <w:rFonts w:hint="default" w:ascii="Times New Roman" w:hAnsi="Times New Roman" w:eastAsia="仿宋_GB2312" w:cs="Times New Roman"/>
                <w:kern w:val="2"/>
                <w:sz w:val="21"/>
                <w:szCs w:val="22"/>
                <w:lang w:val="en-US" w:eastAsia="zh-CN" w:bidi="ar-SA"/>
              </w:rPr>
            </w:pPr>
          </w:p>
        </w:tc>
        <w:tc>
          <w:tcPr>
            <w:tcW w:w="2861" w:type="dxa"/>
            <w:tcBorders>
              <w:top w:val="nil"/>
              <w:left w:val="nil"/>
              <w:bottom w:val="single" w:color="auto" w:sz="4" w:space="0"/>
              <w:right w:val="single" w:color="auto" w:sz="8" w:space="0"/>
            </w:tcBorders>
            <w:shd w:val="clear" w:color="auto" w:fill="auto"/>
            <w:vAlign w:val="center"/>
          </w:tcPr>
          <w:p w14:paraId="0615F498">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1104.81</w:t>
            </w:r>
          </w:p>
        </w:tc>
      </w:tr>
      <w:tr w14:paraId="7B31AB31">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3436103E">
            <w:pPr>
              <w:ind w:firstLine="385" w:firstLineChars="0"/>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2130207</w:t>
            </w:r>
          </w:p>
        </w:tc>
        <w:tc>
          <w:tcPr>
            <w:tcW w:w="3825" w:type="dxa"/>
            <w:tcBorders>
              <w:top w:val="nil"/>
              <w:left w:val="nil"/>
              <w:bottom w:val="single" w:color="auto" w:sz="4" w:space="0"/>
              <w:right w:val="single" w:color="auto" w:sz="4" w:space="0"/>
            </w:tcBorders>
            <w:shd w:val="clear" w:color="000000" w:fill="FFFFFF"/>
            <w:vAlign w:val="center"/>
          </w:tcPr>
          <w:p w14:paraId="0F6AABA0">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森林资源管理</w:t>
            </w:r>
          </w:p>
        </w:tc>
        <w:tc>
          <w:tcPr>
            <w:tcW w:w="2861" w:type="dxa"/>
            <w:tcBorders>
              <w:top w:val="nil"/>
              <w:left w:val="nil"/>
              <w:bottom w:val="single" w:color="auto" w:sz="4" w:space="0"/>
              <w:right w:val="single" w:color="auto" w:sz="4" w:space="0"/>
            </w:tcBorders>
            <w:shd w:val="clear" w:color="auto" w:fill="auto"/>
            <w:vAlign w:val="center"/>
          </w:tcPr>
          <w:p w14:paraId="6345BB7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36.39</w:t>
            </w:r>
          </w:p>
        </w:tc>
        <w:tc>
          <w:tcPr>
            <w:tcW w:w="3326" w:type="dxa"/>
            <w:tcBorders>
              <w:top w:val="nil"/>
              <w:left w:val="nil"/>
              <w:bottom w:val="single" w:color="auto" w:sz="4" w:space="0"/>
              <w:right w:val="single" w:color="auto" w:sz="4" w:space="0"/>
            </w:tcBorders>
            <w:shd w:val="clear" w:color="auto" w:fill="auto"/>
            <w:vAlign w:val="center"/>
          </w:tcPr>
          <w:p w14:paraId="4AF5F703">
            <w:pPr>
              <w:jc w:val="center"/>
              <w:rPr>
                <w:rFonts w:hint="default" w:ascii="Times New Roman" w:hAnsi="Times New Roman" w:eastAsia="仿宋_GB2312" w:cs="Times New Roman"/>
                <w:kern w:val="2"/>
                <w:sz w:val="21"/>
                <w:szCs w:val="22"/>
                <w:lang w:val="en-US" w:eastAsia="zh-CN" w:bidi="ar-SA"/>
              </w:rPr>
            </w:pPr>
          </w:p>
        </w:tc>
        <w:tc>
          <w:tcPr>
            <w:tcW w:w="2861" w:type="dxa"/>
            <w:tcBorders>
              <w:top w:val="nil"/>
              <w:left w:val="nil"/>
              <w:bottom w:val="single" w:color="auto" w:sz="4" w:space="0"/>
              <w:right w:val="single" w:color="auto" w:sz="8" w:space="0"/>
            </w:tcBorders>
            <w:shd w:val="clear" w:color="auto" w:fill="auto"/>
            <w:vAlign w:val="center"/>
          </w:tcPr>
          <w:p w14:paraId="3162AB20">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36.39</w:t>
            </w:r>
          </w:p>
        </w:tc>
      </w:tr>
      <w:tr w14:paraId="163EFB05">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368D3F1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2130209</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7F4A6916">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森林生态效益补偿</w:t>
            </w:r>
          </w:p>
        </w:tc>
        <w:tc>
          <w:tcPr>
            <w:tcW w:w="2861" w:type="dxa"/>
            <w:tcBorders>
              <w:top w:val="single" w:color="auto" w:sz="4" w:space="0"/>
              <w:left w:val="nil"/>
              <w:bottom w:val="single" w:color="auto" w:sz="4" w:space="0"/>
              <w:right w:val="single" w:color="auto" w:sz="4" w:space="0"/>
            </w:tcBorders>
            <w:shd w:val="clear" w:color="auto" w:fill="auto"/>
            <w:vAlign w:val="center"/>
          </w:tcPr>
          <w:p w14:paraId="5649DAA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57.08</w:t>
            </w:r>
          </w:p>
        </w:tc>
        <w:tc>
          <w:tcPr>
            <w:tcW w:w="3326" w:type="dxa"/>
            <w:tcBorders>
              <w:top w:val="single" w:color="auto" w:sz="4" w:space="0"/>
              <w:left w:val="nil"/>
              <w:bottom w:val="single" w:color="auto" w:sz="4" w:space="0"/>
              <w:right w:val="single" w:color="auto" w:sz="4" w:space="0"/>
            </w:tcBorders>
            <w:shd w:val="clear" w:color="auto" w:fill="auto"/>
            <w:vAlign w:val="center"/>
          </w:tcPr>
          <w:p w14:paraId="3F9BB660">
            <w:pPr>
              <w:jc w:val="center"/>
              <w:rPr>
                <w:rFonts w:hint="default" w:ascii="Times New Roman" w:hAnsi="Times New Roman" w:eastAsia="仿宋_GB2312" w:cs="Times New Roman"/>
                <w:kern w:val="2"/>
                <w:sz w:val="21"/>
                <w:szCs w:val="22"/>
                <w:lang w:val="en-US" w:eastAsia="zh-CN" w:bidi="ar-SA"/>
              </w:rPr>
            </w:pPr>
          </w:p>
        </w:tc>
        <w:tc>
          <w:tcPr>
            <w:tcW w:w="2861" w:type="dxa"/>
            <w:tcBorders>
              <w:top w:val="single" w:color="auto" w:sz="4" w:space="0"/>
              <w:left w:val="nil"/>
              <w:bottom w:val="single" w:color="auto" w:sz="4" w:space="0"/>
              <w:right w:val="single" w:color="auto" w:sz="4" w:space="0"/>
            </w:tcBorders>
            <w:shd w:val="clear" w:color="auto" w:fill="auto"/>
            <w:vAlign w:val="center"/>
          </w:tcPr>
          <w:p w14:paraId="21CD753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57.08</w:t>
            </w:r>
          </w:p>
        </w:tc>
      </w:tr>
      <w:tr w14:paraId="109EB4B7">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8" w:space="0"/>
              <w:bottom w:val="single" w:color="auto" w:sz="4" w:space="0"/>
              <w:right w:val="single" w:color="auto" w:sz="4" w:space="0"/>
            </w:tcBorders>
            <w:shd w:val="clear" w:color="000000" w:fill="FFFFFF"/>
            <w:vAlign w:val="center"/>
          </w:tcPr>
          <w:p w14:paraId="0EED6E1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2130211</w:t>
            </w:r>
          </w:p>
        </w:tc>
        <w:tc>
          <w:tcPr>
            <w:tcW w:w="3825" w:type="dxa"/>
            <w:tcBorders>
              <w:top w:val="single" w:color="auto" w:sz="4" w:space="0"/>
              <w:left w:val="nil"/>
              <w:bottom w:val="single" w:color="auto" w:sz="4" w:space="0"/>
              <w:right w:val="single" w:color="auto" w:sz="4" w:space="0"/>
            </w:tcBorders>
            <w:shd w:val="clear" w:color="000000" w:fill="FFFFFF"/>
            <w:vAlign w:val="center"/>
          </w:tcPr>
          <w:p w14:paraId="1C971FD7">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动植物保护</w:t>
            </w:r>
          </w:p>
        </w:tc>
        <w:tc>
          <w:tcPr>
            <w:tcW w:w="2861" w:type="dxa"/>
            <w:tcBorders>
              <w:top w:val="single" w:color="auto" w:sz="4" w:space="0"/>
              <w:left w:val="nil"/>
              <w:bottom w:val="single" w:color="auto" w:sz="4" w:space="0"/>
              <w:right w:val="single" w:color="auto" w:sz="4" w:space="0"/>
            </w:tcBorders>
            <w:shd w:val="clear" w:color="auto" w:fill="auto"/>
            <w:vAlign w:val="center"/>
          </w:tcPr>
          <w:p w14:paraId="7936DF0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18.4</w:t>
            </w:r>
          </w:p>
        </w:tc>
        <w:tc>
          <w:tcPr>
            <w:tcW w:w="3326" w:type="dxa"/>
            <w:tcBorders>
              <w:top w:val="single" w:color="auto" w:sz="4" w:space="0"/>
              <w:left w:val="nil"/>
              <w:bottom w:val="single" w:color="auto" w:sz="4" w:space="0"/>
              <w:right w:val="single" w:color="auto" w:sz="4" w:space="0"/>
            </w:tcBorders>
            <w:shd w:val="clear" w:color="auto" w:fill="auto"/>
            <w:vAlign w:val="center"/>
          </w:tcPr>
          <w:p w14:paraId="7F86AD4D">
            <w:pPr>
              <w:jc w:val="center"/>
              <w:rPr>
                <w:rFonts w:hint="default" w:ascii="Times New Roman" w:hAnsi="Times New Roman" w:eastAsia="仿宋_GB2312" w:cs="Times New Roman"/>
                <w:kern w:val="2"/>
                <w:sz w:val="21"/>
                <w:szCs w:val="22"/>
                <w:lang w:val="en-US" w:eastAsia="zh-CN" w:bidi="ar-SA"/>
              </w:rPr>
            </w:pPr>
          </w:p>
        </w:tc>
        <w:tc>
          <w:tcPr>
            <w:tcW w:w="2861" w:type="dxa"/>
            <w:tcBorders>
              <w:top w:val="single" w:color="auto" w:sz="4" w:space="0"/>
              <w:left w:val="nil"/>
              <w:bottom w:val="single" w:color="auto" w:sz="4" w:space="0"/>
              <w:right w:val="single" w:color="auto" w:sz="8" w:space="0"/>
            </w:tcBorders>
            <w:shd w:val="clear" w:color="auto" w:fill="auto"/>
            <w:vAlign w:val="center"/>
          </w:tcPr>
          <w:p w14:paraId="1E69232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18.4</w:t>
            </w:r>
          </w:p>
        </w:tc>
      </w:tr>
      <w:tr w14:paraId="0011C607">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4" w:space="0"/>
              <w:bottom w:val="single" w:color="auto" w:sz="4" w:space="0"/>
              <w:right w:val="single" w:color="auto" w:sz="4" w:space="0"/>
            </w:tcBorders>
            <w:shd w:val="clear" w:color="000000" w:fill="FFFFFF"/>
            <w:vAlign w:val="center"/>
          </w:tcPr>
          <w:p w14:paraId="44203F0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2130234</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118D22C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林业草原防灾减灾</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64B1B69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374.59</w:t>
            </w:r>
          </w:p>
        </w:tc>
        <w:tc>
          <w:tcPr>
            <w:tcW w:w="3326" w:type="dxa"/>
            <w:tcBorders>
              <w:top w:val="single" w:color="auto" w:sz="4" w:space="0"/>
              <w:left w:val="single" w:color="auto" w:sz="4" w:space="0"/>
              <w:bottom w:val="single" w:color="auto" w:sz="4" w:space="0"/>
              <w:right w:val="single" w:color="auto" w:sz="4" w:space="0"/>
            </w:tcBorders>
            <w:shd w:val="clear" w:color="auto" w:fill="auto"/>
            <w:vAlign w:val="center"/>
          </w:tcPr>
          <w:p w14:paraId="213B2F8C">
            <w:pPr>
              <w:jc w:val="center"/>
              <w:rPr>
                <w:rFonts w:hint="default" w:ascii="Times New Roman" w:hAnsi="Times New Roman" w:eastAsia="仿宋_GB2312" w:cs="Times New Roman"/>
                <w:kern w:val="2"/>
                <w:sz w:val="21"/>
                <w:szCs w:val="22"/>
                <w:lang w:val="en-US" w:eastAsia="zh-CN" w:bidi="ar-SA"/>
              </w:rPr>
            </w:pP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6418C5C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374.59</w:t>
            </w:r>
          </w:p>
        </w:tc>
      </w:tr>
      <w:tr w14:paraId="05F836CB">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4" w:space="0"/>
              <w:bottom w:val="single" w:color="auto" w:sz="4" w:space="0"/>
              <w:right w:val="single" w:color="auto" w:sz="4" w:space="0"/>
            </w:tcBorders>
            <w:shd w:val="clear" w:color="000000" w:fill="FFFFFF"/>
            <w:vAlign w:val="center"/>
          </w:tcPr>
          <w:p w14:paraId="338C69B3">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2130237</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4A4E9FF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行业业务管理</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361D001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0.49</w:t>
            </w:r>
          </w:p>
        </w:tc>
        <w:tc>
          <w:tcPr>
            <w:tcW w:w="3326" w:type="dxa"/>
            <w:tcBorders>
              <w:top w:val="single" w:color="auto" w:sz="4" w:space="0"/>
              <w:left w:val="single" w:color="auto" w:sz="4" w:space="0"/>
              <w:bottom w:val="single" w:color="auto" w:sz="4" w:space="0"/>
              <w:right w:val="single" w:color="auto" w:sz="4" w:space="0"/>
            </w:tcBorders>
            <w:shd w:val="clear" w:color="auto" w:fill="auto"/>
            <w:vAlign w:val="center"/>
          </w:tcPr>
          <w:p w14:paraId="3371CB3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0.49</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1E886344">
            <w:pPr>
              <w:widowControl/>
              <w:jc w:val="center"/>
              <w:rPr>
                <w:rFonts w:ascii="Times New Roman" w:hAnsi="Times New Roman" w:eastAsia="仿宋_GB2312" w:cs="Times New Roman"/>
                <w:kern w:val="0"/>
                <w:sz w:val="24"/>
                <w:szCs w:val="24"/>
                <w:lang w:val="en-US" w:eastAsia="zh-CN" w:bidi="ar-SA"/>
              </w:rPr>
            </w:pPr>
          </w:p>
        </w:tc>
      </w:tr>
      <w:tr w14:paraId="191CED93">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4" w:space="0"/>
              <w:bottom w:val="single" w:color="auto" w:sz="4" w:space="0"/>
              <w:right w:val="single" w:color="auto" w:sz="4" w:space="0"/>
            </w:tcBorders>
            <w:shd w:val="clear" w:color="000000" w:fill="FFFFFF"/>
            <w:vAlign w:val="center"/>
          </w:tcPr>
          <w:p w14:paraId="5D0F1832">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2130299</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7E20336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其他林业和草原支出</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523089B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279.42</w:t>
            </w:r>
          </w:p>
        </w:tc>
        <w:tc>
          <w:tcPr>
            <w:tcW w:w="3326" w:type="dxa"/>
            <w:tcBorders>
              <w:top w:val="single" w:color="auto" w:sz="4" w:space="0"/>
              <w:left w:val="single" w:color="auto" w:sz="4" w:space="0"/>
              <w:bottom w:val="single" w:color="auto" w:sz="4" w:space="0"/>
              <w:right w:val="single" w:color="auto" w:sz="4" w:space="0"/>
            </w:tcBorders>
            <w:shd w:val="clear" w:color="auto" w:fill="auto"/>
            <w:vAlign w:val="center"/>
          </w:tcPr>
          <w:p w14:paraId="5BC2ACA3">
            <w:pPr>
              <w:jc w:val="center"/>
              <w:rPr>
                <w:rFonts w:hint="default" w:ascii="Times New Roman" w:hAnsi="Times New Roman" w:eastAsia="仿宋_GB2312" w:cs="Times New Roman"/>
                <w:kern w:val="2"/>
                <w:sz w:val="21"/>
                <w:szCs w:val="22"/>
                <w:lang w:val="en-US" w:eastAsia="zh-CN" w:bidi="ar-SA"/>
              </w:rPr>
            </w:pP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3666173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279.42</w:t>
            </w:r>
          </w:p>
        </w:tc>
      </w:tr>
      <w:tr w14:paraId="1B18A6BD">
        <w:tblPrEx>
          <w:tblCellMar>
            <w:top w:w="0" w:type="dxa"/>
            <w:left w:w="108" w:type="dxa"/>
            <w:bottom w:w="0" w:type="dxa"/>
            <w:right w:w="108" w:type="dxa"/>
          </w:tblCellMar>
        </w:tblPrEx>
        <w:trPr>
          <w:trHeight w:val="450" w:hRule="atLeast"/>
          <w:jc w:val="center"/>
        </w:trPr>
        <w:tc>
          <w:tcPr>
            <w:tcW w:w="1346" w:type="dxa"/>
            <w:tcBorders>
              <w:top w:val="single" w:color="auto" w:sz="4" w:space="0"/>
              <w:left w:val="single" w:color="auto" w:sz="4" w:space="0"/>
              <w:bottom w:val="single" w:color="auto" w:sz="4" w:space="0"/>
              <w:right w:val="single" w:color="auto" w:sz="4" w:space="0"/>
            </w:tcBorders>
            <w:shd w:val="clear" w:color="000000" w:fill="FFFFFF"/>
            <w:vAlign w:val="center"/>
          </w:tcPr>
          <w:p w14:paraId="7D9B7AA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215</w:t>
            </w:r>
          </w:p>
        </w:tc>
        <w:tc>
          <w:tcPr>
            <w:tcW w:w="3825" w:type="dxa"/>
            <w:tcBorders>
              <w:top w:val="single" w:color="auto" w:sz="4" w:space="0"/>
              <w:left w:val="single" w:color="auto" w:sz="4" w:space="0"/>
              <w:bottom w:val="single" w:color="auto" w:sz="4" w:space="0"/>
              <w:right w:val="single" w:color="auto" w:sz="4" w:space="0"/>
            </w:tcBorders>
            <w:shd w:val="clear" w:color="000000" w:fill="FFFFFF"/>
            <w:vAlign w:val="center"/>
          </w:tcPr>
          <w:p w14:paraId="144409D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资源勘探工业信息等支出</w:t>
            </w: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396F96A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c>
          <w:tcPr>
            <w:tcW w:w="3326" w:type="dxa"/>
            <w:tcBorders>
              <w:top w:val="single" w:color="auto" w:sz="4" w:space="0"/>
              <w:left w:val="single" w:color="auto" w:sz="4" w:space="0"/>
              <w:bottom w:val="single" w:color="auto" w:sz="4" w:space="0"/>
              <w:right w:val="single" w:color="auto" w:sz="4" w:space="0"/>
            </w:tcBorders>
            <w:shd w:val="clear" w:color="auto" w:fill="auto"/>
            <w:vAlign w:val="center"/>
          </w:tcPr>
          <w:p w14:paraId="4E535FC8">
            <w:pPr>
              <w:jc w:val="center"/>
              <w:rPr>
                <w:rFonts w:hint="default" w:ascii="Times New Roman" w:hAnsi="Times New Roman" w:eastAsia="仿宋_GB2312" w:cs="Times New Roman"/>
                <w:kern w:val="2"/>
                <w:sz w:val="21"/>
                <w:szCs w:val="22"/>
                <w:lang w:val="en-US" w:eastAsia="zh-CN" w:bidi="ar-SA"/>
              </w:rPr>
            </w:pPr>
          </w:p>
        </w:tc>
        <w:tc>
          <w:tcPr>
            <w:tcW w:w="2861" w:type="dxa"/>
            <w:tcBorders>
              <w:top w:val="single" w:color="auto" w:sz="4" w:space="0"/>
              <w:left w:val="single" w:color="auto" w:sz="4" w:space="0"/>
              <w:bottom w:val="single" w:color="auto" w:sz="4" w:space="0"/>
              <w:right w:val="single" w:color="auto" w:sz="4" w:space="0"/>
            </w:tcBorders>
            <w:shd w:val="clear" w:color="auto" w:fill="auto"/>
            <w:vAlign w:val="center"/>
          </w:tcPr>
          <w:p w14:paraId="4B83C907">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r>
      <w:tr w14:paraId="4210C46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0E1037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21502</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8A5EB25">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制造业</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435E07">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0CF5A0">
            <w:pPr>
              <w:jc w:val="center"/>
              <w:rPr>
                <w:rFonts w:hint="default" w:ascii="Times New Roman" w:hAnsi="Times New Roman" w:eastAsia="仿宋_GB2312" w:cs="Times New Roman"/>
                <w:kern w:val="2"/>
                <w:sz w:val="21"/>
                <w:szCs w:val="22"/>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D3E60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r>
      <w:tr w14:paraId="1ACC2727">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061D35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2150207</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3CA2512">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通信设备、计算机及其他电子设备制造业</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15D96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006CBE">
            <w:pPr>
              <w:jc w:val="center"/>
              <w:rPr>
                <w:rFonts w:hint="default" w:ascii="Times New Roman" w:hAnsi="Times New Roman" w:eastAsia="仿宋_GB2312" w:cs="Times New Roman"/>
                <w:kern w:val="2"/>
                <w:sz w:val="21"/>
                <w:szCs w:val="22"/>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D3A16E">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7.45</w:t>
            </w:r>
          </w:p>
        </w:tc>
      </w:tr>
      <w:tr w14:paraId="0541F4B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6B6BA85">
            <w:pPr>
              <w:widowControl w:val="0"/>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71DA234">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4CBC3C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1BECB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A2898CD">
            <w:pPr>
              <w:widowControl/>
              <w:jc w:val="center"/>
              <w:rPr>
                <w:rFonts w:ascii="Times New Roman" w:hAnsi="Times New Roman" w:eastAsia="仿宋_GB2312" w:cs="Times New Roman"/>
                <w:kern w:val="0"/>
                <w:sz w:val="24"/>
                <w:szCs w:val="24"/>
                <w:lang w:val="en-US" w:eastAsia="zh-CN" w:bidi="ar-SA"/>
              </w:rPr>
            </w:pPr>
          </w:p>
        </w:tc>
      </w:tr>
      <w:tr w14:paraId="08A00C6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F50B3DA">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22102</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0D7D57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住房改革支出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0F98A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4D6F1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87D82A5">
            <w:pPr>
              <w:widowControl/>
              <w:jc w:val="center"/>
              <w:rPr>
                <w:rFonts w:ascii="Times New Roman" w:hAnsi="Times New Roman" w:eastAsia="仿宋_GB2312" w:cs="Times New Roman"/>
                <w:kern w:val="0"/>
                <w:sz w:val="24"/>
                <w:szCs w:val="24"/>
                <w:lang w:val="en-US" w:eastAsia="zh-CN" w:bidi="ar-SA"/>
              </w:rPr>
            </w:pPr>
          </w:p>
        </w:tc>
      </w:tr>
      <w:tr w14:paraId="4DE25EC2">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BA0D1E9">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2210201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B29FDCB">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D75AD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39EE6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101.33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F1478A5">
            <w:pPr>
              <w:widowControl/>
              <w:jc w:val="center"/>
              <w:rPr>
                <w:rFonts w:ascii="Times New Roman" w:hAnsi="Times New Roman" w:eastAsia="仿宋_GB2312" w:cs="Times New Roman"/>
                <w:kern w:val="0"/>
                <w:sz w:val="24"/>
                <w:szCs w:val="24"/>
                <w:lang w:val="en-US" w:eastAsia="zh-CN" w:bidi="ar-SA"/>
              </w:rPr>
            </w:pPr>
          </w:p>
        </w:tc>
      </w:tr>
      <w:tr w14:paraId="65969FB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024C48E">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224</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AB17CBE">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720E2B">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w:t>
            </w:r>
          </w:p>
        </w:tc>
        <w:tc>
          <w:tcPr>
            <w:tcW w:w="0" w:type="auto"/>
            <w:tcBorders>
              <w:top w:val="single" w:color="auto" w:sz="4" w:space="0"/>
              <w:left w:val="single" w:color="auto" w:sz="4" w:space="0"/>
              <w:bottom w:val="single" w:color="auto" w:sz="4" w:space="0"/>
              <w:right w:val="single" w:color="auto" w:sz="4" w:space="0"/>
            </w:tcBorders>
          </w:tcPr>
          <w:p w14:paraId="6B37C14F">
            <w:pPr>
              <w:widowControl/>
              <w:jc w:val="center"/>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33CCBC2">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w:t>
            </w:r>
          </w:p>
        </w:tc>
      </w:tr>
      <w:tr w14:paraId="28D2841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2E2C4AC">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22401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B98D8AF">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应急管理事务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3FA46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w:t>
            </w:r>
          </w:p>
        </w:tc>
        <w:tc>
          <w:tcPr>
            <w:tcW w:w="0" w:type="auto"/>
            <w:tcBorders>
              <w:top w:val="single" w:color="auto" w:sz="4" w:space="0"/>
              <w:left w:val="single" w:color="auto" w:sz="4" w:space="0"/>
              <w:bottom w:val="single" w:color="auto" w:sz="4" w:space="0"/>
              <w:right w:val="single" w:color="auto" w:sz="4" w:space="0"/>
            </w:tcBorders>
          </w:tcPr>
          <w:p w14:paraId="3BB5F6B2">
            <w:pPr>
              <w:widowControl/>
              <w:jc w:val="center"/>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1B66435">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w:t>
            </w:r>
          </w:p>
        </w:tc>
      </w:tr>
      <w:tr w14:paraId="559C199B">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04E4E2A">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22401</w:t>
            </w:r>
            <w:r>
              <w:rPr>
                <w:rFonts w:hint="eastAsia" w:ascii="Times New Roman" w:hAnsi="Times New Roman" w:eastAsia="仿宋_GB2312" w:cs="Times New Roman"/>
                <w:lang w:val="en-US" w:eastAsia="zh-CN"/>
              </w:rPr>
              <w:t>99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8283AA4">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010D5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w:t>
            </w:r>
          </w:p>
        </w:tc>
        <w:tc>
          <w:tcPr>
            <w:tcW w:w="0" w:type="auto"/>
            <w:tcBorders>
              <w:top w:val="single" w:color="auto" w:sz="4" w:space="0"/>
              <w:left w:val="single" w:color="auto" w:sz="4" w:space="0"/>
              <w:bottom w:val="single" w:color="auto" w:sz="4" w:space="0"/>
              <w:right w:val="single" w:color="auto" w:sz="4" w:space="0"/>
            </w:tcBorders>
          </w:tcPr>
          <w:p w14:paraId="08790F4F">
            <w:pPr>
              <w:widowControl/>
              <w:jc w:val="center"/>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989CD81">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w:t>
            </w:r>
          </w:p>
        </w:tc>
      </w:tr>
    </w:tbl>
    <w:p w14:paraId="6DBD8EA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A91109">
      <w:pPr>
        <w:widowControl/>
        <w:jc w:val="left"/>
        <w:rPr>
          <w:rFonts w:ascii="Times New Roman" w:hAnsi="Times New Roman" w:eastAsia="仿宋_GB2312" w:cs="Times New Roman"/>
          <w:bCs/>
          <w:kern w:val="0"/>
          <w:szCs w:val="21"/>
        </w:rPr>
      </w:pPr>
    </w:p>
    <w:p w14:paraId="5E79A118">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W w:w="141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78"/>
        <w:gridCol w:w="3117"/>
        <w:gridCol w:w="1178"/>
        <w:gridCol w:w="932"/>
        <w:gridCol w:w="1728"/>
        <w:gridCol w:w="1047"/>
        <w:gridCol w:w="930"/>
        <w:gridCol w:w="3409"/>
        <w:gridCol w:w="1008"/>
      </w:tblGrid>
      <w:tr w14:paraId="29900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7" w:hRule="atLeast"/>
        </w:trPr>
        <w:tc>
          <w:tcPr>
            <w:tcW w:w="14127" w:type="dxa"/>
            <w:gridSpan w:val="9"/>
            <w:tcBorders>
              <w:top w:val="nil"/>
              <w:left w:val="nil"/>
              <w:bottom w:val="nil"/>
              <w:right w:val="nil"/>
            </w:tcBorders>
            <w:shd w:val="clear"/>
            <w:noWrap/>
            <w:vAlign w:val="center"/>
          </w:tcPr>
          <w:p w14:paraId="383C40CC">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一般公共预算财政拨款基本支出决算明细表</w:t>
            </w:r>
          </w:p>
        </w:tc>
      </w:tr>
      <w:tr w14:paraId="0A309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78" w:type="dxa"/>
            <w:tcBorders>
              <w:top w:val="nil"/>
              <w:left w:val="nil"/>
              <w:bottom w:val="nil"/>
              <w:right w:val="nil"/>
            </w:tcBorders>
            <w:shd w:val="clear"/>
            <w:noWrap/>
            <w:vAlign w:val="center"/>
          </w:tcPr>
          <w:p w14:paraId="35927176">
            <w:pPr>
              <w:rPr>
                <w:rFonts w:hint="eastAsia" w:ascii="宋体" w:hAnsi="宋体" w:eastAsia="宋体" w:cs="宋体"/>
                <w:i w:val="0"/>
                <w:iCs w:val="0"/>
                <w:color w:val="000000"/>
                <w:sz w:val="22"/>
                <w:szCs w:val="22"/>
                <w:u w:val="none"/>
              </w:rPr>
            </w:pPr>
          </w:p>
        </w:tc>
        <w:tc>
          <w:tcPr>
            <w:tcW w:w="3117" w:type="dxa"/>
            <w:tcBorders>
              <w:top w:val="nil"/>
              <w:left w:val="nil"/>
              <w:bottom w:val="nil"/>
              <w:right w:val="nil"/>
            </w:tcBorders>
            <w:shd w:val="clear"/>
            <w:noWrap/>
            <w:vAlign w:val="center"/>
          </w:tcPr>
          <w:p w14:paraId="354A205C">
            <w:pPr>
              <w:rPr>
                <w:rFonts w:hint="eastAsia" w:ascii="宋体" w:hAnsi="宋体" w:eastAsia="宋体" w:cs="宋体"/>
                <w:i w:val="0"/>
                <w:iCs w:val="0"/>
                <w:color w:val="000000"/>
                <w:sz w:val="22"/>
                <w:szCs w:val="22"/>
                <w:u w:val="none"/>
              </w:rPr>
            </w:pPr>
          </w:p>
        </w:tc>
        <w:tc>
          <w:tcPr>
            <w:tcW w:w="1178" w:type="dxa"/>
            <w:tcBorders>
              <w:top w:val="nil"/>
              <w:left w:val="nil"/>
              <w:bottom w:val="nil"/>
              <w:right w:val="nil"/>
            </w:tcBorders>
            <w:shd w:val="clear"/>
            <w:noWrap/>
            <w:vAlign w:val="center"/>
          </w:tcPr>
          <w:p w14:paraId="28BE9850">
            <w:pPr>
              <w:rPr>
                <w:rFonts w:hint="eastAsia" w:ascii="宋体" w:hAnsi="宋体" w:eastAsia="宋体" w:cs="宋体"/>
                <w:i w:val="0"/>
                <w:iCs w:val="0"/>
                <w:color w:val="000000"/>
                <w:sz w:val="22"/>
                <w:szCs w:val="22"/>
                <w:u w:val="none"/>
              </w:rPr>
            </w:pPr>
          </w:p>
        </w:tc>
        <w:tc>
          <w:tcPr>
            <w:tcW w:w="932" w:type="dxa"/>
            <w:tcBorders>
              <w:top w:val="nil"/>
              <w:left w:val="nil"/>
              <w:bottom w:val="nil"/>
              <w:right w:val="nil"/>
            </w:tcBorders>
            <w:shd w:val="clear"/>
            <w:noWrap/>
            <w:vAlign w:val="center"/>
          </w:tcPr>
          <w:p w14:paraId="36DFCD08">
            <w:pPr>
              <w:rPr>
                <w:rFonts w:hint="eastAsia" w:ascii="宋体" w:hAnsi="宋体" w:eastAsia="宋体" w:cs="宋体"/>
                <w:i w:val="0"/>
                <w:iCs w:val="0"/>
                <w:color w:val="000000"/>
                <w:sz w:val="22"/>
                <w:szCs w:val="22"/>
                <w:u w:val="none"/>
              </w:rPr>
            </w:pPr>
          </w:p>
        </w:tc>
        <w:tc>
          <w:tcPr>
            <w:tcW w:w="1728" w:type="dxa"/>
            <w:tcBorders>
              <w:top w:val="nil"/>
              <w:left w:val="nil"/>
              <w:bottom w:val="nil"/>
              <w:right w:val="nil"/>
            </w:tcBorders>
            <w:shd w:val="clear"/>
            <w:noWrap/>
            <w:vAlign w:val="center"/>
          </w:tcPr>
          <w:p w14:paraId="48CDB6B2">
            <w:pPr>
              <w:rPr>
                <w:rFonts w:hint="eastAsia" w:ascii="宋体" w:hAnsi="宋体" w:eastAsia="宋体" w:cs="宋体"/>
                <w:i w:val="0"/>
                <w:iCs w:val="0"/>
                <w:color w:val="000000"/>
                <w:sz w:val="22"/>
                <w:szCs w:val="22"/>
                <w:u w:val="none"/>
              </w:rPr>
            </w:pPr>
          </w:p>
        </w:tc>
        <w:tc>
          <w:tcPr>
            <w:tcW w:w="1047" w:type="dxa"/>
            <w:tcBorders>
              <w:top w:val="nil"/>
              <w:left w:val="nil"/>
              <w:bottom w:val="nil"/>
              <w:right w:val="nil"/>
            </w:tcBorders>
            <w:shd w:val="clear"/>
            <w:noWrap/>
            <w:vAlign w:val="center"/>
          </w:tcPr>
          <w:p w14:paraId="0E64EC49">
            <w:pPr>
              <w:rPr>
                <w:rFonts w:hint="eastAsia" w:ascii="宋体" w:hAnsi="宋体" w:eastAsia="宋体" w:cs="宋体"/>
                <w:i w:val="0"/>
                <w:iCs w:val="0"/>
                <w:color w:val="000000"/>
                <w:sz w:val="22"/>
                <w:szCs w:val="22"/>
                <w:u w:val="none"/>
              </w:rPr>
            </w:pPr>
          </w:p>
        </w:tc>
        <w:tc>
          <w:tcPr>
            <w:tcW w:w="930" w:type="dxa"/>
            <w:tcBorders>
              <w:top w:val="nil"/>
              <w:left w:val="nil"/>
              <w:bottom w:val="nil"/>
              <w:right w:val="nil"/>
            </w:tcBorders>
            <w:shd w:val="clear"/>
            <w:noWrap/>
            <w:vAlign w:val="center"/>
          </w:tcPr>
          <w:p w14:paraId="2FDE631A">
            <w:pPr>
              <w:rPr>
                <w:rFonts w:hint="eastAsia" w:ascii="宋体" w:hAnsi="宋体" w:eastAsia="宋体" w:cs="宋体"/>
                <w:i w:val="0"/>
                <w:iCs w:val="0"/>
                <w:color w:val="000000"/>
                <w:sz w:val="22"/>
                <w:szCs w:val="22"/>
                <w:u w:val="none"/>
              </w:rPr>
            </w:pPr>
          </w:p>
        </w:tc>
        <w:tc>
          <w:tcPr>
            <w:tcW w:w="3409" w:type="dxa"/>
            <w:tcBorders>
              <w:top w:val="nil"/>
              <w:left w:val="nil"/>
              <w:bottom w:val="nil"/>
              <w:right w:val="nil"/>
            </w:tcBorders>
            <w:shd w:val="clear"/>
            <w:noWrap/>
            <w:vAlign w:val="center"/>
          </w:tcPr>
          <w:p w14:paraId="1120ED96">
            <w:pPr>
              <w:rPr>
                <w:rFonts w:hint="eastAsia" w:ascii="宋体" w:hAnsi="宋体" w:eastAsia="宋体" w:cs="宋体"/>
                <w:i w:val="0"/>
                <w:iCs w:val="0"/>
                <w:color w:val="000000"/>
                <w:sz w:val="22"/>
                <w:szCs w:val="22"/>
                <w:u w:val="none"/>
              </w:rPr>
            </w:pPr>
          </w:p>
        </w:tc>
        <w:tc>
          <w:tcPr>
            <w:tcW w:w="1008" w:type="dxa"/>
            <w:tcBorders>
              <w:top w:val="nil"/>
              <w:left w:val="nil"/>
              <w:bottom w:val="nil"/>
              <w:right w:val="nil"/>
            </w:tcBorders>
            <w:shd w:val="clear"/>
            <w:noWrap/>
            <w:vAlign w:val="bottom"/>
          </w:tcPr>
          <w:p w14:paraId="47FFE50C">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公开06表</w:t>
            </w:r>
          </w:p>
        </w:tc>
      </w:tr>
      <w:tr w14:paraId="5D39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895" w:type="dxa"/>
            <w:gridSpan w:val="2"/>
            <w:tcBorders>
              <w:top w:val="nil"/>
              <w:left w:val="nil"/>
              <w:bottom w:val="nil"/>
              <w:right w:val="nil"/>
            </w:tcBorders>
            <w:shd w:val="clear"/>
            <w:noWrap/>
            <w:vAlign w:val="bottom"/>
          </w:tcPr>
          <w:p w14:paraId="1360BF9B">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8"/>
                <w:szCs w:val="18"/>
                <w:u w:val="none"/>
                <w:bdr w:val="none" w:color="auto" w:sz="0" w:space="0"/>
                <w:lang w:val="en-US" w:eastAsia="zh-CN" w:bidi="ar"/>
              </w:rPr>
              <w:t>部门：溆浦县林业局</w:t>
            </w:r>
          </w:p>
        </w:tc>
        <w:tc>
          <w:tcPr>
            <w:tcW w:w="1178" w:type="dxa"/>
            <w:tcBorders>
              <w:top w:val="nil"/>
              <w:left w:val="nil"/>
              <w:bottom w:val="nil"/>
              <w:right w:val="nil"/>
            </w:tcBorders>
            <w:shd w:val="clear"/>
            <w:noWrap/>
            <w:vAlign w:val="center"/>
          </w:tcPr>
          <w:p w14:paraId="641932D1">
            <w:pPr>
              <w:rPr>
                <w:rFonts w:hint="eastAsia" w:ascii="宋体" w:hAnsi="宋体" w:eastAsia="宋体" w:cs="宋体"/>
                <w:i w:val="0"/>
                <w:iCs w:val="0"/>
                <w:color w:val="000000"/>
                <w:sz w:val="22"/>
                <w:szCs w:val="22"/>
                <w:u w:val="none"/>
              </w:rPr>
            </w:pPr>
          </w:p>
        </w:tc>
        <w:tc>
          <w:tcPr>
            <w:tcW w:w="932" w:type="dxa"/>
            <w:tcBorders>
              <w:top w:val="nil"/>
              <w:left w:val="nil"/>
              <w:bottom w:val="nil"/>
              <w:right w:val="nil"/>
            </w:tcBorders>
            <w:shd w:val="clear"/>
            <w:noWrap/>
            <w:vAlign w:val="center"/>
          </w:tcPr>
          <w:p w14:paraId="2E104CE2">
            <w:pPr>
              <w:rPr>
                <w:rFonts w:hint="eastAsia" w:ascii="宋体" w:hAnsi="宋体" w:eastAsia="宋体" w:cs="宋体"/>
                <w:i w:val="0"/>
                <w:iCs w:val="0"/>
                <w:color w:val="000000"/>
                <w:sz w:val="22"/>
                <w:szCs w:val="22"/>
                <w:u w:val="none"/>
              </w:rPr>
            </w:pPr>
          </w:p>
        </w:tc>
        <w:tc>
          <w:tcPr>
            <w:tcW w:w="1728" w:type="dxa"/>
            <w:tcBorders>
              <w:top w:val="nil"/>
              <w:left w:val="nil"/>
              <w:bottom w:val="nil"/>
              <w:right w:val="nil"/>
            </w:tcBorders>
            <w:shd w:val="clear"/>
            <w:noWrap/>
            <w:vAlign w:val="center"/>
          </w:tcPr>
          <w:p w14:paraId="0D49B869">
            <w:pPr>
              <w:rPr>
                <w:rFonts w:hint="eastAsia" w:ascii="宋体" w:hAnsi="宋体" w:eastAsia="宋体" w:cs="宋体"/>
                <w:i w:val="0"/>
                <w:iCs w:val="0"/>
                <w:color w:val="000000"/>
                <w:sz w:val="22"/>
                <w:szCs w:val="22"/>
                <w:u w:val="none"/>
              </w:rPr>
            </w:pPr>
          </w:p>
        </w:tc>
        <w:tc>
          <w:tcPr>
            <w:tcW w:w="1047" w:type="dxa"/>
            <w:tcBorders>
              <w:top w:val="nil"/>
              <w:left w:val="nil"/>
              <w:bottom w:val="nil"/>
              <w:right w:val="nil"/>
            </w:tcBorders>
            <w:shd w:val="clear"/>
            <w:noWrap/>
            <w:vAlign w:val="center"/>
          </w:tcPr>
          <w:p w14:paraId="7093BD63">
            <w:pPr>
              <w:rPr>
                <w:rFonts w:hint="eastAsia" w:ascii="宋体" w:hAnsi="宋体" w:eastAsia="宋体" w:cs="宋体"/>
                <w:i w:val="0"/>
                <w:iCs w:val="0"/>
                <w:color w:val="000000"/>
                <w:sz w:val="22"/>
                <w:szCs w:val="22"/>
                <w:u w:val="none"/>
              </w:rPr>
            </w:pPr>
          </w:p>
        </w:tc>
        <w:tc>
          <w:tcPr>
            <w:tcW w:w="930" w:type="dxa"/>
            <w:tcBorders>
              <w:top w:val="nil"/>
              <w:left w:val="nil"/>
              <w:bottom w:val="nil"/>
              <w:right w:val="nil"/>
            </w:tcBorders>
            <w:shd w:val="clear"/>
            <w:noWrap/>
            <w:vAlign w:val="center"/>
          </w:tcPr>
          <w:p w14:paraId="6B514767">
            <w:pPr>
              <w:rPr>
                <w:rFonts w:hint="eastAsia" w:ascii="宋体" w:hAnsi="宋体" w:eastAsia="宋体" w:cs="宋体"/>
                <w:i w:val="0"/>
                <w:iCs w:val="0"/>
                <w:color w:val="000000"/>
                <w:sz w:val="22"/>
                <w:szCs w:val="22"/>
                <w:u w:val="none"/>
              </w:rPr>
            </w:pPr>
          </w:p>
        </w:tc>
        <w:tc>
          <w:tcPr>
            <w:tcW w:w="3409" w:type="dxa"/>
            <w:tcBorders>
              <w:top w:val="nil"/>
              <w:left w:val="nil"/>
              <w:bottom w:val="nil"/>
              <w:right w:val="nil"/>
            </w:tcBorders>
            <w:shd w:val="clear"/>
            <w:noWrap/>
            <w:vAlign w:val="center"/>
          </w:tcPr>
          <w:p w14:paraId="0EDAF54C">
            <w:pPr>
              <w:rPr>
                <w:rFonts w:hint="eastAsia" w:ascii="宋体" w:hAnsi="宋体" w:eastAsia="宋体" w:cs="宋体"/>
                <w:i w:val="0"/>
                <w:iCs w:val="0"/>
                <w:color w:val="000000"/>
                <w:sz w:val="22"/>
                <w:szCs w:val="22"/>
                <w:u w:val="none"/>
              </w:rPr>
            </w:pPr>
          </w:p>
        </w:tc>
        <w:tc>
          <w:tcPr>
            <w:tcW w:w="1008" w:type="dxa"/>
            <w:tcBorders>
              <w:top w:val="nil"/>
              <w:left w:val="nil"/>
              <w:bottom w:val="nil"/>
              <w:right w:val="nil"/>
            </w:tcBorders>
            <w:shd w:val="clear"/>
            <w:noWrap/>
            <w:vAlign w:val="bottom"/>
          </w:tcPr>
          <w:p w14:paraId="0222692D">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单位：万元</w:t>
            </w:r>
          </w:p>
        </w:tc>
      </w:tr>
      <w:tr w14:paraId="5DE9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78" w:type="dxa"/>
            <w:vMerge w:val="restart"/>
            <w:tcBorders>
              <w:top w:val="single" w:color="D4D4D4" w:sz="4" w:space="0"/>
              <w:left w:val="single" w:color="D4D4D4" w:sz="4" w:space="0"/>
              <w:bottom w:val="single" w:color="D4D4D4" w:sz="4" w:space="0"/>
              <w:right w:val="single" w:color="D4D4D4" w:sz="4" w:space="0"/>
            </w:tcBorders>
            <w:shd w:val="clear"/>
            <w:vAlign w:val="center"/>
          </w:tcPr>
          <w:p w14:paraId="12B48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3117" w:type="dxa"/>
            <w:vMerge w:val="restart"/>
            <w:tcBorders>
              <w:top w:val="single" w:color="D4D4D4" w:sz="4" w:space="0"/>
              <w:left w:val="single" w:color="D4D4D4" w:sz="4" w:space="0"/>
              <w:bottom w:val="single" w:color="D4D4D4" w:sz="4" w:space="0"/>
              <w:right w:val="single" w:color="D4D4D4" w:sz="4" w:space="0"/>
            </w:tcBorders>
            <w:shd w:val="clear"/>
            <w:vAlign w:val="center"/>
          </w:tcPr>
          <w:p w14:paraId="1BD54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178" w:type="dxa"/>
            <w:vMerge w:val="restart"/>
            <w:tcBorders>
              <w:top w:val="single" w:color="D4D4D4" w:sz="4" w:space="0"/>
              <w:left w:val="single" w:color="D4D4D4" w:sz="4" w:space="0"/>
              <w:bottom w:val="single" w:color="D4D4D4" w:sz="4" w:space="0"/>
              <w:right w:val="single" w:color="D4D4D4" w:sz="4" w:space="0"/>
            </w:tcBorders>
            <w:shd w:val="clear"/>
            <w:vAlign w:val="center"/>
          </w:tcPr>
          <w:p w14:paraId="02CF8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c>
          <w:tcPr>
            <w:tcW w:w="932" w:type="dxa"/>
            <w:vMerge w:val="restart"/>
            <w:tcBorders>
              <w:top w:val="single" w:color="D4D4D4" w:sz="4" w:space="0"/>
              <w:left w:val="single" w:color="D4D4D4" w:sz="4" w:space="0"/>
              <w:bottom w:val="single" w:color="D4D4D4" w:sz="4" w:space="0"/>
              <w:right w:val="single" w:color="D4D4D4" w:sz="4" w:space="0"/>
            </w:tcBorders>
            <w:shd w:val="clear"/>
            <w:vAlign w:val="center"/>
          </w:tcPr>
          <w:p w14:paraId="17B4B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1728" w:type="dxa"/>
            <w:vMerge w:val="restart"/>
            <w:tcBorders>
              <w:top w:val="single" w:color="D4D4D4" w:sz="4" w:space="0"/>
              <w:left w:val="single" w:color="D4D4D4" w:sz="4" w:space="0"/>
              <w:bottom w:val="single" w:color="D4D4D4" w:sz="4" w:space="0"/>
              <w:right w:val="single" w:color="D4D4D4" w:sz="4" w:space="0"/>
            </w:tcBorders>
            <w:shd w:val="clear"/>
            <w:vAlign w:val="center"/>
          </w:tcPr>
          <w:p w14:paraId="18D44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047" w:type="dxa"/>
            <w:vMerge w:val="restart"/>
            <w:tcBorders>
              <w:top w:val="single" w:color="D4D4D4" w:sz="4" w:space="0"/>
              <w:left w:val="single" w:color="D4D4D4" w:sz="4" w:space="0"/>
              <w:bottom w:val="single" w:color="D4D4D4" w:sz="4" w:space="0"/>
              <w:right w:val="single" w:color="D4D4D4" w:sz="4" w:space="0"/>
            </w:tcBorders>
            <w:shd w:val="clear"/>
            <w:vAlign w:val="center"/>
          </w:tcPr>
          <w:p w14:paraId="522CD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c>
          <w:tcPr>
            <w:tcW w:w="930" w:type="dxa"/>
            <w:vMerge w:val="restart"/>
            <w:tcBorders>
              <w:top w:val="single" w:color="D4D4D4" w:sz="4" w:space="0"/>
              <w:left w:val="single" w:color="D4D4D4" w:sz="4" w:space="0"/>
              <w:bottom w:val="single" w:color="D4D4D4" w:sz="4" w:space="0"/>
              <w:right w:val="single" w:color="D4D4D4" w:sz="4" w:space="0"/>
            </w:tcBorders>
            <w:shd w:val="clear"/>
            <w:vAlign w:val="center"/>
          </w:tcPr>
          <w:p w14:paraId="60FAA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3409" w:type="dxa"/>
            <w:vMerge w:val="restart"/>
            <w:tcBorders>
              <w:top w:val="single" w:color="D4D4D4" w:sz="4" w:space="0"/>
              <w:left w:val="single" w:color="D4D4D4" w:sz="4" w:space="0"/>
              <w:bottom w:val="single" w:color="D4D4D4" w:sz="4" w:space="0"/>
              <w:right w:val="single" w:color="D4D4D4" w:sz="4" w:space="0"/>
            </w:tcBorders>
            <w:shd w:val="clear"/>
            <w:vAlign w:val="center"/>
          </w:tcPr>
          <w:p w14:paraId="1B0AC1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008" w:type="dxa"/>
            <w:vMerge w:val="restart"/>
            <w:tcBorders>
              <w:top w:val="single" w:color="D4D4D4" w:sz="4" w:space="0"/>
              <w:left w:val="single" w:color="D4D4D4" w:sz="4" w:space="0"/>
              <w:bottom w:val="single" w:color="D4D4D4" w:sz="4" w:space="0"/>
              <w:right w:val="single" w:color="D4D4D4" w:sz="4" w:space="0"/>
            </w:tcBorders>
            <w:shd w:val="clear"/>
            <w:vAlign w:val="center"/>
          </w:tcPr>
          <w:p w14:paraId="708EB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r>
      <w:tr w14:paraId="7C755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778"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6FE2A41">
            <w:pPr>
              <w:jc w:val="center"/>
              <w:rPr>
                <w:rFonts w:hint="eastAsia" w:ascii="宋体" w:hAnsi="宋体" w:eastAsia="宋体" w:cs="宋体"/>
                <w:i w:val="0"/>
                <w:iCs w:val="0"/>
                <w:color w:val="000000"/>
                <w:sz w:val="22"/>
                <w:szCs w:val="22"/>
                <w:u w:val="none"/>
              </w:rPr>
            </w:pPr>
          </w:p>
        </w:tc>
        <w:tc>
          <w:tcPr>
            <w:tcW w:w="3117"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3B502DF">
            <w:pPr>
              <w:jc w:val="center"/>
              <w:rPr>
                <w:rFonts w:hint="eastAsia" w:ascii="宋体" w:hAnsi="宋体" w:eastAsia="宋体" w:cs="宋体"/>
                <w:i w:val="0"/>
                <w:iCs w:val="0"/>
                <w:color w:val="000000"/>
                <w:sz w:val="22"/>
                <w:szCs w:val="22"/>
                <w:u w:val="none"/>
              </w:rPr>
            </w:pPr>
          </w:p>
        </w:tc>
        <w:tc>
          <w:tcPr>
            <w:tcW w:w="1178"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19554E8">
            <w:pPr>
              <w:jc w:val="center"/>
              <w:rPr>
                <w:rFonts w:hint="eastAsia" w:ascii="宋体" w:hAnsi="宋体" w:eastAsia="宋体" w:cs="宋体"/>
                <w:i w:val="0"/>
                <w:iCs w:val="0"/>
                <w:color w:val="000000"/>
                <w:sz w:val="22"/>
                <w:szCs w:val="22"/>
                <w:u w:val="none"/>
              </w:rPr>
            </w:pPr>
          </w:p>
        </w:tc>
        <w:tc>
          <w:tcPr>
            <w:tcW w:w="93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E990620">
            <w:pPr>
              <w:jc w:val="center"/>
              <w:rPr>
                <w:rFonts w:hint="eastAsia" w:ascii="宋体" w:hAnsi="宋体" w:eastAsia="宋体" w:cs="宋体"/>
                <w:i w:val="0"/>
                <w:iCs w:val="0"/>
                <w:color w:val="000000"/>
                <w:sz w:val="22"/>
                <w:szCs w:val="22"/>
                <w:u w:val="none"/>
              </w:rPr>
            </w:pPr>
          </w:p>
        </w:tc>
        <w:tc>
          <w:tcPr>
            <w:tcW w:w="1728"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46FF5C9">
            <w:pPr>
              <w:jc w:val="center"/>
              <w:rPr>
                <w:rFonts w:hint="eastAsia" w:ascii="宋体" w:hAnsi="宋体" w:eastAsia="宋体" w:cs="宋体"/>
                <w:i w:val="0"/>
                <w:iCs w:val="0"/>
                <w:color w:val="000000"/>
                <w:sz w:val="22"/>
                <w:szCs w:val="22"/>
                <w:u w:val="none"/>
              </w:rPr>
            </w:pPr>
          </w:p>
        </w:tc>
        <w:tc>
          <w:tcPr>
            <w:tcW w:w="1047"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132AD6A">
            <w:pPr>
              <w:jc w:val="center"/>
              <w:rPr>
                <w:rFonts w:hint="eastAsia" w:ascii="宋体" w:hAnsi="宋体" w:eastAsia="宋体" w:cs="宋体"/>
                <w:i w:val="0"/>
                <w:iCs w:val="0"/>
                <w:color w:val="000000"/>
                <w:sz w:val="22"/>
                <w:szCs w:val="22"/>
                <w:u w:val="none"/>
              </w:rPr>
            </w:pPr>
          </w:p>
        </w:tc>
        <w:tc>
          <w:tcPr>
            <w:tcW w:w="93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1F2D55F">
            <w:pPr>
              <w:jc w:val="center"/>
              <w:rPr>
                <w:rFonts w:hint="eastAsia" w:ascii="宋体" w:hAnsi="宋体" w:eastAsia="宋体" w:cs="宋体"/>
                <w:i w:val="0"/>
                <w:iCs w:val="0"/>
                <w:color w:val="000000"/>
                <w:sz w:val="22"/>
                <w:szCs w:val="22"/>
                <w:u w:val="none"/>
              </w:rPr>
            </w:pPr>
          </w:p>
        </w:tc>
        <w:tc>
          <w:tcPr>
            <w:tcW w:w="3409"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514FB13">
            <w:pPr>
              <w:jc w:val="center"/>
              <w:rPr>
                <w:rFonts w:hint="eastAsia" w:ascii="宋体" w:hAnsi="宋体" w:eastAsia="宋体" w:cs="宋体"/>
                <w:i w:val="0"/>
                <w:iCs w:val="0"/>
                <w:color w:val="000000"/>
                <w:sz w:val="22"/>
                <w:szCs w:val="22"/>
                <w:u w:val="none"/>
              </w:rPr>
            </w:pPr>
          </w:p>
        </w:tc>
        <w:tc>
          <w:tcPr>
            <w:tcW w:w="1008"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A9199C8">
            <w:pPr>
              <w:jc w:val="center"/>
              <w:rPr>
                <w:rFonts w:hint="eastAsia" w:ascii="宋体" w:hAnsi="宋体" w:eastAsia="宋体" w:cs="宋体"/>
                <w:i w:val="0"/>
                <w:iCs w:val="0"/>
                <w:color w:val="000000"/>
                <w:sz w:val="22"/>
                <w:szCs w:val="22"/>
                <w:u w:val="none"/>
              </w:rPr>
            </w:pPr>
          </w:p>
        </w:tc>
      </w:tr>
      <w:tr w14:paraId="3F55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54BEB0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06DB95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工资福利支出</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70E09D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2,248.26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1268F0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64F0CB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5AC9E0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488.47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306EC9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307</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3F03AA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债务利息及费用支出</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6BED0A05">
            <w:pPr>
              <w:jc w:val="right"/>
              <w:rPr>
                <w:rFonts w:hint="eastAsia" w:ascii="宋体" w:hAnsi="宋体" w:eastAsia="宋体" w:cs="宋体"/>
                <w:i w:val="0"/>
                <w:iCs w:val="0"/>
                <w:color w:val="000000"/>
                <w:sz w:val="22"/>
                <w:szCs w:val="22"/>
                <w:u w:val="none"/>
              </w:rPr>
            </w:pPr>
          </w:p>
        </w:tc>
      </w:tr>
      <w:tr w14:paraId="426EC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07F300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30101</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5B328A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基本工资</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1677BB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940.77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58BBA0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30201</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6F35EA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办公费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42E99C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23.96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223F74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30701</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4FB331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国内债务付息</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06E445C7">
            <w:pPr>
              <w:jc w:val="right"/>
              <w:rPr>
                <w:rFonts w:hint="eastAsia" w:ascii="宋体" w:hAnsi="宋体" w:eastAsia="宋体" w:cs="宋体"/>
                <w:i w:val="0"/>
                <w:iCs w:val="0"/>
                <w:color w:val="000000"/>
                <w:sz w:val="22"/>
                <w:szCs w:val="22"/>
                <w:u w:val="none"/>
              </w:rPr>
            </w:pPr>
          </w:p>
        </w:tc>
      </w:tr>
      <w:tr w14:paraId="139B7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59747E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30102</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4304D1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津贴补贴</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35D2D2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391.29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33608A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30202</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5090C0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印刷费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06A47D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24.26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7DE34E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30702</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0DEE50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国外债务付息</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3AFB8ED0">
            <w:pPr>
              <w:jc w:val="right"/>
              <w:rPr>
                <w:rFonts w:hint="eastAsia" w:ascii="宋体" w:hAnsi="宋体" w:eastAsia="宋体" w:cs="宋体"/>
                <w:i w:val="0"/>
                <w:iCs w:val="0"/>
                <w:color w:val="000000"/>
                <w:sz w:val="22"/>
                <w:szCs w:val="22"/>
                <w:u w:val="none"/>
              </w:rPr>
            </w:pPr>
          </w:p>
        </w:tc>
      </w:tr>
      <w:tr w14:paraId="1650A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40A166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30103</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30A7CE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奖金</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7E9110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73.95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34E566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30204</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18B046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手续费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7242D661">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25C451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66746A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资本性支出</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72754C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12.71 </w:t>
            </w:r>
          </w:p>
        </w:tc>
      </w:tr>
      <w:tr w14:paraId="67BBC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56A3DC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30106</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3E35AA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伙食补助费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0428ED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48.32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201594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30205</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0F61F7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水费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0E0D58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21E194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31001</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61E366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房屋建筑物购建</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008D2A55">
            <w:pPr>
              <w:jc w:val="right"/>
              <w:rPr>
                <w:rFonts w:hint="eastAsia" w:ascii="宋体" w:hAnsi="宋体" w:eastAsia="宋体" w:cs="宋体"/>
                <w:i w:val="0"/>
                <w:iCs w:val="0"/>
                <w:color w:val="000000"/>
                <w:sz w:val="22"/>
                <w:szCs w:val="22"/>
                <w:u w:val="none"/>
              </w:rPr>
            </w:pPr>
          </w:p>
        </w:tc>
      </w:tr>
      <w:tr w14:paraId="323AB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35E4A5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30107</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3342FE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绩效工资</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7AE7B8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237.09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54D677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30206</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0FAFC3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电费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5519E7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12.88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2F4667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31002</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2B4A16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办公设备购置</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1F6A90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12.71 </w:t>
            </w:r>
          </w:p>
        </w:tc>
      </w:tr>
      <w:tr w14:paraId="28FC0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3EAB71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30108</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5A6E30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机关事业单位基本养老保险缴费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677738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231.56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6C6FD3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30207</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035BAE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邮电费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21A44E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3.54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1A356F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31003</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2B3506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专用设备购置</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23EB9712">
            <w:pPr>
              <w:jc w:val="right"/>
              <w:rPr>
                <w:rFonts w:hint="eastAsia" w:ascii="宋体" w:hAnsi="宋体" w:eastAsia="宋体" w:cs="宋体"/>
                <w:i w:val="0"/>
                <w:iCs w:val="0"/>
                <w:color w:val="000000"/>
                <w:sz w:val="22"/>
                <w:szCs w:val="22"/>
                <w:u w:val="none"/>
              </w:rPr>
            </w:pPr>
          </w:p>
        </w:tc>
      </w:tr>
      <w:tr w14:paraId="06CF9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0256A8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30109</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27FD04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职业年金缴费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2ADD2917">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589FA3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30208</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5571B3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取暖费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074B2C5E">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51E52B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31005</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5356DF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基础设施建设</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599A8A5C">
            <w:pPr>
              <w:jc w:val="right"/>
              <w:rPr>
                <w:rFonts w:hint="eastAsia" w:ascii="宋体" w:hAnsi="宋体" w:eastAsia="宋体" w:cs="宋体"/>
                <w:i w:val="0"/>
                <w:iCs w:val="0"/>
                <w:color w:val="000000"/>
                <w:sz w:val="22"/>
                <w:szCs w:val="22"/>
                <w:u w:val="none"/>
              </w:rPr>
            </w:pPr>
          </w:p>
        </w:tc>
      </w:tr>
      <w:tr w14:paraId="13BD6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687DFE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30110</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787188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职工基本医疗保险缴费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238860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105.48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6F53A1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30209</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7C758A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物业管理费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4D749D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11.20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0203B6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31006</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40EE48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大型修缮</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6D6CBC5F">
            <w:pPr>
              <w:jc w:val="right"/>
              <w:rPr>
                <w:rFonts w:hint="eastAsia" w:ascii="宋体" w:hAnsi="宋体" w:eastAsia="宋体" w:cs="宋体"/>
                <w:i w:val="0"/>
                <w:iCs w:val="0"/>
                <w:color w:val="000000"/>
                <w:sz w:val="22"/>
                <w:szCs w:val="22"/>
                <w:u w:val="none"/>
              </w:rPr>
            </w:pPr>
          </w:p>
        </w:tc>
      </w:tr>
      <w:tr w14:paraId="7F5AE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581259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30111</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5514D8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公务员医疗补助缴费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46C5928F">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5B7286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30211</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4D9D49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差旅费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0BC6C4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69.39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44304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31007</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4D59B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信息网络及软件购置更新</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08686F1A">
            <w:pPr>
              <w:jc w:val="right"/>
              <w:rPr>
                <w:rFonts w:hint="eastAsia" w:ascii="宋体" w:hAnsi="宋体" w:eastAsia="宋体" w:cs="宋体"/>
                <w:i w:val="0"/>
                <w:iCs w:val="0"/>
                <w:color w:val="000000"/>
                <w:sz w:val="22"/>
                <w:szCs w:val="22"/>
                <w:u w:val="none"/>
              </w:rPr>
            </w:pPr>
          </w:p>
        </w:tc>
      </w:tr>
      <w:tr w14:paraId="37A0F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23D816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30112</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0349AF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其他社会保障缴费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05D06C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41.36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4C5EB4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30212</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1967C6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因公出国（境）费用</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5E73D0A1">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6DFB72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31008</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570A7B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物资储备</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0C0FBEEC">
            <w:pPr>
              <w:jc w:val="right"/>
              <w:rPr>
                <w:rFonts w:hint="eastAsia" w:ascii="宋体" w:hAnsi="宋体" w:eastAsia="宋体" w:cs="宋体"/>
                <w:i w:val="0"/>
                <w:iCs w:val="0"/>
                <w:color w:val="000000"/>
                <w:sz w:val="22"/>
                <w:szCs w:val="22"/>
                <w:u w:val="none"/>
              </w:rPr>
            </w:pPr>
          </w:p>
        </w:tc>
      </w:tr>
      <w:tr w14:paraId="4A838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2F7936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30113</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1C884E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住房公积金</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6EBAE3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178.43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793B43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30213</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051482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维修（护）费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4A9A39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1.29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2E9398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31009</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26DC82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土地补偿</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4B4366E8">
            <w:pPr>
              <w:jc w:val="right"/>
              <w:rPr>
                <w:rFonts w:hint="eastAsia" w:ascii="宋体" w:hAnsi="宋体" w:eastAsia="宋体" w:cs="宋体"/>
                <w:i w:val="0"/>
                <w:iCs w:val="0"/>
                <w:color w:val="000000"/>
                <w:sz w:val="22"/>
                <w:szCs w:val="22"/>
                <w:u w:val="none"/>
              </w:rPr>
            </w:pPr>
          </w:p>
        </w:tc>
      </w:tr>
      <w:tr w14:paraId="2A532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06F501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30114</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6E21EA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医疗费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70FBDC8C">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09B9C4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30214</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1850BF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租赁费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0EF616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6.30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12E0D4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31010</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00E0F1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安置补助</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5B35EA3F">
            <w:pPr>
              <w:jc w:val="right"/>
              <w:rPr>
                <w:rFonts w:hint="eastAsia" w:ascii="宋体" w:hAnsi="宋体" w:eastAsia="宋体" w:cs="宋体"/>
                <w:i w:val="0"/>
                <w:iCs w:val="0"/>
                <w:color w:val="000000"/>
                <w:sz w:val="22"/>
                <w:szCs w:val="22"/>
                <w:u w:val="none"/>
              </w:rPr>
            </w:pPr>
          </w:p>
        </w:tc>
      </w:tr>
      <w:tr w14:paraId="3D206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2C8B0D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30199</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3A6E3A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其他工资福利支出</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5C566874">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69BAA7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30215</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1B25EA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会议费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013CC992">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4DD011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31011</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1700B8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地上附着物和青苗补偿</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0EF92343">
            <w:pPr>
              <w:jc w:val="right"/>
              <w:rPr>
                <w:rFonts w:hint="eastAsia" w:ascii="宋体" w:hAnsi="宋体" w:eastAsia="宋体" w:cs="宋体"/>
                <w:i w:val="0"/>
                <w:iCs w:val="0"/>
                <w:color w:val="000000"/>
                <w:sz w:val="22"/>
                <w:szCs w:val="22"/>
                <w:u w:val="none"/>
              </w:rPr>
            </w:pPr>
          </w:p>
        </w:tc>
      </w:tr>
      <w:tr w14:paraId="60316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13B4B1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5EE438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对个人和家庭的补助</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7DEB44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154.29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49B62B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30216</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75B1E6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培训费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7D4CCE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3.14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2B4B17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31012</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3F8FBA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拆迁补偿</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7838EF9D">
            <w:pPr>
              <w:jc w:val="right"/>
              <w:rPr>
                <w:rFonts w:hint="eastAsia" w:ascii="宋体" w:hAnsi="宋体" w:eastAsia="宋体" w:cs="宋体"/>
                <w:i w:val="0"/>
                <w:iCs w:val="0"/>
                <w:color w:val="000000"/>
                <w:sz w:val="22"/>
                <w:szCs w:val="22"/>
                <w:u w:val="none"/>
              </w:rPr>
            </w:pPr>
          </w:p>
        </w:tc>
      </w:tr>
      <w:tr w14:paraId="0A73D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56B06B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30301</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0CAA0F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离休费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2A3A0BDA">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1EC42A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30217</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011C04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公务接待费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0C1253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5.22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5F8C22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31013</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04D5BD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公务用车购置</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16A053BD">
            <w:pPr>
              <w:jc w:val="right"/>
              <w:rPr>
                <w:rFonts w:hint="eastAsia" w:ascii="宋体" w:hAnsi="宋体" w:eastAsia="宋体" w:cs="宋体"/>
                <w:i w:val="0"/>
                <w:iCs w:val="0"/>
                <w:color w:val="000000"/>
                <w:sz w:val="22"/>
                <w:szCs w:val="22"/>
                <w:u w:val="none"/>
              </w:rPr>
            </w:pPr>
          </w:p>
        </w:tc>
      </w:tr>
      <w:tr w14:paraId="26E2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419C0D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30302</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369281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退休费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25EEF9A0">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33025A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30218</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08A3CA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专用材料费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01C4267B">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2EFE51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31019</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75AC0B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其他交通工具购置</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245349BC">
            <w:pPr>
              <w:jc w:val="right"/>
              <w:rPr>
                <w:rFonts w:hint="eastAsia" w:ascii="宋体" w:hAnsi="宋体" w:eastAsia="宋体" w:cs="宋体"/>
                <w:i w:val="0"/>
                <w:iCs w:val="0"/>
                <w:color w:val="000000"/>
                <w:sz w:val="22"/>
                <w:szCs w:val="22"/>
                <w:u w:val="none"/>
              </w:rPr>
            </w:pPr>
          </w:p>
        </w:tc>
      </w:tr>
      <w:tr w14:paraId="120D4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7BB861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30303</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6E07CE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退职（役）费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41FEC2A4">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5400FF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30224</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326F23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被装购置费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6A25AD36">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017F64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31021</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746D5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文物和陈列品购置</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7973D044">
            <w:pPr>
              <w:jc w:val="right"/>
              <w:rPr>
                <w:rFonts w:hint="eastAsia" w:ascii="宋体" w:hAnsi="宋体" w:eastAsia="宋体" w:cs="宋体"/>
                <w:i w:val="0"/>
                <w:iCs w:val="0"/>
                <w:color w:val="000000"/>
                <w:sz w:val="22"/>
                <w:szCs w:val="22"/>
                <w:u w:val="none"/>
              </w:rPr>
            </w:pPr>
          </w:p>
        </w:tc>
      </w:tr>
      <w:tr w14:paraId="6C1FF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4240BA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30304</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7C21CA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抚恤金</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2DC6A4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113.61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795BC4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30225</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27A37A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专用燃料费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746EC771">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561209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31022</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61CA9F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无形资产购置</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1764DC77">
            <w:pPr>
              <w:jc w:val="right"/>
              <w:rPr>
                <w:rFonts w:hint="eastAsia" w:ascii="宋体" w:hAnsi="宋体" w:eastAsia="宋体" w:cs="宋体"/>
                <w:i w:val="0"/>
                <w:iCs w:val="0"/>
                <w:color w:val="000000"/>
                <w:sz w:val="22"/>
                <w:szCs w:val="22"/>
                <w:u w:val="none"/>
              </w:rPr>
            </w:pPr>
          </w:p>
        </w:tc>
      </w:tr>
      <w:tr w14:paraId="0D003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459CB8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30305</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34FF9B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生活补助</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5DFD27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21.19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520D89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30226</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5AD17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劳务费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65BC41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3.87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0ADC85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31099</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5C8EC2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其他资本性支出</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1C8AE57A">
            <w:pPr>
              <w:jc w:val="right"/>
              <w:rPr>
                <w:rFonts w:hint="eastAsia" w:ascii="宋体" w:hAnsi="宋体" w:eastAsia="宋体" w:cs="宋体"/>
                <w:i w:val="0"/>
                <w:iCs w:val="0"/>
                <w:color w:val="000000"/>
                <w:sz w:val="22"/>
                <w:szCs w:val="22"/>
                <w:u w:val="none"/>
              </w:rPr>
            </w:pPr>
          </w:p>
        </w:tc>
      </w:tr>
      <w:tr w14:paraId="423B8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4AB97A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30306</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295715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救济费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6B781297">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5A4C4A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30227</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27FD8D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委托业务费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31C730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27.00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63CE57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55E01F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其他支出</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07F94E0A">
            <w:pPr>
              <w:jc w:val="right"/>
              <w:rPr>
                <w:rFonts w:hint="eastAsia" w:ascii="宋体" w:hAnsi="宋体" w:eastAsia="宋体" w:cs="宋体"/>
                <w:i w:val="0"/>
                <w:iCs w:val="0"/>
                <w:color w:val="000000"/>
                <w:sz w:val="22"/>
                <w:szCs w:val="22"/>
                <w:u w:val="none"/>
              </w:rPr>
            </w:pPr>
          </w:p>
        </w:tc>
      </w:tr>
      <w:tr w14:paraId="2FB78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6E1012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30307</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7A7A05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医疗费补助</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609DF439">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76F38B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30228</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1966FB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工会经费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30EF43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57.97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238608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39907</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4A0C2C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国家赔偿费用支出</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4CAF0693">
            <w:pPr>
              <w:jc w:val="right"/>
              <w:rPr>
                <w:rFonts w:hint="eastAsia" w:ascii="宋体" w:hAnsi="宋体" w:eastAsia="宋体" w:cs="宋体"/>
                <w:i w:val="0"/>
                <w:iCs w:val="0"/>
                <w:color w:val="000000"/>
                <w:sz w:val="22"/>
                <w:szCs w:val="22"/>
                <w:u w:val="none"/>
              </w:rPr>
            </w:pPr>
          </w:p>
        </w:tc>
      </w:tr>
      <w:tr w14:paraId="5AD7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34C7E5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30308</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5580EA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助学金</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05B25907">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025DFA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30229</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168615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福利费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5A9190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0.92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2DC4D5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39908</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57D98F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对民间非营利组织和群众性自治组织补贴</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646BE053">
            <w:pPr>
              <w:jc w:val="right"/>
              <w:rPr>
                <w:rFonts w:hint="eastAsia" w:ascii="宋体" w:hAnsi="宋体" w:eastAsia="宋体" w:cs="宋体"/>
                <w:i w:val="0"/>
                <w:iCs w:val="0"/>
                <w:color w:val="000000"/>
                <w:sz w:val="22"/>
                <w:szCs w:val="22"/>
                <w:u w:val="none"/>
              </w:rPr>
            </w:pPr>
          </w:p>
        </w:tc>
      </w:tr>
      <w:tr w14:paraId="5409B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18BDDA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30309</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33DC65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奖励金</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1AA4B8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6.38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5A5624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30231</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2B26F8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公务用车运行维护费</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3D3E9E77">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61E9FF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39909</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1DC3CB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经常性赠与</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34916597">
            <w:pPr>
              <w:jc w:val="right"/>
              <w:rPr>
                <w:rFonts w:hint="eastAsia" w:ascii="宋体" w:hAnsi="宋体" w:eastAsia="宋体" w:cs="宋体"/>
                <w:i w:val="0"/>
                <w:iCs w:val="0"/>
                <w:color w:val="000000"/>
                <w:sz w:val="22"/>
                <w:szCs w:val="22"/>
                <w:u w:val="none"/>
              </w:rPr>
            </w:pPr>
          </w:p>
        </w:tc>
      </w:tr>
      <w:tr w14:paraId="3C1CA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11E659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30310</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75481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个人农业生产补贴</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36BD0D00">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622F56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30239</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2807E8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其他交通费用</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16B2D4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129.26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06C468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39910</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7D1A2B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资本性赠与</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08C5329A">
            <w:pPr>
              <w:jc w:val="right"/>
              <w:rPr>
                <w:rFonts w:hint="eastAsia" w:ascii="宋体" w:hAnsi="宋体" w:eastAsia="宋体" w:cs="宋体"/>
                <w:i w:val="0"/>
                <w:iCs w:val="0"/>
                <w:color w:val="000000"/>
                <w:sz w:val="22"/>
                <w:szCs w:val="22"/>
                <w:u w:val="none"/>
              </w:rPr>
            </w:pPr>
          </w:p>
        </w:tc>
      </w:tr>
      <w:tr w14:paraId="218D3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14E913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30311</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103B6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代缴社会保险费</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20E22D2F">
            <w:pPr>
              <w:jc w:val="right"/>
              <w:rPr>
                <w:rFonts w:hint="eastAsia" w:ascii="宋体" w:hAnsi="宋体" w:eastAsia="宋体" w:cs="宋体"/>
                <w:i w:val="0"/>
                <w:iCs w:val="0"/>
                <w:color w:val="000000"/>
                <w:sz w:val="22"/>
                <w:szCs w:val="22"/>
                <w:u w:val="none"/>
              </w:rPr>
            </w:pP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0ED537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30240</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0A6156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税金及附加费用</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12E47DAE">
            <w:pPr>
              <w:jc w:val="right"/>
              <w:rPr>
                <w:rFonts w:hint="eastAsia" w:ascii="宋体" w:hAnsi="宋体" w:eastAsia="宋体" w:cs="宋体"/>
                <w:i w:val="0"/>
                <w:iCs w:val="0"/>
                <w:color w:val="000000"/>
                <w:sz w:val="22"/>
                <w:szCs w:val="22"/>
                <w:u w:val="none"/>
              </w:rPr>
            </w:pP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7BCA63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39999</w:t>
            </w: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5662DD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其他支出</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77AA6314">
            <w:pPr>
              <w:jc w:val="right"/>
              <w:rPr>
                <w:rFonts w:hint="eastAsia" w:ascii="宋体" w:hAnsi="宋体" w:eastAsia="宋体" w:cs="宋体"/>
                <w:i w:val="0"/>
                <w:iCs w:val="0"/>
                <w:color w:val="000000"/>
                <w:sz w:val="22"/>
                <w:szCs w:val="22"/>
                <w:u w:val="none"/>
              </w:rPr>
            </w:pPr>
          </w:p>
        </w:tc>
      </w:tr>
      <w:tr w14:paraId="144C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78" w:type="dxa"/>
            <w:tcBorders>
              <w:top w:val="single" w:color="D4D4D4" w:sz="4" w:space="0"/>
              <w:left w:val="single" w:color="D4D4D4" w:sz="4" w:space="0"/>
              <w:bottom w:val="single" w:color="D4D4D4" w:sz="4" w:space="0"/>
              <w:right w:val="single" w:color="D4D4D4" w:sz="4" w:space="0"/>
            </w:tcBorders>
            <w:shd w:val="clear"/>
            <w:noWrap/>
            <w:vAlign w:val="center"/>
          </w:tcPr>
          <w:p w14:paraId="108733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30399</w:t>
            </w:r>
          </w:p>
        </w:tc>
        <w:tc>
          <w:tcPr>
            <w:tcW w:w="3117" w:type="dxa"/>
            <w:tcBorders>
              <w:top w:val="single" w:color="D4D4D4" w:sz="4" w:space="0"/>
              <w:left w:val="single" w:color="D4D4D4" w:sz="4" w:space="0"/>
              <w:bottom w:val="single" w:color="D4D4D4" w:sz="4" w:space="0"/>
              <w:right w:val="single" w:color="D4D4D4" w:sz="4" w:space="0"/>
            </w:tcBorders>
            <w:shd w:val="clear"/>
            <w:noWrap/>
            <w:vAlign w:val="center"/>
          </w:tcPr>
          <w:p w14:paraId="03DB67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其他对个人和家庭的补助</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57CDBC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13.11 </w:t>
            </w:r>
          </w:p>
        </w:tc>
        <w:tc>
          <w:tcPr>
            <w:tcW w:w="932" w:type="dxa"/>
            <w:tcBorders>
              <w:top w:val="single" w:color="D4D4D4" w:sz="4" w:space="0"/>
              <w:left w:val="single" w:color="D4D4D4" w:sz="4" w:space="0"/>
              <w:bottom w:val="single" w:color="D4D4D4" w:sz="4" w:space="0"/>
              <w:right w:val="single" w:color="D4D4D4" w:sz="4" w:space="0"/>
            </w:tcBorders>
            <w:shd w:val="clear"/>
            <w:noWrap/>
            <w:vAlign w:val="center"/>
          </w:tcPr>
          <w:p w14:paraId="544A9B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30299</w:t>
            </w:r>
          </w:p>
        </w:tc>
        <w:tc>
          <w:tcPr>
            <w:tcW w:w="1728" w:type="dxa"/>
            <w:tcBorders>
              <w:top w:val="single" w:color="D4D4D4" w:sz="4" w:space="0"/>
              <w:left w:val="single" w:color="D4D4D4" w:sz="4" w:space="0"/>
              <w:bottom w:val="single" w:color="D4D4D4" w:sz="4" w:space="0"/>
              <w:right w:val="single" w:color="D4D4D4" w:sz="4" w:space="0"/>
            </w:tcBorders>
            <w:shd w:val="clear"/>
            <w:noWrap/>
            <w:vAlign w:val="center"/>
          </w:tcPr>
          <w:p w14:paraId="22C969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其他商品和服务支出</w:t>
            </w:r>
          </w:p>
        </w:tc>
        <w:tc>
          <w:tcPr>
            <w:tcW w:w="1047" w:type="dxa"/>
            <w:tcBorders>
              <w:top w:val="single" w:color="D4D4D4" w:sz="4" w:space="0"/>
              <w:left w:val="single" w:color="D4D4D4" w:sz="4" w:space="0"/>
              <w:bottom w:val="single" w:color="D4D4D4" w:sz="4" w:space="0"/>
              <w:right w:val="single" w:color="D4D4D4" w:sz="4" w:space="0"/>
            </w:tcBorders>
            <w:shd w:val="clear"/>
            <w:noWrap/>
            <w:vAlign w:val="center"/>
          </w:tcPr>
          <w:p w14:paraId="0543C2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107.07 </w:t>
            </w:r>
          </w:p>
        </w:tc>
        <w:tc>
          <w:tcPr>
            <w:tcW w:w="930" w:type="dxa"/>
            <w:tcBorders>
              <w:top w:val="single" w:color="D4D4D4" w:sz="4" w:space="0"/>
              <w:left w:val="single" w:color="D4D4D4" w:sz="4" w:space="0"/>
              <w:bottom w:val="single" w:color="D4D4D4" w:sz="4" w:space="0"/>
              <w:right w:val="single" w:color="D4D4D4" w:sz="4" w:space="0"/>
            </w:tcBorders>
            <w:shd w:val="clear"/>
            <w:noWrap/>
            <w:vAlign w:val="center"/>
          </w:tcPr>
          <w:p w14:paraId="43E89216">
            <w:pPr>
              <w:jc w:val="left"/>
              <w:rPr>
                <w:rFonts w:hint="eastAsia" w:ascii="宋体" w:hAnsi="宋体" w:eastAsia="宋体" w:cs="宋体"/>
                <w:i w:val="0"/>
                <w:iCs w:val="0"/>
                <w:color w:val="000000"/>
                <w:sz w:val="22"/>
                <w:szCs w:val="22"/>
                <w:u w:val="none"/>
              </w:rPr>
            </w:pPr>
          </w:p>
        </w:tc>
        <w:tc>
          <w:tcPr>
            <w:tcW w:w="3409" w:type="dxa"/>
            <w:tcBorders>
              <w:top w:val="single" w:color="D4D4D4" w:sz="4" w:space="0"/>
              <w:left w:val="single" w:color="D4D4D4" w:sz="4" w:space="0"/>
              <w:bottom w:val="single" w:color="D4D4D4" w:sz="4" w:space="0"/>
              <w:right w:val="single" w:color="D4D4D4" w:sz="4" w:space="0"/>
            </w:tcBorders>
            <w:shd w:val="clear"/>
            <w:noWrap/>
            <w:vAlign w:val="center"/>
          </w:tcPr>
          <w:p w14:paraId="1EE417FE">
            <w:pPr>
              <w:jc w:val="left"/>
              <w:rPr>
                <w:rFonts w:hint="eastAsia" w:ascii="宋体" w:hAnsi="宋体" w:eastAsia="宋体" w:cs="宋体"/>
                <w:i w:val="0"/>
                <w:iCs w:val="0"/>
                <w:color w:val="000000"/>
                <w:sz w:val="22"/>
                <w:szCs w:val="22"/>
                <w:u w:val="none"/>
              </w:rPr>
            </w:pP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0621B598">
            <w:pPr>
              <w:jc w:val="right"/>
              <w:rPr>
                <w:rFonts w:hint="eastAsia" w:ascii="宋体" w:hAnsi="宋体" w:eastAsia="宋体" w:cs="宋体"/>
                <w:i w:val="0"/>
                <w:iCs w:val="0"/>
                <w:color w:val="000000"/>
                <w:sz w:val="22"/>
                <w:szCs w:val="22"/>
                <w:u w:val="none"/>
              </w:rPr>
            </w:pPr>
          </w:p>
        </w:tc>
      </w:tr>
      <w:tr w14:paraId="73FFB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8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F420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人员经费合计</w:t>
            </w:r>
          </w:p>
        </w:tc>
        <w:tc>
          <w:tcPr>
            <w:tcW w:w="1178" w:type="dxa"/>
            <w:tcBorders>
              <w:top w:val="single" w:color="D4D4D4" w:sz="4" w:space="0"/>
              <w:left w:val="single" w:color="D4D4D4" w:sz="4" w:space="0"/>
              <w:bottom w:val="single" w:color="D4D4D4" w:sz="4" w:space="0"/>
              <w:right w:val="single" w:color="D4D4D4" w:sz="4" w:space="0"/>
            </w:tcBorders>
            <w:shd w:val="clear"/>
            <w:noWrap/>
            <w:vAlign w:val="center"/>
          </w:tcPr>
          <w:p w14:paraId="0DD5B5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2,402.54 </w:t>
            </w:r>
          </w:p>
        </w:tc>
        <w:tc>
          <w:tcPr>
            <w:tcW w:w="8046" w:type="dxa"/>
            <w:gridSpan w:val="5"/>
            <w:tcBorders>
              <w:top w:val="single" w:color="D4D4D4" w:sz="4" w:space="0"/>
              <w:left w:val="single" w:color="D4D4D4" w:sz="4" w:space="0"/>
              <w:bottom w:val="single" w:color="D4D4D4" w:sz="4" w:space="0"/>
              <w:right w:val="single" w:color="D4D4D4" w:sz="4" w:space="0"/>
            </w:tcBorders>
            <w:shd w:val="clear"/>
            <w:noWrap/>
            <w:vAlign w:val="center"/>
          </w:tcPr>
          <w:p w14:paraId="29EBB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公用经费合计</w:t>
            </w:r>
          </w:p>
        </w:tc>
        <w:tc>
          <w:tcPr>
            <w:tcW w:w="1008" w:type="dxa"/>
            <w:tcBorders>
              <w:top w:val="single" w:color="D4D4D4" w:sz="4" w:space="0"/>
              <w:left w:val="single" w:color="D4D4D4" w:sz="4" w:space="0"/>
              <w:bottom w:val="single" w:color="D4D4D4" w:sz="4" w:space="0"/>
              <w:right w:val="single" w:color="D4D4D4" w:sz="4" w:space="0"/>
            </w:tcBorders>
            <w:shd w:val="clear"/>
            <w:noWrap/>
            <w:vAlign w:val="center"/>
          </w:tcPr>
          <w:p w14:paraId="1112D6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501.18 </w:t>
            </w:r>
          </w:p>
        </w:tc>
      </w:tr>
      <w:tr w14:paraId="635F4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127" w:type="dxa"/>
            <w:gridSpan w:val="9"/>
            <w:tcBorders>
              <w:top w:val="single" w:color="D4D4D4" w:sz="4" w:space="0"/>
              <w:left w:val="nil"/>
              <w:bottom w:val="nil"/>
              <w:right w:val="nil"/>
            </w:tcBorders>
            <w:shd w:val="clear"/>
            <w:noWrap/>
            <w:vAlign w:val="center"/>
          </w:tcPr>
          <w:p w14:paraId="450410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注：本表反映部门本年度一般公共预算财政拨款基本支出明细情况。</w:t>
            </w:r>
          </w:p>
        </w:tc>
      </w:tr>
    </w:tbl>
    <w:p w14:paraId="6358F1C2">
      <w:pPr>
        <w:widowControl/>
        <w:jc w:val="left"/>
        <w:rPr>
          <w:rFonts w:ascii="Times New Roman" w:hAnsi="Times New Roman" w:eastAsia="仿宋_GB2312" w:cs="Times New Roman"/>
          <w:bCs/>
          <w:kern w:val="0"/>
          <w:szCs w:val="21"/>
        </w:rPr>
      </w:pPr>
    </w:p>
    <w:p w14:paraId="0DE6A435">
      <w:pPr>
        <w:widowControl/>
        <w:jc w:val="left"/>
        <w:rPr>
          <w:rFonts w:ascii="Times New Roman" w:hAnsi="Times New Roman" w:eastAsia="仿宋_GB2312" w:cs="Times New Roman"/>
          <w:bCs/>
          <w:kern w:val="0"/>
          <w:szCs w:val="21"/>
        </w:rPr>
      </w:pPr>
    </w:p>
    <w:p w14:paraId="66813B81">
      <w:pPr>
        <w:widowControl/>
        <w:jc w:val="left"/>
        <w:rPr>
          <w:rFonts w:ascii="Times New Roman" w:hAnsi="Times New Roman" w:eastAsia="仿宋_GB2312" w:cs="Times New Roman"/>
          <w:bCs/>
          <w:kern w:val="0"/>
          <w:szCs w:val="21"/>
        </w:rPr>
      </w:pPr>
    </w:p>
    <w:p w14:paraId="7322C238">
      <w:pPr>
        <w:widowControl/>
        <w:jc w:val="left"/>
        <w:rPr>
          <w:rFonts w:ascii="Times New Roman" w:hAnsi="Times New Roman" w:eastAsia="仿宋_GB2312" w:cs="Times New Roman"/>
          <w:bCs/>
          <w:kern w:val="0"/>
          <w:szCs w:val="21"/>
        </w:rPr>
      </w:pPr>
    </w:p>
    <w:p w14:paraId="1CDC04CF">
      <w:pPr>
        <w:widowControl/>
        <w:jc w:val="left"/>
        <w:rPr>
          <w:rFonts w:ascii="Times New Roman" w:hAnsi="Times New Roman" w:eastAsia="仿宋_GB2312" w:cs="Times New Roman"/>
          <w:bCs/>
          <w:kern w:val="0"/>
          <w:szCs w:val="21"/>
        </w:rPr>
      </w:pPr>
    </w:p>
    <w:p w14:paraId="5710D068">
      <w:pPr>
        <w:widowControl/>
        <w:jc w:val="left"/>
        <w:rPr>
          <w:rFonts w:ascii="Times New Roman" w:hAnsi="Times New Roman" w:eastAsia="仿宋_GB2312" w:cs="Times New Roman"/>
          <w:bCs/>
          <w:kern w:val="0"/>
          <w:szCs w:val="21"/>
        </w:rPr>
      </w:pPr>
    </w:p>
    <w:p w14:paraId="168F15BD">
      <w:pPr>
        <w:widowControl/>
        <w:jc w:val="left"/>
        <w:rPr>
          <w:rFonts w:ascii="Times New Roman" w:hAnsi="Times New Roman" w:eastAsia="仿宋_GB2312" w:cs="Times New Roman"/>
          <w:bCs/>
          <w:kern w:val="0"/>
          <w:szCs w:val="21"/>
        </w:rPr>
      </w:pPr>
    </w:p>
    <w:p w14:paraId="149725CB">
      <w:pPr>
        <w:widowControl/>
        <w:jc w:val="left"/>
        <w:rPr>
          <w:rFonts w:ascii="Times New Roman" w:hAnsi="Times New Roman" w:eastAsia="仿宋_GB2312" w:cs="Times New Roman"/>
          <w:bCs/>
          <w:kern w:val="0"/>
          <w:szCs w:val="21"/>
        </w:rPr>
      </w:pPr>
    </w:p>
    <w:p w14:paraId="34C39CBC">
      <w:pPr>
        <w:widowControl/>
        <w:jc w:val="left"/>
        <w:rPr>
          <w:rFonts w:ascii="Times New Roman" w:hAnsi="Times New Roman" w:eastAsia="仿宋_GB2312" w:cs="Times New Roman"/>
          <w:bCs/>
          <w:kern w:val="0"/>
          <w:szCs w:val="21"/>
        </w:rPr>
      </w:pPr>
    </w:p>
    <w:p w14:paraId="3E867FF0">
      <w:pPr>
        <w:widowControl/>
        <w:jc w:val="left"/>
        <w:rPr>
          <w:rFonts w:ascii="Times New Roman" w:hAnsi="Times New Roman" w:eastAsia="仿宋_GB2312" w:cs="Times New Roman"/>
          <w:bCs/>
          <w:kern w:val="0"/>
          <w:szCs w:val="21"/>
        </w:rPr>
      </w:pPr>
    </w:p>
    <w:p w14:paraId="74863C65">
      <w:pPr>
        <w:widowControl/>
        <w:jc w:val="left"/>
        <w:rPr>
          <w:rFonts w:ascii="Times New Roman" w:hAnsi="Times New Roman" w:eastAsia="仿宋_GB2312" w:cs="Times New Roman"/>
          <w:bCs/>
          <w:kern w:val="0"/>
          <w:szCs w:val="21"/>
        </w:rPr>
      </w:pPr>
    </w:p>
    <w:p w14:paraId="6B4E443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928405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268C300">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溆浦县林业局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9A4BEE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A96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EC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4CC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48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B92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342D4A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51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8D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B7D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3D1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39E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008B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A0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38B3">
            <w:pPr>
              <w:widowControl/>
              <w:jc w:val="center"/>
              <w:rPr>
                <w:rFonts w:ascii="Times New Roman" w:hAnsi="Times New Roman" w:eastAsia="仿宋_GB2312" w:cs="Times New Roman"/>
                <w:color w:val="000000"/>
                <w:sz w:val="24"/>
                <w:szCs w:val="24"/>
              </w:rPr>
            </w:pPr>
          </w:p>
        </w:tc>
      </w:tr>
      <w:tr w14:paraId="45D7B3A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ACF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3D3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4E7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8E7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23A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C6E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809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7311">
            <w:pPr>
              <w:jc w:val="center"/>
              <w:rPr>
                <w:rFonts w:ascii="Times New Roman" w:hAnsi="Times New Roman" w:eastAsia="仿宋_GB2312" w:cs="Times New Roman"/>
                <w:color w:val="000000"/>
                <w:sz w:val="24"/>
                <w:szCs w:val="24"/>
              </w:rPr>
            </w:pPr>
          </w:p>
        </w:tc>
      </w:tr>
      <w:tr w14:paraId="3C292D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5D4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233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998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3A5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4D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540D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F1D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5CA5">
            <w:pPr>
              <w:jc w:val="center"/>
              <w:rPr>
                <w:rFonts w:ascii="Times New Roman" w:hAnsi="Times New Roman" w:eastAsia="仿宋_GB2312" w:cs="Times New Roman"/>
                <w:color w:val="000000"/>
                <w:sz w:val="24"/>
                <w:szCs w:val="24"/>
              </w:rPr>
            </w:pPr>
          </w:p>
        </w:tc>
      </w:tr>
      <w:tr w14:paraId="49CF53F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F8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67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22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9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52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C2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2C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01A961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9D7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1194E4">
            <w:pPr>
              <w:jc w:val="center"/>
              <w:rPr>
                <w:rFonts w:hint="default" w:ascii="Times New Roman" w:hAnsi="Times New Roman" w:eastAsia="仿宋_GB2312" w:cs="Times New Roman"/>
                <w:color w:val="000000"/>
                <w:sz w:val="24"/>
                <w:szCs w:val="24"/>
                <w:lang w:val="en-US" w:eastAsia="zh-CN"/>
              </w:rPr>
            </w:pPr>
            <w:r>
              <w:rPr>
                <w:rFonts w:ascii="Times New Roman" w:hAnsi="Times New Roman" w:eastAsia="仿宋_GB2312" w:cs="Times New Roman"/>
                <w:b w:val="0"/>
                <w:bCs w:val="0"/>
                <w:kern w:val="0"/>
                <w:sz w:val="24"/>
                <w:szCs w:val="24"/>
              </w:rPr>
              <w:t>我单位没有政府性基金收入，也没有使用政府性基金安排的支出，故本表无数据</w:t>
            </w:r>
          </w:p>
        </w:tc>
      </w:tr>
      <w:tr w14:paraId="1194DEF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64E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A38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F84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A1F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55E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5F2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A3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C719">
            <w:pPr>
              <w:rPr>
                <w:rFonts w:ascii="Times New Roman" w:hAnsi="Times New Roman" w:eastAsia="仿宋_GB2312" w:cs="Times New Roman"/>
                <w:color w:val="000000"/>
                <w:sz w:val="24"/>
                <w:szCs w:val="24"/>
              </w:rPr>
            </w:pPr>
          </w:p>
        </w:tc>
      </w:tr>
      <w:tr w14:paraId="127226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AF9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EF1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762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9CC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6B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352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B73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580A">
            <w:pPr>
              <w:rPr>
                <w:rFonts w:ascii="Times New Roman" w:hAnsi="Times New Roman" w:eastAsia="仿宋_GB2312" w:cs="Times New Roman"/>
                <w:color w:val="000000"/>
                <w:sz w:val="24"/>
                <w:szCs w:val="24"/>
              </w:rPr>
            </w:pPr>
          </w:p>
        </w:tc>
      </w:tr>
      <w:tr w14:paraId="21E1495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A8F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800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2CF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901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EF2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85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29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E9C0">
            <w:pPr>
              <w:rPr>
                <w:rFonts w:ascii="Times New Roman" w:hAnsi="Times New Roman" w:eastAsia="仿宋_GB2312" w:cs="Times New Roman"/>
                <w:color w:val="000000"/>
                <w:sz w:val="24"/>
                <w:szCs w:val="24"/>
              </w:rPr>
            </w:pPr>
          </w:p>
        </w:tc>
      </w:tr>
      <w:tr w14:paraId="225F5E6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49C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31D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126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2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871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ED8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969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8C45">
            <w:pPr>
              <w:rPr>
                <w:rFonts w:ascii="Times New Roman" w:hAnsi="Times New Roman" w:eastAsia="仿宋_GB2312" w:cs="Times New Roman"/>
                <w:color w:val="000000"/>
                <w:sz w:val="24"/>
                <w:szCs w:val="24"/>
              </w:rPr>
            </w:pPr>
          </w:p>
        </w:tc>
      </w:tr>
      <w:tr w14:paraId="489695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BA1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D3D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2B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AA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BB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5EA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AF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DB70">
            <w:pPr>
              <w:rPr>
                <w:rFonts w:ascii="Times New Roman" w:hAnsi="Times New Roman" w:eastAsia="仿宋_GB2312" w:cs="Times New Roman"/>
                <w:color w:val="000000"/>
                <w:sz w:val="24"/>
                <w:szCs w:val="24"/>
              </w:rPr>
            </w:pPr>
          </w:p>
        </w:tc>
      </w:tr>
      <w:tr w14:paraId="6AC1B8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447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AC1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68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C3B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17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9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F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E32B">
            <w:pPr>
              <w:rPr>
                <w:rFonts w:ascii="Times New Roman" w:hAnsi="Times New Roman" w:eastAsia="仿宋_GB2312" w:cs="Times New Roman"/>
                <w:color w:val="000000"/>
                <w:sz w:val="24"/>
                <w:szCs w:val="24"/>
              </w:rPr>
            </w:pPr>
          </w:p>
        </w:tc>
      </w:tr>
    </w:tbl>
    <w:p w14:paraId="6C3E74F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C22C6C4">
      <w:pPr>
        <w:widowControl/>
        <w:jc w:val="left"/>
        <w:textAlignment w:val="center"/>
        <w:rPr>
          <w:rFonts w:ascii="Times New Roman" w:hAnsi="Times New Roman" w:eastAsia="仿宋_GB2312" w:cs="Times New Roman"/>
          <w:color w:val="000000"/>
          <w:kern w:val="0"/>
          <w:sz w:val="24"/>
          <w:szCs w:val="24"/>
        </w:rPr>
      </w:pPr>
    </w:p>
    <w:p w14:paraId="4F651DD9">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576AED95">
      <w:pPr>
        <w:widowControl/>
        <w:jc w:val="center"/>
        <w:rPr>
          <w:rFonts w:ascii="Times New Roman" w:hAnsi="Times New Roman" w:eastAsia="方正小标宋_GBK" w:cs="Times New Roman"/>
          <w:color w:val="000000"/>
          <w:kern w:val="0"/>
          <w:sz w:val="36"/>
          <w:szCs w:val="36"/>
        </w:rPr>
      </w:pPr>
    </w:p>
    <w:p w14:paraId="317FFD90">
      <w:pPr>
        <w:widowControl/>
        <w:spacing w:line="400" w:lineRule="exact"/>
        <w:textAlignment w:val="center"/>
        <w:rPr>
          <w:rFonts w:ascii="Times New Roman" w:hAnsi="Times New Roman" w:eastAsia="黑体" w:cs="Times New Roman"/>
          <w:color w:val="000000"/>
          <w:kern w:val="0"/>
          <w:sz w:val="36"/>
          <w:szCs w:val="36"/>
        </w:rPr>
      </w:pPr>
    </w:p>
    <w:p w14:paraId="28DBDCA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D100E1B">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溆浦县林业局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47CEE9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0"/>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jc w:val="center"/>
              <w:rPr>
                <w:rFonts w:ascii="Times New Roman" w:hAnsi="Times New Roman" w:eastAsia="仿宋_GB2312" w:cs="Times New Roman"/>
                <w:color w:val="000000"/>
                <w:sz w:val="24"/>
                <w:szCs w:val="24"/>
              </w:rPr>
            </w:pPr>
          </w:p>
        </w:tc>
      </w:tr>
      <w:tr w14:paraId="06D5CCD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jc w:val="center"/>
              <w:rPr>
                <w:rFonts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4A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E678D">
            <w:pPr>
              <w:jc w:val="center"/>
              <w:rPr>
                <w:rFonts w:ascii="Times New Roman" w:hAnsi="Times New Roman" w:eastAsia="仿宋_GB2312" w:cs="Times New Roman"/>
                <w:color w:val="000000"/>
                <w:sz w:val="24"/>
                <w:szCs w:val="24"/>
              </w:rPr>
            </w:pPr>
            <w:r>
              <w:rPr>
                <w:rFonts w:ascii="Times New Roman" w:hAnsi="Times New Roman" w:eastAsia="楷体_GB2312" w:cs="Times New Roman"/>
                <w:bCs/>
                <w:kern w:val="0"/>
                <w:sz w:val="24"/>
                <w:szCs w:val="24"/>
              </w:rPr>
              <w:t>我单位没有使用国有资本经营预算安排的支出，故本表无数据。</w:t>
            </w:r>
          </w:p>
        </w:tc>
      </w:tr>
      <w:tr w14:paraId="39E201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A8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82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6B0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5CC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rPr>
                <w:rFonts w:ascii="Times New Roman" w:hAnsi="Times New Roman" w:eastAsia="仿宋_GB2312" w:cs="Times New Roman"/>
                <w:color w:val="000000"/>
                <w:sz w:val="24"/>
                <w:szCs w:val="24"/>
              </w:rPr>
            </w:pPr>
          </w:p>
        </w:tc>
      </w:tr>
      <w:tr w14:paraId="137CD8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rPr>
                <w:rFonts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rPr>
                <w:rFonts w:ascii="Times New Roman" w:hAnsi="Times New Roman" w:eastAsia="宋体" w:cs="Times New Roman"/>
                <w:color w:val="000000"/>
                <w:sz w:val="24"/>
                <w:szCs w:val="24"/>
              </w:rPr>
            </w:pPr>
          </w:p>
        </w:tc>
      </w:tr>
      <w:tr w14:paraId="3D31C2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AF8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55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C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07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74BD">
            <w:pPr>
              <w:rPr>
                <w:rFonts w:ascii="Times New Roman" w:hAnsi="Times New Roman" w:eastAsia="宋体" w:cs="Times New Roman"/>
                <w:color w:val="000000"/>
                <w:sz w:val="24"/>
                <w:szCs w:val="24"/>
              </w:rPr>
            </w:pPr>
          </w:p>
        </w:tc>
      </w:tr>
      <w:tr w14:paraId="694D5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03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CF1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36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0FA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6C5A">
            <w:pPr>
              <w:rPr>
                <w:rFonts w:ascii="Times New Roman" w:hAnsi="Times New Roman" w:eastAsia="宋体" w:cs="Times New Roman"/>
                <w:color w:val="000000"/>
                <w:sz w:val="24"/>
                <w:szCs w:val="24"/>
              </w:rPr>
            </w:pPr>
          </w:p>
        </w:tc>
      </w:tr>
      <w:tr w14:paraId="170809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FA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3F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78B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093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EC">
            <w:pPr>
              <w:rPr>
                <w:rFonts w:ascii="Times New Roman" w:hAnsi="Times New Roman" w:eastAsia="宋体" w:cs="Times New Roman"/>
                <w:color w:val="000000"/>
                <w:sz w:val="24"/>
                <w:szCs w:val="24"/>
              </w:rPr>
            </w:pPr>
          </w:p>
        </w:tc>
      </w:tr>
    </w:tbl>
    <w:p w14:paraId="258FFC6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jc w:val="left"/>
        <w:textAlignment w:val="center"/>
        <w:rPr>
          <w:rFonts w:ascii="Times New Roman" w:hAnsi="Times New Roman" w:eastAsia="宋体" w:cs="Times New Roman"/>
          <w:color w:val="000000"/>
          <w:kern w:val="0"/>
          <w:sz w:val="24"/>
          <w:szCs w:val="24"/>
        </w:rPr>
      </w:pPr>
    </w:p>
    <w:p w14:paraId="04952FAD">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FD2117E">
      <w:pPr>
        <w:widowControl/>
        <w:jc w:val="center"/>
        <w:rPr>
          <w:rFonts w:ascii="Times New Roman" w:hAnsi="Times New Roman" w:eastAsia="方正小标宋_GBK" w:cs="Times New Roman"/>
          <w:color w:val="000000"/>
          <w:kern w:val="0"/>
          <w:sz w:val="36"/>
          <w:szCs w:val="36"/>
        </w:rPr>
      </w:pPr>
    </w:p>
    <w:p w14:paraId="20B668E8">
      <w:pPr>
        <w:pStyle w:val="8"/>
        <w:spacing w:line="400" w:lineRule="exact"/>
        <w:rPr>
          <w:rFonts w:ascii="Times New Roman" w:hAnsi="Times New Roman" w:eastAsia="华文中宋" w:cs="Times New Roman"/>
          <w:color w:val="000000"/>
          <w:kern w:val="0"/>
          <w:sz w:val="32"/>
          <w:szCs w:val="32"/>
        </w:rPr>
      </w:pPr>
    </w:p>
    <w:p w14:paraId="7A6D592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0FFAE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36E56C3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val="en-US" w:eastAsia="zh-CN"/>
        </w:rPr>
        <w:t>溆浦县林业局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8B6924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jc w:val="center"/>
              <w:rPr>
                <w:rFonts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43E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720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0D86">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64">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945D">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274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2E7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165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344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FFD">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590C">
            <w:pPr>
              <w:jc w:val="cente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347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w:t>
            </w:r>
          </w:p>
        </w:tc>
      </w:tr>
    </w:tbl>
    <w:p w14:paraId="3828904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autoSpaceDE w:val="0"/>
        <w:autoSpaceDN w:val="0"/>
        <w:adjustRightInd w:val="0"/>
        <w:ind w:left="315" w:leftChars="150"/>
        <w:jc w:val="left"/>
        <w:rPr>
          <w:rFonts w:ascii="Times New Roman" w:hAnsi="Times New Roman" w:eastAsia="宋体" w:cs="Times New Roman"/>
          <w:kern w:val="0"/>
          <w:sz w:val="24"/>
          <w:szCs w:val="24"/>
        </w:rPr>
      </w:pPr>
    </w:p>
    <w:p w14:paraId="53E47C4D">
      <w:pPr>
        <w:autoSpaceDE w:val="0"/>
        <w:autoSpaceDN w:val="0"/>
        <w:adjustRightInd w:val="0"/>
        <w:ind w:left="315" w:leftChars="150"/>
        <w:jc w:val="left"/>
        <w:rPr>
          <w:rFonts w:ascii="Times New Roman" w:hAnsi="Times New Roman" w:eastAsia="宋体" w:cs="Times New Roman"/>
          <w:kern w:val="0"/>
          <w:sz w:val="24"/>
          <w:szCs w:val="24"/>
        </w:rPr>
      </w:pPr>
    </w:p>
    <w:p w14:paraId="6232666D">
      <w:pPr>
        <w:autoSpaceDE w:val="0"/>
        <w:autoSpaceDN w:val="0"/>
        <w:adjustRightInd w:val="0"/>
        <w:ind w:left="315" w:leftChars="150"/>
        <w:jc w:val="left"/>
        <w:rPr>
          <w:rFonts w:ascii="Times New Roman" w:hAnsi="Times New Roman" w:eastAsia="宋体" w:cs="Times New Roman"/>
          <w:kern w:val="0"/>
          <w:sz w:val="24"/>
          <w:szCs w:val="24"/>
        </w:rPr>
      </w:pPr>
    </w:p>
    <w:p w14:paraId="1B2205D1">
      <w:pPr>
        <w:autoSpaceDE w:val="0"/>
        <w:autoSpaceDN w:val="0"/>
        <w:adjustRightInd w:val="0"/>
        <w:ind w:left="315" w:leftChars="150"/>
        <w:jc w:val="left"/>
        <w:rPr>
          <w:rFonts w:ascii="Times New Roman" w:hAnsi="Times New Roman" w:eastAsia="宋体" w:cs="Times New Roman"/>
          <w:kern w:val="0"/>
          <w:sz w:val="24"/>
          <w:szCs w:val="24"/>
        </w:rPr>
      </w:pPr>
    </w:p>
    <w:p w14:paraId="7E00B9C6">
      <w:pP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7AAEE16">
      <w:pPr>
        <w:pStyle w:val="15"/>
        <w:rPr>
          <w:rFonts w:ascii="Times New Roman" w:hAnsi="Times New Roman" w:cs="Times New Roman"/>
          <w:sz w:val="72"/>
          <w:szCs w:val="72"/>
        </w:rPr>
      </w:pPr>
    </w:p>
    <w:p w14:paraId="1B58A488">
      <w:pPr>
        <w:pStyle w:val="15"/>
        <w:rPr>
          <w:rFonts w:ascii="Times New Roman" w:hAnsi="Times New Roman" w:cs="Times New Roman"/>
          <w:sz w:val="72"/>
          <w:szCs w:val="72"/>
        </w:rPr>
      </w:pPr>
    </w:p>
    <w:p w14:paraId="3A97EA7D">
      <w:pPr>
        <w:pStyle w:val="15"/>
        <w:rPr>
          <w:rFonts w:ascii="Times New Roman" w:hAnsi="Times New Roman" w:cs="Times New Roman"/>
          <w:sz w:val="72"/>
          <w:szCs w:val="72"/>
        </w:rPr>
      </w:pPr>
    </w:p>
    <w:p w14:paraId="22B39076">
      <w:pPr>
        <w:pStyle w:val="15"/>
        <w:jc w:val="center"/>
        <w:rPr>
          <w:rFonts w:ascii="Times New Roman" w:hAnsi="Times New Roman" w:cs="Times New Roman"/>
          <w:sz w:val="72"/>
          <w:szCs w:val="72"/>
        </w:rPr>
      </w:pPr>
    </w:p>
    <w:p w14:paraId="1555851B">
      <w:pPr>
        <w:pStyle w:val="15"/>
        <w:jc w:val="center"/>
        <w:rPr>
          <w:rFonts w:ascii="Times New Roman" w:hAnsi="Times New Roman" w:eastAsia="方正小标宋_GBK" w:cs="Times New Roman"/>
          <w:sz w:val="72"/>
          <w:szCs w:val="72"/>
        </w:rPr>
      </w:pPr>
    </w:p>
    <w:p w14:paraId="417B611C">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2E201C0">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B7CC07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C22833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70DBA24">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7697.57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386.78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4.78</w:t>
      </w:r>
      <w:r>
        <w:rPr>
          <w:rFonts w:ascii="Times New Roman" w:hAnsi="Times New Roman" w:eastAsia="仿宋_GB2312" w:cs="Times New Roman"/>
          <w:sz w:val="32"/>
          <w:szCs w:val="32"/>
        </w:rPr>
        <w:t>%，主要是因为</w:t>
      </w:r>
      <w:bookmarkStart w:id="4" w:name="OLE_LINK4"/>
      <w:bookmarkStart w:id="5" w:name="OLE_LINK3"/>
      <w:r>
        <w:rPr>
          <w:rFonts w:hint="eastAsia" w:ascii="Times New Roman" w:hAnsi="Times New Roman" w:eastAsia="仿宋_GB2312" w:cs="Times New Roman"/>
          <w:sz w:val="32"/>
          <w:szCs w:val="32"/>
        </w:rPr>
        <w:t>政府性基金预算财政拨款减少</w:t>
      </w:r>
      <w:r>
        <w:rPr>
          <w:rFonts w:ascii="Times New Roman" w:hAnsi="Times New Roman" w:eastAsia="仿宋_GB2312" w:cs="Times New Roman"/>
          <w:sz w:val="32"/>
          <w:szCs w:val="32"/>
        </w:rPr>
        <w:t>。</w:t>
      </w:r>
      <w:bookmarkEnd w:id="4"/>
      <w:bookmarkEnd w:id="5"/>
    </w:p>
    <w:p w14:paraId="244FD49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民生保障</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基层运转</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重大项目</w:t>
      </w:r>
      <w:r>
        <w:rPr>
          <w:rFonts w:hint="eastAsia" w:ascii="Times New Roman" w:hAnsi="Times New Roman" w:eastAsia="仿宋_GB2312" w:cs="Times New Roman"/>
          <w:sz w:val="32"/>
          <w:szCs w:val="32"/>
        </w:rPr>
        <w:t>等重点支出，体现在有关支出科目中。</w:t>
      </w:r>
    </w:p>
    <w:p w14:paraId="641F4B2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7B405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7697.57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7640.65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99.26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56.92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0.74</w:t>
      </w:r>
      <w:r>
        <w:rPr>
          <w:rFonts w:ascii="Times New Roman" w:hAnsi="Times New Roman" w:eastAsia="仿宋_GB2312" w:cs="Times New Roman"/>
          <w:sz w:val="32"/>
          <w:szCs w:val="32"/>
        </w:rPr>
        <w:t>%。</w:t>
      </w:r>
    </w:p>
    <w:p w14:paraId="26B52E8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8F5E89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7697.57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2960.64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38.46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4736.93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61.54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DFF3E8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28B222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7640.65</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增加1171.2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增长18.1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森林保护修复、森林管护经费增加。</w:t>
      </w:r>
    </w:p>
    <w:p w14:paraId="2123107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E5FF92">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5B1A2B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7640.65</w:t>
      </w:r>
      <w:r>
        <w:rPr>
          <w:rFonts w:ascii="Times New Roman" w:hAnsi="Times New Roman" w:eastAsia="仿宋_GB2312" w:cs="Times New Roman"/>
          <w:sz w:val="32"/>
          <w:szCs w:val="32"/>
        </w:rPr>
        <w:t>元，占本年支出合计的</w:t>
      </w:r>
      <w:r>
        <w:rPr>
          <w:rFonts w:hint="eastAsia" w:ascii="Times New Roman" w:hAnsi="Times New Roman" w:eastAsia="仿宋_GB2312" w:cs="Times New Roman"/>
          <w:sz w:val="32"/>
          <w:szCs w:val="32"/>
          <w:lang w:val="en-US" w:eastAsia="zh-CN"/>
        </w:rPr>
        <w:t>99.26</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1171.2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森林保护修复、森林管护经费增加。</w:t>
      </w:r>
    </w:p>
    <w:p w14:paraId="54FEFEAE">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550940A">
      <w:pPr>
        <w:pStyle w:val="15"/>
        <w:shd w:val="clear"/>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7640.65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文化旅游体育与传媒支出2万元，</w:t>
      </w:r>
      <w:r>
        <w:rPr>
          <w:rFonts w:hint="eastAsia"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0.03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363.11</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；卫生健康支出10</w:t>
      </w:r>
      <w:r>
        <w:rPr>
          <w:rFonts w:hint="eastAsia" w:ascii="Times New Roman" w:hAnsi="Times New Roman" w:eastAsia="仿宋_GB2312" w:cs="Times New Roman"/>
          <w:sz w:val="32"/>
          <w:szCs w:val="32"/>
          <w:lang w:val="en-US" w:eastAsia="zh-CN"/>
        </w:rPr>
        <w:t>5.48</w:t>
      </w:r>
      <w:r>
        <w:rPr>
          <w:rFonts w:hint="eastAsia" w:ascii="Times New Roman" w:hAnsi="Times New Roman" w:eastAsia="仿宋_GB2312" w:cs="Times New Roman"/>
          <w:sz w:val="32"/>
          <w:szCs w:val="32"/>
        </w:rPr>
        <w:t>万元，占1.</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；节能环保支出</w:t>
      </w:r>
      <w:r>
        <w:rPr>
          <w:rFonts w:hint="eastAsia" w:ascii="Times New Roman" w:hAnsi="Times New Roman" w:eastAsia="仿宋_GB2312" w:cs="Times New Roman"/>
          <w:sz w:val="32"/>
          <w:szCs w:val="32"/>
          <w:lang w:val="en-US" w:eastAsia="zh-CN"/>
        </w:rPr>
        <w:t>2826.39</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36.99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hint="eastAsia" w:ascii="Times New Roman" w:hAnsi="Times New Roman" w:eastAsia="仿宋_GB2312" w:cs="Times New Roman"/>
          <w:sz w:val="32"/>
          <w:szCs w:val="32"/>
          <w:lang w:val="en-US" w:eastAsia="zh-CN"/>
        </w:rPr>
        <w:t>4232.39</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55.4</w:t>
      </w:r>
      <w:r>
        <w:rPr>
          <w:rFonts w:hint="eastAsia" w:ascii="Times New Roman" w:hAnsi="Times New Roman" w:eastAsia="仿宋_GB2312" w:cs="Times New Roman"/>
          <w:sz w:val="32"/>
          <w:szCs w:val="32"/>
        </w:rPr>
        <w:t>%；住房保障支出10</w:t>
      </w:r>
      <w:r>
        <w:rPr>
          <w:rFonts w:hint="eastAsia" w:ascii="Times New Roman" w:hAnsi="Times New Roman" w:eastAsia="仿宋_GB2312" w:cs="Times New Roman"/>
          <w:sz w:val="32"/>
          <w:szCs w:val="32"/>
          <w:lang w:val="en-US" w:eastAsia="zh-CN"/>
        </w:rPr>
        <w:t>1.33</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1.34</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灾害防治及应急管理支出1万元，占0.01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030017D7">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833B5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8040.84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7697.57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95.73</w:t>
      </w:r>
      <w:r>
        <w:rPr>
          <w:rFonts w:ascii="Times New Roman" w:hAnsi="Times New Roman" w:eastAsia="仿宋_GB2312" w:cs="Times New Roman"/>
          <w:sz w:val="32"/>
          <w:szCs w:val="32"/>
        </w:rPr>
        <w:t>%，其中：</w:t>
      </w:r>
    </w:p>
    <w:p w14:paraId="0E98D64B">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bookmarkStart w:id="6" w:name="OLE_LINK14"/>
      <w:bookmarkStart w:id="7" w:name="OLE_LINK15"/>
      <w:r>
        <w:rPr>
          <w:rFonts w:hint="eastAsia" w:ascii="Times New Roman" w:hAnsi="Times New Roman" w:eastAsia="仿宋_GB2312" w:cs="Times New Roman"/>
          <w:sz w:val="32"/>
          <w:szCs w:val="32"/>
        </w:rPr>
        <w:t>信访事务</w:t>
      </w:r>
      <w:bookmarkEnd w:id="6"/>
      <w:bookmarkEnd w:id="7"/>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其他信访事务支出</w:t>
      </w:r>
      <w:r>
        <w:rPr>
          <w:rFonts w:ascii="Times New Roman" w:hAnsi="Times New Roman" w:eastAsia="仿宋_GB2312" w:cs="Times New Roman"/>
          <w:sz w:val="32"/>
          <w:szCs w:val="32"/>
        </w:rPr>
        <w:t>（项）。</w:t>
      </w:r>
    </w:p>
    <w:p w14:paraId="2270BA5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24897D8">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文化旅游体育与传媒支出（类）其他文化旅游体育与传媒支出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w:t>
      </w:r>
      <w:r>
        <w:rPr>
          <w:rFonts w:hint="eastAsia" w:ascii="Times New Roman" w:hAnsi="Times New Roman" w:eastAsia="仿宋_GB2312" w:cs="Times New Roman"/>
          <w:sz w:val="32"/>
          <w:szCs w:val="32"/>
          <w:lang w:val="en-US" w:eastAsia="zh-CN"/>
        </w:rPr>
        <w:t>文化旅游体育与传媒支出</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项</w:t>
      </w:r>
      <w:r>
        <w:rPr>
          <w:rFonts w:hint="eastAsia" w:ascii="Times New Roman" w:hAnsi="Times New Roman" w:eastAsia="仿宋_GB2312"/>
          <w:sz w:val="32"/>
          <w:szCs w:val="32"/>
        </w:rPr>
        <w:t>）</w:t>
      </w:r>
    </w:p>
    <w:p w14:paraId="2974E41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E7D4A92">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p>
    <w:p w14:paraId="736F73B4">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cs="Times New Roman"/>
          <w:sz w:val="32"/>
          <w:szCs w:val="32"/>
        </w:rPr>
        <w:t>3、</w:t>
      </w:r>
      <w:r>
        <w:rPr>
          <w:rFonts w:hint="eastAsia" w:ascii="Times New Roman" w:hAnsi="Times New Roman" w:eastAsia="仿宋_GB2312"/>
          <w:sz w:val="32"/>
          <w:szCs w:val="32"/>
        </w:rPr>
        <w:t>社会保障和就业支出（类）行政事业单位养老支出（款）机关事业单位基本养老保险缴费支出（项）。</w:t>
      </w:r>
    </w:p>
    <w:p w14:paraId="0F6E9503">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231.56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231.56</w:t>
      </w:r>
      <w:r>
        <w:rPr>
          <w:rFonts w:hint="eastAsia" w:ascii="Times New Roman" w:hAnsi="Times New Roman" w:eastAsia="仿宋_GB2312"/>
          <w:sz w:val="32"/>
          <w:szCs w:val="32"/>
        </w:rPr>
        <w:t>万元，完成年初预算的100%。</w:t>
      </w:r>
    </w:p>
    <w:p w14:paraId="7A2A0B15">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cs="Times New Roman"/>
          <w:sz w:val="32"/>
          <w:szCs w:val="32"/>
        </w:rPr>
        <w:t>4、</w:t>
      </w:r>
      <w:r>
        <w:rPr>
          <w:rFonts w:hint="eastAsia" w:ascii="Times New Roman" w:hAnsi="Times New Roman" w:eastAsia="仿宋_GB2312"/>
          <w:sz w:val="32"/>
          <w:szCs w:val="32"/>
        </w:rPr>
        <w:t>社会保障和就业支出（类）抚恤（款）死亡抚恤（项）。</w:t>
      </w:r>
    </w:p>
    <w:p w14:paraId="7BF5D608">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131.55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131.55</w:t>
      </w:r>
      <w:r>
        <w:rPr>
          <w:rFonts w:hint="eastAsia" w:ascii="Times New Roman" w:hAnsi="Times New Roman" w:eastAsia="仿宋_GB2312"/>
          <w:sz w:val="32"/>
          <w:szCs w:val="32"/>
        </w:rPr>
        <w:t>万元，完成年初预算的100%。</w:t>
      </w:r>
    </w:p>
    <w:p w14:paraId="7090000F">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5、卫生健康支出（类）行政事业单位医疗（款）行政单位医疗（项）。</w:t>
      </w:r>
    </w:p>
    <w:p w14:paraId="433C1680">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年初预算为10</w:t>
      </w:r>
      <w:r>
        <w:rPr>
          <w:rFonts w:hint="eastAsia" w:ascii="Times New Roman" w:hAnsi="Times New Roman" w:eastAsia="仿宋_GB2312"/>
          <w:sz w:val="32"/>
          <w:szCs w:val="32"/>
          <w:lang w:val="en-US" w:eastAsia="zh-CN"/>
        </w:rPr>
        <w:t>5.48</w:t>
      </w:r>
      <w:r>
        <w:rPr>
          <w:rFonts w:hint="eastAsia" w:ascii="Times New Roman" w:hAnsi="Times New Roman" w:eastAsia="仿宋_GB2312"/>
          <w:sz w:val="32"/>
          <w:szCs w:val="32"/>
        </w:rPr>
        <w:t>万元，支出决算为10</w:t>
      </w:r>
      <w:r>
        <w:rPr>
          <w:rFonts w:hint="eastAsia" w:ascii="Times New Roman" w:hAnsi="Times New Roman" w:eastAsia="仿宋_GB2312"/>
          <w:sz w:val="32"/>
          <w:szCs w:val="32"/>
          <w:lang w:val="en-US" w:eastAsia="zh-CN"/>
        </w:rPr>
        <w:t>5.48</w:t>
      </w:r>
      <w:r>
        <w:rPr>
          <w:rFonts w:hint="eastAsia" w:ascii="Times New Roman" w:hAnsi="Times New Roman" w:eastAsia="仿宋_GB2312"/>
          <w:sz w:val="32"/>
          <w:szCs w:val="32"/>
        </w:rPr>
        <w:t>万元，完成年初预算的100%。</w:t>
      </w:r>
    </w:p>
    <w:p w14:paraId="20794F35">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、节能环保支出（类）自然生态保护（款）生态保护（项）。</w:t>
      </w:r>
    </w:p>
    <w:p w14:paraId="7F1D590B">
      <w:pPr>
        <w:pStyle w:val="15"/>
        <w:shd w:val="clear"/>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年初预算为885万元，支出决算为885万元，完成年初预算的100%。</w:t>
      </w:r>
    </w:p>
    <w:p w14:paraId="5A3450BE">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、节能环保支出（类）自然生态保护（款）</w:t>
      </w:r>
      <w:r>
        <w:rPr>
          <w:rFonts w:hint="eastAsia" w:ascii="Times New Roman" w:hAnsi="Times New Roman" w:eastAsia="仿宋_GB2312"/>
          <w:sz w:val="32"/>
          <w:szCs w:val="32"/>
          <w:lang w:val="en-US" w:eastAsia="zh-CN"/>
        </w:rPr>
        <w:t>其他自然生态保护支出</w:t>
      </w:r>
      <w:r>
        <w:rPr>
          <w:rFonts w:hint="eastAsia" w:ascii="Times New Roman" w:hAnsi="Times New Roman" w:eastAsia="仿宋_GB2312"/>
          <w:sz w:val="32"/>
          <w:szCs w:val="32"/>
        </w:rPr>
        <w:t>（项）。</w:t>
      </w:r>
    </w:p>
    <w:p w14:paraId="02FC9D4D">
      <w:pPr>
        <w:pStyle w:val="15"/>
        <w:shd w:val="clear"/>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万元，完成年初预算的100%</w:t>
      </w:r>
    </w:p>
    <w:p w14:paraId="087CD21E">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、节能环保支出（类）</w:t>
      </w:r>
      <w:r>
        <w:rPr>
          <w:rFonts w:hint="eastAsia" w:ascii="Times New Roman" w:hAnsi="Times New Roman" w:eastAsia="仿宋_GB2312"/>
          <w:sz w:val="32"/>
          <w:szCs w:val="32"/>
          <w:lang w:val="en-US" w:eastAsia="zh-CN"/>
        </w:rPr>
        <w:t>森林保护修复</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森林管护</w:t>
      </w:r>
      <w:r>
        <w:rPr>
          <w:rFonts w:hint="eastAsia" w:ascii="Times New Roman" w:hAnsi="Times New Roman" w:eastAsia="仿宋_GB2312"/>
          <w:sz w:val="32"/>
          <w:szCs w:val="32"/>
        </w:rPr>
        <w:t>（项）。</w:t>
      </w:r>
    </w:p>
    <w:p w14:paraId="13879393">
      <w:pPr>
        <w:pStyle w:val="15"/>
        <w:shd w:val="clear"/>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1921.39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1921.39</w:t>
      </w:r>
      <w:r>
        <w:rPr>
          <w:rFonts w:hint="eastAsia" w:ascii="Times New Roman" w:hAnsi="Times New Roman" w:eastAsia="仿宋_GB2312"/>
          <w:sz w:val="32"/>
          <w:szCs w:val="32"/>
        </w:rPr>
        <w:t>万元，完成年初预算的100%。</w:t>
      </w:r>
    </w:p>
    <w:p w14:paraId="2434C072">
      <w:pPr>
        <w:pStyle w:val="15"/>
        <w:shd w:val="clear"/>
        <w:spacing w:line="600" w:lineRule="exact"/>
        <w:ind w:firstLine="800" w:firstLineChars="250"/>
        <w:rPr>
          <w:rFonts w:ascii="Times New Roman" w:hAnsi="Times New Roman" w:eastAsia="仿宋_GB2312"/>
          <w:sz w:val="32"/>
          <w:szCs w:val="32"/>
        </w:rPr>
      </w:pPr>
    </w:p>
    <w:p w14:paraId="5F964668">
      <w:pPr>
        <w:pStyle w:val="15"/>
        <w:shd w:val="clear"/>
        <w:spacing w:line="600" w:lineRule="exact"/>
        <w:ind w:firstLine="800" w:firstLineChars="250"/>
        <w:rPr>
          <w:rFonts w:ascii="Times New Roman" w:hAnsi="Times New Roman" w:eastAsia="仿宋_GB2312"/>
          <w:sz w:val="32"/>
          <w:szCs w:val="32"/>
        </w:rPr>
      </w:pPr>
    </w:p>
    <w:p w14:paraId="1BF363F3">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w:t>
      </w:r>
      <w:r>
        <w:rPr>
          <w:rFonts w:ascii="Times New Roman" w:hAnsi="Times New Roman" w:eastAsia="仿宋_GB2312"/>
          <w:sz w:val="32"/>
          <w:szCs w:val="32"/>
        </w:rPr>
        <w:t>农林水支出（类）</w:t>
      </w:r>
      <w:bookmarkStart w:id="8" w:name="OLE_LINK40"/>
      <w:bookmarkStart w:id="9" w:name="OLE_LINK39"/>
      <w:r>
        <w:rPr>
          <w:rFonts w:hint="eastAsia" w:ascii="Times New Roman" w:hAnsi="Times New Roman" w:eastAsia="仿宋_GB2312"/>
          <w:sz w:val="32"/>
          <w:szCs w:val="32"/>
        </w:rPr>
        <w:t>农业农村</w:t>
      </w:r>
      <w:bookmarkEnd w:id="8"/>
      <w:bookmarkEnd w:id="9"/>
      <w:r>
        <w:rPr>
          <w:rFonts w:ascii="Times New Roman" w:hAnsi="Times New Roman" w:eastAsia="仿宋_GB2312"/>
          <w:sz w:val="32"/>
          <w:szCs w:val="32"/>
        </w:rPr>
        <w:t>（款）</w:t>
      </w:r>
      <w:r>
        <w:rPr>
          <w:rFonts w:hint="eastAsia" w:ascii="Times New Roman" w:hAnsi="Times New Roman" w:eastAsia="仿宋_GB2312"/>
          <w:sz w:val="32"/>
          <w:szCs w:val="32"/>
          <w:lang w:val="en-US" w:eastAsia="zh-CN"/>
        </w:rPr>
        <w:t>病虫害控制</w:t>
      </w:r>
      <w:r>
        <w:rPr>
          <w:rFonts w:hint="eastAsia" w:ascii="Times New Roman" w:hAnsi="Times New Roman" w:eastAsia="仿宋_GB2312"/>
          <w:sz w:val="32"/>
          <w:szCs w:val="32"/>
        </w:rPr>
        <w:t>（项）。</w:t>
      </w:r>
    </w:p>
    <w:p w14:paraId="60C66EEC">
      <w:pPr>
        <w:pStyle w:val="15"/>
        <w:shd w:val="clear"/>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万元，完成年初预算的100%。</w:t>
      </w:r>
    </w:p>
    <w:p w14:paraId="62B09F3F">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w:t>
      </w:r>
      <w:r>
        <w:rPr>
          <w:rFonts w:ascii="Times New Roman" w:hAnsi="Times New Roman" w:eastAsia="仿宋_GB2312"/>
          <w:sz w:val="32"/>
          <w:szCs w:val="32"/>
        </w:rPr>
        <w:t>农林水支出（类）</w:t>
      </w:r>
      <w:r>
        <w:rPr>
          <w:rFonts w:hint="eastAsia" w:ascii="Times New Roman" w:hAnsi="Times New Roman" w:eastAsia="仿宋_GB2312"/>
          <w:sz w:val="32"/>
          <w:szCs w:val="32"/>
        </w:rPr>
        <w:t>农业农村</w:t>
      </w:r>
      <w:r>
        <w:rPr>
          <w:rFonts w:ascii="Times New Roman" w:hAnsi="Times New Roman" w:eastAsia="仿宋_GB2312"/>
          <w:sz w:val="32"/>
          <w:szCs w:val="32"/>
        </w:rPr>
        <w:t>（款）</w:t>
      </w:r>
      <w:r>
        <w:rPr>
          <w:rFonts w:hint="eastAsia" w:ascii="Times New Roman" w:hAnsi="Times New Roman" w:eastAsia="仿宋_GB2312"/>
          <w:sz w:val="32"/>
          <w:szCs w:val="32"/>
          <w:lang w:val="en-US" w:eastAsia="zh-CN"/>
        </w:rPr>
        <w:t>其他农业农村支出</w:t>
      </w:r>
      <w:r>
        <w:rPr>
          <w:rFonts w:hint="eastAsia" w:ascii="Times New Roman" w:hAnsi="Times New Roman" w:eastAsia="仿宋_GB2312"/>
          <w:sz w:val="32"/>
          <w:szCs w:val="32"/>
        </w:rPr>
        <w:t>（项）。</w:t>
      </w:r>
    </w:p>
    <w:p w14:paraId="349C22BA">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万元，完成年初预算的100%。</w:t>
      </w:r>
    </w:p>
    <w:p w14:paraId="5D2D5DCD">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w:t>
      </w:r>
      <w:bookmarkStart w:id="10" w:name="OLE_LINK30"/>
      <w:bookmarkStart w:id="11" w:name="OLE_LINK31"/>
      <w:r>
        <w:rPr>
          <w:rFonts w:ascii="Times New Roman" w:hAnsi="Times New Roman" w:eastAsia="仿宋_GB2312"/>
          <w:sz w:val="32"/>
          <w:szCs w:val="32"/>
        </w:rPr>
        <w:t>农林水支出（类）</w:t>
      </w:r>
      <w:r>
        <w:rPr>
          <w:rFonts w:hint="eastAsia" w:ascii="Times New Roman" w:hAnsi="Times New Roman" w:eastAsia="仿宋_GB2312"/>
          <w:sz w:val="32"/>
          <w:szCs w:val="32"/>
        </w:rPr>
        <w:t>林业和草原</w:t>
      </w:r>
      <w:r>
        <w:rPr>
          <w:rFonts w:ascii="Times New Roman" w:hAnsi="Times New Roman" w:eastAsia="仿宋_GB2312"/>
          <w:sz w:val="32"/>
          <w:szCs w:val="32"/>
        </w:rPr>
        <w:t>（款）</w:t>
      </w:r>
      <w:r>
        <w:rPr>
          <w:rFonts w:hint="eastAsia" w:ascii="Times New Roman" w:hAnsi="Times New Roman" w:eastAsia="仿宋_GB2312"/>
          <w:sz w:val="32"/>
          <w:szCs w:val="32"/>
        </w:rPr>
        <w:t>行政运行（项）。</w:t>
      </w:r>
    </w:p>
    <w:p w14:paraId="37786F8E">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1885.94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1885.94</w:t>
      </w:r>
      <w:r>
        <w:rPr>
          <w:rFonts w:hint="eastAsia" w:ascii="Times New Roman" w:hAnsi="Times New Roman" w:eastAsia="仿宋_GB2312"/>
          <w:sz w:val="32"/>
          <w:szCs w:val="32"/>
        </w:rPr>
        <w:t>万元，完成年初预算的100%。</w:t>
      </w:r>
    </w:p>
    <w:p w14:paraId="6C78FBD5">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、农林水支出（类）林业和草原（款）一般行政管理事务（项）。</w:t>
      </w:r>
    </w:p>
    <w:p w14:paraId="62E8A08E">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311.67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311.67</w:t>
      </w:r>
      <w:r>
        <w:rPr>
          <w:rFonts w:hint="eastAsia" w:ascii="Times New Roman" w:hAnsi="Times New Roman" w:eastAsia="仿宋_GB2312"/>
          <w:sz w:val="32"/>
          <w:szCs w:val="32"/>
        </w:rPr>
        <w:t>万元，完成年初预算的100%。</w:t>
      </w:r>
    </w:p>
    <w:p w14:paraId="701D643B">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、农林水支出（类）林业和草原（款）事业机构（项）。</w:t>
      </w:r>
    </w:p>
    <w:p w14:paraId="43EA0305">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118.53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118.53</w:t>
      </w:r>
      <w:r>
        <w:rPr>
          <w:rFonts w:hint="eastAsia" w:ascii="Times New Roman" w:hAnsi="Times New Roman" w:eastAsia="仿宋_GB2312"/>
          <w:sz w:val="32"/>
          <w:szCs w:val="32"/>
        </w:rPr>
        <w:t>万元，完成年初预算的100%。</w:t>
      </w:r>
    </w:p>
    <w:p w14:paraId="44969DF0">
      <w:pPr>
        <w:pStyle w:val="15"/>
        <w:shd w:val="clear"/>
        <w:spacing w:line="600" w:lineRule="exact"/>
        <w:ind w:left="798" w:leftChars="380"/>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、农林水支出（类）林业和草原（款）森林资源培育（项）。</w:t>
      </w:r>
    </w:p>
    <w:p w14:paraId="32253F2A">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1104.81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1104.81</w:t>
      </w:r>
      <w:r>
        <w:rPr>
          <w:rFonts w:hint="eastAsia" w:ascii="Times New Roman" w:hAnsi="Times New Roman" w:eastAsia="仿宋_GB2312"/>
          <w:sz w:val="32"/>
          <w:szCs w:val="32"/>
        </w:rPr>
        <w:t>万元，完成年初预算的100%。</w:t>
      </w:r>
    </w:p>
    <w:p w14:paraId="58A9AA90">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、农林水支出（类）林业和草原（款）森林资源管理（项）。</w:t>
      </w:r>
    </w:p>
    <w:p w14:paraId="3BAB528C">
      <w:pPr>
        <w:pStyle w:val="15"/>
        <w:shd w:val="clear"/>
        <w:spacing w:line="600" w:lineRule="exact"/>
        <w:ind w:left="798" w:leftChars="38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36.39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36.39</w:t>
      </w:r>
      <w:r>
        <w:rPr>
          <w:rFonts w:hint="eastAsia" w:ascii="Times New Roman" w:hAnsi="Times New Roman" w:eastAsia="仿宋_GB2312"/>
          <w:sz w:val="32"/>
          <w:szCs w:val="32"/>
        </w:rPr>
        <w:t>万元，完成年初预算的100%。</w:t>
      </w:r>
    </w:p>
    <w:p w14:paraId="371FD1DA">
      <w:pPr>
        <w:pStyle w:val="15"/>
        <w:shd w:val="clear"/>
        <w:spacing w:line="600" w:lineRule="exact"/>
        <w:ind w:left="638" w:leftChars="304" w:firstLine="160" w:firstLineChars="50"/>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、农林水支出（类）林业和草原（款）森林生态效益补偿（项）。</w:t>
      </w:r>
    </w:p>
    <w:p w14:paraId="0A3561E7">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57.08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57.08</w:t>
      </w:r>
      <w:r>
        <w:rPr>
          <w:rFonts w:hint="eastAsia" w:ascii="Times New Roman" w:hAnsi="Times New Roman" w:eastAsia="仿宋_GB2312"/>
          <w:sz w:val="32"/>
          <w:szCs w:val="32"/>
        </w:rPr>
        <w:t>万元，完成年初预算的100%。</w:t>
      </w:r>
    </w:p>
    <w:p w14:paraId="2D6DA441">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、农林水支出（类）林业和草原（款）动植物保护（项）。</w:t>
      </w:r>
    </w:p>
    <w:p w14:paraId="48D656D4">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18.4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18.4</w:t>
      </w:r>
      <w:r>
        <w:rPr>
          <w:rFonts w:hint="eastAsia" w:ascii="Times New Roman" w:hAnsi="Times New Roman" w:eastAsia="仿宋_GB2312"/>
          <w:sz w:val="32"/>
          <w:szCs w:val="32"/>
        </w:rPr>
        <w:t>万元，完成年初预算的100%。</w:t>
      </w:r>
    </w:p>
    <w:p w14:paraId="4B4B8479">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、农林水支出（类）林业和草原（款）</w:t>
      </w:r>
      <w:r>
        <w:rPr>
          <w:rFonts w:hint="eastAsia" w:ascii="Times New Roman" w:hAnsi="Times New Roman" w:eastAsia="仿宋_GB2312"/>
          <w:sz w:val="32"/>
          <w:szCs w:val="32"/>
          <w:lang w:val="en-US" w:eastAsia="zh-CN"/>
        </w:rPr>
        <w:t>林业草原防灾减灾</w:t>
      </w:r>
      <w:r>
        <w:rPr>
          <w:rFonts w:hint="eastAsia" w:ascii="Times New Roman" w:hAnsi="Times New Roman" w:eastAsia="仿宋_GB2312"/>
          <w:sz w:val="32"/>
          <w:szCs w:val="32"/>
        </w:rPr>
        <w:t>（项）。</w:t>
      </w:r>
    </w:p>
    <w:p w14:paraId="0D01C2CC">
      <w:pPr>
        <w:pStyle w:val="15"/>
        <w:shd w:val="clear"/>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374.59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374.59</w:t>
      </w:r>
      <w:r>
        <w:rPr>
          <w:rFonts w:hint="eastAsia" w:ascii="Times New Roman" w:hAnsi="Times New Roman" w:eastAsia="仿宋_GB2312"/>
          <w:sz w:val="32"/>
          <w:szCs w:val="32"/>
        </w:rPr>
        <w:t>万元，完成年初预算的100%。</w:t>
      </w:r>
    </w:p>
    <w:p w14:paraId="6093AB8C">
      <w:pPr>
        <w:pStyle w:val="15"/>
        <w:shd w:val="clear"/>
        <w:spacing w:line="600" w:lineRule="exact"/>
        <w:ind w:left="798" w:leftChars="380"/>
        <w:rPr>
          <w:rFonts w:asciiTheme="minorHAnsi" w:eastAsiaTheme="minorEastAsia"/>
          <w:sz w:val="21"/>
          <w:szCs w:val="2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、农林水支出（类）林业和草原（款）</w:t>
      </w:r>
      <w:r>
        <w:rPr>
          <w:rFonts w:hint="eastAsia" w:ascii="Times New Roman" w:hAnsi="Times New Roman" w:eastAsia="仿宋_GB2312"/>
          <w:sz w:val="32"/>
          <w:szCs w:val="32"/>
          <w:lang w:val="en-US" w:eastAsia="zh-CN"/>
        </w:rPr>
        <w:t>行业业务管理</w:t>
      </w:r>
      <w:r>
        <w:rPr>
          <w:rFonts w:hint="eastAsia" w:ascii="Times New Roman" w:hAnsi="Times New Roman" w:eastAsia="仿宋_GB2312"/>
          <w:sz w:val="32"/>
          <w:szCs w:val="32"/>
        </w:rPr>
        <w:t>（项）。</w:t>
      </w:r>
    </w:p>
    <w:p w14:paraId="0286F35F">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0.49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0.49</w:t>
      </w:r>
      <w:r>
        <w:rPr>
          <w:rFonts w:hint="eastAsia" w:ascii="Times New Roman" w:hAnsi="Times New Roman" w:eastAsia="仿宋_GB2312"/>
          <w:sz w:val="32"/>
          <w:szCs w:val="32"/>
        </w:rPr>
        <w:t>万元，完成年初预算的100%。</w:t>
      </w:r>
    </w:p>
    <w:p w14:paraId="7EF54AD1">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20、农林水支出（类）林业和草原（款）其他林业和草原支出（项）。</w:t>
      </w:r>
    </w:p>
    <w:p w14:paraId="1B950FFF">
      <w:pPr>
        <w:pStyle w:val="15"/>
        <w:shd w:val="clear"/>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279.42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279.42</w:t>
      </w:r>
      <w:r>
        <w:rPr>
          <w:rFonts w:hint="eastAsia" w:ascii="Times New Roman" w:hAnsi="Times New Roman" w:eastAsia="仿宋_GB2312"/>
          <w:sz w:val="32"/>
          <w:szCs w:val="32"/>
        </w:rPr>
        <w:t>万元，完成年初预算的100%。</w:t>
      </w:r>
    </w:p>
    <w:p w14:paraId="1AF4C83C">
      <w:pPr>
        <w:pStyle w:val="15"/>
        <w:shd w:val="clea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21资源勘探工业信息</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制造业</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通信设备、计算机及其他电子设备制造业</w:t>
      </w:r>
      <w:r>
        <w:rPr>
          <w:rFonts w:hint="eastAsia" w:ascii="Times New Roman" w:hAnsi="Times New Roman" w:eastAsia="仿宋_GB2312"/>
          <w:sz w:val="32"/>
          <w:szCs w:val="32"/>
        </w:rPr>
        <w:t>（项）。</w:t>
      </w:r>
    </w:p>
    <w:p w14:paraId="264D122E">
      <w:pPr>
        <w:pStyle w:val="15"/>
        <w:shd w:val="clear"/>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7.45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7.45</w:t>
      </w:r>
      <w:r>
        <w:rPr>
          <w:rFonts w:hint="eastAsia" w:ascii="Times New Roman" w:hAnsi="Times New Roman" w:eastAsia="仿宋_GB2312"/>
          <w:sz w:val="32"/>
          <w:szCs w:val="32"/>
        </w:rPr>
        <w:t>万元，完成年初预算的100%。</w:t>
      </w:r>
    </w:p>
    <w:p w14:paraId="1A1A585B">
      <w:pPr>
        <w:pStyle w:val="15"/>
        <w:shd w:val="clea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、住房保障支出（类）住房改革支出（款）住房公积金（项）。</w:t>
      </w:r>
    </w:p>
    <w:p w14:paraId="67585611">
      <w:pPr>
        <w:pStyle w:val="15"/>
        <w:shd w:val="clear"/>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年初预算为1</w:t>
      </w:r>
      <w:r>
        <w:rPr>
          <w:rFonts w:hint="eastAsia" w:ascii="Times New Roman" w:hAnsi="Times New Roman" w:eastAsia="仿宋_GB2312"/>
          <w:sz w:val="32"/>
          <w:szCs w:val="32"/>
          <w:lang w:val="en-US" w:eastAsia="zh-CN"/>
        </w:rPr>
        <w:t>01.33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101.33</w:t>
      </w:r>
      <w:r>
        <w:rPr>
          <w:rFonts w:hint="eastAsia" w:ascii="Times New Roman" w:hAnsi="Times New Roman" w:eastAsia="仿宋_GB2312"/>
          <w:sz w:val="32"/>
          <w:szCs w:val="32"/>
        </w:rPr>
        <w:t>万元，完成年初预算的100%。</w:t>
      </w:r>
      <w:bookmarkEnd w:id="10"/>
      <w:bookmarkEnd w:id="11"/>
    </w:p>
    <w:p w14:paraId="7B72D21D">
      <w:pPr>
        <w:pStyle w:val="15"/>
        <w:shd w:val="clea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灾害防治及应急管理支出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应急管理事务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其他应急管理支出</w:t>
      </w:r>
      <w:r>
        <w:rPr>
          <w:rFonts w:hint="eastAsia" w:ascii="Times New Roman" w:hAnsi="Times New Roman" w:eastAsia="仿宋_GB2312"/>
          <w:sz w:val="32"/>
          <w:szCs w:val="32"/>
        </w:rPr>
        <w:t>（项）。</w:t>
      </w:r>
    </w:p>
    <w:p w14:paraId="656D7090">
      <w:pPr>
        <w:pStyle w:val="15"/>
        <w:shd w:val="clear"/>
        <w:spacing w:line="600" w:lineRule="exact"/>
        <w:ind w:left="798" w:leftChars="38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万元，完成年初预算的100%。</w:t>
      </w:r>
    </w:p>
    <w:p w14:paraId="0D29D3F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48B05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2903.72</w:t>
      </w:r>
      <w:r>
        <w:rPr>
          <w:rFonts w:ascii="Times New Roman" w:hAnsi="Times New Roman" w:eastAsia="仿宋_GB2312" w:cs="Times New Roman"/>
          <w:sz w:val="32"/>
          <w:szCs w:val="32"/>
        </w:rPr>
        <w:t>万元，其中：</w:t>
      </w:r>
    </w:p>
    <w:p w14:paraId="4B94FFAF">
      <w:pPr>
        <w:pStyle w:val="15"/>
        <w:overflowPunct w:val="0"/>
        <w:autoSpaceDE/>
        <w:autoSpaceDN/>
        <w:spacing w:line="600" w:lineRule="exact"/>
        <w:ind w:firstLine="640" w:firstLineChars="200"/>
        <w:jc w:val="both"/>
        <w:rPr>
          <w:rFonts w:hint="default" w:ascii="Times New Roman" w:hAnsi="Times New Roman" w:eastAsia="仿宋_GB2312"/>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2402.54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82.74</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w:t>
      </w:r>
      <w:r>
        <w:rPr>
          <w:rFonts w:hint="eastAsia" w:ascii="Times New Roman" w:hAnsi="Times New Roman" w:eastAsia="仿宋_GB2312"/>
          <w:sz w:val="32"/>
          <w:szCs w:val="32"/>
          <w:lang w:val="en-US" w:eastAsia="zh-CN"/>
        </w:rPr>
        <w:t>940.77</w:t>
      </w:r>
      <w:r>
        <w:rPr>
          <w:rFonts w:hint="eastAsia" w:ascii="Times New Roman" w:hAnsi="Times New Roman" w:eastAsia="仿宋_GB2312"/>
          <w:sz w:val="32"/>
          <w:szCs w:val="32"/>
        </w:rPr>
        <w:t>万元</w:t>
      </w:r>
      <w:r>
        <w:rPr>
          <w:rFonts w:ascii="Times New Roman" w:hAnsi="Times New Roman" w:eastAsia="仿宋_GB2312"/>
          <w:sz w:val="32"/>
          <w:szCs w:val="32"/>
        </w:rPr>
        <w:t xml:space="preserve"> </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391.29</w:t>
      </w:r>
      <w:r>
        <w:rPr>
          <w:rFonts w:hint="eastAsia" w:ascii="Times New Roman" w:hAnsi="Times New Roman" w:eastAsia="仿宋_GB2312"/>
          <w:sz w:val="32"/>
          <w:szCs w:val="32"/>
        </w:rPr>
        <w:t>万元、奖金</w:t>
      </w:r>
      <w:r>
        <w:rPr>
          <w:rFonts w:hint="eastAsia" w:ascii="Times New Roman" w:hAnsi="Times New Roman" w:eastAsia="仿宋_GB2312"/>
          <w:sz w:val="32"/>
          <w:szCs w:val="32"/>
          <w:lang w:val="en-US" w:eastAsia="zh-CN"/>
        </w:rPr>
        <w:t>73.95</w:t>
      </w:r>
      <w:r>
        <w:rPr>
          <w:rFonts w:hint="eastAsia" w:ascii="Times New Roman" w:hAnsi="Times New Roman" w:eastAsia="仿宋_GB2312"/>
          <w:sz w:val="32"/>
          <w:szCs w:val="32"/>
        </w:rPr>
        <w:t>万元、伙食补助费</w:t>
      </w:r>
      <w:r>
        <w:rPr>
          <w:rFonts w:hint="eastAsia" w:ascii="Times New Roman" w:hAnsi="Times New Roman" w:eastAsia="仿宋_GB2312"/>
          <w:sz w:val="32"/>
          <w:szCs w:val="32"/>
          <w:lang w:val="en-US" w:eastAsia="zh-CN"/>
        </w:rPr>
        <w:t>48.32</w:t>
      </w:r>
      <w:r>
        <w:rPr>
          <w:rFonts w:hint="eastAsia" w:ascii="Times New Roman" w:hAnsi="Times New Roman" w:eastAsia="仿宋_GB2312"/>
          <w:sz w:val="32"/>
          <w:szCs w:val="32"/>
        </w:rPr>
        <w:t>万元、绩效工资</w:t>
      </w:r>
      <w:r>
        <w:rPr>
          <w:rFonts w:hint="eastAsia" w:ascii="Times New Roman" w:hAnsi="Times New Roman" w:eastAsia="仿宋_GB2312"/>
          <w:sz w:val="32"/>
          <w:szCs w:val="32"/>
          <w:lang w:val="en-US" w:eastAsia="zh-CN"/>
        </w:rPr>
        <w:t>237.09</w:t>
      </w:r>
      <w:r>
        <w:rPr>
          <w:rFonts w:hint="eastAsia" w:ascii="Times New Roman" w:hAnsi="Times New Roman" w:eastAsia="仿宋_GB2312"/>
          <w:sz w:val="32"/>
          <w:szCs w:val="32"/>
        </w:rPr>
        <w:t>万元、机关事业单位基本养老保险缴费</w:t>
      </w:r>
      <w:r>
        <w:rPr>
          <w:rFonts w:hint="eastAsia" w:ascii="Times New Roman" w:hAnsi="Times New Roman" w:eastAsia="仿宋_GB2312"/>
          <w:sz w:val="32"/>
          <w:szCs w:val="32"/>
          <w:lang w:val="en-US" w:eastAsia="zh-CN"/>
        </w:rPr>
        <w:t>231.56</w:t>
      </w:r>
      <w:r>
        <w:rPr>
          <w:rFonts w:hint="eastAsia" w:ascii="Times New Roman" w:hAnsi="Times New Roman" w:eastAsia="仿宋_GB2312"/>
          <w:sz w:val="32"/>
          <w:szCs w:val="32"/>
        </w:rPr>
        <w:t>万元、职工基本医疗保险缴费105.48万元、其他社会保障缴费</w:t>
      </w:r>
      <w:r>
        <w:rPr>
          <w:rFonts w:hint="eastAsia" w:ascii="Times New Roman" w:hAnsi="Times New Roman" w:eastAsia="仿宋_GB2312"/>
          <w:sz w:val="32"/>
          <w:szCs w:val="32"/>
          <w:lang w:val="en-US" w:eastAsia="zh-CN"/>
        </w:rPr>
        <w:t>41.36</w:t>
      </w:r>
      <w:r>
        <w:rPr>
          <w:rFonts w:hint="eastAsia" w:ascii="Times New Roman" w:hAnsi="Times New Roman" w:eastAsia="仿宋_GB2312"/>
          <w:sz w:val="32"/>
          <w:szCs w:val="32"/>
        </w:rPr>
        <w:t>万元、</w:t>
      </w:r>
      <w:r>
        <w:rPr>
          <w:rFonts w:ascii="Times New Roman" w:hAnsi="Times New Roman" w:eastAsia="仿宋_GB2312"/>
          <w:sz w:val="32"/>
          <w:szCs w:val="32"/>
        </w:rPr>
        <w:t xml:space="preserve"> </w:t>
      </w:r>
      <w:r>
        <w:rPr>
          <w:rFonts w:hint="eastAsia" w:ascii="Times New Roman" w:hAnsi="Times New Roman" w:eastAsia="仿宋_GB2312"/>
          <w:sz w:val="32"/>
          <w:szCs w:val="32"/>
        </w:rPr>
        <w:t>住房公积金</w:t>
      </w:r>
      <w:r>
        <w:rPr>
          <w:rFonts w:hint="eastAsia" w:ascii="Times New Roman" w:hAnsi="Times New Roman" w:eastAsia="仿宋_GB2312"/>
          <w:sz w:val="32"/>
          <w:szCs w:val="32"/>
          <w:lang w:val="en-US" w:eastAsia="zh-CN"/>
        </w:rPr>
        <w:t>178.43</w:t>
      </w:r>
      <w:r>
        <w:rPr>
          <w:rFonts w:hint="eastAsia" w:ascii="Times New Roman" w:hAnsi="Times New Roman" w:eastAsia="仿宋_GB2312"/>
          <w:sz w:val="32"/>
          <w:szCs w:val="32"/>
        </w:rPr>
        <w:t>万元、抚恤金</w:t>
      </w:r>
      <w:r>
        <w:rPr>
          <w:rFonts w:hint="eastAsia" w:ascii="Times New Roman" w:hAnsi="Times New Roman" w:eastAsia="仿宋_GB2312"/>
          <w:sz w:val="32"/>
          <w:szCs w:val="32"/>
          <w:lang w:val="en-US" w:eastAsia="zh-CN"/>
        </w:rPr>
        <w:t>113.61</w:t>
      </w:r>
      <w:r>
        <w:rPr>
          <w:rFonts w:hint="eastAsia" w:ascii="Times New Roman" w:hAnsi="Times New Roman" w:eastAsia="仿宋_GB2312"/>
          <w:sz w:val="32"/>
          <w:szCs w:val="32"/>
        </w:rPr>
        <w:t>万元、生活补助</w:t>
      </w:r>
      <w:r>
        <w:rPr>
          <w:rFonts w:hint="eastAsia" w:ascii="Times New Roman" w:hAnsi="Times New Roman" w:eastAsia="仿宋_GB2312"/>
          <w:sz w:val="32"/>
          <w:szCs w:val="32"/>
          <w:lang w:val="en-US" w:eastAsia="zh-CN"/>
        </w:rPr>
        <w:t>21.19</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奖励金6.38万元、</w:t>
      </w:r>
      <w:r>
        <w:rPr>
          <w:rFonts w:hint="eastAsia" w:ascii="Times New Roman" w:hAnsi="Times New Roman" w:eastAsia="仿宋_GB2312"/>
          <w:sz w:val="32"/>
          <w:szCs w:val="32"/>
        </w:rPr>
        <w:t>其他对个人和家庭的补助13.11</w:t>
      </w:r>
      <w:r>
        <w:rPr>
          <w:rFonts w:hint="eastAsia" w:ascii="Times New Roman" w:hAnsi="Times New Roman" w:eastAsia="仿宋_GB2312"/>
          <w:sz w:val="32"/>
          <w:szCs w:val="32"/>
          <w:lang w:val="en-US" w:eastAsia="zh-CN"/>
        </w:rPr>
        <w:t>万元。</w:t>
      </w:r>
    </w:p>
    <w:p w14:paraId="4D1540BC">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501.18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17.26</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23.96</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rPr>
        <w:t>24.26</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费1.2万元、电费12.88万元、邮电费3.54万元、物业管理费11.2万元、差旅费69.39万元、维修费1.29万元、租赁费6.3万元、培训费3.14万元、公务接待费5.22万元、劳务费3.87万元、委托业务费27万元、工会经费57.97万元、福利费0.92万元、其他交通费129.26万元、其他商品服务支出107.07万元、办公设备购置费12.71万元。</w:t>
      </w:r>
    </w:p>
    <w:p w14:paraId="689A50D3">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E68F8B2">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80E4DDD">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70.03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落实中央八项规定，厉行勤俭节约原则</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上级督导、业务交流、交叉检查来访批次增加，公务接待事项增多，所有接待严格按标准执行，不存在超标准接待情况。</w:t>
      </w:r>
    </w:p>
    <w:p w14:paraId="686FBCF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88BC72D">
      <w:pPr>
        <w:pStyle w:val="15"/>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一致且</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3F3B1F5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23EFACE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0C121B5">
      <w:pPr>
        <w:pStyle w:val="15"/>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highlight w:val="none"/>
          <w14:textFill>
            <w14:solidFill>
              <w14:schemeClr w14:val="tx1"/>
            </w14:solidFill>
          </w14:textFill>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FFFF00"/>
          <w:sz w:val="32"/>
          <w:szCs w:val="32"/>
        </w:rPr>
        <w:t>。</w:t>
      </w:r>
      <w:r>
        <w:rPr>
          <w:rFonts w:ascii="Times New Roman" w:hAnsi="Times New Roman" w:eastAsia="仿宋_GB2312" w:cs="Times New Roman"/>
          <w:color w:val="000000" w:themeColor="text1"/>
          <w:sz w:val="32"/>
          <w:szCs w:val="32"/>
          <w:highlight w:val="none"/>
          <w14:textFill>
            <w14:solidFill>
              <w14:schemeClr w14:val="tx1"/>
            </w14:solidFill>
          </w14:textFill>
        </w:rPr>
        <w:t>截止202</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5</w:t>
      </w:r>
      <w:r>
        <w:rPr>
          <w:rFonts w:ascii="Times New Roman" w:hAnsi="Times New Roman" w:eastAsia="仿宋_GB2312" w:cs="Times New Roman"/>
          <w:color w:val="000000" w:themeColor="text1"/>
          <w:sz w:val="32"/>
          <w:szCs w:val="32"/>
          <w:highlight w:val="none"/>
          <w14:textFill>
            <w14:solidFill>
              <w14:schemeClr w14:val="tx1"/>
            </w14:solidFill>
          </w14:textFill>
        </w:rPr>
        <w:t>年12月31日，我单位开支财政拨款的公务用车保有量为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ascii="Times New Roman" w:hAnsi="Times New Roman" w:eastAsia="仿宋_GB2312" w:cs="Times New Roman"/>
          <w:color w:val="000000" w:themeColor="text1"/>
          <w:sz w:val="32"/>
          <w:szCs w:val="32"/>
          <w:highlight w:val="none"/>
          <w14:textFill>
            <w14:solidFill>
              <w14:schemeClr w14:val="tx1"/>
            </w14:solidFill>
          </w14:textFill>
        </w:rPr>
        <w:t>辆。</w:t>
      </w:r>
    </w:p>
    <w:p w14:paraId="27CCC58B">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3.公务接待费支出预算为</w:t>
      </w:r>
      <w:r>
        <w:rPr>
          <w:rFonts w:hint="eastAsia" w:ascii="Times New Roman" w:hAnsi="Times New Roman" w:eastAsia="仿宋_GB2312" w:cs="Times New Roman"/>
          <w:sz w:val="32"/>
          <w:szCs w:val="32"/>
          <w:highlight w:val="none"/>
          <w:lang w:val="en-US" w:eastAsia="zh-CN"/>
        </w:rPr>
        <w:t>5.22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5.22</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%；与上年相比增加</w:t>
      </w:r>
      <w:r>
        <w:rPr>
          <w:rFonts w:hint="eastAsia" w:ascii="Times New Roman" w:hAnsi="Times New Roman" w:eastAsia="仿宋_GB2312" w:cs="Times New Roman"/>
          <w:sz w:val="32"/>
          <w:szCs w:val="32"/>
          <w:highlight w:val="none"/>
          <w:lang w:val="en-US" w:eastAsia="zh-CN"/>
        </w:rPr>
        <w:t>2.15</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70.03</w:t>
      </w:r>
      <w:r>
        <w:rPr>
          <w:rFonts w:ascii="Times New Roman" w:hAnsi="Times New Roman" w:eastAsia="仿宋_GB2312" w:cs="Times New Roman"/>
          <w:sz w:val="32"/>
          <w:szCs w:val="32"/>
          <w:highlight w:val="none"/>
        </w:rPr>
        <w:t>%。决算数小于预算数的主要原因是</w:t>
      </w:r>
      <w:bookmarkStart w:id="12" w:name="OLE_LINK24"/>
      <w:bookmarkStart w:id="13" w:name="OLE_LINK23"/>
      <w:r>
        <w:rPr>
          <w:rFonts w:hint="eastAsia" w:ascii="Times New Roman" w:hAnsi="Times New Roman" w:eastAsia="仿宋_GB2312" w:cs="Times New Roman"/>
          <w:sz w:val="32"/>
          <w:szCs w:val="32"/>
          <w:highlight w:val="none"/>
        </w:rPr>
        <w:t>落实中央八项规定，厉行勤俭节约原则</w:t>
      </w:r>
      <w:bookmarkEnd w:id="12"/>
      <w:bookmarkEnd w:id="13"/>
      <w:r>
        <w:rPr>
          <w:rFonts w:ascii="Times New Roman" w:hAnsi="Times New Roman" w:eastAsia="仿宋_GB2312" w:cs="Times New Roman"/>
          <w:sz w:val="32"/>
          <w:szCs w:val="32"/>
          <w:highlight w:val="none"/>
        </w:rPr>
        <w:t>。决算数大于上年数的主要原因是是</w:t>
      </w:r>
      <w:r>
        <w:rPr>
          <w:rFonts w:hint="eastAsia" w:ascii="Times New Roman" w:hAnsi="Times New Roman" w:eastAsia="仿宋_GB2312" w:cs="Times New Roman"/>
          <w:sz w:val="32"/>
          <w:szCs w:val="32"/>
          <w:highlight w:val="none"/>
          <w:lang w:val="en-US" w:eastAsia="zh-CN"/>
        </w:rPr>
        <w:t>上级督导、业务交流、交叉检查来访批次增加，公务接待事项增多，所有接待严格按标准执行，不存在超标准接待情况。</w:t>
      </w:r>
      <w:r>
        <w:rPr>
          <w:rFonts w:hint="eastAsia" w:ascii="Times New Roman" w:hAnsi="Times New Roman" w:eastAsia="仿宋_GB2312" w:cs="Times New Roman"/>
          <w:sz w:val="32"/>
          <w:szCs w:val="32"/>
          <w:highlight w:val="none"/>
        </w:rPr>
        <w:t>2025年</w:t>
      </w:r>
      <w:r>
        <w:rPr>
          <w:rFonts w:ascii="Times New Roman" w:hAnsi="Times New Roman" w:eastAsia="仿宋_GB2312" w:cs="Times New Roman"/>
          <w:sz w:val="32"/>
          <w:szCs w:val="32"/>
          <w:highlight w:val="none"/>
        </w:rPr>
        <w:t>度共接待来访团组</w:t>
      </w:r>
      <w:r>
        <w:rPr>
          <w:rFonts w:hint="eastAsia" w:ascii="Times New Roman" w:hAnsi="Times New Roman" w:eastAsia="仿宋_GB2312" w:cs="Times New Roman"/>
          <w:sz w:val="32"/>
          <w:szCs w:val="32"/>
          <w:highlight w:val="none"/>
          <w:lang w:val="en-US" w:eastAsia="zh-CN"/>
        </w:rPr>
        <w:t>59</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280</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val="en-US" w:eastAsia="zh-CN"/>
        </w:rPr>
        <w:t>接待上级检查工作</w:t>
      </w:r>
      <w:r>
        <w:rPr>
          <w:rFonts w:ascii="Times New Roman" w:hAnsi="Times New Roman" w:eastAsia="仿宋_GB2312" w:cs="Times New Roman"/>
          <w:sz w:val="32"/>
          <w:szCs w:val="32"/>
          <w:highlight w:val="none"/>
        </w:rPr>
        <w:t>发生的接待支出。</w:t>
      </w:r>
    </w:p>
    <w:p w14:paraId="001BEE7E">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八、政府性基金预算收入支出决算情况</w:t>
      </w:r>
    </w:p>
    <w:p w14:paraId="4795E59A">
      <w:pPr>
        <w:pStyle w:val="15"/>
        <w:overflowPunct w:val="0"/>
        <w:autoSpaceDE/>
        <w:autoSpaceDN/>
        <w:spacing w:line="600" w:lineRule="exact"/>
        <w:ind w:firstLine="640" w:firstLineChars="200"/>
        <w:jc w:val="both"/>
        <w:rPr>
          <w:rFonts w:ascii="Times New Roman" w:hAnsi="Times New Roman" w:eastAsia="楷体" w:cs="Times New Roman"/>
          <w:b w:val="0"/>
          <w:bCs w:val="0"/>
          <w:i w:val="0"/>
          <w:iCs/>
          <w:color w:val="auto"/>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rPr>
        <w:t>5</w:t>
      </w:r>
      <w:r>
        <w:rPr>
          <w:rFonts w:ascii="Times New Roman" w:hAnsi="Times New Roman" w:eastAsia="仿宋_GB2312" w:cs="Times New Roman"/>
          <w:sz w:val="32"/>
          <w:szCs w:val="32"/>
          <w:highlight w:val="none"/>
        </w:rPr>
        <w:t>年度政府性基金预算财政拨款收入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万元；年初结转和结余</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万元，其中基本支出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万元，项目支出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万元；年末结转和结余</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万元。具体情况如下：</w:t>
      </w:r>
      <w:r>
        <w:rPr>
          <w:rFonts w:ascii="Times New Roman" w:hAnsi="Times New Roman" w:eastAsia="楷体_GB2312" w:cs="Times New Roman"/>
          <w:b w:val="0"/>
          <w:bCs w:val="0"/>
          <w:i w:val="0"/>
          <w:iCs/>
          <w:color w:val="auto"/>
          <w:sz w:val="32"/>
          <w:szCs w:val="32"/>
          <w:highlight w:val="none"/>
        </w:rPr>
        <w:t>本单位无政府性基金收支</w:t>
      </w:r>
    </w:p>
    <w:p w14:paraId="1ED9E7AC">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九、关于机关运行经费支出说明</w:t>
      </w:r>
    </w:p>
    <w:p w14:paraId="47C38F7C">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rPr>
        <w:t>5</w:t>
      </w:r>
      <w:r>
        <w:rPr>
          <w:rFonts w:ascii="Times New Roman" w:hAnsi="Times New Roman" w:eastAsia="仿宋_GB2312" w:cs="Times New Roman"/>
          <w:sz w:val="32"/>
          <w:szCs w:val="32"/>
          <w:highlight w:val="none"/>
        </w:rPr>
        <w:t>年度机关运行经费支出</w:t>
      </w:r>
      <w:r>
        <w:rPr>
          <w:rFonts w:hint="eastAsia" w:ascii="Times New Roman" w:hAnsi="Times New Roman" w:eastAsia="仿宋_GB2312" w:cs="Times New Roman"/>
          <w:sz w:val="32"/>
          <w:szCs w:val="32"/>
          <w:highlight w:val="none"/>
          <w:lang w:val="en-US" w:eastAsia="zh-CN"/>
        </w:rPr>
        <w:t>501.18</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与</w:t>
      </w:r>
      <w:r>
        <w:rPr>
          <w:rFonts w:ascii="Times New Roman" w:hAnsi="Times New Roman" w:eastAsia="仿宋_GB2312" w:cs="Times New Roman"/>
          <w:sz w:val="32"/>
          <w:szCs w:val="32"/>
          <w:highlight w:val="none"/>
        </w:rPr>
        <w:t>年初预算数</w:t>
      </w:r>
      <w:r>
        <w:rPr>
          <w:rFonts w:hint="eastAsia" w:ascii="Times New Roman" w:hAnsi="Times New Roman" w:eastAsia="仿宋_GB2312" w:cs="Times New Roman"/>
          <w:sz w:val="32"/>
          <w:szCs w:val="32"/>
          <w:highlight w:val="none"/>
          <w:lang w:val="en-US" w:eastAsia="zh-CN"/>
        </w:rPr>
        <w:t>一致</w:t>
      </w:r>
      <w:r>
        <w:rPr>
          <w:rFonts w:ascii="Times New Roman" w:hAnsi="Times New Roman" w:eastAsia="仿宋_GB2312" w:cs="Times New Roman"/>
          <w:sz w:val="32"/>
          <w:szCs w:val="32"/>
          <w:highlight w:val="none"/>
        </w:rPr>
        <w:t>，比上年决算数增加</w:t>
      </w:r>
      <w:r>
        <w:rPr>
          <w:rFonts w:hint="eastAsia" w:ascii="Times New Roman" w:hAnsi="Times New Roman" w:eastAsia="仿宋_GB2312" w:cs="Times New Roman"/>
          <w:sz w:val="32"/>
          <w:szCs w:val="32"/>
          <w:highlight w:val="none"/>
          <w:lang w:val="en-US" w:eastAsia="zh-CN"/>
        </w:rPr>
        <w:t>133.42</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36.28</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rPr>
        <w:t>本年度</w:t>
      </w:r>
      <w:r>
        <w:rPr>
          <w:rFonts w:hint="eastAsia" w:ascii="Times New Roman" w:hAnsi="Times New Roman" w:eastAsia="仿宋_GB2312" w:cs="Times New Roman"/>
          <w:sz w:val="32"/>
          <w:szCs w:val="32"/>
          <w:highlight w:val="none"/>
          <w:lang w:val="en-US" w:eastAsia="zh-CN"/>
        </w:rPr>
        <w:t>机构合并人员增加</w:t>
      </w:r>
      <w:r>
        <w:rPr>
          <w:rFonts w:ascii="Times New Roman" w:hAnsi="Times New Roman" w:eastAsia="仿宋_GB2312" w:cs="Times New Roman"/>
          <w:sz w:val="32"/>
          <w:szCs w:val="32"/>
          <w:highlight w:val="none"/>
        </w:rPr>
        <w:t>。</w:t>
      </w:r>
    </w:p>
    <w:p w14:paraId="2B4180AA">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十、一般性支出情况说明</w:t>
      </w:r>
    </w:p>
    <w:p w14:paraId="6B7E9F8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rPr>
        <w:t>5</w:t>
      </w:r>
      <w:r>
        <w:rPr>
          <w:rFonts w:ascii="Times New Roman" w:hAnsi="Times New Roman" w:eastAsia="仿宋_GB2312" w:cs="Times New Roman"/>
          <w:sz w:val="32"/>
          <w:szCs w:val="32"/>
          <w:highlight w:val="none"/>
        </w:rPr>
        <w:t>年本部门开支会</w:t>
      </w:r>
      <w:r>
        <w:rPr>
          <w:rFonts w:ascii="Times New Roman" w:hAnsi="Times New Roman" w:eastAsia="仿宋_GB2312" w:cs="Times New Roman"/>
          <w:color w:val="auto"/>
          <w:sz w:val="32"/>
          <w:szCs w:val="32"/>
          <w:highlight w:val="none"/>
        </w:rPr>
        <w:t>议费</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ascii="Times New Roman" w:hAnsi="Times New Roman" w:eastAsia="仿宋_GB2312" w:cs="Times New Roman"/>
          <w:color w:val="auto"/>
          <w:sz w:val="32"/>
          <w:szCs w:val="32"/>
        </w:rPr>
        <w:t>，用于召开</w:t>
      </w:r>
      <w:r>
        <w:rPr>
          <w:rFonts w:hint="eastAsia" w:ascii="Times New Roman" w:hAnsi="Times New Roman" w:eastAsia="仿宋_GB2312" w:cs="Times New Roman"/>
          <w:color w:val="auto"/>
          <w:sz w:val="32"/>
          <w:szCs w:val="32"/>
          <w:lang w:val="en-US" w:eastAsia="zh-CN"/>
        </w:rPr>
        <w:t>0次</w:t>
      </w:r>
      <w:r>
        <w:rPr>
          <w:rFonts w:ascii="Times New Roman" w:hAnsi="Times New Roman" w:eastAsia="仿宋_GB2312" w:cs="Times New Roman"/>
          <w:color w:val="auto"/>
          <w:sz w:val="32"/>
          <w:szCs w:val="32"/>
        </w:rPr>
        <w:t>会议，人数</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highlight w:val="none"/>
        </w:rPr>
        <w:t>开支培训</w:t>
      </w:r>
      <w:r>
        <w:rPr>
          <w:rFonts w:ascii="Times New Roman" w:hAnsi="Times New Roman" w:eastAsia="仿宋_GB2312" w:cs="Times New Roman"/>
          <w:sz w:val="32"/>
          <w:szCs w:val="32"/>
          <w:highlight w:val="none"/>
        </w:rPr>
        <w:t>费</w:t>
      </w:r>
      <w:r>
        <w:rPr>
          <w:rFonts w:hint="eastAsia" w:ascii="Times New Roman" w:hAnsi="Times New Roman" w:eastAsia="仿宋_GB2312" w:cs="Times New Roman"/>
          <w:sz w:val="32"/>
          <w:szCs w:val="32"/>
          <w:highlight w:val="none"/>
          <w:lang w:val="en-US" w:eastAsia="zh-CN"/>
        </w:rPr>
        <w:t>3.14</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lang w:val="en-US" w:eastAsia="zh-CN"/>
        </w:rPr>
        <w:t>事业单位工作人员</w:t>
      </w:r>
      <w:r>
        <w:rPr>
          <w:rFonts w:ascii="Times New Roman" w:hAnsi="Times New Roman" w:eastAsia="仿宋_GB2312" w:cs="Times New Roman"/>
          <w:sz w:val="32"/>
          <w:szCs w:val="32"/>
          <w:highlight w:val="none"/>
        </w:rPr>
        <w:t>培训，人数</w:t>
      </w:r>
      <w:r>
        <w:rPr>
          <w:rFonts w:hint="eastAsia" w:ascii="Times New Roman" w:hAnsi="Times New Roman" w:eastAsia="仿宋_GB2312" w:cs="Times New Roman"/>
          <w:sz w:val="32"/>
          <w:szCs w:val="32"/>
          <w:highlight w:val="none"/>
          <w:lang w:val="en-US" w:eastAsia="zh-CN"/>
        </w:rPr>
        <w:t>162</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公共知</w:t>
      </w:r>
      <w:r>
        <w:rPr>
          <w:rFonts w:hint="eastAsia" w:ascii="Times New Roman" w:hAnsi="Times New Roman" w:eastAsia="仿宋_GB2312" w:cs="Times New Roman"/>
          <w:sz w:val="32"/>
          <w:szCs w:val="32"/>
          <w:lang w:val="en-US" w:eastAsia="zh-CN"/>
        </w:rPr>
        <w:t>识和林业专业知识</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4763DA2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3A2B429">
      <w:pPr>
        <w:pStyle w:val="15"/>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w:t>
      </w:r>
      <w:r>
        <w:rPr>
          <w:rFonts w:ascii="Times New Roman" w:hAnsi="Times New Roman" w:cs="Times New Roman"/>
          <w:bCs/>
          <w:color w:val="auto"/>
          <w:sz w:val="32"/>
          <w:szCs w:val="32"/>
          <w:highlight w:val="none"/>
        </w:rPr>
        <w:t>二、关于国有资产占用情况说明</w:t>
      </w:r>
    </w:p>
    <w:p w14:paraId="13E24D20">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截至202</w:t>
      </w:r>
      <w:r>
        <w:rPr>
          <w:rFonts w:hint="eastAsia" w:ascii="Times New Roman" w:hAnsi="Times New Roman" w:eastAsia="仿宋_GB2312" w:cs="Times New Roman"/>
          <w:color w:val="auto"/>
          <w:sz w:val="32"/>
          <w:szCs w:val="32"/>
          <w:highlight w:val="none"/>
        </w:rPr>
        <w:t>5</w:t>
      </w:r>
      <w:r>
        <w:rPr>
          <w:rFonts w:ascii="Times New Roman" w:hAnsi="Times New Roman" w:eastAsia="仿宋_GB2312" w:cs="Times New Roman"/>
          <w:color w:val="auto"/>
          <w:sz w:val="32"/>
          <w:szCs w:val="32"/>
          <w:highlight w:val="none"/>
        </w:rPr>
        <w:t>年12月31日，部门（单位）共有车辆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辆，其中，副部（省）级及以上领导用车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辆、主要负责人用车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辆、机要通信用车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辆、应急保障用车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辆、执法执勤用车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辆、特种专业技术用车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辆、离退休干部服务用车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r>
        <w:rPr>
          <w:rFonts w:hint="eastAsia" w:ascii="Times New Roman" w:hAnsi="Times New Roman" w:eastAsia="仿宋_GB2312" w:cs="Times New Roman"/>
          <w:color w:val="auto"/>
          <w:sz w:val="32"/>
          <w:szCs w:val="32"/>
          <w:highlight w:val="none"/>
        </w:rPr>
        <w:t>森林防火消防指挥用车</w:t>
      </w:r>
      <w:r>
        <w:rPr>
          <w:rFonts w:hint="eastAsia" w:ascii="Times New Roman" w:hAnsi="Times New Roman" w:eastAsia="仿宋_GB2312" w:cs="Times New Roman"/>
          <w:color w:val="auto"/>
          <w:sz w:val="32"/>
          <w:szCs w:val="32"/>
          <w:highlight w:val="none"/>
          <w:lang w:val="en-US" w:eastAsia="zh-CN"/>
        </w:rPr>
        <w:t>2</w:t>
      </w:r>
      <w:r>
        <w:rPr>
          <w:rFonts w:ascii="Times New Roman" w:hAnsi="Times New Roman" w:eastAsia="仿宋_GB2312" w:cs="Times New Roman"/>
          <w:color w:val="auto"/>
          <w:sz w:val="32"/>
          <w:szCs w:val="32"/>
          <w:highlight w:val="none"/>
        </w:rPr>
        <w:t>辆，单位价值100万元以上设备（不含车辆）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590D3DDC">
      <w:pPr>
        <w:pStyle w:val="15"/>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十三、关于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rPr>
        <w:t>5</w:t>
      </w:r>
      <w:r>
        <w:rPr>
          <w:rFonts w:ascii="Times New Roman" w:hAnsi="Times New Roman" w:cs="Times New Roman"/>
          <w:bCs/>
          <w:color w:val="auto"/>
          <w:sz w:val="32"/>
          <w:szCs w:val="32"/>
          <w:highlight w:val="none"/>
        </w:rPr>
        <w:t>年度预算绩效情况的说明</w:t>
      </w:r>
    </w:p>
    <w:p w14:paraId="37F49860">
      <w:pPr>
        <w:shd w:val="clea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楷体_GB2312" w:cs="Times New Roman"/>
          <w:b/>
          <w:bCs/>
          <w:sz w:val="32"/>
          <w:szCs w:val="32"/>
          <w:highlight w:val="none"/>
        </w:rPr>
        <w:t>（一）绩效评价工作开展情况。</w:t>
      </w:r>
      <w:r>
        <w:rPr>
          <w:rFonts w:ascii="Times New Roman" w:hAnsi="Times New Roman" w:eastAsia="仿宋_GB2312" w:cs="Times New Roman"/>
          <w:b/>
          <w:bCs/>
          <w:kern w:val="0"/>
          <w:sz w:val="32"/>
          <w:szCs w:val="32"/>
          <w:highlight w:val="none"/>
        </w:rPr>
        <w:t>一是绩效自评开展情况。</w:t>
      </w:r>
      <w:r>
        <w:rPr>
          <w:rFonts w:ascii="Times New Roman" w:hAnsi="Times New Roman" w:eastAsia="仿宋_GB2312" w:cs="Times New Roman"/>
          <w:kern w:val="0"/>
          <w:sz w:val="32"/>
          <w:szCs w:val="32"/>
          <w:highlight w:val="none"/>
        </w:rPr>
        <w:t>组织对202</w:t>
      </w:r>
      <w:r>
        <w:rPr>
          <w:rFonts w:hint="eastAsia" w:ascii="Times New Roman" w:hAnsi="Times New Roman" w:eastAsia="仿宋_GB2312" w:cs="Times New Roman"/>
          <w:kern w:val="0"/>
          <w:sz w:val="32"/>
          <w:szCs w:val="32"/>
          <w:highlight w:val="none"/>
        </w:rPr>
        <w:t>5</w:t>
      </w:r>
      <w:r>
        <w:rPr>
          <w:rFonts w:ascii="Times New Roman" w:hAnsi="Times New Roman" w:eastAsia="仿宋_GB2312" w:cs="Times New Roman"/>
          <w:kern w:val="0"/>
          <w:sz w:val="32"/>
          <w:szCs w:val="32"/>
          <w:highlight w:val="none"/>
        </w:rPr>
        <w:t>年度本部门（单位）整体支出开展绩效自评，涉及项目</w:t>
      </w:r>
      <w:r>
        <w:rPr>
          <w:rFonts w:hint="eastAsia" w:ascii="Times New Roman" w:hAnsi="Times New Roman" w:eastAsia="仿宋_GB2312" w:cs="Times New Roman"/>
          <w:kern w:val="0"/>
          <w:sz w:val="32"/>
          <w:szCs w:val="32"/>
          <w:highlight w:val="none"/>
          <w:lang w:val="en-US" w:eastAsia="zh-CN"/>
        </w:rPr>
        <w:t>11</w:t>
      </w:r>
      <w:r>
        <w:rPr>
          <w:rFonts w:ascii="Times New Roman" w:hAnsi="Times New Roman" w:eastAsia="仿宋_GB2312" w:cs="Times New Roman"/>
          <w:kern w:val="0"/>
          <w:sz w:val="32"/>
          <w:szCs w:val="32"/>
          <w:highlight w:val="none"/>
        </w:rPr>
        <w:t xml:space="preserve"> 个，共涉及资金</w:t>
      </w:r>
      <w:r>
        <w:rPr>
          <w:rFonts w:hint="eastAsia" w:ascii="Times New Roman" w:hAnsi="Times New Roman" w:eastAsia="仿宋_GB2312" w:cs="Times New Roman"/>
          <w:kern w:val="0"/>
          <w:sz w:val="32"/>
          <w:szCs w:val="32"/>
          <w:highlight w:val="none"/>
          <w:lang w:val="en-US" w:eastAsia="zh-CN"/>
        </w:rPr>
        <w:t>5569.89</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11</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rPr>
        <w:t>5569.89</w:t>
      </w:r>
      <w:r>
        <w:rPr>
          <w:rFonts w:ascii="Times New Roman" w:hAnsi="Times New Roman" w:eastAsia="仿宋_GB2312" w:cs="Times New Roman"/>
          <w:kern w:val="0"/>
          <w:sz w:val="32"/>
          <w:szCs w:val="32"/>
          <w:highlight w:val="none"/>
        </w:rPr>
        <w:t xml:space="preserve"> 万元，占一般公共预算支出总额的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万元，占政府性基金预算支出总额的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万元，占国有资本经营预算支出总额的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b/>
          <w:bCs/>
          <w:kern w:val="0"/>
          <w:sz w:val="32"/>
          <w:szCs w:val="32"/>
          <w:highlight w:val="none"/>
        </w:rPr>
        <w:t>二是部门评价开展情况（如有，一级预算部门填写）。</w:t>
      </w:r>
      <w:r>
        <w:rPr>
          <w:rFonts w:ascii="Times New Roman" w:hAnsi="Times New Roman" w:eastAsia="仿宋_GB2312" w:cs="Times New Roman"/>
          <w:kern w:val="0"/>
          <w:sz w:val="32"/>
          <w:szCs w:val="32"/>
          <w:highlight w:val="none"/>
        </w:rPr>
        <w:t>组织对所属单位202</w:t>
      </w:r>
      <w:r>
        <w:rPr>
          <w:rFonts w:hint="eastAsia" w:ascii="Times New Roman" w:hAnsi="Times New Roman" w:eastAsia="仿宋_GB2312" w:cs="Times New Roman"/>
          <w:kern w:val="0"/>
          <w:sz w:val="32"/>
          <w:szCs w:val="32"/>
          <w:highlight w:val="none"/>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rPr>
        <w:t>溆浦县林业局3.12义务植树专项资金</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rPr>
        <w:t>、</w:t>
      </w:r>
      <w:r>
        <w:rPr>
          <w:rFonts w:ascii="Times New Roman" w:hAnsi="Times New Roman" w:eastAsia="仿宋_GB2312" w:cs="Times New Roman"/>
          <w:kern w:val="0"/>
          <w:sz w:val="32"/>
          <w:szCs w:val="32"/>
          <w:highlight w:val="none"/>
        </w:rPr>
        <w:t>“</w:t>
      </w:r>
      <w:r>
        <w:rPr>
          <w:rFonts w:hint="eastAsia"/>
          <w:highlight w:val="none"/>
        </w:rPr>
        <w:t xml:space="preserve"> </w:t>
      </w:r>
      <w:r>
        <w:rPr>
          <w:rFonts w:hint="eastAsia" w:ascii="Times New Roman" w:hAnsi="Times New Roman" w:eastAsia="仿宋_GB2312" w:cs="Times New Roman"/>
          <w:sz w:val="32"/>
          <w:szCs w:val="32"/>
          <w:highlight w:val="none"/>
        </w:rPr>
        <w:t>溆浦县林业局林长制专项资金</w:t>
      </w:r>
      <w:r>
        <w:rPr>
          <w:rFonts w:ascii="Times New Roman" w:hAnsi="Times New Roman" w:eastAsia="仿宋_GB2312" w:cs="Times New Roman"/>
          <w:kern w:val="0"/>
          <w:sz w:val="32"/>
          <w:szCs w:val="32"/>
          <w:highlight w:val="none"/>
        </w:rPr>
        <w:t>”等</w:t>
      </w:r>
      <w:r>
        <w:rPr>
          <w:rFonts w:hint="eastAsia" w:ascii="Times New Roman" w:hAnsi="Times New Roman" w:eastAsia="仿宋_GB2312" w:cs="Times New Roman"/>
          <w:sz w:val="32"/>
          <w:szCs w:val="32"/>
          <w:highlight w:val="none"/>
        </w:rPr>
        <w:t>11</w:t>
      </w:r>
      <w:r>
        <w:rPr>
          <w:rFonts w:ascii="Times New Roman" w:hAnsi="Times New Roman" w:eastAsia="仿宋_GB2312" w:cs="Times New Roman"/>
          <w:kern w:val="0"/>
          <w:sz w:val="32"/>
          <w:szCs w:val="32"/>
          <w:highlight w:val="none"/>
        </w:rPr>
        <w:t>个项目开展了部门评价，涉及一般公共预算支出</w:t>
      </w:r>
      <w:r>
        <w:rPr>
          <w:rFonts w:hint="eastAsia" w:ascii="Times New Roman" w:hAnsi="Times New Roman" w:eastAsia="仿宋_GB2312" w:cs="Times New Roman"/>
          <w:kern w:val="0"/>
          <w:sz w:val="32"/>
          <w:szCs w:val="32"/>
          <w:highlight w:val="none"/>
          <w:lang w:val="en-US" w:eastAsia="zh-CN"/>
        </w:rPr>
        <w:t>5569.89</w:t>
      </w:r>
      <w:r>
        <w:rPr>
          <w:rFonts w:ascii="Times New Roman" w:hAnsi="Times New Roman" w:eastAsia="仿宋_GB2312" w:cs="Times New Roman"/>
          <w:kern w:val="0"/>
          <w:sz w:val="32"/>
          <w:szCs w:val="32"/>
          <w:highlight w:val="none"/>
        </w:rPr>
        <w:t>万元，政府性基金预算支出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万元，国有资本经营预算支出</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kern w:val="0"/>
          <w:sz w:val="32"/>
          <w:szCs w:val="32"/>
          <w:highlight w:val="none"/>
        </w:rPr>
        <w:t>万元，社会保险基金预算支出</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kern w:val="0"/>
          <w:sz w:val="32"/>
          <w:szCs w:val="32"/>
          <w:highlight w:val="none"/>
        </w:rPr>
        <w:t>万元。</w:t>
      </w:r>
      <w:r>
        <w:rPr>
          <w:rFonts w:ascii="Times New Roman" w:hAnsi="Times New Roman" w:eastAsia="仿宋_GB2312" w:cs="Times New Roman"/>
          <w:b/>
          <w:bCs/>
          <w:kern w:val="0"/>
          <w:sz w:val="32"/>
          <w:szCs w:val="32"/>
          <w:highlight w:val="none"/>
        </w:rPr>
        <w:t>三是事前绩效评估开展情况（如有，一级预算部门填写）。</w:t>
      </w:r>
      <w:r>
        <w:rPr>
          <w:rFonts w:ascii="Times New Roman" w:hAnsi="Times New Roman" w:eastAsia="仿宋_GB2312" w:cs="Times New Roman"/>
          <w:kern w:val="0"/>
          <w:sz w:val="32"/>
          <w:szCs w:val="32"/>
          <w:highlight w:val="none"/>
        </w:rPr>
        <w:t>组织对202</w:t>
      </w:r>
      <w:r>
        <w:rPr>
          <w:rFonts w:hint="eastAsia" w:ascii="Times New Roman" w:hAnsi="Times New Roman" w:eastAsia="仿宋_GB2312" w:cs="Times New Roman"/>
          <w:kern w:val="0"/>
          <w:sz w:val="32"/>
          <w:szCs w:val="32"/>
          <w:highlight w:val="none"/>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rPr>
        <w:t>11</w:t>
      </w:r>
      <w:r>
        <w:rPr>
          <w:rFonts w:ascii="Times New Roman" w:hAnsi="Times New Roman" w:eastAsia="仿宋_GB2312" w:cs="Times New Roman"/>
          <w:kern w:val="0"/>
          <w:sz w:val="32"/>
          <w:szCs w:val="32"/>
          <w:highlight w:val="none"/>
        </w:rPr>
        <w:t>个新增重大政策和</w:t>
      </w:r>
      <w:r>
        <w:rPr>
          <w:rFonts w:hint="eastAsia" w:ascii="Times New Roman" w:hAnsi="Times New Roman" w:eastAsia="仿宋_GB2312" w:cs="Times New Roman"/>
          <w:sz w:val="32"/>
          <w:szCs w:val="32"/>
          <w:highlight w:val="none"/>
        </w:rPr>
        <w:t>11</w:t>
      </w:r>
      <w:r>
        <w:rPr>
          <w:rFonts w:ascii="Times New Roman" w:hAnsi="Times New Roman" w:eastAsia="仿宋_GB2312" w:cs="Times New Roman"/>
          <w:kern w:val="0"/>
          <w:sz w:val="32"/>
          <w:szCs w:val="32"/>
          <w:highlight w:val="none"/>
        </w:rPr>
        <w:t>个重大项目开展事前绩效评估，共涉及资金</w:t>
      </w:r>
      <w:r>
        <w:rPr>
          <w:rFonts w:hint="eastAsia" w:ascii="Times New Roman" w:hAnsi="Times New Roman" w:eastAsia="仿宋_GB2312" w:cs="Times New Roman"/>
          <w:kern w:val="0"/>
          <w:sz w:val="32"/>
          <w:szCs w:val="32"/>
          <w:highlight w:val="none"/>
          <w:lang w:val="en-US" w:eastAsia="zh-CN"/>
        </w:rPr>
        <w:t>5569.89</w:t>
      </w:r>
      <w:r>
        <w:rPr>
          <w:rFonts w:ascii="Times New Roman" w:hAnsi="Times New Roman" w:eastAsia="仿宋_GB2312" w:cs="Times New Roman"/>
          <w:kern w:val="0"/>
          <w:sz w:val="32"/>
          <w:szCs w:val="32"/>
          <w:highlight w:val="none"/>
        </w:rPr>
        <w:t>万元。</w:t>
      </w:r>
    </w:p>
    <w:p w14:paraId="6B3075B0">
      <w:pPr>
        <w:overflowPunct w:val="0"/>
        <w:spacing w:line="600" w:lineRule="exact"/>
        <w:ind w:firstLine="640" w:firstLineChars="200"/>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（二）绩效评价结果。</w:t>
      </w:r>
    </w:p>
    <w:p w14:paraId="1946BB71">
      <w:pPr>
        <w:shd w:val="clear" w:color="auto"/>
        <w:spacing w:line="600" w:lineRule="exact"/>
        <w:ind w:firstLine="640" w:firstLineChars="200"/>
        <w:rPr>
          <w:rFonts w:ascii="仿宋_GB2312" w:hAnsi="仿宋" w:eastAsia="仿宋_GB2312" w:cs="仿宋_GB2312"/>
          <w:kern w:val="0"/>
          <w:sz w:val="32"/>
          <w:szCs w:val="32"/>
          <w:highlight w:val="none"/>
        </w:rPr>
      </w:pPr>
      <w:r>
        <w:rPr>
          <w:rFonts w:ascii="Times New Roman" w:hAnsi="Times New Roman" w:eastAsia="仿宋_GB2312" w:cs="Times New Roman"/>
          <w:b/>
          <w:bCs/>
          <w:kern w:val="0"/>
          <w:sz w:val="32"/>
          <w:szCs w:val="32"/>
          <w:highlight w:val="none"/>
        </w:rPr>
        <w:t>一是绩效自评结果。</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rPr>
        <w:t>5</w:t>
      </w:r>
      <w:r>
        <w:rPr>
          <w:rFonts w:ascii="Times New Roman" w:hAnsi="Times New Roman" w:eastAsia="仿宋_GB2312" w:cs="Times New Roman"/>
          <w:kern w:val="0"/>
          <w:sz w:val="32"/>
          <w:szCs w:val="32"/>
          <w:highlight w:val="none"/>
        </w:rPr>
        <w:t>年度本部门整体支出</w:t>
      </w:r>
      <w:r>
        <w:rPr>
          <w:rFonts w:ascii="Times New Roman" w:hAnsi="Times New Roman" w:eastAsia="仿宋_GB2312" w:cs="Times New Roman"/>
          <w:sz w:val="32"/>
          <w:szCs w:val="32"/>
          <w:highlight w:val="none"/>
        </w:rPr>
        <w:t>全年预算数</w:t>
      </w:r>
      <w:r>
        <w:rPr>
          <w:rFonts w:hint="eastAsia" w:ascii="仿宋_GB2312" w:hAnsi="仿宋" w:eastAsia="仿宋_GB2312" w:cs="仿宋_GB2312"/>
          <w:sz w:val="32"/>
          <w:szCs w:val="32"/>
          <w:highlight w:val="none"/>
          <w:lang w:val="en-US" w:eastAsia="zh-CN"/>
        </w:rPr>
        <w:t>7641.65</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7640.65</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99.99</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98</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优秀</w:t>
      </w:r>
      <w:r>
        <w:rPr>
          <w:rFonts w:ascii="Times New Roman" w:hAnsi="Times New Roman" w:eastAsia="仿宋_GB2312" w:cs="Times New Roman"/>
          <w:sz w:val="32"/>
          <w:szCs w:val="32"/>
          <w:highlight w:val="none"/>
        </w:rPr>
        <w:t>”。绩效目标完成情况：一是</w:t>
      </w:r>
      <w:r>
        <w:rPr>
          <w:rFonts w:hint="eastAsia" w:ascii="Times New Roman" w:hAnsi="Times New Roman" w:eastAsia="仿宋_GB2312" w:cs="Times New Roman"/>
          <w:sz w:val="32"/>
          <w:szCs w:val="32"/>
          <w:highlight w:val="none"/>
        </w:rPr>
        <w:t>完成油茶改0.96万亩、其他国土绿化项目0.8万亩、国家储备林4万亩；</w:t>
      </w:r>
      <w:r>
        <w:rPr>
          <w:rFonts w:ascii="Times New Roman" w:hAnsi="Times New Roman" w:eastAsia="仿宋_GB2312" w:cs="Times New Roman"/>
          <w:sz w:val="32"/>
          <w:szCs w:val="32"/>
          <w:highlight w:val="none"/>
        </w:rPr>
        <w:t>二是</w:t>
      </w:r>
      <w:r>
        <w:rPr>
          <w:rFonts w:hint="eastAsia" w:ascii="Times New Roman" w:hAnsi="Times New Roman" w:eastAsia="仿宋_GB2312" w:cs="Times New Roman"/>
          <w:sz w:val="32"/>
          <w:szCs w:val="32"/>
          <w:highlight w:val="none"/>
        </w:rPr>
        <w:t>完成义务植树</w:t>
      </w:r>
      <w:r>
        <w:rPr>
          <w:rFonts w:hint="eastAsia" w:ascii="Times New Roman" w:hAnsi="Times New Roman" w:eastAsia="仿宋_GB2312" w:cs="Times New Roman"/>
          <w:sz w:val="32"/>
          <w:szCs w:val="32"/>
          <w:highlight w:val="none"/>
          <w:lang w:val="en-US" w:eastAsia="zh-CN"/>
        </w:rPr>
        <w:t>363</w:t>
      </w:r>
      <w:r>
        <w:rPr>
          <w:rFonts w:hint="eastAsia" w:ascii="Times New Roman" w:hAnsi="Times New Roman" w:eastAsia="仿宋_GB2312" w:cs="Times New Roman"/>
          <w:sz w:val="32"/>
          <w:szCs w:val="32"/>
          <w:highlight w:val="none"/>
        </w:rPr>
        <w:t>株，完成林业有害生物防治面积</w:t>
      </w:r>
      <w:r>
        <w:rPr>
          <w:rFonts w:hint="eastAsia" w:ascii="Times New Roman" w:hAnsi="Times New Roman" w:eastAsia="仿宋_GB2312" w:cs="Times New Roman"/>
          <w:sz w:val="32"/>
          <w:szCs w:val="32"/>
          <w:highlight w:val="none"/>
          <w:lang w:val="en-US" w:eastAsia="zh-CN"/>
        </w:rPr>
        <w:t>8.7</w:t>
      </w:r>
      <w:r>
        <w:rPr>
          <w:rFonts w:hint="eastAsia" w:ascii="Times New Roman" w:hAnsi="Times New Roman" w:eastAsia="仿宋_GB2312" w:cs="Times New Roman"/>
          <w:sz w:val="32"/>
          <w:szCs w:val="32"/>
          <w:highlight w:val="none"/>
        </w:rPr>
        <w:t>万亩；三是完成公益林管护面积</w:t>
      </w:r>
      <w:r>
        <w:rPr>
          <w:rFonts w:ascii="仿宋" w:hAnsi="仿宋" w:eastAsia="仿宋" w:cs="方正楷体_GB2312"/>
          <w:bCs/>
          <w:sz w:val="32"/>
          <w:szCs w:val="32"/>
          <w:highlight w:val="none"/>
        </w:rPr>
        <w:t>92.4271</w:t>
      </w:r>
      <w:r>
        <w:rPr>
          <w:rFonts w:hint="eastAsia" w:ascii="Times New Roman" w:hAnsi="Times New Roman" w:eastAsia="仿宋_GB2312" w:cs="Times New Roman"/>
          <w:sz w:val="32"/>
          <w:szCs w:val="32"/>
          <w:highlight w:val="none"/>
        </w:rPr>
        <w:t>万亩。</w:t>
      </w:r>
    </w:p>
    <w:p w14:paraId="357CC174">
      <w:pPr>
        <w:shd w:val="clear" w:color="auto"/>
        <w:spacing w:line="60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仿宋_GB2312" w:cs="Times New Roman"/>
          <w:b/>
          <w:bCs/>
          <w:kern w:val="0"/>
          <w:sz w:val="32"/>
          <w:szCs w:val="32"/>
          <w:highlight w:val="none"/>
        </w:rPr>
        <w:t>二是部门评价结果</w:t>
      </w:r>
      <w:r>
        <w:rPr>
          <w:rFonts w:hint="eastAsia" w:ascii="Times New Roman" w:hAnsi="Times New Roman" w:eastAsia="仿宋_GB2312" w:cs="Times New Roman"/>
          <w:b/>
          <w:bCs/>
          <w:kern w:val="0"/>
          <w:sz w:val="32"/>
          <w:szCs w:val="32"/>
          <w:highlight w:val="none"/>
          <w:lang w:val="en-US" w:eastAsia="zh-CN"/>
        </w:rPr>
        <w:t xml:space="preserve">  </w:t>
      </w:r>
      <w:r>
        <w:rPr>
          <w:rFonts w:ascii="Times New Roman" w:hAnsi="Times New Roman" w:eastAsia="仿宋_GB2312" w:cs="Times New Roman"/>
          <w:sz w:val="32"/>
          <w:szCs w:val="32"/>
          <w:highlight w:val="none"/>
        </w:rPr>
        <w:t>项目全年预算数</w:t>
      </w:r>
      <w:r>
        <w:rPr>
          <w:rFonts w:hint="eastAsia" w:ascii="Times New Roman" w:hAnsi="Times New Roman" w:eastAsia="仿宋_GB2312" w:cs="Times New Roman"/>
          <w:sz w:val="32"/>
          <w:szCs w:val="32"/>
          <w:highlight w:val="none"/>
          <w:lang w:val="en-US" w:eastAsia="zh-CN"/>
        </w:rPr>
        <w:t>4736.93</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rPr>
        <w:t>4736.93</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98</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val="en-US" w:eastAsia="zh-CN"/>
        </w:rPr>
        <w:t>优秀</w:t>
      </w:r>
      <w:r>
        <w:rPr>
          <w:rFonts w:ascii="Times New Roman" w:hAnsi="Times New Roman" w:eastAsia="仿宋_GB2312" w:cs="Times New Roman"/>
          <w:sz w:val="32"/>
          <w:szCs w:val="32"/>
          <w:highlight w:val="none"/>
        </w:rPr>
        <w:t>”。发现的主要问题及原因：一是</w:t>
      </w:r>
      <w:r>
        <w:rPr>
          <w:rFonts w:hint="eastAsia" w:ascii="仿宋_GB2312" w:hAnsi="仿宋" w:eastAsia="仿宋_GB2312" w:cs="仿宋_GB2312"/>
          <w:kern w:val="0"/>
          <w:sz w:val="32"/>
          <w:szCs w:val="32"/>
          <w:highlight w:val="none"/>
        </w:rPr>
        <w:t>公用经费不足。虽然严格执行党中央的八项规定，以“三公”经费</w:t>
      </w:r>
      <w:r>
        <w:rPr>
          <w:rFonts w:hint="eastAsia" w:ascii="仿宋_GB2312" w:hAnsi="仿宋" w:eastAsia="仿宋_GB2312" w:cs="仿宋_GB2312"/>
          <w:kern w:val="0"/>
          <w:sz w:val="32"/>
          <w:szCs w:val="32"/>
        </w:rPr>
        <w:t>为主的公用经费得到大幅度压缩，但保持机构正常运转和干部职工基本福利待遇的经费严重不足</w:t>
      </w:r>
      <w:r>
        <w:rPr>
          <w:rFonts w:ascii="Times New Roman" w:hAnsi="Times New Roman" w:eastAsia="仿宋_GB2312" w:cs="Times New Roman"/>
          <w:sz w:val="32"/>
          <w:szCs w:val="32"/>
        </w:rPr>
        <w:t>；二是</w:t>
      </w:r>
      <w:r>
        <w:rPr>
          <w:rFonts w:hint="eastAsia" w:ascii="仿宋_GB2312" w:hAnsi="仿宋" w:eastAsia="仿宋_GB2312" w:cs="仿宋_GB2312"/>
          <w:kern w:val="0"/>
          <w:sz w:val="32"/>
          <w:szCs w:val="32"/>
        </w:rPr>
        <w:t>林业项目支出大部分属于奖补性质，且补助标准较低，难以激发林农发展林业生产的积极性；三是项目的后续管理有待加强，确保项目效益的可持续性。</w:t>
      </w:r>
      <w:r>
        <w:rPr>
          <w:rFonts w:ascii="Times New Roman" w:hAnsi="Times New Roman" w:eastAsia="仿宋_GB2312" w:cs="Times New Roman"/>
          <w:sz w:val="32"/>
          <w:szCs w:val="32"/>
        </w:rPr>
        <w:t>下一步改进措施：一是</w:t>
      </w:r>
      <w:r>
        <w:rPr>
          <w:rFonts w:hint="eastAsia" w:ascii="仿宋_GB2312" w:hAnsi="仿宋" w:eastAsia="仿宋_GB2312" w:cs="仿宋_GB2312"/>
          <w:kern w:val="0"/>
          <w:sz w:val="32"/>
          <w:szCs w:val="32"/>
        </w:rPr>
        <w:t>逐年增加公用经费预算，保证机构正常运转和干部职工基本福利待遇的经费来源；</w:t>
      </w:r>
      <w:r>
        <w:rPr>
          <w:rFonts w:ascii="Times New Roman" w:hAnsi="Times New Roman" w:eastAsia="仿宋_GB2312" w:cs="Times New Roman"/>
          <w:sz w:val="32"/>
          <w:szCs w:val="32"/>
        </w:rPr>
        <w:t>二是</w:t>
      </w:r>
      <w:r>
        <w:rPr>
          <w:rFonts w:hint="eastAsia" w:ascii="仿宋_GB2312" w:hAnsi="仿宋" w:eastAsia="仿宋_GB2312" w:cs="仿宋_GB2312"/>
          <w:kern w:val="0"/>
          <w:sz w:val="32"/>
          <w:szCs w:val="32"/>
        </w:rPr>
        <w:t>适当提高林业生产补贴标准，增强林农从事林业生产的积极性；三是加强林业项目建设的后续管理，发挥项目效益的可持续性。</w:t>
      </w:r>
    </w:p>
    <w:p w14:paraId="748AF0E5">
      <w:pPr>
        <w:overflowPunct w:val="0"/>
        <w:spacing w:line="600" w:lineRule="exact"/>
        <w:ind w:firstLine="640" w:firstLineChars="200"/>
        <w:rPr>
          <w:rFonts w:ascii="Times New Roman" w:hAnsi="Times New Roman" w:eastAsia="仿宋_GB2312" w:cs="Times New Roman"/>
          <w:bCs/>
          <w:sz w:val="32"/>
          <w:szCs w:val="32"/>
          <w:highlight w:val="none"/>
        </w:rPr>
      </w:pPr>
      <w:r>
        <w:rPr>
          <w:rFonts w:ascii="Times New Roman" w:hAnsi="Times New Roman" w:eastAsia="仿宋_GB2312" w:cs="Times New Roman"/>
          <w:b/>
          <w:bCs/>
          <w:kern w:val="0"/>
          <w:sz w:val="32"/>
          <w:szCs w:val="32"/>
          <w:highlight w:val="none"/>
        </w:rPr>
        <w:t>三是事前绩效评估结果</w:t>
      </w:r>
      <w:r>
        <w:rPr>
          <w:rFonts w:hint="eastAsia" w:ascii="Times New Roman" w:hAnsi="Times New Roman" w:eastAsia="仿宋_GB2312" w:cs="Times New Roman"/>
          <w:b/>
          <w:bCs/>
          <w:kern w:val="0"/>
          <w:sz w:val="32"/>
          <w:szCs w:val="32"/>
          <w:highlight w:val="none"/>
          <w:lang w:val="en-US" w:eastAsia="zh-CN"/>
        </w:rPr>
        <w:t xml:space="preserve"> </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lang w:val="en-US" w:eastAsia="zh-CN"/>
        </w:rPr>
        <w:t>11</w:t>
      </w:r>
      <w:r>
        <w:rPr>
          <w:rFonts w:ascii="Times New Roman" w:hAnsi="Times New Roman" w:eastAsia="仿宋_GB2312" w:cs="Times New Roman"/>
          <w:kern w:val="0"/>
          <w:sz w:val="32"/>
          <w:szCs w:val="32"/>
          <w:highlight w:val="none"/>
        </w:rPr>
        <w:t>个重大项目事前绩效评估，其中，</w:t>
      </w:r>
      <w:r>
        <w:rPr>
          <w:rFonts w:hint="eastAsia" w:ascii="Times New Roman" w:hAnsi="Times New Roman" w:eastAsia="仿宋_GB2312" w:cs="Times New Roman"/>
          <w:sz w:val="32"/>
          <w:szCs w:val="32"/>
          <w:highlight w:val="none"/>
          <w:lang w:val="en-US" w:eastAsia="zh-CN"/>
        </w:rPr>
        <w:t>11</w:t>
      </w:r>
      <w:r>
        <w:rPr>
          <w:rFonts w:ascii="Times New Roman" w:hAnsi="Times New Roman" w:eastAsia="仿宋_GB2312" w:cs="Times New Roman"/>
          <w:kern w:val="0"/>
          <w:sz w:val="32"/>
          <w:szCs w:val="32"/>
          <w:highlight w:val="none"/>
        </w:rPr>
        <w:t>个项目评估通过，涉及资金</w:t>
      </w:r>
      <w:r>
        <w:rPr>
          <w:rFonts w:hint="eastAsia" w:ascii="Times New Roman" w:hAnsi="Times New Roman" w:eastAsia="仿宋_GB2312" w:cs="Times New Roman"/>
          <w:kern w:val="0"/>
          <w:sz w:val="32"/>
          <w:szCs w:val="32"/>
          <w:highlight w:val="none"/>
          <w:lang w:val="en-US" w:eastAsia="zh-CN"/>
        </w:rPr>
        <w:t>5569.89</w:t>
      </w:r>
      <w:r>
        <w:rPr>
          <w:rFonts w:ascii="Times New Roman" w:hAnsi="Times New Roman" w:eastAsia="仿宋_GB2312" w:cs="Times New Roman"/>
          <w:kern w:val="0"/>
          <w:sz w:val="32"/>
          <w:szCs w:val="32"/>
          <w:highlight w:val="none"/>
        </w:rPr>
        <w:t>万元，</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个项目评估不通过，涉及资金</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w:t>
      </w:r>
    </w:p>
    <w:p w14:paraId="3D52A671">
      <w:pPr>
        <w:pStyle w:val="15"/>
        <w:shd w:val="clear"/>
        <w:ind w:firstLine="640" w:firstLineChars="200"/>
        <w:jc w:val="both"/>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（三）评价结果应用情况。</w:t>
      </w:r>
    </w:p>
    <w:p w14:paraId="182655CF">
      <w:pPr>
        <w:pStyle w:val="15"/>
        <w:shd w:val="clear"/>
        <w:ind w:firstLine="640" w:firstLineChars="200"/>
        <w:jc w:val="both"/>
        <w:rPr>
          <w:rFonts w:ascii="Times New Roman" w:hAnsi="Times New Roman" w:eastAsia="仿宋_GB2312" w:cs="Times New Roman"/>
          <w:color w:val="auto"/>
          <w:kern w:val="2"/>
          <w:sz w:val="32"/>
          <w:szCs w:val="32"/>
        </w:rPr>
      </w:pPr>
      <w:r>
        <w:rPr>
          <w:rFonts w:ascii="Times New Roman" w:hAnsi="Times New Roman" w:eastAsia="仿宋_GB2312" w:cs="Times New Roman"/>
          <w:color w:val="auto"/>
          <w:kern w:val="2"/>
          <w:sz w:val="32"/>
          <w:szCs w:val="32"/>
        </w:rPr>
        <w:t>1.</w:t>
      </w:r>
      <w:r>
        <w:rPr>
          <w:rFonts w:hint="eastAsia" w:ascii="Times New Roman" w:hAnsi="Times New Roman" w:eastAsia="仿宋_GB2312" w:cs="Times New Roman"/>
          <w:color w:val="auto"/>
          <w:kern w:val="2"/>
          <w:sz w:val="32"/>
          <w:szCs w:val="32"/>
        </w:rPr>
        <w:t>部门预算方面：加强新《预算法》、《行政单位会计制度》等学习培训，在上级主管部门领导下做好</w:t>
      </w:r>
      <w:r>
        <w:rPr>
          <w:rFonts w:ascii="Times New Roman" w:hAnsi="Times New Roman" w:eastAsia="仿宋_GB2312" w:cs="Times New Roman"/>
          <w:color w:val="auto"/>
          <w:kern w:val="2"/>
          <w:sz w:val="32"/>
          <w:szCs w:val="32"/>
        </w:rPr>
        <w:t>202</w:t>
      </w:r>
      <w:r>
        <w:rPr>
          <w:rFonts w:hint="eastAsia" w:ascii="Times New Roman" w:hAnsi="Times New Roman" w:eastAsia="仿宋_GB2312" w:cs="Times New Roman"/>
          <w:color w:val="auto"/>
          <w:kern w:val="2"/>
          <w:sz w:val="32"/>
          <w:szCs w:val="32"/>
          <w:lang w:val="en-US" w:eastAsia="zh-CN"/>
        </w:rPr>
        <w:t>6</w:t>
      </w:r>
      <w:r>
        <w:rPr>
          <w:rFonts w:hint="eastAsia" w:ascii="Times New Roman" w:hAnsi="Times New Roman" w:eastAsia="仿宋_GB2312" w:cs="Times New Roman"/>
          <w:color w:val="auto"/>
          <w:kern w:val="2"/>
          <w:sz w:val="32"/>
          <w:szCs w:val="32"/>
        </w:rPr>
        <w:t>年度年初预算，依照下达预算指标严格执行预算支出。</w:t>
      </w:r>
    </w:p>
    <w:p w14:paraId="6DC289E1">
      <w:pPr>
        <w:pStyle w:val="15"/>
        <w:shd w:val="clear"/>
        <w:ind w:firstLine="640" w:firstLineChars="200"/>
        <w:jc w:val="both"/>
        <w:rPr>
          <w:rFonts w:ascii="Times New Roman" w:hAnsi="Times New Roman" w:eastAsia="仿宋_GB2312" w:cs="Times New Roman"/>
          <w:color w:val="auto"/>
          <w:kern w:val="2"/>
          <w:sz w:val="32"/>
          <w:szCs w:val="32"/>
        </w:rPr>
      </w:pPr>
      <w:r>
        <w:rPr>
          <w:rFonts w:ascii="Times New Roman" w:hAnsi="Times New Roman" w:eastAsia="仿宋_GB2312" w:cs="Times New Roman"/>
          <w:color w:val="auto"/>
          <w:kern w:val="2"/>
          <w:sz w:val="32"/>
          <w:szCs w:val="32"/>
        </w:rPr>
        <w:t>2.</w:t>
      </w:r>
      <w:r>
        <w:rPr>
          <w:rFonts w:hint="eastAsia" w:ascii="Times New Roman" w:hAnsi="Times New Roman" w:eastAsia="仿宋_GB2312" w:cs="Times New Roman"/>
          <w:color w:val="auto"/>
          <w:kern w:val="2"/>
          <w:sz w:val="32"/>
          <w:szCs w:val="32"/>
        </w:rPr>
        <w:t>内部控制管理方面：完善内部控制管理制度并按制度严格执行，实行权责分配，做好内部审计，及时预估风险，针对风险采取控制措施，发现问题及时改进。</w:t>
      </w:r>
    </w:p>
    <w:p w14:paraId="3B2A841D">
      <w:pPr>
        <w:pStyle w:val="15"/>
        <w:shd w:val="clear"/>
        <w:ind w:firstLine="640" w:firstLineChars="200"/>
        <w:jc w:val="both"/>
        <w:rPr>
          <w:rFonts w:ascii="Times New Roman" w:hAnsi="Times New Roman" w:eastAsia="仿宋_GB2312" w:cs="Times New Roman"/>
          <w:color w:val="auto"/>
          <w:sz w:val="72"/>
          <w:szCs w:val="72"/>
        </w:rPr>
      </w:pPr>
      <w:r>
        <w:rPr>
          <w:rFonts w:ascii="Times New Roman" w:hAnsi="Times New Roman" w:eastAsia="仿宋_GB2312" w:cs="Times New Roman"/>
          <w:color w:val="auto"/>
          <w:kern w:val="2"/>
          <w:sz w:val="32"/>
          <w:szCs w:val="32"/>
        </w:rPr>
        <w:t>3.</w:t>
      </w:r>
      <w:r>
        <w:rPr>
          <w:rFonts w:hint="eastAsia" w:ascii="Times New Roman" w:hAnsi="Times New Roman" w:eastAsia="仿宋_GB2312" w:cs="Times New Roman"/>
          <w:color w:val="auto"/>
          <w:kern w:val="2"/>
          <w:sz w:val="32"/>
          <w:szCs w:val="32"/>
        </w:rPr>
        <w:t>资金管理方面：严格执行国库集中支付、政府采购等规定，确保资金支付安全规范，依托财政一体化系统和内部管理台账，确保各项资金专款专用，杜绝发生截留、挤占或挪用资金的情</w:t>
      </w:r>
    </w:p>
    <w:p w14:paraId="4C77AE8A">
      <w:pPr>
        <w:pStyle w:val="15"/>
        <w:jc w:val="center"/>
        <w:rPr>
          <w:rFonts w:ascii="Times New Roman" w:hAnsi="Times New Roman" w:cs="Times New Roman"/>
          <w:sz w:val="72"/>
          <w:szCs w:val="72"/>
        </w:rPr>
      </w:pPr>
    </w:p>
    <w:p w14:paraId="12B9234D">
      <w:pPr>
        <w:pStyle w:val="15"/>
        <w:jc w:val="center"/>
        <w:rPr>
          <w:rFonts w:ascii="Times New Roman" w:hAnsi="Times New Roman" w:cs="Times New Roman"/>
          <w:sz w:val="72"/>
          <w:szCs w:val="72"/>
        </w:rPr>
      </w:pPr>
    </w:p>
    <w:p w14:paraId="1F305215">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0EF0CE9">
      <w:pPr>
        <w:widowControl/>
        <w:jc w:val="left"/>
        <w:rPr>
          <w:rFonts w:ascii="Times New Roman" w:hAnsi="Times New Roman" w:cs="Times New Roman"/>
          <w:color w:val="000000"/>
          <w:kern w:val="0"/>
          <w:sz w:val="32"/>
          <w:szCs w:val="32"/>
        </w:rPr>
      </w:pPr>
    </w:p>
    <w:p w14:paraId="1F4342B3">
      <w:pPr>
        <w:widowControl/>
        <w:shd w:val="clear"/>
        <w:ind w:firstLine="640" w:firstLineChars="20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一、财政拨款收入：指本级财政当年拨付的资金。</w:t>
      </w:r>
    </w:p>
    <w:p w14:paraId="28B6ADC9">
      <w:pPr>
        <w:pStyle w:val="9"/>
        <w:shd w:val="clear"/>
        <w:wordWrap w:val="0"/>
        <w:ind w:firstLine="640" w:firstLineChars="20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一般公共服务支出：是指用于人大、政协、政府办公厅（室）及相关机构事务、发展与改革事务、统计信息事务、税收事务、审计事务、人力资源事务、纪检监察事务、商贸事务、工商行政管理事务、质量技术监督与检验检疫事务、民族事务、档案事务、民主党派及工商联事务。</w:t>
      </w:r>
    </w:p>
    <w:p w14:paraId="74AEB7DB">
      <w:pPr>
        <w:pStyle w:val="9"/>
        <w:shd w:val="clear"/>
        <w:wordWrap w:val="0"/>
        <w:spacing w:line="480" w:lineRule="auto"/>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三、社会保障和就业支出：是指用于社会保障和就业方面的支出，包括保障机构正常运转、完成日常和特定的工作任务或事业发展目标的支出。归口管理的行政单位离退休人员经费，指离退休人员管理机构统一管理的机关离退休人员的经费。</w:t>
      </w:r>
    </w:p>
    <w:p w14:paraId="7D7CC8E2">
      <w:pPr>
        <w:pStyle w:val="9"/>
        <w:shd w:val="clear"/>
        <w:wordWrap w:val="0"/>
        <w:spacing w:line="480" w:lineRule="auto"/>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四、商品服务等支出：是指用于商业服务业等方面的支出。包括保障机构正常运转、完成日常和特定的工作任务或事业发展目标的支出。</w:t>
      </w:r>
    </w:p>
    <w:p w14:paraId="2D9D6A28">
      <w:pPr>
        <w:pStyle w:val="9"/>
        <w:shd w:val="clear"/>
        <w:wordWrap w:val="0"/>
        <w:spacing w:line="480" w:lineRule="auto"/>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五、基本支出：指保障机构正常运转、完成日常工作任务而发生的人员支出和公用支出。</w:t>
      </w:r>
    </w:p>
    <w:p w14:paraId="55FD3CBD">
      <w:pPr>
        <w:pStyle w:val="9"/>
        <w:shd w:val="clear"/>
        <w:wordWrap w:val="0"/>
        <w:spacing w:line="480" w:lineRule="auto"/>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六、项目支出：指在基本支出之外为完成特定的行政任务和事业发展目标所发生的支出。</w:t>
      </w:r>
    </w:p>
    <w:p w14:paraId="5E1DBEB2">
      <w:pPr>
        <w:pStyle w:val="9"/>
        <w:shd w:val="clear"/>
        <w:wordWrap w:val="0"/>
        <w:spacing w:line="480" w:lineRule="auto"/>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七、</w:t>
      </w:r>
      <w:r>
        <w:rPr>
          <w:rFonts w:ascii="Times New Roman" w:hAnsi="Times New Roman" w:eastAsia="仿宋_GB2312" w:cs="黑体"/>
          <w:color w:val="000000"/>
          <w:kern w:val="0"/>
          <w:sz w:val="32"/>
          <w:szCs w:val="32"/>
        </w:rPr>
        <w:t>“</w:t>
      </w:r>
      <w:r>
        <w:rPr>
          <w:rFonts w:hint="eastAsia" w:ascii="Times New Roman" w:hAnsi="Times New Roman" w:eastAsia="仿宋_GB2312" w:cs="黑体"/>
          <w:color w:val="000000"/>
          <w:kern w:val="0"/>
          <w:sz w:val="32"/>
          <w:szCs w:val="32"/>
        </w:rPr>
        <w:t>三公</w:t>
      </w:r>
      <w:r>
        <w:rPr>
          <w:rFonts w:ascii="Times New Roman" w:hAnsi="Times New Roman" w:eastAsia="仿宋_GB2312" w:cs="黑体"/>
          <w:color w:val="000000"/>
          <w:kern w:val="0"/>
          <w:sz w:val="32"/>
          <w:szCs w:val="32"/>
        </w:rPr>
        <w:t>”</w:t>
      </w:r>
      <w:r>
        <w:rPr>
          <w:rFonts w:hint="eastAsia" w:ascii="Times New Roman" w:hAnsi="Times New Roman" w:eastAsia="仿宋_GB2312" w:cs="黑体"/>
          <w:color w:val="000000"/>
          <w:kern w:val="0"/>
          <w:sz w:val="32"/>
          <w:szCs w:val="32"/>
        </w:rPr>
        <w:t>经费：指用财政拨款安排的因公出国（境）费、公务用车购置及运行费和公务接待费。其中，因公出国（境）费用反映出国（境）的住宿费、旅费、伙食补助费、杂费、培训费等支出；公务用车购置及运行费反映单位公务用车购置费及租用费、燃料费、维修费、过桥过路费、保险费。</w:t>
      </w:r>
    </w:p>
    <w:p w14:paraId="13B4B329">
      <w:pPr>
        <w:pStyle w:val="9"/>
        <w:shd w:val="clear"/>
        <w:wordWrap w:val="0"/>
        <w:spacing w:line="480" w:lineRule="auto"/>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八、政府采购：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6886746D">
      <w:pPr>
        <w:pStyle w:val="9"/>
        <w:shd w:val="clear"/>
        <w:wordWrap w:val="0"/>
        <w:spacing w:line="480" w:lineRule="auto"/>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九、商品和服务支出：反映单位购买商品和服务的支出（不包括用于购置固定资产的支出、战略性和应急储备支出）。</w:t>
      </w:r>
    </w:p>
    <w:p w14:paraId="472E02E0">
      <w:pPr>
        <w:pStyle w:val="9"/>
        <w:shd w:val="clear"/>
        <w:wordWrap w:val="0"/>
        <w:spacing w:line="480" w:lineRule="auto"/>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十、对个人和家庭的补助：反映政府用于对个人和家庭的补助支出。包括对个人的生活补助、医疗费、生产补贴、住房公积金等。</w:t>
      </w:r>
    </w:p>
    <w:p w14:paraId="79DA618C">
      <w:pPr>
        <w:pStyle w:val="15"/>
        <w:shd w:val="clear"/>
        <w:ind w:firstLine="640" w:firstLineChars="200"/>
        <w:rPr>
          <w:rFonts w:ascii="Times New Roman" w:hAnsi="Times New Roman" w:cs="Times New Roman"/>
          <w:sz w:val="72"/>
          <w:szCs w:val="72"/>
        </w:rPr>
      </w:pPr>
      <w:r>
        <w:rPr>
          <w:rFonts w:hint="eastAsia" w:ascii="Times New Roman" w:hAnsi="Times New Roman" w:eastAsia="仿宋_GB2312"/>
          <w:sz w:val="32"/>
          <w:szCs w:val="32"/>
        </w:rPr>
        <w:t>十一、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9F3AF74">
      <w:pPr>
        <w:pStyle w:val="15"/>
        <w:spacing w:line="360" w:lineRule="auto"/>
        <w:jc w:val="both"/>
        <w:rPr>
          <w:rFonts w:ascii="Times New Roman" w:hAnsi="Times New Roman" w:eastAsia="方正小标宋_GBK" w:cs="Times New Roman"/>
          <w:sz w:val="52"/>
          <w:szCs w:val="52"/>
        </w:rPr>
      </w:pPr>
    </w:p>
    <w:p w14:paraId="3C6EBD95">
      <w:pPr>
        <w:pStyle w:val="15"/>
        <w:spacing w:line="360" w:lineRule="auto"/>
        <w:jc w:val="center"/>
        <w:rPr>
          <w:rFonts w:ascii="Times New Roman" w:hAnsi="Times New Roman" w:eastAsia="仿宋_GB2312" w:cs="Times New Roman"/>
          <w:sz w:val="32"/>
          <w:szCs w:val="32"/>
        </w:rPr>
      </w:pPr>
      <w:r>
        <w:rPr>
          <w:rFonts w:ascii="Times New Roman" w:hAnsi="Times New Roman" w:eastAsia="方正小标宋_GBK" w:cs="Times New Roman"/>
          <w:sz w:val="52"/>
          <w:szCs w:val="52"/>
        </w:rPr>
        <w:t xml:space="preserve">第五部分   </w:t>
      </w:r>
      <w:r>
        <w:rPr>
          <w:rFonts w:hint="eastAsia" w:ascii="Times New Roman" w:hAnsi="Times New Roman" w:eastAsia="方正小标宋_GBK" w:cs="Times New Roman"/>
          <w:sz w:val="52"/>
          <w:szCs w:val="52"/>
          <w:lang w:eastAsia="zh-CN"/>
        </w:rPr>
        <w:t>附件</w:t>
      </w:r>
      <w:bookmarkStart w:id="17" w:name="_GoBack"/>
      <w:bookmarkEnd w:id="17"/>
      <w:r>
        <w:rPr>
          <w:rFonts w:ascii="Times New Roman" w:hAnsi="Times New Roman" w:eastAsia="方正小标宋_GBK" w:cs="Times New Roman"/>
          <w:sz w:val="52"/>
          <w:szCs w:val="52"/>
        </w:rPr>
        <w:t xml:space="preserve"> </w:t>
      </w:r>
    </w:p>
    <w:p w14:paraId="384E6C00">
      <w:pPr>
        <w:pStyle w:val="9"/>
        <w:widowControl/>
        <w:shd w:val="clear" w:color="auto" w:fill="FFFFFF"/>
        <w:snapToGrid w:val="0"/>
        <w:spacing w:before="0" w:beforeAutospacing="0" w:after="0" w:afterAutospacing="0" w:line="520" w:lineRule="exact"/>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shd w:val="clear" w:color="auto" w:fill="FFFFFF"/>
        </w:rPr>
        <w:t>202</w:t>
      </w:r>
      <w:r>
        <w:rPr>
          <w:rFonts w:hint="eastAsia" w:ascii="方正小标宋_GBK" w:hAnsi="方正小标宋_GBK" w:eastAsia="方正小标宋_GBK" w:cs="方正小标宋_GBK"/>
          <w:color w:val="000000"/>
          <w:sz w:val="44"/>
          <w:szCs w:val="44"/>
          <w:shd w:val="clear" w:color="auto" w:fill="FFFFFF"/>
          <w:lang w:val="en-US" w:eastAsia="zh-CN"/>
        </w:rPr>
        <w:t>5</w:t>
      </w:r>
      <w:r>
        <w:rPr>
          <w:rFonts w:hint="eastAsia" w:ascii="方正小标宋_GBK" w:hAnsi="方正小标宋_GBK" w:eastAsia="方正小标宋_GBK" w:cs="方正小标宋_GBK"/>
          <w:color w:val="000000"/>
          <w:sz w:val="44"/>
          <w:szCs w:val="44"/>
          <w:shd w:val="clear" w:color="auto" w:fill="FFFFFF"/>
        </w:rPr>
        <w:t>年部门整体支出绩效自评报告</w:t>
      </w:r>
    </w:p>
    <w:p w14:paraId="788B4792">
      <w:pPr>
        <w:pStyle w:val="9"/>
        <w:widowControl/>
        <w:shd w:val="clear" w:color="auto" w:fill="FFFFFF"/>
        <w:snapToGrid w:val="0"/>
        <w:spacing w:before="0" w:beforeAutospacing="0" w:after="0" w:afterAutospacing="0" w:line="520" w:lineRule="exact"/>
        <w:jc w:val="center"/>
        <w:rPr>
          <w:rFonts w:ascii="仿宋_GB2312" w:eastAsia="仿宋_GB2312" w:cs="仿宋_GB2312"/>
          <w:color w:val="000000"/>
        </w:rPr>
      </w:pPr>
    </w:p>
    <w:p w14:paraId="36780A21">
      <w:pPr>
        <w:pStyle w:val="9"/>
        <w:shd w:val="clear" w:color="auto" w:fill="FFFFFF"/>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一、部门、单位基本情况</w:t>
      </w:r>
    </w:p>
    <w:p w14:paraId="45AEAFB7">
      <w:pPr>
        <w:pStyle w:val="9"/>
        <w:shd w:val="clear" w:color="auto" w:fill="FFFFFF"/>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（一）机构设置情况</w:t>
      </w:r>
    </w:p>
    <w:p w14:paraId="78F9CCC2">
      <w:pPr>
        <w:pStyle w:val="9"/>
        <w:shd w:val="clear" w:color="auto" w:fill="FFFFFF"/>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hint="eastAsia" w:ascii="仿宋_GB2312" w:hAnsi="仿宋" w:eastAsia="仿宋_GB2312" w:cs="仿宋_GB2312"/>
          <w:kern w:val="2"/>
          <w:sz w:val="32"/>
          <w:szCs w:val="32"/>
        </w:rPr>
        <w:t>本单位是行政机关</w:t>
      </w:r>
      <w:r>
        <w:rPr>
          <w:rFonts w:hint="eastAsia" w:ascii="仿宋_GB2312" w:hAnsi="仿宋" w:eastAsia="仿宋_GB2312" w:cs="仿宋_GB2312"/>
          <w:kern w:val="2"/>
          <w:sz w:val="32"/>
          <w:szCs w:val="32"/>
          <w:lang w:val="en-US" w:eastAsia="zh-CN"/>
        </w:rPr>
        <w:t>事业</w:t>
      </w:r>
      <w:r>
        <w:rPr>
          <w:rFonts w:hint="eastAsia" w:ascii="仿宋_GB2312" w:hAnsi="仿宋" w:eastAsia="仿宋_GB2312" w:cs="仿宋_GB2312"/>
          <w:kern w:val="2"/>
          <w:sz w:val="32"/>
          <w:szCs w:val="32"/>
        </w:rPr>
        <w:t>单位，机关内设8个股室及4个未独立核算的事业单位，分别是：溆浦县山林纠纷调处中心，溆浦县林业综合服务中心，溆浦国家森林公园事务中心，溆浦森林资源保护中心；二级预算单位有6个，分别是：溆浦县林业科学研究所、湖南省溆浦县中都国有林场、湖南省溆浦县小横垅国有林场、湖南省溆浦县让家溪国有林场、湖南省溆浦县兰岗山国有林场、湖南省溆浦县雷峰山国有林场。总核定编制 460人，实有人数366人， 其中：行政人员10人、事业人员356人、离休人员1人、退休人员441人。</w:t>
      </w:r>
    </w:p>
    <w:p w14:paraId="78361B1D">
      <w:pPr>
        <w:pStyle w:val="9"/>
        <w:shd w:val="clear" w:color="auto" w:fill="FFFFFF"/>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（二）人员编制情况</w:t>
      </w:r>
    </w:p>
    <w:p w14:paraId="1E9D7A21">
      <w:pPr>
        <w:pStyle w:val="9"/>
        <w:shd w:val="clear" w:color="auto" w:fill="FFFFFF"/>
        <w:overflowPunct w:val="0"/>
        <w:snapToGrid w:val="0"/>
        <w:spacing w:before="0" w:beforeAutospacing="0" w:after="0" w:afterAutospacing="0" w:line="580" w:lineRule="exact"/>
        <w:ind w:firstLine="640" w:firstLineChars="200"/>
        <w:jc w:val="both"/>
        <w:rPr>
          <w:rFonts w:hint="eastAsia" w:ascii="仿宋_GB2312" w:hAnsi="仿宋" w:eastAsia="仿宋_GB2312" w:cs="仿宋_GB2312"/>
          <w:kern w:val="2"/>
          <w:sz w:val="32"/>
          <w:szCs w:val="32"/>
        </w:rPr>
      </w:pPr>
      <w:r>
        <w:rPr>
          <w:rFonts w:hint="eastAsia" w:ascii="仿宋_GB2312" w:hAnsi="仿宋" w:eastAsia="仿宋_GB2312" w:cs="仿宋_GB2312"/>
          <w:kern w:val="2"/>
          <w:sz w:val="32"/>
          <w:szCs w:val="32"/>
        </w:rPr>
        <w:t>溆浦县林业局机关本级核定编制212名，实有人数175人， 其中：行政人员10人、事业人员165人。离休人员1人、退休人员99人。</w:t>
      </w:r>
    </w:p>
    <w:p w14:paraId="58B745B5">
      <w:pPr>
        <w:pStyle w:val="9"/>
        <w:shd w:val="clear" w:color="auto" w:fill="FFFFFF"/>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（三）主要职能职责</w:t>
      </w:r>
    </w:p>
    <w:p w14:paraId="7DFF8363">
      <w:pPr>
        <w:autoSpaceDE w:val="0"/>
        <w:autoSpaceDN w:val="0"/>
        <w:spacing w:line="610" w:lineRule="exact"/>
        <w:ind w:firstLine="640" w:firstLineChars="200"/>
        <w:rPr>
          <w:rFonts w:ascii="仿宋_GB2312" w:hAnsi="仿宋_GB2312" w:eastAsia="仿宋_GB2312" w:cs="仿宋_GB2312"/>
          <w:kern w:val="0"/>
          <w:sz w:val="32"/>
          <w:szCs w:val="32"/>
          <w:lang w:val="zh-CN"/>
        </w:rPr>
      </w:pPr>
      <w:r>
        <w:rPr>
          <w:rFonts w:hint="eastAsia" w:ascii="仿宋_GB2312" w:hAnsi="仿宋" w:eastAsia="仿宋_GB2312" w:cs="仿宋_GB2312"/>
          <w:sz w:val="32"/>
          <w:szCs w:val="32"/>
        </w:rPr>
        <w:t>林业局属全额拨款行政单位，执行事业单位会计制度，担负着研究拟定森林生态环境建设、森林资源保护和国土绿化方针、政策；组织开展植树造林、封山育林和森林资源保护工作；组织协调、指挥监督森林防火工作，具有生态、社会、经济三大职能。</w:t>
      </w:r>
    </w:p>
    <w:p w14:paraId="77E17C3D">
      <w:pPr>
        <w:pStyle w:val="9"/>
        <w:shd w:val="clear" w:color="auto" w:fill="FFFFFF"/>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（四）绩效目标设定情况</w:t>
      </w:r>
    </w:p>
    <w:p w14:paraId="734920E6">
      <w:pPr>
        <w:overflowPunct w:val="0"/>
        <w:snapToGrid w:val="0"/>
        <w:spacing w:line="580" w:lineRule="exact"/>
        <w:ind w:firstLine="640" w:firstLineChars="200"/>
        <w:rPr>
          <w:rFonts w:hint="eastAsia" w:ascii="仿宋_GB2312" w:hAnsi="仿宋" w:eastAsia="仿宋_GB2312" w:cs="仿宋_GB2312"/>
          <w:kern w:val="2"/>
          <w:sz w:val="32"/>
          <w:szCs w:val="32"/>
        </w:rPr>
      </w:pPr>
      <w:r>
        <w:rPr>
          <w:rFonts w:hint="eastAsia" w:ascii="仿宋_GB2312" w:hAnsi="仿宋" w:eastAsia="仿宋_GB2312" w:cs="仿宋_GB2312"/>
          <w:kern w:val="2"/>
          <w:sz w:val="32"/>
          <w:szCs w:val="32"/>
        </w:rPr>
        <w:t>在今年收支预算内，确保完成以下整体目标：</w:t>
      </w:r>
    </w:p>
    <w:p w14:paraId="59B3742A">
      <w:pPr>
        <w:overflowPunct w:val="0"/>
        <w:snapToGrid w:val="0"/>
        <w:spacing w:line="580" w:lineRule="exact"/>
        <w:ind w:firstLine="640" w:firstLineChars="200"/>
        <w:rPr>
          <w:rFonts w:hint="eastAsia" w:ascii="仿宋_GB2312" w:hAnsi="仿宋" w:eastAsia="仿宋_GB2312" w:cs="仿宋_GB2312"/>
          <w:kern w:val="2"/>
          <w:sz w:val="32"/>
          <w:szCs w:val="32"/>
        </w:rPr>
      </w:pPr>
      <w:r>
        <w:rPr>
          <w:rFonts w:hint="eastAsia" w:ascii="仿宋_GB2312" w:hAnsi="仿宋" w:eastAsia="仿宋_GB2312" w:cs="仿宋_GB2312"/>
          <w:kern w:val="2"/>
          <w:sz w:val="32"/>
          <w:szCs w:val="32"/>
        </w:rPr>
        <w:t>目标1：完成油茶改0.96万亩、其他国土绿化项目0.8万亩、国家储备林4万亩；</w:t>
      </w:r>
    </w:p>
    <w:p w14:paraId="67E3CD6F">
      <w:pPr>
        <w:overflowPunct w:val="0"/>
        <w:snapToGrid w:val="0"/>
        <w:spacing w:line="580" w:lineRule="exact"/>
        <w:ind w:firstLine="640" w:firstLineChars="200"/>
        <w:rPr>
          <w:rFonts w:hint="eastAsia" w:ascii="仿宋_GB2312" w:hAnsi="仿宋" w:eastAsia="仿宋_GB2312" w:cs="仿宋_GB2312"/>
          <w:kern w:val="2"/>
          <w:sz w:val="32"/>
          <w:szCs w:val="32"/>
        </w:rPr>
      </w:pPr>
      <w:r>
        <w:rPr>
          <w:rFonts w:hint="eastAsia" w:ascii="仿宋_GB2312" w:hAnsi="仿宋" w:eastAsia="仿宋_GB2312" w:cs="仿宋_GB2312"/>
          <w:kern w:val="2"/>
          <w:sz w:val="32"/>
          <w:szCs w:val="32"/>
        </w:rPr>
        <w:t>目标2：完成义务植树24亩，完成林业有害生物防治面积8.7万亩；</w:t>
      </w:r>
    </w:p>
    <w:p w14:paraId="1229DDA6">
      <w:pPr>
        <w:overflowPunct w:val="0"/>
        <w:snapToGrid w:val="0"/>
        <w:spacing w:line="580" w:lineRule="exact"/>
        <w:ind w:firstLine="640" w:firstLineChars="200"/>
        <w:rPr>
          <w:rFonts w:hint="eastAsia" w:ascii="仿宋_GB2312" w:hAnsi="仿宋" w:eastAsia="仿宋_GB2312" w:cs="仿宋_GB2312"/>
          <w:kern w:val="2"/>
          <w:sz w:val="32"/>
          <w:szCs w:val="32"/>
        </w:rPr>
      </w:pPr>
      <w:r>
        <w:rPr>
          <w:rFonts w:hint="eastAsia" w:ascii="仿宋_GB2312" w:hAnsi="仿宋" w:eastAsia="仿宋_GB2312" w:cs="仿宋_GB2312"/>
          <w:kern w:val="2"/>
          <w:sz w:val="32"/>
          <w:szCs w:val="32"/>
        </w:rPr>
        <w:t>目标3：完成公益林管护面积92.4271万亩。</w:t>
      </w:r>
    </w:p>
    <w:p w14:paraId="5C41581D">
      <w:pPr>
        <w:overflowPunct w:val="0"/>
        <w:snapToGrid w:val="0"/>
        <w:spacing w:line="580" w:lineRule="exact"/>
        <w:ind w:firstLine="640" w:firstLineChars="200"/>
        <w:rPr>
          <w:rFonts w:hint="eastAsia" w:ascii="黑体" w:hAnsi="黑体" w:eastAsia="黑体" w:cs="黑体"/>
          <w:color w:val="000000"/>
          <w:kern w:val="0"/>
          <w:sz w:val="32"/>
          <w:szCs w:val="32"/>
          <w:shd w:val="clear" w:color="auto" w:fill="FFFFFF"/>
          <w:lang w:bidi="ar"/>
        </w:rPr>
      </w:pPr>
      <w:r>
        <w:rPr>
          <w:rFonts w:hint="eastAsia" w:ascii="黑体" w:hAnsi="黑体" w:eastAsia="黑体" w:cs="黑体"/>
          <w:color w:val="000000"/>
          <w:kern w:val="0"/>
          <w:sz w:val="32"/>
          <w:szCs w:val="32"/>
          <w:shd w:val="clear" w:color="auto" w:fill="FFFFFF"/>
          <w:lang w:bidi="ar"/>
        </w:rPr>
        <w:t>二、部门整体支出管理及使用情况</w:t>
      </w:r>
    </w:p>
    <w:p w14:paraId="757C3F3B">
      <w:pPr>
        <w:pStyle w:val="9"/>
        <w:shd w:val="clear" w:color="auto" w:fill="FFFFFF"/>
        <w:overflowPunct w:val="0"/>
        <w:snapToGrid w:val="0"/>
        <w:spacing w:before="0" w:beforeAutospacing="0" w:after="0" w:afterAutospacing="0" w:line="580" w:lineRule="exact"/>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（一）</w:t>
      </w:r>
      <w:r>
        <w:rPr>
          <w:rFonts w:hint="eastAsia" w:ascii="楷体_GB2312" w:hAnsi="楷体_GB2312" w:eastAsia="楷体_GB2312" w:cs="楷体_GB2312"/>
          <w:b/>
          <w:bCs/>
          <w:color w:val="000000"/>
          <w:sz w:val="32"/>
          <w:szCs w:val="32"/>
          <w:shd w:val="clear" w:color="auto" w:fill="FFFFFF"/>
        </w:rPr>
        <w:t>预算执行、使用、管理总体情况</w:t>
      </w:r>
    </w:p>
    <w:p w14:paraId="025BFC3B">
      <w:pPr>
        <w:shd w:val="clear" w:color="auto" w:fill="FFFFFF"/>
        <w:spacing w:line="60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年收入</w:t>
      </w:r>
      <w:r>
        <w:rPr>
          <w:rFonts w:hint="eastAsia" w:ascii="仿宋_GB2312" w:hAnsi="仿宋" w:eastAsia="仿宋_GB2312" w:cs="仿宋_GB2312"/>
          <w:sz w:val="32"/>
          <w:szCs w:val="32"/>
          <w:lang w:val="en-US" w:eastAsia="zh-CN"/>
        </w:rPr>
        <w:t>5569.89</w:t>
      </w:r>
      <w:r>
        <w:rPr>
          <w:rFonts w:hint="eastAsia" w:ascii="仿宋_GB2312" w:hAnsi="仿宋" w:eastAsia="仿宋_GB2312" w:cs="仿宋_GB2312"/>
          <w:sz w:val="32"/>
          <w:szCs w:val="32"/>
        </w:rPr>
        <w:t>万元, 与上年相比</w:t>
      </w:r>
      <w:bookmarkStart w:id="14" w:name="OLE_LINK6"/>
      <w:bookmarkStart w:id="15" w:name="OLE_LINK5"/>
      <w:r>
        <w:rPr>
          <w:rFonts w:hint="eastAsia" w:ascii="仿宋_GB2312" w:hAnsi="仿宋" w:eastAsia="仿宋_GB2312" w:cs="仿宋_GB2312"/>
          <w:sz w:val="32"/>
          <w:szCs w:val="32"/>
        </w:rPr>
        <w:t>减少</w:t>
      </w:r>
      <w:r>
        <w:rPr>
          <w:rFonts w:hint="eastAsia" w:ascii="仿宋_GB2312" w:hAnsi="仿宋" w:eastAsia="仿宋_GB2312" w:cs="仿宋_GB2312"/>
          <w:sz w:val="32"/>
          <w:szCs w:val="32"/>
          <w:lang w:val="en-US" w:eastAsia="zh-CN"/>
        </w:rPr>
        <w:t>2514.46</w:t>
      </w:r>
      <w:r>
        <w:rPr>
          <w:rFonts w:hint="eastAsia" w:ascii="仿宋_GB2312" w:hAnsi="仿宋" w:eastAsia="仿宋_GB2312" w:cs="仿宋_GB2312"/>
          <w:sz w:val="32"/>
          <w:szCs w:val="32"/>
        </w:rPr>
        <w:t>万元，减少</w:t>
      </w:r>
      <w:r>
        <w:rPr>
          <w:rFonts w:hint="eastAsia" w:ascii="仿宋_GB2312" w:hAnsi="仿宋" w:eastAsia="仿宋_GB2312" w:cs="仿宋_GB2312"/>
          <w:sz w:val="32"/>
          <w:szCs w:val="32"/>
          <w:lang w:val="en-US" w:eastAsia="zh-CN"/>
        </w:rPr>
        <w:t>31.1</w:t>
      </w:r>
      <w:r>
        <w:rPr>
          <w:rFonts w:hint="eastAsia" w:ascii="仿宋_GB2312" w:hAnsi="仿宋" w:eastAsia="仿宋_GB2312" w:cs="仿宋_GB2312"/>
          <w:sz w:val="32"/>
          <w:szCs w:val="32"/>
        </w:rPr>
        <w:t>%，主要是因为政府性基金拨款减少。</w:t>
      </w:r>
      <w:bookmarkEnd w:id="14"/>
      <w:bookmarkEnd w:id="15"/>
      <w:r>
        <w:rPr>
          <w:rFonts w:hint="eastAsia" w:ascii="仿宋_GB2312" w:hAnsi="仿宋" w:eastAsia="仿宋_GB2312" w:cs="仿宋_GB2312"/>
          <w:sz w:val="32"/>
          <w:szCs w:val="32"/>
        </w:rPr>
        <w:t>其中：一般公共预算</w:t>
      </w:r>
      <w:r>
        <w:rPr>
          <w:rFonts w:hint="eastAsia" w:ascii="仿宋_GB2312" w:hAnsi="仿宋" w:eastAsia="仿宋_GB2312" w:cs="仿宋_GB2312"/>
          <w:sz w:val="32"/>
          <w:szCs w:val="32"/>
          <w:lang w:val="en-US" w:eastAsia="zh-CN"/>
        </w:rPr>
        <w:t>3090.89</w:t>
      </w:r>
      <w:r>
        <w:rPr>
          <w:rFonts w:hint="eastAsia" w:ascii="仿宋_GB2312" w:hAnsi="仿宋" w:eastAsia="仿宋_GB2312" w:cs="仿宋_GB2312"/>
          <w:sz w:val="32"/>
          <w:szCs w:val="32"/>
        </w:rPr>
        <w:t>万元、其他拨款</w:t>
      </w:r>
      <w:r>
        <w:rPr>
          <w:rFonts w:hint="eastAsia" w:ascii="仿宋_GB2312" w:hAnsi="仿宋" w:eastAsia="仿宋_GB2312" w:cs="仿宋_GB2312"/>
          <w:sz w:val="32"/>
          <w:szCs w:val="32"/>
          <w:lang w:val="en-US" w:eastAsia="zh-CN"/>
        </w:rPr>
        <w:t>2479</w:t>
      </w:r>
      <w:r>
        <w:rPr>
          <w:rFonts w:hint="eastAsia" w:ascii="仿宋_GB2312" w:hAnsi="仿宋" w:eastAsia="仿宋_GB2312" w:cs="仿宋_GB2312"/>
          <w:sz w:val="32"/>
          <w:szCs w:val="32"/>
        </w:rPr>
        <w:t>万元。</w:t>
      </w:r>
    </w:p>
    <w:p w14:paraId="679136D6">
      <w:pPr>
        <w:shd w:val="clear" w:color="auto" w:fill="FFFFFF"/>
        <w:spacing w:line="60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年支出</w:t>
      </w:r>
      <w:r>
        <w:rPr>
          <w:rFonts w:hint="eastAsia" w:ascii="仿宋_GB2312" w:hAnsi="仿宋" w:eastAsia="仿宋_GB2312" w:cs="仿宋_GB2312"/>
          <w:sz w:val="32"/>
          <w:szCs w:val="32"/>
          <w:lang w:val="en-US" w:eastAsia="zh-CN"/>
        </w:rPr>
        <w:t>5569.89</w:t>
      </w:r>
      <w:r>
        <w:rPr>
          <w:rFonts w:hint="eastAsia" w:ascii="仿宋_GB2312" w:hAnsi="仿宋" w:eastAsia="仿宋_GB2312" w:cs="仿宋_GB2312"/>
          <w:sz w:val="32"/>
          <w:szCs w:val="32"/>
        </w:rPr>
        <w:t>万元, 与上年相比减少</w:t>
      </w:r>
      <w:r>
        <w:rPr>
          <w:rFonts w:hint="eastAsia" w:ascii="仿宋_GB2312" w:hAnsi="仿宋" w:eastAsia="仿宋_GB2312" w:cs="仿宋_GB2312"/>
          <w:sz w:val="32"/>
          <w:szCs w:val="32"/>
          <w:lang w:val="en-US" w:eastAsia="zh-CN"/>
        </w:rPr>
        <w:t>2514.46</w:t>
      </w:r>
      <w:r>
        <w:rPr>
          <w:rFonts w:hint="eastAsia" w:ascii="仿宋_GB2312" w:hAnsi="仿宋" w:eastAsia="仿宋_GB2312" w:cs="仿宋_GB2312"/>
          <w:sz w:val="32"/>
          <w:szCs w:val="32"/>
        </w:rPr>
        <w:t>万元，减少</w:t>
      </w:r>
      <w:r>
        <w:rPr>
          <w:rFonts w:hint="eastAsia" w:ascii="仿宋_GB2312" w:hAnsi="仿宋" w:eastAsia="仿宋_GB2312" w:cs="仿宋_GB2312"/>
          <w:sz w:val="32"/>
          <w:szCs w:val="32"/>
          <w:lang w:val="en-US" w:eastAsia="zh-CN"/>
        </w:rPr>
        <w:t>31.1</w:t>
      </w:r>
      <w:r>
        <w:rPr>
          <w:rFonts w:hint="eastAsia" w:ascii="仿宋_GB2312" w:hAnsi="仿宋" w:eastAsia="仿宋_GB2312" w:cs="仿宋_GB2312"/>
          <w:sz w:val="32"/>
          <w:szCs w:val="32"/>
        </w:rPr>
        <w:t>%，主要是因为政府性基金拨款减少。按支出性质分类，其中基本支出</w:t>
      </w:r>
      <w:r>
        <w:rPr>
          <w:rFonts w:hint="eastAsia" w:ascii="仿宋_GB2312" w:hAnsi="仿宋" w:eastAsia="仿宋_GB2312" w:cs="仿宋_GB2312"/>
          <w:sz w:val="32"/>
          <w:szCs w:val="32"/>
          <w:lang w:val="en-US" w:eastAsia="zh-CN"/>
        </w:rPr>
        <w:t>2304.03</w:t>
      </w:r>
      <w:r>
        <w:rPr>
          <w:rFonts w:hint="eastAsia" w:ascii="仿宋_GB2312" w:hAnsi="仿宋" w:eastAsia="仿宋_GB2312" w:cs="仿宋_GB2312"/>
          <w:sz w:val="32"/>
          <w:szCs w:val="32"/>
        </w:rPr>
        <w:t>万元，项目支出</w:t>
      </w:r>
      <w:r>
        <w:rPr>
          <w:rFonts w:hint="eastAsia" w:ascii="仿宋_GB2312" w:hAnsi="仿宋" w:eastAsia="仿宋_GB2312" w:cs="仿宋_GB2312"/>
          <w:sz w:val="32"/>
          <w:szCs w:val="32"/>
          <w:lang w:val="en-US" w:eastAsia="zh-CN"/>
        </w:rPr>
        <w:t xml:space="preserve"> 3265.86</w:t>
      </w:r>
      <w:r>
        <w:rPr>
          <w:rFonts w:hint="eastAsia" w:ascii="仿宋_GB2312" w:hAnsi="仿宋" w:eastAsia="仿宋_GB2312" w:cs="仿宋_GB2312"/>
          <w:sz w:val="32"/>
          <w:szCs w:val="32"/>
        </w:rPr>
        <w:t>万元；按经济分类支出,其中工资福利支出</w:t>
      </w:r>
      <w:r>
        <w:rPr>
          <w:rFonts w:hint="eastAsia" w:ascii="仿宋_GB2312" w:hAnsi="仿宋" w:eastAsia="仿宋_GB2312" w:cs="仿宋_GB2312"/>
          <w:sz w:val="32"/>
          <w:szCs w:val="32"/>
          <w:lang w:val="en-US" w:eastAsia="zh-CN"/>
        </w:rPr>
        <w:t>2071.23</w:t>
      </w:r>
      <w:r>
        <w:rPr>
          <w:rFonts w:hint="eastAsia" w:ascii="仿宋_GB2312" w:hAnsi="仿宋" w:eastAsia="仿宋_GB2312" w:cs="仿宋_GB2312"/>
          <w:sz w:val="32"/>
          <w:szCs w:val="32"/>
        </w:rPr>
        <w:t>万元、商品和服务支出</w:t>
      </w:r>
      <w:r>
        <w:rPr>
          <w:rFonts w:hint="eastAsia" w:ascii="仿宋_GB2312" w:hAnsi="仿宋" w:eastAsia="仿宋_GB2312" w:cs="仿宋_GB2312"/>
          <w:sz w:val="32"/>
          <w:szCs w:val="32"/>
          <w:lang w:val="en-US" w:eastAsia="zh-CN"/>
        </w:rPr>
        <w:t>3476.5</w:t>
      </w:r>
      <w:r>
        <w:rPr>
          <w:rFonts w:hint="eastAsia" w:ascii="仿宋_GB2312" w:hAnsi="仿宋" w:eastAsia="仿宋_GB2312" w:cs="仿宋_GB2312"/>
          <w:sz w:val="32"/>
          <w:szCs w:val="32"/>
        </w:rPr>
        <w:t>万元、对个人和家庭的补助支出</w:t>
      </w:r>
      <w:r>
        <w:rPr>
          <w:rFonts w:hint="eastAsia" w:ascii="仿宋_GB2312" w:hAnsi="仿宋" w:eastAsia="仿宋_GB2312" w:cs="仿宋_GB2312"/>
          <w:sz w:val="32"/>
          <w:szCs w:val="32"/>
          <w:lang w:val="en-US" w:eastAsia="zh-CN"/>
        </w:rPr>
        <w:t>22.16</w:t>
      </w:r>
      <w:r>
        <w:rPr>
          <w:rFonts w:hint="eastAsia" w:ascii="仿宋_GB2312" w:hAnsi="仿宋" w:eastAsia="仿宋_GB2312" w:cs="仿宋_GB2312"/>
          <w:sz w:val="32"/>
          <w:szCs w:val="32"/>
        </w:rPr>
        <w:t>万元。</w:t>
      </w:r>
    </w:p>
    <w:p w14:paraId="300D3DCB">
      <w:pPr>
        <w:shd w:val="clear" w:color="auto" w:fill="FFFFFF"/>
        <w:spacing w:line="600" w:lineRule="exact"/>
        <w:ind w:firstLine="640" w:firstLineChars="200"/>
        <w:rPr>
          <w:rFonts w:ascii="仿宋_GB2312" w:hAnsi="仿宋" w:eastAsia="仿宋_GB2312"/>
          <w:kern w:val="0"/>
          <w:sz w:val="32"/>
          <w:szCs w:val="32"/>
          <w:highlight w:val="yellow"/>
        </w:rPr>
      </w:pPr>
      <w:r>
        <w:rPr>
          <w:rFonts w:hint="eastAsia" w:ascii="仿宋_GB2312" w:hAnsi="仿宋" w:eastAsia="仿宋_GB2312" w:cs="仿宋_GB2312"/>
          <w:sz w:val="32"/>
          <w:szCs w:val="32"/>
        </w:rPr>
        <w:t>我单位严格实行预算管理。根据预算法的规定，我局认真细致地编制年度部门总预算，将基本支出的每一项内容都严格实行预算指标控制，各项支出基本没有突破预算；严格执行财务内部控制制度，确保支出的合法性、合规性和合理性。为了严格控制支出，我局规定任何一项支出都必须要有具体经办人，同时需要主管部门签出意见，最后经财务部门、</w:t>
      </w:r>
      <w:r>
        <w:rPr>
          <w:rFonts w:hint="eastAsia" w:ascii="仿宋_GB2312" w:hAnsi="仿宋" w:eastAsia="仿宋_GB2312" w:cs="仿宋_GB2312"/>
          <w:kern w:val="0"/>
          <w:sz w:val="32"/>
          <w:szCs w:val="32"/>
        </w:rPr>
        <w:t>局主要领导审核，分管财务领导审批后才能付款；需要验收的支出事项必须经相关部门验收后并出示验收凭证方能付款；对按规定需要实行政府采购的商品和服务支出事项严格实行经政府采购后付款；单项支出金额在1万元以上、批量支出金额在5万元以上的必须经局党组集体研究后方能付款；对局属二级机构实行每半年进行一次财务检查，以便及时发现问题和及时进行整改、纠正；对“三公”经费实行专项管理，规定专门的部门和确定专人管理“三公”经费。为了严格控制“三公”经费，我局规定办公室专门管理公车和公务接待，并制定了专门的用车管理制度和公务接待制度。</w:t>
      </w:r>
    </w:p>
    <w:p w14:paraId="30782871">
      <w:pPr>
        <w:pStyle w:val="9"/>
        <w:shd w:val="clear" w:color="auto" w:fill="FFFFFF"/>
        <w:overflowPunct w:val="0"/>
        <w:snapToGrid w:val="0"/>
        <w:spacing w:before="0" w:beforeAutospacing="0" w:after="0" w:afterAutospacing="0" w:line="580" w:lineRule="exact"/>
        <w:ind w:firstLine="640" w:firstLineChars="200"/>
        <w:jc w:val="both"/>
        <w:rPr>
          <w:rFonts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（二）部门预算执行情况</w:t>
      </w:r>
    </w:p>
    <w:p w14:paraId="375B8C54">
      <w:pPr>
        <w:pStyle w:val="9"/>
        <w:shd w:val="clear" w:color="auto" w:fill="FFFFFF"/>
        <w:overflowPunct w:val="0"/>
        <w:snapToGrid w:val="0"/>
        <w:spacing w:before="0" w:beforeAutospacing="0" w:after="0" w:afterAutospacing="0" w:line="200" w:lineRule="atLeast"/>
        <w:ind w:firstLine="640" w:firstLineChars="200"/>
        <w:jc w:val="both"/>
        <w:rPr>
          <w:rFonts w:hint="eastAsia" w:ascii="仿宋_GB2312" w:hAnsi="仿宋" w:eastAsia="仿宋_GB2312" w:cs="仿宋_GB2312"/>
          <w:sz w:val="32"/>
          <w:szCs w:val="32"/>
        </w:rPr>
      </w:pPr>
      <w:r>
        <w:rPr>
          <w:rFonts w:ascii="仿宋_GB2312" w:hAnsi="仿宋" w:eastAsia="仿宋_GB2312" w:cs="仿宋_GB2312"/>
          <w:sz w:val="32"/>
          <w:szCs w:val="32"/>
        </w:rPr>
        <w:t>1.基本支出情况</w:t>
      </w:r>
    </w:p>
    <w:p w14:paraId="7D366FC8">
      <w:pPr>
        <w:pStyle w:val="9"/>
        <w:spacing w:line="200" w:lineRule="atLeas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年基本支出为</w:t>
      </w:r>
      <w:r>
        <w:rPr>
          <w:rFonts w:hint="eastAsia" w:ascii="仿宋_GB2312" w:hAnsi="仿宋" w:eastAsia="仿宋_GB2312" w:cs="仿宋_GB2312"/>
          <w:sz w:val="32"/>
          <w:szCs w:val="32"/>
          <w:lang w:val="en-US" w:eastAsia="zh-CN"/>
        </w:rPr>
        <w:t>2304.03</w:t>
      </w:r>
      <w:r>
        <w:rPr>
          <w:rFonts w:hint="eastAsia" w:ascii="仿宋_GB2312" w:hAnsi="仿宋" w:eastAsia="仿宋_GB2312" w:cs="仿宋_GB2312"/>
          <w:sz w:val="32"/>
          <w:szCs w:val="32"/>
        </w:rPr>
        <w:t>万元，其中人员类经费</w:t>
      </w:r>
      <w:r>
        <w:rPr>
          <w:rFonts w:hint="eastAsia" w:ascii="仿宋_GB2312" w:hAnsi="仿宋" w:eastAsia="仿宋_GB2312" w:cs="仿宋_GB2312"/>
          <w:sz w:val="32"/>
          <w:szCs w:val="32"/>
          <w:lang w:val="en-US" w:eastAsia="zh-CN"/>
        </w:rPr>
        <w:t>2071.23万元</w:t>
      </w:r>
      <w:r>
        <w:rPr>
          <w:rFonts w:hint="eastAsia" w:ascii="仿宋_GB2312" w:hAnsi="仿宋" w:eastAsia="仿宋_GB2312" w:cs="仿宋_GB2312"/>
          <w:sz w:val="32"/>
          <w:szCs w:val="32"/>
        </w:rPr>
        <w:t>，公用类经费</w:t>
      </w:r>
      <w:r>
        <w:rPr>
          <w:rFonts w:hint="eastAsia" w:ascii="仿宋_GB2312" w:hAnsi="仿宋" w:eastAsia="仿宋_GB2312" w:cs="仿宋_GB2312"/>
          <w:sz w:val="32"/>
          <w:szCs w:val="32"/>
          <w:lang w:val="en-US" w:eastAsia="zh-CN"/>
        </w:rPr>
        <w:t>232.8</w:t>
      </w:r>
      <w:r>
        <w:rPr>
          <w:rFonts w:hint="eastAsia" w:ascii="仿宋_GB2312" w:hAnsi="仿宋" w:eastAsia="仿宋_GB2312" w:cs="仿宋_GB2312"/>
          <w:sz w:val="32"/>
          <w:szCs w:val="32"/>
        </w:rPr>
        <w:t>万元，与上年度</w:t>
      </w:r>
      <w:r>
        <w:rPr>
          <w:rFonts w:hint="eastAsia" w:ascii="仿宋_GB2312" w:hAnsi="仿宋" w:eastAsia="仿宋_GB2312" w:cs="仿宋_GB2312"/>
          <w:sz w:val="32"/>
          <w:szCs w:val="32"/>
          <w:lang w:val="en-US" w:eastAsia="zh-CN"/>
        </w:rPr>
        <w:t>2665.71</w:t>
      </w:r>
      <w:r>
        <w:rPr>
          <w:rFonts w:hint="eastAsia" w:ascii="仿宋_GB2312" w:hAnsi="仿宋" w:eastAsia="仿宋_GB2312" w:cs="仿宋_GB2312"/>
          <w:sz w:val="32"/>
          <w:szCs w:val="32"/>
        </w:rPr>
        <w:t>万元相对比，</w:t>
      </w:r>
      <w:r>
        <w:rPr>
          <w:rFonts w:hint="eastAsia" w:ascii="仿宋_GB2312" w:hAnsi="仿宋" w:eastAsia="仿宋_GB2312" w:cs="仿宋_GB2312"/>
          <w:sz w:val="32"/>
          <w:szCs w:val="32"/>
          <w:lang w:val="en-US" w:eastAsia="zh-CN"/>
        </w:rPr>
        <w:t>减少</w:t>
      </w:r>
      <w:r>
        <w:rPr>
          <w:rFonts w:hint="eastAsia" w:ascii="仿宋_GB2312" w:hAnsi="仿宋" w:eastAsia="仿宋_GB2312" w:cs="仿宋_GB2312"/>
          <w:sz w:val="32"/>
          <w:szCs w:val="32"/>
        </w:rPr>
        <w:t>了</w:t>
      </w:r>
      <w:r>
        <w:rPr>
          <w:rFonts w:hint="eastAsia" w:ascii="仿宋_GB2312" w:hAnsi="仿宋" w:eastAsia="仿宋_GB2312" w:cs="仿宋_GB2312"/>
          <w:sz w:val="32"/>
          <w:szCs w:val="32"/>
          <w:lang w:val="en-US" w:eastAsia="zh-CN"/>
        </w:rPr>
        <w:t>361.68</w:t>
      </w:r>
      <w:r>
        <w:rPr>
          <w:rFonts w:hint="eastAsia" w:ascii="仿宋_GB2312" w:hAnsi="仿宋" w:eastAsia="仿宋_GB2312" w:cs="仿宋_GB2312"/>
          <w:sz w:val="32"/>
          <w:szCs w:val="32"/>
        </w:rPr>
        <w:t>万元，主要原因是</w:t>
      </w:r>
      <w:r>
        <w:rPr>
          <w:rFonts w:hint="eastAsia" w:ascii="仿宋_GB2312" w:hAnsi="仿宋" w:eastAsia="仿宋_GB2312" w:cs="仿宋_GB2312"/>
          <w:sz w:val="32"/>
          <w:szCs w:val="32"/>
          <w:lang w:val="en-US" w:eastAsia="zh-CN"/>
        </w:rPr>
        <w:t>人员调出导致人员经费和公用经费相应减少。基本支出用途</w:t>
      </w:r>
      <w:r>
        <w:rPr>
          <w:rFonts w:hint="eastAsia" w:ascii="仿宋_GB2312" w:hAnsi="仿宋" w:eastAsia="仿宋_GB2312" w:cs="仿宋_GB2312"/>
          <w:sz w:val="32"/>
          <w:szCs w:val="32"/>
        </w:rPr>
        <w:t>是在职人员基本工资、津贴补贴等人员经费以及办公费、印刷费、水电费、邮电费等日常公用经费。</w:t>
      </w:r>
    </w:p>
    <w:p w14:paraId="1C83D4B9">
      <w:pPr>
        <w:pStyle w:val="9"/>
        <w:shd w:val="clear" w:color="auto" w:fill="FFFFFF"/>
        <w:overflowPunct w:val="0"/>
        <w:snapToGrid w:val="0"/>
        <w:spacing w:before="0" w:beforeAutospacing="0" w:after="0" w:afterAutospacing="0" w:line="240" w:lineRule="atLeast"/>
        <w:ind w:firstLine="640" w:firstLineChars="200"/>
        <w:jc w:val="both"/>
        <w:rPr>
          <w:rFonts w:hint="eastAsia" w:ascii="仿宋_GB2312" w:hAnsi="仿宋" w:eastAsia="仿宋_GB2312" w:cs="仿宋_GB2312"/>
          <w:sz w:val="32"/>
          <w:szCs w:val="32"/>
        </w:rPr>
      </w:pPr>
      <w:r>
        <w:rPr>
          <w:rFonts w:ascii="仿宋_GB2312" w:hAnsi="仿宋" w:eastAsia="仿宋_GB2312" w:cs="仿宋_GB2312"/>
          <w:sz w:val="32"/>
          <w:szCs w:val="32"/>
        </w:rPr>
        <w:t>2.项目支出情况</w:t>
      </w:r>
    </w:p>
    <w:p w14:paraId="353A03E7">
      <w:pPr>
        <w:shd w:val="clear" w:color="auto" w:fill="FFFFFF"/>
        <w:spacing w:line="60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年度项目支出</w:t>
      </w:r>
      <w:r>
        <w:rPr>
          <w:rFonts w:hint="eastAsia" w:ascii="仿宋_GB2312" w:hAnsi="仿宋" w:eastAsia="仿宋_GB2312" w:cs="仿宋_GB2312"/>
          <w:sz w:val="32"/>
          <w:szCs w:val="32"/>
          <w:lang w:val="en-US" w:eastAsia="zh-CN"/>
        </w:rPr>
        <w:t>3265.86</w:t>
      </w:r>
      <w:r>
        <w:rPr>
          <w:rFonts w:hint="eastAsia" w:ascii="仿宋_GB2312" w:hAnsi="仿宋" w:eastAsia="仿宋_GB2312" w:cs="仿宋_GB2312"/>
          <w:sz w:val="32"/>
          <w:szCs w:val="32"/>
        </w:rPr>
        <w:t>万元</w:t>
      </w:r>
      <w:r>
        <w:rPr>
          <w:rFonts w:hint="eastAsia" w:ascii="仿宋" w:hAnsi="仿宋" w:eastAsia="仿宋" w:cs="宋体"/>
          <w:sz w:val="32"/>
          <w:szCs w:val="32"/>
          <w:shd w:val="clear" w:color="auto" w:fill="FFFFFF"/>
        </w:rPr>
        <w:t>。</w:t>
      </w:r>
      <w:r>
        <w:rPr>
          <w:rFonts w:hint="eastAsia" w:ascii="仿宋_GB2312" w:hAnsi="仿宋" w:eastAsia="仿宋_GB2312" w:cs="仿宋_GB2312"/>
          <w:kern w:val="0"/>
          <w:sz w:val="32"/>
          <w:szCs w:val="32"/>
        </w:rPr>
        <w:t>其中：生态保护支出</w:t>
      </w:r>
      <w:r>
        <w:rPr>
          <w:rFonts w:hint="eastAsia" w:ascii="仿宋_GB2312" w:hAnsi="仿宋" w:eastAsia="仿宋_GB2312" w:cs="仿宋_GB2312"/>
          <w:color w:val="000000"/>
          <w:kern w:val="0"/>
          <w:sz w:val="32"/>
          <w:szCs w:val="32"/>
          <w:lang w:val="en-US" w:eastAsia="zh-CN"/>
        </w:rPr>
        <w:t>885</w:t>
      </w:r>
      <w:r>
        <w:rPr>
          <w:rFonts w:hint="eastAsia" w:ascii="仿宋_GB2312" w:hAnsi="仿宋" w:eastAsia="仿宋_GB2312" w:cs="仿宋_GB2312"/>
          <w:kern w:val="0"/>
          <w:sz w:val="32"/>
          <w:szCs w:val="32"/>
        </w:rPr>
        <w:t>万元，一般行政管理事务支出</w:t>
      </w:r>
      <w:r>
        <w:rPr>
          <w:rFonts w:hint="eastAsia" w:ascii="仿宋_GB2312" w:hAnsi="仿宋" w:eastAsia="仿宋_GB2312" w:cs="仿宋_GB2312"/>
          <w:color w:val="000000"/>
          <w:kern w:val="0"/>
          <w:sz w:val="32"/>
          <w:szCs w:val="32"/>
          <w:lang w:val="en-US" w:eastAsia="zh-CN"/>
        </w:rPr>
        <w:t>209.88</w:t>
      </w:r>
      <w:r>
        <w:rPr>
          <w:rFonts w:hint="eastAsia" w:ascii="仿宋_GB2312" w:hAnsi="仿宋" w:eastAsia="仿宋_GB2312" w:cs="仿宋_GB2312"/>
          <w:kern w:val="0"/>
          <w:sz w:val="32"/>
          <w:szCs w:val="32"/>
        </w:rPr>
        <w:t>万元，森林资源培育支出</w:t>
      </w:r>
      <w:r>
        <w:rPr>
          <w:rFonts w:hint="eastAsia" w:ascii="仿宋_GB2312" w:hAnsi="仿宋" w:eastAsia="仿宋_GB2312" w:cs="仿宋_GB2312"/>
          <w:color w:val="000000"/>
          <w:kern w:val="0"/>
          <w:sz w:val="32"/>
          <w:szCs w:val="32"/>
          <w:lang w:val="en-US" w:eastAsia="zh-CN"/>
        </w:rPr>
        <w:t>464.82</w:t>
      </w:r>
      <w:r>
        <w:rPr>
          <w:rFonts w:hint="eastAsia" w:ascii="仿宋_GB2312" w:hAnsi="仿宋" w:eastAsia="仿宋_GB2312" w:cs="仿宋_GB2312"/>
          <w:kern w:val="0"/>
          <w:sz w:val="32"/>
          <w:szCs w:val="32"/>
        </w:rPr>
        <w:t>万元，森林生态效益补偿支出</w:t>
      </w:r>
      <w:r>
        <w:rPr>
          <w:rFonts w:hint="eastAsia" w:ascii="仿宋_GB2312" w:hAnsi="仿宋" w:eastAsia="仿宋_GB2312" w:cs="仿宋_GB2312"/>
          <w:color w:val="000000"/>
          <w:kern w:val="0"/>
          <w:sz w:val="32"/>
          <w:szCs w:val="32"/>
          <w:lang w:val="en-US" w:eastAsia="zh-CN"/>
        </w:rPr>
        <w:t>1594</w:t>
      </w:r>
      <w:r>
        <w:rPr>
          <w:rFonts w:hint="eastAsia" w:ascii="仿宋_GB2312" w:hAnsi="仿宋" w:eastAsia="仿宋_GB2312" w:cs="仿宋_GB2312"/>
          <w:kern w:val="0"/>
          <w:sz w:val="32"/>
          <w:szCs w:val="32"/>
        </w:rPr>
        <w:t>万元，林业草原防灾减灾支出</w:t>
      </w:r>
      <w:r>
        <w:rPr>
          <w:rFonts w:hint="eastAsia" w:ascii="仿宋_GB2312" w:hAnsi="仿宋" w:eastAsia="仿宋_GB2312" w:cs="仿宋_GB2312"/>
          <w:color w:val="000000"/>
          <w:kern w:val="0"/>
          <w:sz w:val="32"/>
          <w:szCs w:val="32"/>
          <w:lang w:val="en-US" w:eastAsia="zh-CN"/>
        </w:rPr>
        <w:t>90</w:t>
      </w:r>
      <w:r>
        <w:rPr>
          <w:rFonts w:hint="eastAsia" w:ascii="仿宋_GB2312" w:hAnsi="仿宋" w:eastAsia="仿宋_GB2312" w:cs="仿宋_GB2312"/>
          <w:kern w:val="0"/>
          <w:sz w:val="32"/>
          <w:szCs w:val="32"/>
        </w:rPr>
        <w:t>万元，</w:t>
      </w:r>
      <w:r>
        <w:rPr>
          <w:rFonts w:hint="eastAsia" w:ascii="仿宋_GB2312" w:hAnsi="仿宋" w:eastAsia="仿宋_GB2312" w:cs="仿宋_GB2312"/>
          <w:sz w:val="32"/>
          <w:szCs w:val="32"/>
        </w:rPr>
        <w:t>对个人和家庭的补助支出</w:t>
      </w:r>
      <w:r>
        <w:rPr>
          <w:rFonts w:hint="eastAsia" w:ascii="仿宋_GB2312" w:hAnsi="仿宋" w:eastAsia="仿宋_GB2312" w:cs="仿宋_GB2312"/>
          <w:sz w:val="32"/>
          <w:szCs w:val="32"/>
          <w:lang w:val="en-US" w:eastAsia="zh-CN"/>
        </w:rPr>
        <w:t>22.16</w:t>
      </w:r>
      <w:r>
        <w:rPr>
          <w:rFonts w:hint="eastAsia" w:ascii="仿宋_GB2312" w:hAnsi="仿宋" w:eastAsia="仿宋_GB2312" w:cs="仿宋_GB2312"/>
          <w:sz w:val="32"/>
          <w:szCs w:val="32"/>
        </w:rPr>
        <w:t>万元。</w:t>
      </w:r>
    </w:p>
    <w:p w14:paraId="0FD5694B">
      <w:pPr>
        <w:shd w:val="clear" w:color="auto" w:fill="FFFFFF"/>
        <w:spacing w:line="600" w:lineRule="exact"/>
        <w:ind w:firstLine="640" w:firstLineChars="200"/>
        <w:rPr>
          <w:rFonts w:ascii="仿宋_GB2312" w:hAnsi="仿宋" w:eastAsia="仿宋_GB2312"/>
          <w:color w:val="000000"/>
          <w:kern w:val="0"/>
          <w:sz w:val="32"/>
          <w:szCs w:val="32"/>
        </w:rPr>
      </w:pPr>
      <w:r>
        <w:rPr>
          <w:rFonts w:hint="eastAsia" w:ascii="仿宋_GB2312" w:hAnsi="仿宋" w:eastAsia="仿宋_GB2312" w:cs="仿宋_GB2312"/>
          <w:color w:val="000000"/>
          <w:kern w:val="0"/>
          <w:sz w:val="32"/>
          <w:szCs w:val="32"/>
        </w:rPr>
        <w:t>项目资金管理严格坚持溆浦县林业局工作制度，其中：一般行政事业项目，由实施相关部门提出申请事由，验收人员、项目主管部门、项目主管领导、单位负责人分别签出意见，局纪检全程监督，完成报帐手续，办理支付。基建项目：由县林业局出“关于请求下达溆浦**（小区）建设项目基建计划的报告”，及县财政部门出具的资金证明，县发改局下达基建计划。资金拨付运转路径：项目建成后，由县林业局、县发改局及县财政局三家单位对项目进行验收，同时，取得县财政局评审中心监审文件，验收合格后，填写专项资金拨付申请表，办理资金拨付手续。为规范项目管理，确保项目质量，制定了项目管理制度。与项目实施单位签订项目施工合同，实行合同制管理，明确双方的权利及义务。全面落实项目工程建设质量责任制，严格把好工程质量关。一是严格实行项目公示，加强工程质量监督。每个项目实行建前公示，增加了项目建设的透明度。在项目建设过程中实行统一标准施工，加强日常检查监督管理，由项目联系人及局纪检监督不定期进行检查，做到全程监督。三是强化项目资金管理。我们在项目资金管理上严格做到“专账管理、专款专用”，项目资金由县财政局统一管理，项目建成之后，由县林业牵头发改、财政、项目实施单位等组织验收后交付使用，由林业局向项目施工单位按项目施工进度拨付资金，保证了项目资金的专款专用。项目竣工后取得审计结论，再予以拨付留用5%质量保证金后再直接支付。</w:t>
      </w:r>
    </w:p>
    <w:p w14:paraId="60D17D13">
      <w:pPr>
        <w:pStyle w:val="9"/>
        <w:shd w:val="clear" w:color="auto" w:fill="FFFFFF"/>
        <w:overflowPunct w:val="0"/>
        <w:adjustRightInd w:val="0"/>
        <w:spacing w:before="0" w:beforeAutospacing="0" w:after="0" w:afterAutospacing="0" w:line="360" w:lineRule="auto"/>
        <w:ind w:firstLine="640" w:firstLineChars="200"/>
        <w:jc w:val="both"/>
        <w:rPr>
          <w:rFonts w:hint="eastAsia" w:ascii="楷体_GB2312" w:hAnsi="楷体_GB2312" w:eastAsia="楷体_GB2312" w:cs="楷体_GB2312"/>
          <w:b/>
          <w:bCs/>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（三）"三公"经费使用和管理情况</w:t>
      </w:r>
    </w:p>
    <w:p w14:paraId="1D17382B">
      <w:pPr>
        <w:pStyle w:val="9"/>
        <w:adjustRightInd w:val="0"/>
        <w:spacing w:line="360" w:lineRule="auto"/>
        <w:ind w:firstLine="640" w:firstLineChars="200"/>
        <w:rPr>
          <w:rFonts w:hint="eastAsia" w:ascii="仿宋_GB2312" w:hAnsi="仿宋" w:eastAsia="仿宋_GB2312" w:cs="仿宋_GB2312"/>
          <w:color w:val="000000"/>
          <w:kern w:val="0"/>
          <w:sz w:val="32"/>
          <w:szCs w:val="32"/>
          <w:lang w:val="en-US" w:eastAsia="zh-CN" w:bidi="ar-SA"/>
        </w:rPr>
      </w:pPr>
      <w:r>
        <w:rPr>
          <w:rFonts w:hint="eastAsia" w:ascii="仿宋_GB2312" w:hAnsi="仿宋" w:eastAsia="仿宋_GB2312" w:cs="仿宋_GB2312"/>
          <w:color w:val="000000"/>
          <w:kern w:val="0"/>
          <w:sz w:val="32"/>
          <w:szCs w:val="32"/>
          <w:lang w:val="en-US" w:eastAsia="zh-CN" w:bidi="ar-SA"/>
        </w:rPr>
        <w:t>我单位按照县政府及各部门要求，建立健全了财务管理制度、接待制度、用车制度、各类会议制度等。接待制度对人员、标准、接待程序都予以规范，用车制度对车辆管理、维修、费用支出都进行了明确。“三公”经费2025年决算数为5.22万元，即公务接待费5.22万元。</w:t>
      </w:r>
    </w:p>
    <w:p w14:paraId="5077C37C">
      <w:pPr>
        <w:pStyle w:val="9"/>
        <w:shd w:val="clear" w:color="auto" w:fill="FFFFFF"/>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三、政府性基金预算支出情况</w:t>
      </w:r>
    </w:p>
    <w:p w14:paraId="07FBD3E1">
      <w:pPr>
        <w:pStyle w:val="9"/>
        <w:shd w:val="clear" w:color="auto" w:fill="FFFFFF"/>
        <w:overflowPunct w:val="0"/>
        <w:snapToGrid w:val="0"/>
        <w:spacing w:before="0" w:beforeAutospacing="0" w:after="0" w:afterAutospacing="0" w:line="580" w:lineRule="exact"/>
        <w:ind w:firstLine="1264" w:firstLineChars="400"/>
        <w:jc w:val="both"/>
        <w:rPr>
          <w:rFonts w:hint="eastAsia" w:ascii="黑体" w:hAnsi="黑体" w:eastAsia="黑体" w:cs="黑体"/>
          <w:color w:val="000000"/>
          <w:sz w:val="32"/>
          <w:szCs w:val="32"/>
          <w:lang w:eastAsia="zh-CN"/>
        </w:rPr>
      </w:pPr>
      <w:r>
        <w:rPr>
          <w:rFonts w:hint="eastAsia" w:ascii="仿宋_GB2312" w:hAnsi="黑体" w:eastAsia="仿宋_GB2312"/>
          <w:spacing w:val="-2"/>
          <w:sz w:val="32"/>
          <w:szCs w:val="32"/>
          <w:lang w:val="en-US" w:eastAsia="zh-CN"/>
        </w:rPr>
        <w:t>无</w:t>
      </w:r>
    </w:p>
    <w:p w14:paraId="563C1EC6">
      <w:pPr>
        <w:pStyle w:val="9"/>
        <w:shd w:val="clear" w:color="auto" w:fill="FFFFFF"/>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四、国有资本经营预算支出情况</w:t>
      </w:r>
    </w:p>
    <w:p w14:paraId="625B69C4">
      <w:pPr>
        <w:shd w:val="clear" w:color="auto" w:fill="FFFFFF"/>
        <w:spacing w:line="640" w:lineRule="exact"/>
        <w:ind w:firstLine="1264" w:firstLineChars="400"/>
        <w:rPr>
          <w:rFonts w:hint="eastAsia" w:ascii="仿宋_GB2312" w:hAnsi="黑体" w:eastAsia="仿宋_GB2312"/>
          <w:spacing w:val="-2"/>
          <w:sz w:val="32"/>
          <w:szCs w:val="32"/>
        </w:rPr>
      </w:pPr>
      <w:r>
        <w:rPr>
          <w:rFonts w:hint="eastAsia" w:ascii="仿宋_GB2312" w:hAnsi="黑体" w:eastAsia="仿宋_GB2312"/>
          <w:spacing w:val="-2"/>
          <w:sz w:val="32"/>
          <w:szCs w:val="32"/>
        </w:rPr>
        <w:t>无</w:t>
      </w:r>
    </w:p>
    <w:p w14:paraId="26277752">
      <w:pPr>
        <w:pStyle w:val="9"/>
        <w:shd w:val="clear" w:color="auto" w:fill="FFFFFF"/>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五、社会保险基金预算支出情况</w:t>
      </w:r>
    </w:p>
    <w:p w14:paraId="6DBF3807">
      <w:pPr>
        <w:pStyle w:val="9"/>
        <w:shd w:val="clear" w:color="auto" w:fill="FFFFFF"/>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 xml:space="preserve">    无</w:t>
      </w:r>
    </w:p>
    <w:p w14:paraId="0CB8AE6B">
      <w:pPr>
        <w:pStyle w:val="9"/>
        <w:shd w:val="clear" w:color="auto" w:fill="FFFFFF"/>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六、部门整体支出绩效情况</w:t>
      </w:r>
    </w:p>
    <w:p w14:paraId="2D8422F1">
      <w:pPr>
        <w:pStyle w:val="9"/>
        <w:shd w:val="clear" w:color="auto" w:fill="FFFFFF"/>
        <w:overflowPunct w:val="0"/>
        <w:snapToGrid w:val="0"/>
        <w:spacing w:before="0" w:beforeAutospacing="0" w:after="0" w:afterAutospacing="0" w:line="580" w:lineRule="exact"/>
        <w:ind w:firstLine="640" w:firstLineChars="200"/>
        <w:jc w:val="both"/>
        <w:rPr>
          <w:rFonts w:hint="eastAsia" w:asci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（一）综合评价结论。</w:t>
      </w:r>
    </w:p>
    <w:p w14:paraId="0EE787F5">
      <w:pPr>
        <w:shd w:val="clear" w:color="auto" w:fill="FFFFFF"/>
        <w:spacing w:line="640" w:lineRule="exact"/>
        <w:ind w:firstLine="632" w:firstLineChars="200"/>
        <w:rPr>
          <w:rFonts w:ascii="仿宋_GB2312" w:hAnsi="仿宋" w:eastAsia="仿宋_GB2312" w:cs="仿宋"/>
          <w:color w:val="FF0000"/>
          <w:spacing w:val="-2"/>
          <w:sz w:val="32"/>
          <w:szCs w:val="32"/>
        </w:rPr>
      </w:pPr>
      <w:r>
        <w:rPr>
          <w:rFonts w:hint="eastAsia" w:ascii="仿宋_GB2312" w:hAnsi="仿宋" w:eastAsia="仿宋_GB2312" w:cs="仿宋"/>
          <w:spacing w:val="-2"/>
          <w:sz w:val="32"/>
          <w:szCs w:val="32"/>
        </w:rPr>
        <w:t>我单位202</w:t>
      </w:r>
      <w:r>
        <w:rPr>
          <w:rFonts w:hint="eastAsia" w:ascii="仿宋_GB2312" w:hAnsi="仿宋" w:eastAsia="仿宋_GB2312" w:cs="仿宋"/>
          <w:spacing w:val="-2"/>
          <w:sz w:val="32"/>
          <w:szCs w:val="32"/>
          <w:lang w:val="en-US" w:eastAsia="zh-CN"/>
        </w:rPr>
        <w:t>5</w:t>
      </w:r>
      <w:r>
        <w:rPr>
          <w:rFonts w:hint="eastAsia" w:ascii="仿宋_GB2312" w:hAnsi="仿宋" w:eastAsia="仿宋_GB2312" w:cs="仿宋"/>
          <w:spacing w:val="-2"/>
          <w:sz w:val="32"/>
          <w:szCs w:val="32"/>
        </w:rPr>
        <w:t>年严格执行年初部门预算，资金使用及管理 规范，制度落实到位，绩效考核目标圆满完成，按照部门整体支出绩效评价指标体系对照打分得出结果为98分，等级为优。</w:t>
      </w:r>
    </w:p>
    <w:p w14:paraId="70BE3435">
      <w:pPr>
        <w:pStyle w:val="9"/>
        <w:shd w:val="clear" w:color="auto" w:fill="FFFFFF"/>
        <w:overflowPunct w:val="0"/>
        <w:snapToGrid w:val="0"/>
        <w:spacing w:before="0" w:beforeAutospacing="0" w:after="0" w:afterAutospacing="0" w:line="580" w:lineRule="exact"/>
        <w:ind w:firstLine="640" w:firstLineChars="200"/>
        <w:jc w:val="both"/>
        <w:rPr>
          <w:rFonts w:hint="eastAsia" w:ascii="仿宋_GB2312" w:eastAsia="仿宋_GB2312" w:cs="仿宋_GB2312"/>
          <w:color w:val="000000"/>
          <w:sz w:val="32"/>
          <w:szCs w:val="32"/>
          <w:shd w:val="clear" w:color="auto" w:fill="FFFFFF"/>
        </w:rPr>
      </w:pPr>
      <w:r>
        <w:rPr>
          <w:rFonts w:ascii="楷体_GB2312" w:hAnsi="楷体_GB2312" w:eastAsia="楷体_GB2312" w:cs="楷体_GB2312"/>
          <w:b/>
          <w:bCs/>
          <w:color w:val="000000"/>
          <w:sz w:val="32"/>
          <w:szCs w:val="32"/>
          <w:shd w:val="clear" w:color="auto" w:fill="FFFFFF"/>
        </w:rPr>
        <w:t>（二）评价指标分析（或综合评价情况）</w:t>
      </w:r>
    </w:p>
    <w:p w14:paraId="236B541D">
      <w:pPr>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年，在各级领导的高度重视和大力支持下，我县林业工作取得了显著成效，根据安排，现将202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年工作进行如下总结：</w:t>
      </w:r>
    </w:p>
    <w:p w14:paraId="60C00D09">
      <w:pPr>
        <w:ind w:firstLine="640" w:firstLineChars="200"/>
        <w:rPr>
          <w:rFonts w:hint="eastAsia" w:ascii="楷体" w:hAnsi="楷体" w:eastAsia="楷体" w:cs="楷体"/>
          <w:b/>
          <w:bCs/>
          <w:sz w:val="32"/>
          <w:szCs w:val="32"/>
          <w:lang w:eastAsia="zh-CN"/>
        </w:rPr>
      </w:pPr>
      <w:r>
        <w:rPr>
          <w:rFonts w:hint="eastAsia" w:ascii="楷体" w:hAnsi="楷体" w:eastAsia="楷体" w:cs="楷体"/>
          <w:b/>
          <w:bCs/>
          <w:sz w:val="32"/>
          <w:szCs w:val="32"/>
        </w:rPr>
        <w:t>（一）</w:t>
      </w:r>
      <w:r>
        <w:rPr>
          <w:rFonts w:hint="eastAsia" w:ascii="楷体" w:hAnsi="楷体" w:eastAsia="楷体" w:cs="楷体"/>
          <w:b/>
          <w:bCs/>
          <w:sz w:val="32"/>
          <w:szCs w:val="32"/>
          <w:lang w:eastAsia="zh-CN"/>
        </w:rPr>
        <w:t>森林</w:t>
      </w:r>
      <w:r>
        <w:rPr>
          <w:rFonts w:hint="eastAsia" w:ascii="楷体" w:hAnsi="楷体" w:eastAsia="楷体" w:cs="楷体"/>
          <w:b/>
          <w:bCs/>
          <w:sz w:val="32"/>
          <w:szCs w:val="32"/>
        </w:rPr>
        <w:t>保护提质增效，生态屏障持续筑牢</w:t>
      </w:r>
      <w:r>
        <w:rPr>
          <w:rFonts w:hint="eastAsia" w:ascii="楷体" w:hAnsi="楷体" w:eastAsia="楷体" w:cs="楷体"/>
          <w:b/>
          <w:bCs/>
          <w:sz w:val="32"/>
          <w:szCs w:val="32"/>
          <w:lang w:eastAsia="zh-CN"/>
        </w:rPr>
        <w:t>。</w:t>
      </w:r>
    </w:p>
    <w:p w14:paraId="27832E7C">
      <w:pPr>
        <w:numPr>
          <w:ilvl w:val="0"/>
          <w:numId w:val="0"/>
        </w:numPr>
        <w:ind w:firstLine="640" w:firstLineChars="200"/>
        <w:rPr>
          <w:rFonts w:hint="eastAsia" w:ascii="仿宋" w:hAnsi="仿宋" w:eastAsia="仿宋" w:cs="仿宋"/>
          <w:b w:val="0"/>
          <w:bCs/>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压实林长责任制</w:t>
      </w:r>
      <w:r>
        <w:rPr>
          <w:rFonts w:hint="eastAsia" w:ascii="仿宋_GB2312" w:hAnsi="仿宋_GB2312" w:eastAsia="仿宋_GB2312" w:cs="仿宋_GB2312"/>
          <w:b/>
          <w:bCs/>
          <w:sz w:val="32"/>
          <w:szCs w:val="32"/>
          <w:lang w:eastAsia="zh-CN"/>
        </w:rPr>
        <w:t>。</w:t>
      </w:r>
      <w:r>
        <w:rPr>
          <w:rFonts w:hint="eastAsia" w:ascii="仿宋" w:hAnsi="仿宋" w:eastAsia="仿宋" w:cs="仿宋"/>
          <w:b/>
          <w:bCs/>
          <w:sz w:val="32"/>
          <w:szCs w:val="32"/>
          <w:lang w:val="en-US" w:eastAsia="zh-CN"/>
        </w:rPr>
        <w:t>一是建强林长体系。</w:t>
      </w:r>
      <w:r>
        <w:rPr>
          <w:rFonts w:hint="eastAsia" w:ascii="仿宋" w:hAnsi="仿宋" w:eastAsia="仿宋" w:cs="仿宋"/>
          <w:sz w:val="32"/>
          <w:szCs w:val="32"/>
          <w:lang w:eastAsia="zh-CN"/>
        </w:rPr>
        <w:t>全</w:t>
      </w:r>
      <w:r>
        <w:rPr>
          <w:rFonts w:hint="eastAsia" w:ascii="仿宋" w:hAnsi="仿宋" w:eastAsia="仿宋" w:cs="仿宋"/>
          <w:b w:val="0"/>
          <w:bCs/>
          <w:sz w:val="32"/>
          <w:szCs w:val="32"/>
          <w:lang w:val="en-US" w:eastAsia="zh-CN"/>
        </w:rPr>
        <w:t>县设立27名县级林长、260名乡镇林长、1211名村级林长，划分森林资源管护网格912个，配备生态护林员912名(其中生态护林员885名、国有林场护林员27名)，执法员122人，监督员111人，科技员77人，2025年护林员平均上线率94.65%，有效巡护率92.65%，上级要求护林员上线率90%以上。</w:t>
      </w:r>
      <w:r>
        <w:rPr>
          <w:rFonts w:hint="eastAsia" w:ascii="仿宋" w:hAnsi="仿宋" w:eastAsia="仿宋" w:cs="仿宋"/>
          <w:b/>
          <w:bCs w:val="0"/>
          <w:sz w:val="32"/>
          <w:szCs w:val="32"/>
          <w:lang w:val="en-US" w:eastAsia="zh-CN"/>
        </w:rPr>
        <w:t>二是全面加强乡镇林长办能力建设。</w:t>
      </w:r>
      <w:r>
        <w:rPr>
          <w:rFonts w:hint="eastAsia" w:ascii="仿宋" w:hAnsi="仿宋" w:eastAsia="仿宋" w:cs="仿宋"/>
          <w:sz w:val="32"/>
          <w:szCs w:val="32"/>
          <w:lang w:val="en-US" w:eastAsia="zh-CN"/>
        </w:rPr>
        <w:t>按照“六化”标准建设要求，在全县25个乡镇设立乡镇林长办和乡镇林业工作站，实行“两块牌子、一套人马”合署办公，进一步明确机构、岗位职数和工作责任。</w:t>
      </w:r>
      <w:r>
        <w:rPr>
          <w:rFonts w:hint="eastAsia" w:ascii="仿宋" w:hAnsi="仿宋" w:eastAsia="仿宋" w:cs="仿宋"/>
          <w:b/>
          <w:bCs w:val="0"/>
          <w:sz w:val="32"/>
          <w:szCs w:val="32"/>
          <w:lang w:val="en-US" w:eastAsia="zh-CN"/>
        </w:rPr>
        <w:t>三是加快“民间林长”体系建设。</w:t>
      </w:r>
      <w:r>
        <w:rPr>
          <w:rFonts w:hint="eastAsia" w:ascii="仿宋" w:hAnsi="仿宋" w:eastAsia="仿宋" w:cs="仿宋"/>
          <w:sz w:val="32"/>
          <w:szCs w:val="32"/>
          <w:lang w:val="en-US" w:eastAsia="zh-CN"/>
        </w:rPr>
        <w:t>健全完善民间林长工作机制，从环保志愿者中招募480名“民间林长”，在25个乡镇中小学校聘用3000余名学生担任“民间小林长”。</w:t>
      </w:r>
      <w:r>
        <w:rPr>
          <w:rFonts w:hint="eastAsia" w:ascii="仿宋" w:hAnsi="仿宋" w:eastAsia="仿宋" w:cs="仿宋"/>
          <w:b/>
          <w:bCs/>
          <w:sz w:val="32"/>
          <w:szCs w:val="32"/>
          <w:lang w:val="en-US" w:eastAsia="zh-CN"/>
        </w:rPr>
        <w:t>四是推进林长文化阵地建设。</w:t>
      </w:r>
      <w:r>
        <w:rPr>
          <w:rFonts w:hint="eastAsia" w:ascii="仿宋" w:hAnsi="仿宋" w:eastAsia="仿宋" w:cs="仿宋"/>
          <w:sz w:val="32"/>
          <w:szCs w:val="32"/>
          <w:lang w:val="en-US" w:eastAsia="zh-CN"/>
        </w:rPr>
        <w:t>大力推进“林长”为主题的文化宣传基地建设和县级林长义务植树基地，持续推进穿岩山国家森林公园、思蒙国家湿地公园、“五大国有林场”、高山索道等林长制示范基地建设。</w:t>
      </w:r>
    </w:p>
    <w:p w14:paraId="1C0E25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rPr>
          <w:rFonts w:hint="eastAsia" w:ascii="仿宋" w:hAnsi="仿宋" w:eastAsia="仿宋" w:cs="仿宋"/>
          <w:color w:val="FF0000"/>
          <w:sz w:val="32"/>
          <w:szCs w:val="32"/>
        </w:rPr>
      </w:pPr>
      <w:r>
        <w:rPr>
          <w:rFonts w:hint="eastAsia" w:ascii="仿宋_GB2312" w:hAnsi="仿宋_GB2312" w:eastAsia="仿宋_GB2312" w:cs="仿宋_GB2312"/>
          <w:b/>
          <w:bCs/>
          <w:kern w:val="2"/>
          <w:sz w:val="32"/>
          <w:szCs w:val="32"/>
          <w:lang w:val="en-US" w:eastAsia="zh-CN" w:bidi="ar-SA"/>
        </w:rPr>
        <w:t>2.狠抓森林资源保护。</w:t>
      </w:r>
      <w:r>
        <w:rPr>
          <w:rFonts w:hint="eastAsia" w:ascii="仿宋" w:hAnsi="仿宋" w:eastAsia="仿宋" w:cs="仿宋"/>
          <w:b/>
          <w:bCs/>
          <w:sz w:val="32"/>
          <w:szCs w:val="32"/>
          <w:lang w:val="en-US" w:eastAsia="zh-CN"/>
        </w:rPr>
        <w:t>一是强化</w:t>
      </w:r>
      <w:r>
        <w:rPr>
          <w:rFonts w:hint="eastAsia" w:ascii="仿宋" w:hAnsi="仿宋" w:eastAsia="仿宋" w:cs="仿宋"/>
          <w:b/>
          <w:bCs/>
          <w:color w:val="000000"/>
          <w:sz w:val="32"/>
          <w:szCs w:val="32"/>
          <w:lang w:eastAsia="zh-CN"/>
        </w:rPr>
        <w:t>涉</w:t>
      </w:r>
      <w:r>
        <w:rPr>
          <w:rFonts w:hint="eastAsia" w:ascii="仿宋" w:hAnsi="仿宋" w:eastAsia="仿宋" w:cs="仿宋"/>
          <w:b/>
          <w:bCs/>
          <w:sz w:val="32"/>
          <w:szCs w:val="32"/>
          <w:lang w:val="en-US" w:eastAsia="zh-CN"/>
        </w:rPr>
        <w:t>林执法。</w:t>
      </w:r>
      <w:r>
        <w:rPr>
          <w:rFonts w:hint="eastAsia" w:ascii="仿宋" w:hAnsi="仿宋" w:eastAsia="仿宋" w:cs="仿宋"/>
          <w:color w:val="000000"/>
          <w:sz w:val="32"/>
          <w:szCs w:val="32"/>
          <w:lang w:val="en-US" w:eastAsia="zh-CN"/>
        </w:rPr>
        <w:t>今年来，查处林业行政案件72起，移送涉嫌犯罪案件13起，严厉打击破坏森林资源的违法犯罪行为。推行“柔性执法”，对情节轻微、未造成严重后果的违法行为，采取说服教育、限期整改等方式处置，实现法 律效果与社会效果统一。</w:t>
      </w:r>
      <w:r>
        <w:rPr>
          <w:rFonts w:hint="eastAsia" w:ascii="仿宋" w:hAnsi="仿宋" w:eastAsia="仿宋" w:cs="仿宋"/>
          <w:b/>
          <w:bCs/>
          <w:color w:val="000000"/>
          <w:sz w:val="32"/>
          <w:szCs w:val="32"/>
          <w:lang w:val="en-US" w:eastAsia="zh-CN"/>
        </w:rPr>
        <w:t>二是加强</w:t>
      </w:r>
      <w:r>
        <w:rPr>
          <w:rFonts w:hint="eastAsia" w:ascii="仿宋" w:hAnsi="仿宋" w:eastAsia="仿宋" w:cs="仿宋"/>
          <w:b/>
          <w:bCs/>
          <w:color w:val="000000"/>
          <w:sz w:val="32"/>
          <w:szCs w:val="32"/>
          <w:lang w:eastAsia="zh-CN"/>
        </w:rPr>
        <w:t>病虫害防</w:t>
      </w:r>
      <w:r>
        <w:rPr>
          <w:rFonts w:hint="eastAsia" w:ascii="仿宋" w:hAnsi="仿宋" w:eastAsia="仿宋" w:cs="仿宋"/>
          <w:b/>
          <w:bCs/>
          <w:color w:val="000000"/>
          <w:sz w:val="32"/>
          <w:szCs w:val="32"/>
          <w:lang w:val="en-US" w:eastAsia="zh-CN"/>
        </w:rPr>
        <w:t>治工作。</w:t>
      </w:r>
      <w:r>
        <w:rPr>
          <w:rFonts w:hint="eastAsia" w:ascii="仿宋" w:hAnsi="仿宋" w:eastAsia="仿宋" w:cs="仿宋"/>
          <w:color w:val="000000"/>
          <w:sz w:val="32"/>
          <w:szCs w:val="32"/>
          <w:lang w:val="en-US" w:eastAsia="zh-CN"/>
        </w:rPr>
        <w:t>高效完成大江口镇、陶金坪、深子湖、桥江等4个乡镇8.7万亩马尾松毛虫防治任务。全面启动为期3年、投资900万元的林业有害生物“测报、防治一体化”综合防控（森防管家）项目建设。</w:t>
      </w:r>
      <w:r>
        <w:rPr>
          <w:rFonts w:hint="eastAsia" w:ascii="仿宋" w:hAnsi="仿宋" w:eastAsia="仿宋" w:cs="仿宋"/>
          <w:b/>
          <w:bCs/>
          <w:color w:val="000000"/>
          <w:sz w:val="32"/>
          <w:szCs w:val="32"/>
          <w:lang w:val="en-US" w:eastAsia="zh-CN"/>
        </w:rPr>
        <w:t>三是加大资源保护力度。</w:t>
      </w:r>
      <w:r>
        <w:rPr>
          <w:rFonts w:hint="eastAsia" w:ascii="仿宋" w:hAnsi="仿宋" w:eastAsia="仿宋" w:cs="仿宋"/>
          <w:color w:val="000000"/>
          <w:sz w:val="32"/>
          <w:szCs w:val="32"/>
          <w:lang w:val="en-US" w:eastAsia="zh-CN"/>
        </w:rPr>
        <w:t>加大1962株古树名木巡查保护力度，对17株受病害侵蚀濒危古树进行抢救复壮。强化野生动植物保护，编制了《溆浦县生物多样性资源本底调查成果报告》《溆浦县野猪防控危害猎捕工作方案》，安放野外红外相机20台，安排资金29万元购买野生动物致害保险。</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bCs/>
          <w:color w:val="auto"/>
          <w:sz w:val="32"/>
          <w:szCs w:val="32"/>
        </w:rPr>
        <w:t>推进国土绿化行动</w:t>
      </w:r>
      <w:r>
        <w:rPr>
          <w:rFonts w:hint="eastAsia" w:ascii="仿宋_GB2312" w:hAnsi="仿宋_GB2312" w:eastAsia="仿宋_GB2312" w:cs="仿宋_GB2312"/>
          <w:b/>
          <w:bCs/>
          <w:color w:val="auto"/>
          <w:sz w:val="32"/>
          <w:szCs w:val="32"/>
          <w:lang w:eastAsia="zh-CN"/>
        </w:rPr>
        <w:t>。</w:t>
      </w:r>
      <w:r>
        <w:rPr>
          <w:rFonts w:hint="eastAsia" w:ascii="仿宋" w:hAnsi="仿宋" w:eastAsia="仿宋" w:cs="仿宋"/>
          <w:color w:val="auto"/>
          <w:sz w:val="32"/>
          <w:szCs w:val="32"/>
        </w:rPr>
        <w:t>全县已完成义务植树227万株，完成造林</w:t>
      </w:r>
      <w:r>
        <w:rPr>
          <w:rFonts w:hint="eastAsia" w:ascii="仿宋" w:hAnsi="仿宋" w:eastAsia="仿宋" w:cs="仿宋"/>
          <w:color w:val="auto"/>
          <w:sz w:val="32"/>
          <w:szCs w:val="32"/>
          <w:lang w:val="en-US" w:eastAsia="zh-CN"/>
        </w:rPr>
        <w:t>4600</w:t>
      </w:r>
      <w:r>
        <w:rPr>
          <w:rFonts w:hint="eastAsia" w:ascii="仿宋" w:hAnsi="仿宋" w:eastAsia="仿宋" w:cs="仿宋"/>
          <w:color w:val="auto"/>
          <w:sz w:val="32"/>
          <w:szCs w:val="32"/>
        </w:rPr>
        <w:t>亩，完成省级生态廊道建设1500亩，林</w:t>
      </w:r>
      <w:r>
        <w:rPr>
          <w:rFonts w:hint="eastAsia" w:ascii="仿宋" w:hAnsi="仿宋" w:eastAsia="仿宋" w:cs="仿宋"/>
          <w:color w:val="auto"/>
          <w:sz w:val="32"/>
          <w:szCs w:val="32"/>
          <w:lang w:eastAsia="zh-CN"/>
        </w:rPr>
        <w:t>业</w:t>
      </w:r>
      <w:r>
        <w:rPr>
          <w:rFonts w:hint="eastAsia" w:ascii="仿宋" w:hAnsi="仿宋" w:eastAsia="仿宋" w:cs="仿宋"/>
          <w:color w:val="auto"/>
          <w:sz w:val="32"/>
          <w:szCs w:val="32"/>
        </w:rPr>
        <w:t>生态系统稳定性持续提升。</w:t>
      </w:r>
    </w:p>
    <w:p w14:paraId="69B0FFE6">
      <w:pPr>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（二）森林防火精准施策，安全防线更加牢固</w:t>
      </w:r>
    </w:p>
    <w:p w14:paraId="76C09F5A">
      <w:pPr>
        <w:numPr>
          <w:ilvl w:val="0"/>
          <w:numId w:val="0"/>
        </w:numPr>
        <w:ind w:firstLine="640" w:firstLineChars="200"/>
        <w:rPr>
          <w:rFonts w:hint="eastAsia" w:ascii="仿宋" w:hAnsi="仿宋" w:eastAsia="仿宋" w:cs="仿宋"/>
          <w:b w:val="0"/>
          <w:bCs w:val="0"/>
          <w:sz w:val="32"/>
          <w:szCs w:val="32"/>
          <w:vertAlign w:val="baseline"/>
          <w:lang w:val="en-US" w:eastAsia="zh-CN"/>
        </w:rPr>
      </w:pPr>
      <w:r>
        <w:rPr>
          <w:rFonts w:hint="eastAsia" w:ascii="仿宋_GB2312" w:hAnsi="仿宋_GB2312" w:eastAsia="仿宋_GB2312" w:cs="仿宋_GB2312"/>
          <w:b/>
          <w:bCs/>
          <w:color w:val="000000"/>
          <w:sz w:val="32"/>
          <w:szCs w:val="32"/>
          <w:lang w:val="en-US" w:eastAsia="zh-CN"/>
        </w:rPr>
        <w:t>1.严格森林火灾防控。</w:t>
      </w:r>
      <w:r>
        <w:rPr>
          <w:rFonts w:hint="eastAsia" w:ascii="仿宋" w:hAnsi="仿宋" w:eastAsia="仿宋" w:cs="仿宋"/>
          <w:sz w:val="32"/>
          <w:szCs w:val="32"/>
          <w:lang w:val="en-US" w:eastAsia="zh-CN"/>
        </w:rPr>
        <w:t>严格落实森林防火</w:t>
      </w:r>
      <w:r>
        <w:rPr>
          <w:rFonts w:hint="eastAsia" w:ascii="仿宋" w:hAnsi="仿宋" w:eastAsia="仿宋" w:cs="仿宋"/>
          <w:b w:val="0"/>
          <w:bCs w:val="0"/>
          <w:sz w:val="32"/>
          <w:szCs w:val="32"/>
          <w:vertAlign w:val="baseline"/>
          <w:lang w:val="en-US" w:eastAsia="zh-CN"/>
        </w:rPr>
        <w:t>包保责任制，建立特殊重点人群台账，重点抓好野外火源、火种管控，强化</w:t>
      </w:r>
      <w:r>
        <w:rPr>
          <w:rFonts w:hint="eastAsia" w:ascii="仿宋" w:hAnsi="仿宋" w:eastAsia="仿宋" w:cs="仿宋"/>
          <w:kern w:val="2"/>
          <w:sz w:val="32"/>
          <w:szCs w:val="32"/>
          <w:lang w:val="en-US" w:eastAsia="zh-CN" w:bidi="ar-SA"/>
        </w:rPr>
        <w:t>"131"机制培训和</w:t>
      </w:r>
      <w:r>
        <w:rPr>
          <w:rFonts w:hint="eastAsia" w:ascii="仿宋" w:hAnsi="仿宋" w:eastAsia="仿宋" w:cs="仿宋"/>
          <w:b w:val="0"/>
          <w:bCs w:val="0"/>
          <w:sz w:val="32"/>
          <w:szCs w:val="32"/>
          <w:vertAlign w:val="baseline"/>
          <w:lang w:val="en-US" w:eastAsia="zh-CN"/>
        </w:rPr>
        <w:t>“技防+人防”全天候巡护，实现了全县森林防火零火灾、人员零伤亡。投资800万元，建立了1支30人县级森林防灭火专业消防队、5支15人国有林场（所）半专业队伍、25个乡镇成立了半专业森林消防队。为5个国有林场配备了5台消防水车和5台森林消防机具车、15台高压水泵和13台无人机等装备。</w:t>
      </w:r>
    </w:p>
    <w:p w14:paraId="58EE91AB">
      <w:pPr>
        <w:numPr>
          <w:ilvl w:val="0"/>
          <w:numId w:val="0"/>
        </w:numPr>
        <w:ind w:firstLine="640" w:firstLineChars="200"/>
        <w:rPr>
          <w:rFonts w:hint="eastAsia" w:ascii="仿宋" w:hAnsi="仿宋" w:eastAsia="仿宋" w:cs="仿宋"/>
          <w:sz w:val="32"/>
          <w:szCs w:val="32"/>
        </w:rPr>
      </w:pPr>
      <w:r>
        <w:rPr>
          <w:rFonts w:hint="eastAsia" w:ascii="仿宋_GB2312" w:hAnsi="仿宋_GB2312" w:eastAsia="仿宋_GB2312" w:cs="仿宋_GB2312"/>
          <w:b/>
          <w:bCs/>
          <w:sz w:val="32"/>
          <w:szCs w:val="32"/>
          <w:vertAlign w:val="baseline"/>
          <w:lang w:val="en-US" w:eastAsia="zh-CN"/>
        </w:rPr>
        <w:t>2.推进防火基础能力建设。</w:t>
      </w:r>
      <w:r>
        <w:rPr>
          <w:rFonts w:hint="eastAsia" w:ascii="仿宋" w:hAnsi="仿宋" w:eastAsia="仿宋" w:cs="仿宋"/>
          <w:b w:val="0"/>
          <w:bCs w:val="0"/>
          <w:sz w:val="32"/>
          <w:szCs w:val="32"/>
          <w:vertAlign w:val="baseline"/>
          <w:lang w:val="en-US" w:eastAsia="zh-CN"/>
        </w:rPr>
        <w:t>重点推进林火阻隔系统森林防火基础设施建设，共投资5151.8万元建设生物阻隔带建设168公里、生土隔离带146公里、防火林道42公里、防火蓄水池8900立方米，完成总任务的152.2%。新增森林防火宣传固定设施100余处。</w:t>
      </w:r>
    </w:p>
    <w:p w14:paraId="24CDD544">
      <w:pPr>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（三）项目建设稳步推进，林业发展动能增强</w:t>
      </w:r>
    </w:p>
    <w:p w14:paraId="2A7BE4DA">
      <w:pPr>
        <w:pStyle w:val="2"/>
        <w:keepNext w:val="0"/>
        <w:keepLines w:val="0"/>
        <w:pageBreakBefore w:val="0"/>
        <w:wordWrap/>
        <w:overflowPunct/>
        <w:topLinePunct w:val="0"/>
        <w:bidi w:val="0"/>
        <w:spacing w:line="600" w:lineRule="exact"/>
        <w:ind w:right="0" w:firstLine="640" w:firstLineChars="200"/>
        <w:jc w:val="both"/>
        <w:rPr>
          <w:rFonts w:hint="eastAsia" w:ascii="仿宋" w:hAnsi="仿宋" w:eastAsia="仿宋" w:cs="仿宋"/>
          <w:kern w:val="2"/>
          <w:sz w:val="32"/>
          <w:szCs w:val="32"/>
          <w:lang w:val="en-US" w:eastAsia="zh-CN" w:bidi="ar-SA"/>
        </w:rPr>
      </w:pPr>
      <w:r>
        <w:rPr>
          <w:rFonts w:hint="eastAsia" w:ascii="仿宋_GB2312" w:hAnsi="仿宋_GB2312" w:eastAsia="仿宋_GB2312" w:cs="仿宋_GB2312"/>
          <w:b/>
          <w:bCs/>
          <w:color w:val="000000"/>
          <w:sz w:val="32"/>
          <w:szCs w:val="32"/>
          <w:lang w:val="en-US" w:eastAsia="zh-CN"/>
        </w:rPr>
        <w:t>1.发展壮大林下经济。</w:t>
      </w:r>
      <w:r>
        <w:rPr>
          <w:rFonts w:hint="eastAsia" w:ascii="仿宋" w:hAnsi="仿宋" w:eastAsia="仿宋" w:cs="仿宋"/>
          <w:color w:val="auto"/>
          <w:kern w:val="2"/>
          <w:sz w:val="32"/>
          <w:szCs w:val="32"/>
          <w:lang w:val="en-US" w:eastAsia="zh-CN" w:bidi="ar-SA"/>
        </w:rPr>
        <w:t>完成了油茶、楠竹等特色林业产业链建设三年行动计划，实施完成油茶新建0.3万亩、低改</w:t>
      </w:r>
      <w:r>
        <w:rPr>
          <w:rFonts w:hint="eastAsia" w:cs="仿宋"/>
          <w:color w:val="auto"/>
          <w:kern w:val="2"/>
          <w:sz w:val="32"/>
          <w:szCs w:val="32"/>
          <w:lang w:val="en-US" w:eastAsia="zh-CN" w:bidi="ar-SA"/>
        </w:rPr>
        <w:t>1.1</w:t>
      </w:r>
      <w:r>
        <w:rPr>
          <w:rFonts w:hint="eastAsia" w:ascii="仿宋" w:hAnsi="仿宋" w:eastAsia="仿宋" w:cs="仿宋"/>
          <w:color w:val="auto"/>
          <w:kern w:val="2"/>
          <w:sz w:val="32"/>
          <w:szCs w:val="32"/>
          <w:lang w:val="en-US" w:eastAsia="zh-CN" w:bidi="ar-SA"/>
        </w:rPr>
        <w:t>万亩，利用国家专项债推动油茶一二三产全产业链发展。</w:t>
      </w:r>
      <w:r>
        <w:rPr>
          <w:rFonts w:hint="eastAsia" w:ascii="仿宋" w:hAnsi="仿宋" w:eastAsia="仿宋" w:cs="仿宋"/>
          <w:spacing w:val="0"/>
          <w:sz w:val="32"/>
          <w:szCs w:val="32"/>
          <w:lang w:val="en-US" w:eastAsia="zh-CN"/>
        </w:rPr>
        <w:t>完成竹林低改1.4万亩，竹林流转0.4万亩；新建竹林道路20公里，打造竹林标准基地2个，建设竹初加工基地2个，以及引进招商项目1个。</w:t>
      </w:r>
      <w:r>
        <w:rPr>
          <w:rFonts w:hint="eastAsia" w:ascii="仿宋" w:hAnsi="仿宋" w:eastAsia="仿宋" w:cs="仿宋"/>
          <w:kern w:val="2"/>
          <w:sz w:val="32"/>
          <w:szCs w:val="32"/>
          <w:lang w:val="en-US" w:eastAsia="zh-CN" w:bidi="ar-SA"/>
        </w:rPr>
        <w:t>国家储备林项目完成林地流转2.54万亩，获农发行授信4.5亿元，</w:t>
      </w:r>
      <w:r>
        <w:rPr>
          <w:rFonts w:hint="eastAsia" w:cs="仿宋"/>
          <w:kern w:val="2"/>
          <w:sz w:val="32"/>
          <w:szCs w:val="32"/>
          <w:lang w:val="en-US" w:eastAsia="zh-CN" w:bidi="ar-SA"/>
        </w:rPr>
        <w:t>已</w:t>
      </w:r>
      <w:r>
        <w:rPr>
          <w:rFonts w:hint="eastAsia" w:ascii="仿宋" w:hAnsi="仿宋" w:eastAsia="仿宋" w:cs="仿宋"/>
          <w:kern w:val="2"/>
          <w:sz w:val="32"/>
          <w:szCs w:val="32"/>
          <w:lang w:val="en-US" w:eastAsia="zh-CN" w:bidi="ar-SA"/>
        </w:rPr>
        <w:t>到位贷款1.48亿元。</w:t>
      </w:r>
    </w:p>
    <w:p w14:paraId="6277036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baseline"/>
        <w:rPr>
          <w:rFonts w:hint="eastAsia" w:ascii="仿宋" w:hAnsi="仿宋" w:eastAsia="仿宋" w:cs="仿宋"/>
          <w:b w:val="0"/>
          <w:bCs w:val="0"/>
          <w:color w:val="auto"/>
          <w:sz w:val="32"/>
          <w:szCs w:val="32"/>
          <w:lang w:val="en-US" w:eastAsia="zh-CN"/>
        </w:rPr>
      </w:pPr>
      <w:r>
        <w:rPr>
          <w:rFonts w:hint="eastAsia" w:ascii="仿宋_GB2312" w:hAnsi="仿宋_GB2312" w:eastAsia="仿宋_GB2312" w:cs="仿宋_GB2312"/>
          <w:b/>
          <w:bCs/>
          <w:sz w:val="32"/>
          <w:szCs w:val="32"/>
          <w:lang w:val="en-US" w:eastAsia="zh-CN"/>
        </w:rPr>
        <w:t>2.打造</w:t>
      </w:r>
      <w:r>
        <w:rPr>
          <w:rFonts w:hint="eastAsia" w:ascii="仿宋_GB2312" w:hAnsi="仿宋_GB2312" w:eastAsia="仿宋_GB2312" w:cs="仿宋_GB2312"/>
          <w:b/>
          <w:bCs/>
          <w:sz w:val="32"/>
          <w:szCs w:val="32"/>
        </w:rPr>
        <w:t>“林长+旅游”</w:t>
      </w:r>
      <w:r>
        <w:rPr>
          <w:rFonts w:hint="eastAsia" w:ascii="仿宋_GB2312" w:hAnsi="仿宋_GB2312" w:eastAsia="仿宋_GB2312" w:cs="仿宋_GB2312"/>
          <w:b/>
          <w:bCs/>
          <w:sz w:val="32"/>
          <w:szCs w:val="32"/>
          <w:lang w:val="en-US" w:eastAsia="zh-CN"/>
        </w:rPr>
        <w:t>新模式</w:t>
      </w:r>
      <w:r>
        <w:rPr>
          <w:rFonts w:hint="eastAsia" w:ascii="仿宋_GB2312" w:hAnsi="仿宋_GB2312" w:eastAsia="仿宋_GB2312" w:cs="仿宋_GB2312"/>
          <w:b/>
          <w:bCs/>
          <w:sz w:val="32"/>
          <w:szCs w:val="32"/>
          <w:lang w:eastAsia="zh-CN"/>
        </w:rPr>
        <w:t>。</w:t>
      </w:r>
      <w:r>
        <w:rPr>
          <w:rFonts w:hint="eastAsia" w:ascii="仿宋" w:hAnsi="仿宋" w:eastAsia="仿宋" w:cs="仿宋"/>
          <w:b w:val="0"/>
          <w:bCs w:val="0"/>
          <w:color w:val="000000"/>
          <w:sz w:val="32"/>
          <w:szCs w:val="32"/>
          <w:lang w:val="en-US" w:eastAsia="zh-CN"/>
        </w:rPr>
        <w:t>统筹推进雪峰山生态文旅长廊建设，</w:t>
      </w:r>
      <w:r>
        <w:rPr>
          <w:rFonts w:hint="eastAsia" w:ascii="仿宋" w:hAnsi="仿宋" w:eastAsia="仿宋" w:cs="仿宋"/>
          <w:sz w:val="32"/>
          <w:szCs w:val="32"/>
          <w:lang w:eastAsia="zh-CN"/>
        </w:rPr>
        <w:t>打通“溆浦县城—思蒙—统溪河—北斗溪—山背”的黄金旅游通道，形成全域生态旅游新格局，积极探索</w:t>
      </w:r>
      <w:r>
        <w:rPr>
          <w:rFonts w:hint="eastAsia" w:ascii="仿宋" w:hAnsi="仿宋" w:eastAsia="仿宋" w:cs="仿宋"/>
          <w:color w:val="auto"/>
          <w:sz w:val="32"/>
          <w:szCs w:val="32"/>
          <w:lang w:eastAsia="zh-CN"/>
        </w:rPr>
        <w:t>“林地信托”，实现林业总产值49.0745亿元，带动6万余农户增收，经验做法被省委、省政府和国家林草局作为集体林权制度改革典型案例向全国推广。</w:t>
      </w:r>
    </w:p>
    <w:p w14:paraId="6E4C38FC">
      <w:pPr>
        <w:ind w:firstLine="640" w:firstLineChars="200"/>
        <w:rPr>
          <w:rFonts w:hint="eastAsia" w:ascii="楷体" w:hAnsi="楷体" w:eastAsia="楷体" w:cs="楷体"/>
          <w:b/>
          <w:bCs/>
          <w:sz w:val="32"/>
          <w:szCs w:val="32"/>
          <w:lang w:eastAsia="zh-CN"/>
        </w:rPr>
      </w:pPr>
      <w:r>
        <w:rPr>
          <w:rFonts w:hint="eastAsia" w:ascii="楷体" w:hAnsi="楷体" w:eastAsia="楷体" w:cs="楷体"/>
          <w:b/>
          <w:bCs/>
          <w:sz w:val="32"/>
          <w:szCs w:val="32"/>
        </w:rPr>
        <w:t>（四）持续加强队伍建设，稳步提升</w:t>
      </w:r>
      <w:r>
        <w:rPr>
          <w:rFonts w:hint="eastAsia" w:ascii="楷体" w:hAnsi="楷体" w:eastAsia="楷体" w:cs="楷体"/>
          <w:b/>
          <w:bCs/>
          <w:sz w:val="32"/>
          <w:szCs w:val="32"/>
          <w:lang w:eastAsia="zh-CN"/>
        </w:rPr>
        <w:t>政治思想</w:t>
      </w:r>
    </w:p>
    <w:p w14:paraId="31B4BB69">
      <w:pPr>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b w:val="0"/>
          <w:bCs w:val="0"/>
          <w:sz w:val="32"/>
          <w:szCs w:val="32"/>
          <w:lang w:eastAsia="zh-CN"/>
        </w:rPr>
        <w:t>强化党建引领作用。今年以来，</w:t>
      </w:r>
      <w:r>
        <w:rPr>
          <w:rFonts w:hint="eastAsia" w:ascii="仿宋" w:hAnsi="仿宋" w:eastAsia="仿宋" w:cs="仿宋"/>
          <w:b w:val="0"/>
          <w:bCs w:val="0"/>
          <w:sz w:val="32"/>
          <w:szCs w:val="32"/>
          <w:lang w:val="en-US" w:eastAsia="zh-CN"/>
        </w:rPr>
        <w:t>党组理论学习中心组共开展集体学习13次，召开党组会议20次，专题研讨党建及人事工作逾10次。党支部委员会召开13次，党员大会召开7次，</w:t>
      </w:r>
      <w:r>
        <w:rPr>
          <w:rFonts w:hint="eastAsia" w:ascii="仿宋" w:hAnsi="仿宋" w:eastAsia="仿宋" w:cs="仿宋"/>
          <w:kern w:val="2"/>
          <w:sz w:val="32"/>
          <w:szCs w:val="32"/>
          <w:lang w:val="en-US" w:eastAsia="zh-CN" w:bidi="ar-SA"/>
        </w:rPr>
        <w:t>同时，全年开展“一月一课一片一实践”支部主题党日活动12次，组织开展“党建+业务”融合为民实践活动，推动党员干部在义务植树、防火巡查、帮助爱心企业家摘油茶等一线岗位亮身份、践承诺，以党建实效引领林业工作高质量发展。</w:t>
      </w:r>
      <w:r>
        <w:rPr>
          <w:rFonts w:hint="eastAsia" w:ascii="仿宋" w:hAnsi="仿宋" w:eastAsia="仿宋" w:cs="仿宋"/>
          <w:b w:val="0"/>
          <w:bCs w:val="0"/>
          <w:sz w:val="32"/>
          <w:szCs w:val="32"/>
          <w:lang w:val="en-US" w:eastAsia="zh-CN"/>
        </w:rPr>
        <w:t>在全局范围内开展深入贯彻中央八项规定精神学习教育，结合“三会一课”专题学习研讨4次、观看警示教育片4部、党支部书记、联系点领导上专题党课2次，等多种形式的教育手段，积极营造风清气正的工作氛围。此外，公开招聘专业技术人员1名，进一步优化人才队伍结构，提升整体素质。</w:t>
      </w:r>
    </w:p>
    <w:p w14:paraId="35AF07C2">
      <w:pPr>
        <w:ind w:firstLine="640" w:firstLineChars="200"/>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（五）强化意识形态领域建设，坚守责任阵地</w:t>
      </w:r>
    </w:p>
    <w:p w14:paraId="6F5FDFF7">
      <w:pPr>
        <w:ind w:firstLine="640" w:firstLineChars="200"/>
        <w:rPr>
          <w:rFonts w:hint="eastAsia" w:ascii="黑体" w:hAnsi="黑体" w:eastAsia="黑体" w:cs="黑体"/>
          <w:b/>
          <w:bCs/>
          <w:sz w:val="32"/>
          <w:szCs w:val="32"/>
          <w:shd w:val="clear" w:color="auto" w:fill="FFFFFF"/>
          <w:lang w:val="en-US" w:eastAsia="zh-CN"/>
        </w:rPr>
      </w:pPr>
      <w:r>
        <w:rPr>
          <w:rFonts w:hint="eastAsia" w:ascii="仿宋" w:hAnsi="仿宋" w:eastAsia="仿宋" w:cs="仿宋"/>
          <w:b w:val="0"/>
          <w:bCs w:val="0"/>
          <w:kern w:val="2"/>
          <w:sz w:val="32"/>
          <w:szCs w:val="32"/>
          <w:lang w:val="en-US" w:eastAsia="zh-CN" w:bidi="ar-SA"/>
        </w:rPr>
        <w:t>县林业局领导班子深刻认识到意识形态工作的重要性，将其作为一项极端重要的工作来抓。</w:t>
      </w:r>
      <w:r>
        <w:rPr>
          <w:rFonts w:hint="eastAsia" w:ascii="仿宋_GB2312" w:hAnsi="仿宋_GB2312" w:eastAsia="仿宋_GB2312" w:cs="仿宋_GB2312"/>
          <w:b/>
          <w:bCs/>
          <w:kern w:val="2"/>
          <w:sz w:val="32"/>
          <w:szCs w:val="32"/>
          <w:lang w:val="en-US" w:eastAsia="zh-CN" w:bidi="ar-SA"/>
        </w:rPr>
        <w:t>一是加强理论武装。</w:t>
      </w:r>
      <w:r>
        <w:rPr>
          <w:rFonts w:hint="eastAsia" w:ascii="仿宋" w:hAnsi="仿宋" w:eastAsia="仿宋" w:cs="仿宋"/>
          <w:b w:val="0"/>
          <w:bCs w:val="0"/>
          <w:kern w:val="2"/>
          <w:sz w:val="32"/>
          <w:szCs w:val="32"/>
          <w:lang w:val="en-US" w:eastAsia="zh-CN" w:bidi="ar-SA"/>
        </w:rPr>
        <w:t>通过“第一议题”、党组理论学习、全体干部职工会议等深入学习贯彻党的二十届四中全会精神，组织开展意识形态专题培训1次，确保全体干部职工在思想上政治上行动上同党中央保持高度一致。</w:t>
      </w:r>
      <w:r>
        <w:rPr>
          <w:rFonts w:hint="eastAsia" w:ascii="仿宋_GB2312" w:hAnsi="仿宋_GB2312" w:eastAsia="仿宋_GB2312" w:cs="仿宋_GB2312"/>
          <w:b/>
          <w:bCs/>
          <w:kern w:val="2"/>
          <w:sz w:val="32"/>
          <w:szCs w:val="32"/>
          <w:lang w:val="en-US" w:eastAsia="zh-CN" w:bidi="ar-SA"/>
        </w:rPr>
        <w:t>二是强化阵地管理。</w:t>
      </w:r>
      <w:r>
        <w:rPr>
          <w:rFonts w:hint="eastAsia" w:ascii="仿宋" w:hAnsi="仿宋" w:eastAsia="仿宋" w:cs="仿宋"/>
          <w:b w:val="0"/>
          <w:bCs w:val="0"/>
          <w:kern w:val="2"/>
          <w:sz w:val="32"/>
          <w:szCs w:val="32"/>
          <w:lang w:val="en-US" w:eastAsia="zh-CN" w:bidi="ar-SA"/>
        </w:rPr>
        <w:t>严格把控林业宣传平台的内容发布，落实发文三审制，加强对林业系统内网站、微信工作群等新媒体的监管，确保传播内容健康向上。</w:t>
      </w:r>
      <w:r>
        <w:rPr>
          <w:rFonts w:hint="eastAsia" w:ascii="仿宋_GB2312" w:hAnsi="仿宋_GB2312" w:eastAsia="仿宋_GB2312" w:cs="仿宋_GB2312"/>
          <w:b/>
          <w:bCs/>
          <w:kern w:val="2"/>
          <w:sz w:val="32"/>
          <w:szCs w:val="32"/>
          <w:lang w:val="en-US" w:eastAsia="zh-CN" w:bidi="ar-SA"/>
        </w:rPr>
        <w:t>三是注重舆论引导。</w:t>
      </w:r>
      <w:r>
        <w:rPr>
          <w:rFonts w:hint="eastAsia" w:ascii="仿宋" w:hAnsi="仿宋" w:eastAsia="仿宋" w:cs="仿宋"/>
          <w:b w:val="0"/>
          <w:bCs w:val="0"/>
          <w:kern w:val="2"/>
          <w:sz w:val="32"/>
          <w:szCs w:val="32"/>
          <w:lang w:val="en-US" w:eastAsia="zh-CN" w:bidi="ar-SA"/>
        </w:rPr>
        <w:t>建立健全舆情应对机制，及时回应社会关切，妥善处理涉林舆情，营造良好的舆论环境。</w:t>
      </w:r>
    </w:p>
    <w:p w14:paraId="2D3AE31D">
      <w:pPr>
        <w:shd w:val="clear" w:color="auto" w:fill="FFFFFF"/>
        <w:snapToGrid w:val="0"/>
        <w:spacing w:line="580" w:lineRule="exact"/>
        <w:ind w:firstLine="320" w:firstLineChars="100"/>
        <w:rPr>
          <w:rFonts w:hint="eastAsia" w:ascii="仿宋" w:hAnsi="仿宋" w:eastAsia="仿宋" w:cs="仿宋"/>
          <w:kern w:val="0"/>
          <w:sz w:val="32"/>
          <w:szCs w:val="32"/>
        </w:rPr>
      </w:pPr>
      <w:r>
        <w:rPr>
          <w:rFonts w:hint="eastAsia" w:ascii="仿宋" w:hAnsi="仿宋" w:eastAsia="仿宋" w:cs="仿宋"/>
          <w:kern w:val="0"/>
          <w:sz w:val="32"/>
          <w:szCs w:val="32"/>
        </w:rPr>
        <w:t>二、存在问题与不足</w:t>
      </w:r>
    </w:p>
    <w:p w14:paraId="6D90EFF3">
      <w:pPr>
        <w:ind w:firstLine="640" w:firstLineChars="200"/>
        <w:rPr>
          <w:rFonts w:hint="eastAsia" w:ascii="Calibri" w:hAnsi="Calibri" w:eastAsia="宋体" w:cs="Times New Roman"/>
          <w:kern w:val="2"/>
          <w:sz w:val="21"/>
          <w:szCs w:val="24"/>
          <w:lang w:val="en-US" w:eastAsia="zh-CN" w:bidi="ar-SA"/>
        </w:rPr>
      </w:pPr>
      <w:r>
        <w:rPr>
          <w:rFonts w:hint="eastAsia" w:ascii="楷体" w:hAnsi="楷体" w:eastAsia="楷体" w:cs="楷体"/>
          <w:b/>
          <w:bCs/>
          <w:kern w:val="2"/>
          <w:sz w:val="32"/>
          <w:szCs w:val="32"/>
          <w:lang w:val="en-US" w:eastAsia="zh-CN" w:bidi="ar-SA"/>
        </w:rPr>
        <w:t>（一）森林资源保护仍然面临较大压力。</w:t>
      </w:r>
      <w:r>
        <w:rPr>
          <w:rFonts w:hint="eastAsia" w:ascii="仿宋" w:hAnsi="仿宋" w:eastAsia="仿宋" w:cs="仿宋"/>
          <w:kern w:val="2"/>
          <w:sz w:val="32"/>
          <w:szCs w:val="32"/>
          <w:lang w:val="en-US" w:eastAsia="zh-CN" w:bidi="ar-SA"/>
        </w:rPr>
        <w:t xml:space="preserve">随着县域经济的迅速发展，各类建设项目对林地的需求持续增长，尤其是重大项目的落地实施，使得林地资源供需矛盾日益凸显。在此背景下，非法占用林地、肆意乱砍滥伐等现象屡有出现，部分企业和个人为追求短期利益，未经审批擅自改变林地用途，甚至采用毁林开垦、盗伐林木等方式破坏森林资源，为森林资源管理带来了严峻挑战。与此同时，执法的覆盖范围和及时性尚需进一步提高，受山区地形复杂、监管力量有限等因素制约，一些偏远区域的违法行为难以及时发现和查处，导致部分破坏行为未能得到有效遏制。 </w:t>
      </w:r>
    </w:p>
    <w:p w14:paraId="3AF3AE3D">
      <w:pPr>
        <w:ind w:firstLine="640" w:firstLineChars="200"/>
      </w:pPr>
      <w:r>
        <w:rPr>
          <w:rFonts w:hint="eastAsia" w:ascii="楷体" w:hAnsi="楷体" w:eastAsia="楷体" w:cs="楷体"/>
          <w:b/>
          <w:bCs/>
          <w:kern w:val="2"/>
          <w:sz w:val="32"/>
          <w:szCs w:val="32"/>
          <w:lang w:val="en-US" w:eastAsia="zh-CN" w:bidi="ar-SA"/>
        </w:rPr>
        <w:t>（二）森林防火形势依旧严峻。</w:t>
      </w:r>
      <w:r>
        <w:rPr>
          <w:rFonts w:hint="eastAsia" w:ascii="仿宋" w:hAnsi="仿宋" w:eastAsia="仿宋" w:cs="仿宋"/>
          <w:kern w:val="2"/>
          <w:sz w:val="32"/>
          <w:szCs w:val="32"/>
          <w:lang w:val="en-US" w:eastAsia="zh-CN" w:bidi="ar-SA"/>
        </w:rPr>
        <w:t xml:space="preserve">尽管全年森林防火工作成效显著，通过常态化巡查、宣传教育和应急演练等措施有效降低了火灾发生率，但极端天气频繁出现、野外火源管控难度大等问题仍然存在。2025年夏季持续高温干旱导致森林火险等级长期处于橙色预警状态，秋冬季节强风天气又加剧了火灾蔓延风险；而山区农户烧荒积肥、野外吸烟等人为火源点多面广，部分人员防火意识淡薄，给火源管控带来极大挑战。部分乡镇的防火基础设施建设滞后，应急处置能力不足，尤其是村级防火队伍的专业化水平亟待提升。目前仍有个别村的防火物资储备库存在灭火器过期、水泵损坏等问题；村级防火队员多为兼职村民，缺乏系统的火情侦察、扑火战术培训，面对复杂火场时往往难以快速响应和科学处置，这些短板都进一步放大了森林防火的压力。 </w:t>
      </w:r>
    </w:p>
    <w:p w14:paraId="6592B29C">
      <w:pPr>
        <w:ind w:firstLine="640" w:firstLineChars="200"/>
        <w:rPr>
          <w:rFonts w:hint="eastAsia" w:ascii="Calibri" w:hAnsi="Calibri" w:eastAsia="宋体" w:cs="Times New Roman"/>
          <w:kern w:val="2"/>
          <w:sz w:val="21"/>
          <w:szCs w:val="24"/>
          <w:lang w:val="en-US" w:eastAsia="zh-CN" w:bidi="ar-SA"/>
        </w:rPr>
      </w:pPr>
      <w:r>
        <w:rPr>
          <w:rFonts w:hint="eastAsia" w:ascii="楷体" w:hAnsi="楷体" w:eastAsia="楷体" w:cs="楷体"/>
          <w:b/>
          <w:bCs/>
          <w:sz w:val="32"/>
          <w:szCs w:val="32"/>
          <w:lang w:eastAsia="zh-CN"/>
        </w:rPr>
        <w:t>（三）林业产业发展不均衡。</w:t>
      </w:r>
      <w:r>
        <w:rPr>
          <w:rFonts w:hint="eastAsia" w:ascii="仿宋" w:hAnsi="仿宋" w:eastAsia="仿宋" w:cs="仿宋"/>
          <w:kern w:val="2"/>
          <w:sz w:val="32"/>
          <w:szCs w:val="32"/>
          <w:lang w:val="en-US" w:eastAsia="zh-CN" w:bidi="ar-SA"/>
        </w:rPr>
        <w:t xml:space="preserve">尽管油茶、竹产业等特色产业已取得一定成效，但产业链的拓展深度仍有所欠缺，产品附加值相对偏低，市场竞争力亟待提高。目前油茶产业主要停留在初级压榨环节，深加工产品占比不足，缺乏功能性食品等延伸产品；竹产业以原竹销售为主，竹材加工转化率不够，竹纤维、竹工艺品等高附加值产品研发滞后。部分林下经济项目存在规模较小、效益不佳的状况，未能充分发挥带动效应。与此同时，林业科技的支撑能力不足，与科研机构的合作多停留在技术咨询层面，全年落地实用技术成果转化不高，在良种培育、病虫害绿色防控等关键领域的创新应用较少，在一定程度上限制了产业的高质量发展。 </w:t>
      </w:r>
    </w:p>
    <w:p w14:paraId="07A43D74">
      <w:pPr>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w:t>
      </w:r>
      <w:bookmarkStart w:id="16" w:name="OLE_LINK1"/>
      <w:r>
        <w:rPr>
          <w:rFonts w:hint="eastAsia" w:ascii="仿宋" w:hAnsi="仿宋" w:eastAsia="仿宋" w:cs="仿宋"/>
          <w:b w:val="0"/>
          <w:bCs w:val="0"/>
          <w:sz w:val="32"/>
          <w:szCs w:val="32"/>
        </w:rPr>
        <w:t>下一步工作计划</w:t>
      </w:r>
    </w:p>
    <w:bookmarkEnd w:id="16"/>
    <w:p w14:paraId="61AA69F8">
      <w:pPr>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（一）聚焦生态保护，夯实绿色基底</w:t>
      </w:r>
    </w:p>
    <w:p w14:paraId="04839A5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持续压紧压实林长责任制，高质量完成</w:t>
      </w:r>
      <w:r>
        <w:rPr>
          <w:rFonts w:hint="eastAsia" w:ascii="仿宋" w:hAnsi="仿宋" w:eastAsia="仿宋" w:cs="仿宋"/>
          <w:sz w:val="32"/>
          <w:szCs w:val="32"/>
          <w:lang w:val="en-US" w:eastAsia="zh-CN"/>
        </w:rPr>
        <w:t>林业工作站建设，全面加强森林资源保护。进一步健全完善监管机制，大力强化执法力量，</w:t>
      </w:r>
      <w:r>
        <w:rPr>
          <w:rFonts w:hint="eastAsia" w:ascii="仿宋_GB2312" w:hAnsi="仿宋_GB2312" w:eastAsia="仿宋_GB2312" w:cs="仿宋_GB2312"/>
          <w:color w:val="auto"/>
          <w:kern w:val="0"/>
          <w:sz w:val="32"/>
          <w:szCs w:val="32"/>
          <w:lang w:val="en-US" w:eastAsia="zh-CN" w:bidi="ar"/>
        </w:rPr>
        <w:t>积极组织开展打击各类违法占用林地专项行动。主动加强与公安、检察、法院、自然资源等部门的沟通协作，实施联合执法、协同办案。</w:t>
      </w:r>
      <w:r>
        <w:rPr>
          <w:rFonts w:hint="eastAsia" w:ascii="仿宋_GB2312" w:hAnsi="仿宋_GB2312" w:eastAsia="仿宋_GB2312" w:cs="仿宋_GB2312"/>
          <w:color w:val="auto"/>
          <w:kern w:val="0"/>
          <w:sz w:val="32"/>
          <w:szCs w:val="32"/>
          <w:lang w:val="en-US" w:eastAsia="zh-CN"/>
        </w:rPr>
        <w:t>严厉打击擅自改变林地用途等破坏林地的违法犯罪行为，切实做到依法治理林业、依法促进林业发展</w:t>
      </w:r>
      <w:r>
        <w:rPr>
          <w:rFonts w:hint="eastAsia" w:ascii="仿宋" w:hAnsi="仿宋" w:eastAsia="仿宋" w:cs="仿宋"/>
          <w:sz w:val="32"/>
          <w:szCs w:val="32"/>
          <w:lang w:val="en-US" w:eastAsia="zh-CN"/>
        </w:rPr>
        <w:t xml:space="preserve">。与此同时，充分运用现代科技手段，全力加大松材线虫病等林业有害生物的防治力度，扎实推进自然保护地规范化管理，巩固并提升森林覆盖率和生态质量。 </w:t>
      </w:r>
    </w:p>
    <w:p w14:paraId="0B333872">
      <w:pPr>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（二）强化防火攻坚，守住安全底线</w:t>
      </w:r>
    </w:p>
    <w:p w14:paraId="154204FA">
      <w:pPr>
        <w:keepNext w:val="0"/>
        <w:keepLines w:val="0"/>
        <w:pageBreakBefore w:val="0"/>
        <w:widowControl/>
        <w:shd w:val="clear" w:color="auto" w:fill="FFFFFF"/>
        <w:tabs>
          <w:tab w:val="center" w:pos="4499"/>
          <w:tab w:val="right" w:pos="8998"/>
        </w:tabs>
        <w:kinsoku/>
        <w:wordWrap/>
        <w:overflowPunct/>
        <w:topLinePunct w:val="0"/>
        <w:autoSpaceDE/>
        <w:autoSpaceDN/>
        <w:bidi w:val="0"/>
        <w:adjustRightInd/>
        <w:snapToGrid/>
        <w:spacing w:line="300" w:lineRule="atLeast"/>
        <w:ind w:right="0" w:rightChars="0"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全面贯彻落实新版《森林草原防灭火条例》，强化护林员队伍的专业培训，常态化开展专项培训与实战演练，</w:t>
      </w:r>
      <w:r>
        <w:rPr>
          <w:rFonts w:hint="eastAsia" w:ascii="仿宋_GB2312" w:hAnsi="仿宋_GB2312" w:eastAsia="仿宋_GB2312" w:cs="仿宋_GB2312"/>
          <w:b w:val="0"/>
          <w:bCs w:val="0"/>
          <w:color w:val="auto"/>
          <w:kern w:val="0"/>
          <w:sz w:val="32"/>
          <w:szCs w:val="32"/>
          <w:lang w:eastAsia="zh-CN"/>
        </w:rPr>
        <w:t>推动无人机等航空力量协同作战，</w:t>
      </w:r>
      <w:r>
        <w:rPr>
          <w:rFonts w:hint="eastAsia" w:ascii="仿宋" w:hAnsi="仿宋" w:eastAsia="仿宋" w:cs="仿宋"/>
          <w:sz w:val="32"/>
          <w:szCs w:val="32"/>
          <w:lang w:eastAsia="zh-CN"/>
        </w:rPr>
        <w:t>全方位提升村级防火队伍的专业技能与快速反应能力，</w:t>
      </w:r>
      <w:r>
        <w:rPr>
          <w:rFonts w:hint="eastAsia" w:ascii="仿宋_GB2312" w:hAnsi="仿宋_GB2312" w:eastAsia="仿宋_GB2312" w:cs="仿宋_GB2312"/>
          <w:b w:val="0"/>
          <w:bCs w:val="0"/>
          <w:color w:val="auto"/>
          <w:kern w:val="0"/>
          <w:sz w:val="32"/>
          <w:szCs w:val="32"/>
          <w:lang w:eastAsia="zh-CN"/>
        </w:rPr>
        <w:t>牢牢守住安全底线。立足实战化需求，优化力量布局和物资保障。强化并完善“131”火情早处机制保障体系，提升“131”机制的运行成效，切实做到“打早、打小、打了”，防止“小火”演变成“大灾”。始终秉持“人民至上、生命至上”的理念，科学指挥、安全扑救，坚决守住不发生人员伤亡的底线。</w:t>
      </w:r>
      <w:r>
        <w:rPr>
          <w:rFonts w:hint="eastAsia" w:ascii="仿宋" w:hAnsi="仿宋" w:eastAsia="仿宋" w:cs="仿宋"/>
          <w:sz w:val="32"/>
          <w:szCs w:val="32"/>
          <w:lang w:eastAsia="zh-CN"/>
        </w:rPr>
        <w:t xml:space="preserve">计划加大对森林防火基础设施的投入，重点推进乡镇防火设备的更新以及应急物资储备库的建设。升级森林火灾监测预警系统，加强与气象部门的联动，建立极端天气预警机制，提前做好防范部署，最大限度降低火灾风险。深化森林防火宣传教育工作，推动形成全民参与防火的浓厚氛围，坚决守住森林防火的安全底线。 </w:t>
      </w:r>
    </w:p>
    <w:p w14:paraId="617C22BA">
      <w:pPr>
        <w:ind w:firstLine="640" w:firstLineChars="200"/>
        <w:rPr>
          <w:rFonts w:hint="eastAsia" w:ascii="仿宋_GB2312" w:hAnsi="仿宋_GB2312" w:eastAsia="仿宋_GB2312" w:cs="仿宋_GB2312"/>
          <w:sz w:val="32"/>
          <w:szCs w:val="32"/>
        </w:rPr>
      </w:pPr>
      <w:r>
        <w:rPr>
          <w:rFonts w:hint="eastAsia" w:ascii="楷体" w:hAnsi="楷体" w:eastAsia="楷体" w:cs="楷体"/>
          <w:b/>
          <w:bCs/>
          <w:sz w:val="32"/>
          <w:szCs w:val="32"/>
        </w:rPr>
        <w:t>（三）提速项目建设，激发发展活力</w:t>
      </w:r>
    </w:p>
    <w:p w14:paraId="1A6FE9B4">
      <w:pPr>
        <w:keepNext w:val="0"/>
        <w:keepLines w:val="0"/>
        <w:pageBreakBefore w:val="0"/>
        <w:widowControl/>
        <w:shd w:val="clear" w:color="auto" w:fill="FFFFFF"/>
        <w:tabs>
          <w:tab w:val="center" w:pos="4499"/>
          <w:tab w:val="right" w:pos="8998"/>
        </w:tabs>
        <w:kinsoku/>
        <w:wordWrap/>
        <w:overflowPunct/>
        <w:topLinePunct w:val="0"/>
        <w:autoSpaceDE/>
        <w:autoSpaceDN/>
        <w:bidi w:val="0"/>
        <w:adjustRightInd/>
        <w:snapToGrid/>
        <w:spacing w:line="300" w:lineRule="atLeast"/>
        <w:ind w:right="0" w:rightChars="0"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落实油茶示范奖补项目，推动茶油大县项目建设进程。完成中央财政油茶营造林补助项目。完成《溆浦县竹木材加工生产集散中心建设项目》以及《溆浦县“以竹代塑”基础设施建设和产品生产应用推广项目》，建立竹木交易中心。实施1个林场改革试点项目</w:t>
      </w:r>
      <w:r>
        <w:rPr>
          <w:rFonts w:hint="eastAsia" w:ascii="仿宋_GB2312" w:hAnsi="仿宋_GB2312" w:eastAsia="仿宋_GB2312" w:cs="仿宋_GB2312"/>
          <w:b/>
          <w:bCs/>
          <w:color w:val="auto"/>
          <w:kern w:val="0"/>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ar-SA"/>
        </w:rPr>
        <w:t xml:space="preserve">力争在2026年被纳入湖南省第二批湘林碳票项目县，启动本县碳汇监测工作，创新生态产品价值实现途径，践行“两山”理论。系统总结集体林权制度改革省级试点成果，提炼出可复制推广的先进经验，推进林业适度规模经营发展先行县建设，探索国有林场林票制度与经营性收入分配机制，加速现代化国有林场建设。加快推进国家储备林建设项目，进行科学规划布局，严格遵循建设标准，力争在年内完成既定造林任务。 </w:t>
      </w:r>
    </w:p>
    <w:p w14:paraId="330E8ED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7EB11569">
      <w:pPr>
        <w:pStyle w:val="9"/>
        <w:shd w:val="clear" w:color="auto" w:fill="FFFFFF"/>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七、存在的问题及原因分析</w:t>
      </w:r>
    </w:p>
    <w:p w14:paraId="1634F566">
      <w:pPr>
        <w:shd w:val="clear" w:color="auto" w:fill="FFFFFF"/>
        <w:spacing w:line="600" w:lineRule="exact"/>
        <w:ind w:firstLine="640" w:firstLineChars="200"/>
        <w:rPr>
          <w:rFonts w:ascii="仿宋_GB2312" w:hAnsi="仿宋" w:eastAsia="仿宋_GB2312"/>
          <w:kern w:val="0"/>
          <w:sz w:val="32"/>
          <w:szCs w:val="32"/>
        </w:rPr>
      </w:pPr>
      <w:r>
        <w:rPr>
          <w:rFonts w:hint="eastAsia" w:ascii="仿宋_GB2312" w:hAnsi="仿宋" w:eastAsia="仿宋_GB2312" w:cs="仿宋_GB2312"/>
          <w:kern w:val="0"/>
          <w:sz w:val="32"/>
          <w:szCs w:val="32"/>
        </w:rPr>
        <w:t>（一）公用经费不足。虽然严格执行党中央的八项规定，以“三公”经费为主的公用经费得到大幅度压缩，但保持机构正常运转和干部职工基本福利待遇的经费严重不足。</w:t>
      </w:r>
    </w:p>
    <w:p w14:paraId="6563A962">
      <w:pPr>
        <w:shd w:val="clear" w:color="auto" w:fill="FFFFFF"/>
        <w:spacing w:line="600" w:lineRule="exact"/>
        <w:ind w:firstLine="640" w:firstLineChars="200"/>
        <w:rPr>
          <w:rFonts w:hint="eastAsia" w:ascii="仿宋_GB2312" w:hAnsi="仿宋" w:eastAsia="仿宋_GB2312"/>
          <w:kern w:val="0"/>
          <w:sz w:val="32"/>
          <w:szCs w:val="32"/>
        </w:rPr>
      </w:pPr>
      <w:r>
        <w:rPr>
          <w:rFonts w:hint="eastAsia" w:ascii="仿宋_GB2312" w:hAnsi="仿宋" w:eastAsia="仿宋_GB2312" w:cs="仿宋_GB2312"/>
          <w:kern w:val="0"/>
          <w:sz w:val="32"/>
          <w:szCs w:val="32"/>
        </w:rPr>
        <w:t>（二）林业项目支出大部分属于奖补性质，且补助标准较低，难以激发林农发展林业生产的积极性。</w:t>
      </w:r>
    </w:p>
    <w:p w14:paraId="2C245FCB">
      <w:pPr>
        <w:shd w:val="clear" w:color="auto" w:fill="FFFFFF"/>
        <w:spacing w:line="600" w:lineRule="exact"/>
        <w:ind w:firstLine="640" w:firstLineChars="200"/>
        <w:rPr>
          <w:rFonts w:hint="eastAsia" w:ascii="仿宋_GB2312" w:hAnsi="仿宋" w:eastAsia="仿宋_GB2312"/>
          <w:kern w:val="0"/>
          <w:sz w:val="32"/>
          <w:szCs w:val="32"/>
        </w:rPr>
      </w:pPr>
      <w:r>
        <w:rPr>
          <w:rFonts w:hint="eastAsia" w:ascii="仿宋_GB2312" w:hAnsi="仿宋" w:eastAsia="仿宋_GB2312" w:cs="仿宋_GB2312"/>
          <w:kern w:val="0"/>
          <w:sz w:val="32"/>
          <w:szCs w:val="32"/>
        </w:rPr>
        <w:t>（三）项目的后续管理有待加强，确保项目效益的可持续性。</w:t>
      </w:r>
    </w:p>
    <w:p w14:paraId="16DDB47F">
      <w:pPr>
        <w:pStyle w:val="9"/>
        <w:shd w:val="clear" w:color="auto" w:fill="FFFFFF"/>
        <w:overflowPunct w:val="0"/>
        <w:snapToGrid w:val="0"/>
        <w:spacing w:before="0" w:beforeAutospacing="0" w:after="0" w:afterAutospacing="0" w:line="58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八、下一步改进措施</w:t>
      </w:r>
    </w:p>
    <w:p w14:paraId="4EF3A306">
      <w:pPr>
        <w:shd w:val="clear" w:color="auto" w:fill="FFFFFF"/>
        <w:spacing w:line="60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1、逐年增加公用经费预算，保证机构正常运转和干部职工基本福利待遇的经费来源；</w:t>
      </w:r>
    </w:p>
    <w:p w14:paraId="3B72D971">
      <w:pPr>
        <w:shd w:val="clear" w:color="auto" w:fill="FFFFFF"/>
        <w:spacing w:line="60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2、适当提高林业生产补贴标准，增强林农从事林业生产的积极性；</w:t>
      </w:r>
    </w:p>
    <w:p w14:paraId="73D1C318">
      <w:pPr>
        <w:shd w:val="clear" w:color="auto" w:fill="FFFFFF"/>
        <w:spacing w:line="600" w:lineRule="exact"/>
        <w:ind w:firstLine="640" w:firstLineChars="200"/>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 xml:space="preserve"> 3、加强林业项目建设的后续管理，发挥项目效益的可持续性。</w:t>
      </w:r>
    </w:p>
    <w:p w14:paraId="171E1916">
      <w:pPr>
        <w:numPr>
          <w:ilvl w:val="0"/>
          <w:numId w:val="0"/>
        </w:numPr>
        <w:shd w:val="clear" w:color="auto" w:fill="FFFFFF"/>
        <w:spacing w:line="640" w:lineRule="exact"/>
        <w:ind w:firstLine="640" w:firstLineChars="200"/>
        <w:rPr>
          <w:rFonts w:hint="eastAsia" w:ascii="黑体" w:hAnsi="黑体" w:eastAsia="黑体" w:cs="黑体"/>
          <w:b w:val="0"/>
          <w:bCs w:val="0"/>
          <w:spacing w:val="-2"/>
          <w:sz w:val="32"/>
          <w:szCs w:val="32"/>
          <w:lang w:val="en-US" w:eastAsia="zh-CN"/>
        </w:rPr>
      </w:pPr>
      <w:r>
        <w:rPr>
          <w:rFonts w:hint="eastAsia" w:ascii="黑体" w:hAnsi="黑体" w:eastAsia="黑体" w:cs="黑体"/>
          <w:i w:val="0"/>
          <w:iCs w:val="0"/>
          <w:caps w:val="0"/>
          <w:color w:val="000000"/>
          <w:spacing w:val="0"/>
          <w:sz w:val="32"/>
          <w:szCs w:val="32"/>
          <w:shd w:val="clear" w:color="auto" w:fill="FFFFFF"/>
        </w:rPr>
        <w:t>九、</w:t>
      </w:r>
      <w:r>
        <w:rPr>
          <w:rFonts w:hint="eastAsia" w:ascii="黑体" w:hAnsi="黑体" w:eastAsia="黑体" w:cs="黑体"/>
          <w:b w:val="0"/>
          <w:bCs w:val="0"/>
          <w:spacing w:val="-2"/>
          <w:sz w:val="32"/>
          <w:szCs w:val="32"/>
          <w:lang w:val="en-US" w:eastAsia="zh-CN"/>
        </w:rPr>
        <w:t>部门整体支出绩效自评结果拟应用和公开情况</w:t>
      </w:r>
    </w:p>
    <w:p w14:paraId="08CB69AE">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 xml:space="preserve">（一）绩效自评结果拟应用情况 </w:t>
      </w:r>
    </w:p>
    <w:p w14:paraId="7E18F247">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将本次整体支出绩效自评结果作为下一年度部门预算编制、财政资金分配的核心依据，坚持“绩效优先、奖优罚劣”原则。对自评中绩效目标完成度高、资金使用规范、生态与社会效益显著的工作领域，优先保障资金投入，加大预算支持力度；针对资金使用效率偏低、绩效目标未完全达成、执行推进缓慢的项目，深入分析问题根源，合理调减后续预算规模，优化资金投向，杜绝低效、无效资金支出，实现财政资源精准配置。</w:t>
      </w:r>
    </w:p>
    <w:p w14:paraId="59416289">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 xml:space="preserve"> 依托自评结果全面梳理部门履职、资金管理、项目实施等环节存在的短板问题，建立问题清单、责任清单和整改台账，明确整改时限、责任股室及具体整改措施。针对预算执行进度不均衡、资金监管不够精细、绩效目标设定不够科学等问题，进一步完善部门财务管理制度、项目绩效管理办法，规范资金审批、使用、核算全流程，强化项目全过程跟踪管控，提升内部管理规范化水平，切实以绩效整改推动林业工作提质增效。 </w:t>
      </w:r>
    </w:p>
    <w:p w14:paraId="2498815D">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 xml:space="preserve">将整体支出绩效自评结果纳入部门各内设机构、下属单位年度绩效考核体系，作为干部履职评价、工作评先评优的重要参考。通过绩效结果与考核挂钩，进一步强化全体干部职工预算绩效意识、责任意识，树立“花钱必问效、无效必问责”的工作理念，倒逼各岗位履职尽责、高效推进各项林业工作，全面提升部门整体履职能力和公共服务水平。 </w:t>
      </w:r>
    </w:p>
    <w:p w14:paraId="0F2E53DE">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 xml:space="preserve">结合自评结果系统分析林业生态保护修复、林业产业扶持、森林资源监管、林业惠民政策落实等工作成效与不足，精准把握财政资金使用与林业重点工作的契合度，为后续优化林业工作思路、调整工作举措、谋划重点项目提供数据支撑和决策参考，推动林业工作更加贴合生态发展需求、群众民生需求，实现生态效益、经济效益和社会效益有机统一。 </w:t>
      </w:r>
    </w:p>
    <w:p w14:paraId="0BC412AD">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二、绩效自评结果拟公开情况</w:t>
      </w:r>
    </w:p>
    <w:p w14:paraId="7DD19587">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（一）公开原则</w:t>
      </w:r>
    </w:p>
    <w:p w14:paraId="218D2C07">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严格遵循依法依规、真实准确、全面完整、主动公开原则，按照政府信息公开、财政预算绩效信息公开相关规定，依法主动公开绩效自评相关信息，保障公众的知情权、参与权和监督权，确保公开内容真实反映部门整体支出绩效情况，不隐瞒、不遗漏关键信息。</w:t>
      </w:r>
    </w:p>
    <w:p w14:paraId="6E5A7E16">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（二）公开内容</w:t>
      </w:r>
    </w:p>
    <w:p w14:paraId="564E1B93">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本次拟公开内容主要包括：林业部门整体支出绩效自评报告、绩效自评得分、绩效等级、年度整体支出绩效目标完成情况、资金使用情况、主要工作绩效成果、存在的问题及下一步改进措施等核心内容，全面展现部门财政资金使用绩效和履职成效。</w:t>
      </w:r>
    </w:p>
    <w:p w14:paraId="2F4511D2">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 xml:space="preserve">（三）公开方式与时限 </w:t>
      </w:r>
    </w:p>
    <w:p w14:paraId="731634B0">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 xml:space="preserve">按照财政部门统一工作部署，在规定时限内，通过政府官方网站、林业部门政务公开平台等渠道，主动向社会公开整体支出绩效自评相关信息，方便社会公众查阅、监督。公开信息严格履行内部审核程序，确保信息发布规范、合规。 </w:t>
      </w:r>
    </w:p>
    <w:p w14:paraId="62228D81">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（四）公开后续工作</w:t>
      </w:r>
    </w:p>
    <w:p w14:paraId="38B32647">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 xml:space="preserve">建立公开信息反馈机制，主动收集社会公众对绩效自评公开内容的意见和建议，对公众关注的问题及时回应、妥善解答。同时将公众反馈意见融入后续绩效改进、预算管理工作中，持续优化绩效管理工作，提升财政资金使用透明度和公信力。 </w:t>
      </w:r>
    </w:p>
    <w:p w14:paraId="488461AC">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今后，我部门将持续深化预算绩效管理，健全绩效自评结果应用长效机制，规范绩效信息公开工作，切实把绩效自评结果转化为提升工作质效、优化资金管理的实际成效，全力推动林业高质量发展。</w:t>
      </w:r>
    </w:p>
    <w:p w14:paraId="3E40B981">
      <w:pPr>
        <w:spacing w:line="580" w:lineRule="exact"/>
        <w:ind w:right="320"/>
        <w:jc w:val="right"/>
        <w:rPr>
          <w:rFonts w:hint="eastAsia" w:ascii="仿宋_GB2312" w:eastAsia="仿宋_GB2312"/>
          <w:b/>
          <w:sz w:val="32"/>
          <w:szCs w:val="32"/>
        </w:rPr>
      </w:pPr>
    </w:p>
    <w:p w14:paraId="6DAD2ADE">
      <w:pPr>
        <w:pStyle w:val="15"/>
        <w:spacing w:line="600" w:lineRule="exact"/>
        <w:ind w:firstLine="640" w:firstLineChars="200"/>
        <w:rPr>
          <w:rFonts w:ascii="Times New Roman" w:hAnsi="Times New Roman" w:eastAsia="仿宋_GB2312" w:cs="Times New Roman"/>
          <w:sz w:val="32"/>
          <w:szCs w:val="32"/>
        </w:rPr>
      </w:pPr>
    </w:p>
    <w:p w14:paraId="3E36A70C">
      <w:pPr>
        <w:pStyle w:val="15"/>
        <w:jc w:val="center"/>
        <w:rPr>
          <w:rFonts w:ascii="Times New Roman" w:hAnsi="Times New Roman" w:cs="Times New Roman"/>
          <w:sz w:val="72"/>
          <w:szCs w:val="72"/>
        </w:rPr>
      </w:pPr>
    </w:p>
    <w:p w14:paraId="2F8D810E">
      <w:pPr>
        <w:pStyle w:val="15"/>
        <w:jc w:val="center"/>
        <w:rPr>
          <w:rFonts w:ascii="Times New Roman" w:hAnsi="Times New Roman" w:cs="Times New Roman"/>
          <w:sz w:val="72"/>
          <w:szCs w:val="72"/>
        </w:rPr>
      </w:pPr>
    </w:p>
    <w:p w14:paraId="7157F8D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楷体_GB2312">
    <w:altName w:val="宋体"/>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70221">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0CF32F">
                          <w:pPr>
                            <w:pStyle w:val="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260CF32F">
                    <w:pPr>
                      <w:pStyle w:val="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68BD"/>
    <w:rsid w:val="00F74360"/>
    <w:rsid w:val="00FB462F"/>
    <w:rsid w:val="00FE16FA"/>
    <w:rsid w:val="00FE328A"/>
    <w:rsid w:val="00FE6269"/>
    <w:rsid w:val="00FF5CD6"/>
    <w:rsid w:val="023F2212"/>
    <w:rsid w:val="0334789D"/>
    <w:rsid w:val="04121AFA"/>
    <w:rsid w:val="096154BC"/>
    <w:rsid w:val="0A9A3BB0"/>
    <w:rsid w:val="0B04224A"/>
    <w:rsid w:val="0ED65881"/>
    <w:rsid w:val="0F1304D8"/>
    <w:rsid w:val="10AD5132"/>
    <w:rsid w:val="13630AF5"/>
    <w:rsid w:val="143C2A55"/>
    <w:rsid w:val="14E0623D"/>
    <w:rsid w:val="15467F72"/>
    <w:rsid w:val="1BBD091F"/>
    <w:rsid w:val="1BC31CAE"/>
    <w:rsid w:val="1C625023"/>
    <w:rsid w:val="1D97DEFF"/>
    <w:rsid w:val="1DFF72E5"/>
    <w:rsid w:val="1EFC6F07"/>
    <w:rsid w:val="2046191A"/>
    <w:rsid w:val="21BD5DD9"/>
    <w:rsid w:val="225418B2"/>
    <w:rsid w:val="228B056A"/>
    <w:rsid w:val="24444117"/>
    <w:rsid w:val="268F6473"/>
    <w:rsid w:val="27AF30E6"/>
    <w:rsid w:val="286F2FA1"/>
    <w:rsid w:val="2FDF85B8"/>
    <w:rsid w:val="2FFFEE04"/>
    <w:rsid w:val="315A0567"/>
    <w:rsid w:val="331A2CB9"/>
    <w:rsid w:val="33C323F3"/>
    <w:rsid w:val="348948AB"/>
    <w:rsid w:val="34DF85B0"/>
    <w:rsid w:val="358B0CEF"/>
    <w:rsid w:val="36260A17"/>
    <w:rsid w:val="38534121"/>
    <w:rsid w:val="38DA0A8A"/>
    <w:rsid w:val="394144E6"/>
    <w:rsid w:val="3ADB2718"/>
    <w:rsid w:val="3B8F36BC"/>
    <w:rsid w:val="3C4147FD"/>
    <w:rsid w:val="3DA54918"/>
    <w:rsid w:val="3DEC248D"/>
    <w:rsid w:val="3E505609"/>
    <w:rsid w:val="3F3441A5"/>
    <w:rsid w:val="407C4056"/>
    <w:rsid w:val="43670FED"/>
    <w:rsid w:val="43A713E9"/>
    <w:rsid w:val="457B2B2E"/>
    <w:rsid w:val="45CF5CDF"/>
    <w:rsid w:val="471A1ED2"/>
    <w:rsid w:val="47307948"/>
    <w:rsid w:val="48256D81"/>
    <w:rsid w:val="491FF225"/>
    <w:rsid w:val="4B6025A1"/>
    <w:rsid w:val="4BCF3BD3"/>
    <w:rsid w:val="4D153868"/>
    <w:rsid w:val="4E584BEA"/>
    <w:rsid w:val="4E845C83"/>
    <w:rsid w:val="4ED17C62"/>
    <w:rsid w:val="4FFD214C"/>
    <w:rsid w:val="517174DB"/>
    <w:rsid w:val="528374C6"/>
    <w:rsid w:val="53325109"/>
    <w:rsid w:val="53E915AA"/>
    <w:rsid w:val="55D42E78"/>
    <w:rsid w:val="56402818"/>
    <w:rsid w:val="5777D4F5"/>
    <w:rsid w:val="59AD521B"/>
    <w:rsid w:val="59D86349"/>
    <w:rsid w:val="59DD8326"/>
    <w:rsid w:val="5DEF592A"/>
    <w:rsid w:val="5FC6BB1E"/>
    <w:rsid w:val="5FF720F1"/>
    <w:rsid w:val="62051CA5"/>
    <w:rsid w:val="62650996"/>
    <w:rsid w:val="62F6339C"/>
    <w:rsid w:val="6372336A"/>
    <w:rsid w:val="649875BC"/>
    <w:rsid w:val="67FF5C0B"/>
    <w:rsid w:val="687853D0"/>
    <w:rsid w:val="6DE71723"/>
    <w:rsid w:val="6E91041D"/>
    <w:rsid w:val="6EDF3852"/>
    <w:rsid w:val="6EFC0924"/>
    <w:rsid w:val="6F991C7F"/>
    <w:rsid w:val="6FB74722"/>
    <w:rsid w:val="6FEF8B7E"/>
    <w:rsid w:val="70495453"/>
    <w:rsid w:val="71A6591B"/>
    <w:rsid w:val="72AC3A77"/>
    <w:rsid w:val="731C6E4F"/>
    <w:rsid w:val="73335F46"/>
    <w:rsid w:val="737D59BA"/>
    <w:rsid w:val="754E350B"/>
    <w:rsid w:val="763A03FF"/>
    <w:rsid w:val="77C37683"/>
    <w:rsid w:val="79492020"/>
    <w:rsid w:val="79AB3EE1"/>
    <w:rsid w:val="79D19834"/>
    <w:rsid w:val="79FF515B"/>
    <w:rsid w:val="7BF549BF"/>
    <w:rsid w:val="7C86358B"/>
    <w:rsid w:val="7CCD740C"/>
    <w:rsid w:val="7CDB38D7"/>
    <w:rsid w:val="7E706AD6"/>
    <w:rsid w:val="7E9E1962"/>
    <w:rsid w:val="7E9F11B4"/>
    <w:rsid w:val="7F37EC1E"/>
    <w:rsid w:val="7F7DCD9D"/>
    <w:rsid w:val="7F970A6F"/>
    <w:rsid w:val="7FC1FFF3"/>
    <w:rsid w:val="7FC69637"/>
    <w:rsid w:val="7FD54B6C"/>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page number"/>
    <w:basedOn w:val="11"/>
    <w:qFormat/>
    <w:uiPriority w:val="0"/>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5"/>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50</Pages>
  <Words>725</Words>
  <Characters>735</Characters>
  <Lines>71</Lines>
  <Paragraphs>20</Paragraphs>
  <TotalTime>0</TotalTime>
  <ScaleCrop>false</ScaleCrop>
  <LinksUpToDate>false</LinksUpToDate>
  <CharactersWithSpaces>765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qw</cp:lastModifiedBy>
  <cp:lastPrinted>2026-10-14T03:06:00Z</cp:lastPrinted>
  <dcterms:modified xsi:type="dcterms:W3CDTF">2026-10-21T02:46:31Z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909E63BF5B624700AFA771CE0DE6F665_13</vt:lpwstr>
  </property>
  <property fmtid="{D5CDD505-2E9C-101B-9397-08002B2CF9AE}" pid="4" name="KSOTemplateDocerSaveRecord">
    <vt:lpwstr>eyJoZGlkIjoiMjQ0MmQ0MTc5MDQ5ZDk2NjU3YjUxOTg0MGZhM2M3ZGQiLCJ1c2VySWQiOiI0OTgzMTkzNzQifQ==</vt:lpwstr>
  </property>
</Properties>
</file>