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8EA0">
      <w:pPr>
        <w:pStyle w:val="16"/>
        <w:shd w:val="clear"/>
        <w:jc w:val="center"/>
        <w:rPr>
          <w:color w:val="auto"/>
          <w:sz w:val="56"/>
          <w:szCs w:val="56"/>
        </w:rPr>
      </w:pPr>
      <w:r>
        <w:rPr>
          <w:color w:val="auto"/>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4EB32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C4EB32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C77CE59">
      <w:pPr>
        <w:pStyle w:val="16"/>
        <w:shd w:val="clear"/>
        <w:jc w:val="center"/>
        <w:rPr>
          <w:color w:val="auto"/>
          <w:sz w:val="56"/>
          <w:szCs w:val="56"/>
        </w:rPr>
      </w:pPr>
    </w:p>
    <w:p w14:paraId="13EE4512">
      <w:pPr>
        <w:pStyle w:val="16"/>
        <w:shd w:val="clear"/>
        <w:jc w:val="center"/>
        <w:rPr>
          <w:color w:val="auto"/>
          <w:sz w:val="84"/>
          <w:szCs w:val="84"/>
        </w:rPr>
      </w:pPr>
    </w:p>
    <w:p w14:paraId="6B4A7A5E">
      <w:pPr>
        <w:pStyle w:val="16"/>
        <w:shd w:val="clear"/>
        <w:jc w:val="center"/>
        <w:rPr>
          <w:color w:val="auto"/>
          <w:sz w:val="84"/>
          <w:szCs w:val="84"/>
        </w:rPr>
      </w:pPr>
    </w:p>
    <w:p w14:paraId="1DB0390D">
      <w:pPr>
        <w:pStyle w:val="16"/>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4</w:t>
      </w:r>
      <w:r>
        <w:rPr>
          <w:rFonts w:hint="eastAsia" w:ascii="方正小标宋_GBK" w:hAnsi="方正小标宋_GBK" w:eastAsia="方正小标宋_GBK" w:cs="方正小标宋_GBK"/>
          <w:color w:val="auto"/>
          <w:sz w:val="84"/>
          <w:szCs w:val="84"/>
        </w:rPr>
        <w:t>年度</w:t>
      </w:r>
    </w:p>
    <w:p w14:paraId="60FB1E1C">
      <w:pPr>
        <w:pStyle w:val="16"/>
        <w:shd w:val="clear"/>
        <w:ind w:firstLine="2520" w:firstLineChars="300"/>
        <w:jc w:val="both"/>
        <w:rPr>
          <w:color w:val="auto"/>
          <w:sz w:val="84"/>
          <w:szCs w:val="84"/>
        </w:rPr>
      </w:pPr>
      <w:r>
        <w:rPr>
          <w:rFonts w:hint="eastAsia"/>
          <w:color w:val="auto"/>
          <w:sz w:val="84"/>
          <w:szCs w:val="84"/>
        </w:rPr>
        <w:t>中国农工民主党</w:t>
      </w:r>
    </w:p>
    <w:p w14:paraId="3F4BF240">
      <w:pPr>
        <w:pStyle w:val="16"/>
        <w:shd w:val="clear"/>
        <w:jc w:val="center"/>
        <w:rPr>
          <w:rFonts w:hint="eastAsia" w:ascii="方正小标宋_GBK" w:hAnsi="方正小标宋_GBK" w:eastAsia="方正小标宋_GBK" w:cs="方正小标宋_GBK"/>
          <w:color w:val="auto"/>
          <w:sz w:val="84"/>
          <w:szCs w:val="84"/>
        </w:rPr>
      </w:pPr>
      <w:r>
        <w:rPr>
          <w:rFonts w:hint="eastAsia"/>
          <w:color w:val="auto"/>
          <w:sz w:val="84"/>
          <w:szCs w:val="84"/>
        </w:rPr>
        <w:t>溆浦县委员会</w:t>
      </w:r>
      <w:r>
        <w:rPr>
          <w:rFonts w:hint="eastAsia" w:ascii="方正小标宋_GBK" w:hAnsi="方正小标宋_GBK" w:eastAsia="方正小标宋_GBK" w:cs="方正小标宋_GBK"/>
          <w:color w:val="auto"/>
          <w:sz w:val="84"/>
          <w:szCs w:val="84"/>
        </w:rPr>
        <w:t>部门决算</w:t>
      </w:r>
    </w:p>
    <w:p w14:paraId="4422CA3E">
      <w:pPr>
        <w:pStyle w:val="16"/>
        <w:shd w:val="clear"/>
        <w:jc w:val="center"/>
        <w:rPr>
          <w:rFonts w:hint="eastAsia" w:ascii="方正小标宋_GBK" w:hAnsi="方正小标宋_GBK" w:eastAsia="方正小标宋_GBK" w:cs="方正小标宋_GBK"/>
          <w:color w:val="auto"/>
          <w:sz w:val="56"/>
          <w:szCs w:val="56"/>
        </w:rPr>
      </w:pPr>
    </w:p>
    <w:p w14:paraId="337610B6">
      <w:pPr>
        <w:pStyle w:val="16"/>
        <w:shd w:val="clear"/>
        <w:jc w:val="center"/>
        <w:rPr>
          <w:color w:val="auto"/>
          <w:sz w:val="56"/>
          <w:szCs w:val="56"/>
        </w:rPr>
      </w:pPr>
    </w:p>
    <w:p w14:paraId="4B346F0A">
      <w:pPr>
        <w:pStyle w:val="16"/>
        <w:shd w:val="clear"/>
        <w:jc w:val="center"/>
        <w:rPr>
          <w:color w:val="auto"/>
          <w:sz w:val="56"/>
          <w:szCs w:val="56"/>
        </w:rPr>
      </w:pPr>
    </w:p>
    <w:p w14:paraId="3580140A">
      <w:pPr>
        <w:pStyle w:val="16"/>
        <w:shd w:val="clear"/>
        <w:jc w:val="center"/>
        <w:rPr>
          <w:color w:val="auto"/>
          <w:sz w:val="56"/>
          <w:szCs w:val="56"/>
        </w:rPr>
      </w:pPr>
    </w:p>
    <w:p w14:paraId="45F03368">
      <w:pPr>
        <w:pStyle w:val="16"/>
        <w:shd w:val="clear"/>
        <w:jc w:val="center"/>
        <w:rPr>
          <w:color w:val="auto"/>
          <w:sz w:val="32"/>
          <w:szCs w:val="32"/>
        </w:rPr>
      </w:pPr>
    </w:p>
    <w:p w14:paraId="6E4F2384">
      <w:pPr>
        <w:pStyle w:val="16"/>
        <w:shd w:val="clear"/>
        <w:jc w:val="center"/>
        <w:rPr>
          <w:color w:val="auto"/>
          <w:sz w:val="32"/>
          <w:szCs w:val="32"/>
        </w:rPr>
      </w:pPr>
    </w:p>
    <w:p w14:paraId="2607DBD4">
      <w:pPr>
        <w:pStyle w:val="16"/>
        <w:shd w:val="clear"/>
        <w:jc w:val="center"/>
        <w:rPr>
          <w:color w:val="auto"/>
          <w:sz w:val="32"/>
          <w:szCs w:val="32"/>
        </w:rPr>
      </w:pPr>
    </w:p>
    <w:p w14:paraId="53E93AE7">
      <w:pPr>
        <w:pStyle w:val="16"/>
        <w:shd w:val="clear"/>
        <w:jc w:val="center"/>
        <w:rPr>
          <w:color w:val="auto"/>
          <w:sz w:val="32"/>
          <w:szCs w:val="32"/>
        </w:rPr>
      </w:pPr>
    </w:p>
    <w:p w14:paraId="069381B2">
      <w:pPr>
        <w:pStyle w:val="16"/>
        <w:shd w:val="clear"/>
        <w:jc w:val="center"/>
        <w:rPr>
          <w:color w:val="auto"/>
          <w:sz w:val="32"/>
          <w:szCs w:val="32"/>
        </w:rPr>
      </w:pPr>
    </w:p>
    <w:p w14:paraId="1B64CC84">
      <w:pPr>
        <w:pStyle w:val="16"/>
        <w:shd w:val="clear"/>
        <w:spacing w:line="540" w:lineRule="exact"/>
        <w:jc w:val="center"/>
        <w:rPr>
          <w:color w:val="auto"/>
          <w:sz w:val="56"/>
          <w:szCs w:val="56"/>
        </w:rPr>
      </w:pPr>
    </w:p>
    <w:p w14:paraId="0397A50E">
      <w:pPr>
        <w:pStyle w:val="16"/>
        <w:shd w:val="clear"/>
        <w:spacing w:line="500" w:lineRule="exact"/>
        <w:jc w:val="both"/>
        <w:rPr>
          <w:b/>
          <w:color w:val="auto"/>
          <w:sz w:val="36"/>
          <w:szCs w:val="28"/>
        </w:rPr>
      </w:pPr>
    </w:p>
    <w:p w14:paraId="3F8CFDB4">
      <w:pPr>
        <w:pStyle w:val="16"/>
        <w:shd w:val="clear"/>
        <w:spacing w:line="500" w:lineRule="exact"/>
        <w:jc w:val="center"/>
        <w:rPr>
          <w:b/>
          <w:color w:val="auto"/>
          <w:sz w:val="36"/>
          <w:szCs w:val="28"/>
        </w:rPr>
      </w:pPr>
      <w:r>
        <w:rPr>
          <w:rFonts w:hint="eastAsia"/>
          <w:b/>
          <w:color w:val="auto"/>
          <w:sz w:val="36"/>
          <w:szCs w:val="28"/>
        </w:rPr>
        <w:t>目录</w:t>
      </w:r>
    </w:p>
    <w:p w14:paraId="1922E724">
      <w:pPr>
        <w:pStyle w:val="16"/>
        <w:shd w:val="clear"/>
        <w:ind w:firstLine="840" w:firstLineChars="300"/>
        <w:jc w:val="both"/>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第一部分中国农工民主党溆浦县委员会概况</w:t>
      </w:r>
    </w:p>
    <w:p w14:paraId="214F2C56">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4823A91D">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2FEFE2C6">
      <w:pPr>
        <w:pStyle w:val="16"/>
        <w:shd w:val="clear"/>
        <w:spacing w:line="50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p>
    <w:p w14:paraId="483B8790">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3AAE0135">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6A4A25D0">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5BDFFDB3">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00DF0B1A">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7764BFC0">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5A4E2F9F">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54660897">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4FC84AA8">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12B7BE42">
      <w:pPr>
        <w:pStyle w:val="16"/>
        <w:shd w:val="clear"/>
        <w:spacing w:line="50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14:paraId="4A729AE5">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14:paraId="50960585">
      <w:pPr>
        <w:shd w:val="clear"/>
        <w:spacing w:line="500" w:lineRule="exact"/>
        <w:ind w:firstLine="700" w:firstLineChars="2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14:paraId="5C7FADD2">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14:paraId="071FFEA3">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14:paraId="1DCE9DEA">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14:paraId="49C379B6">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14:paraId="18AAE9F5">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七、财政拨款三公经费支出决算情况说明</w:t>
      </w:r>
    </w:p>
    <w:p w14:paraId="27E02A08">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14:paraId="5015F841">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14:paraId="12666AC3">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14:paraId="4897B6E2">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14:paraId="07D1CCCE">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14:paraId="2C979FC9">
      <w:pPr>
        <w:pStyle w:val="16"/>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w:t>
      </w:r>
      <w:r>
        <w:rPr>
          <w:rFonts w:hint="eastAsia" w:ascii="Times New Roman" w:hAnsi="Times New Roman" w:eastAsia="仿宋_GB2312" w:cs="Times New Roman"/>
          <w:color w:val="auto"/>
          <w:sz w:val="28"/>
          <w:szCs w:val="28"/>
          <w:lang w:eastAsia="zh-CN"/>
        </w:rPr>
        <w:t>2024年</w:t>
      </w:r>
      <w:r>
        <w:rPr>
          <w:rFonts w:hint="eastAsia" w:ascii="仿宋_GB2312" w:hAnsi="仿宋_GB2312" w:eastAsia="仿宋_GB2312" w:cs="仿宋_GB2312"/>
          <w:color w:val="auto"/>
          <w:sz w:val="28"/>
          <w:szCs w:val="28"/>
        </w:rPr>
        <w:t>度</w:t>
      </w:r>
      <w:r>
        <w:rPr>
          <w:rFonts w:hint="eastAsia" w:ascii="仿宋_GB2312" w:hAnsi="仿宋_GB2312" w:eastAsia="仿宋_GB2312" w:cs="仿宋_GB2312"/>
          <w:color w:val="auto"/>
          <w:sz w:val="28"/>
          <w:szCs w:val="28"/>
          <w:lang w:eastAsia="zh-CN"/>
        </w:rPr>
        <w:t>预算</w:t>
      </w:r>
      <w:r>
        <w:rPr>
          <w:rFonts w:hint="eastAsia" w:ascii="仿宋_GB2312" w:hAnsi="仿宋_GB2312" w:eastAsia="仿宋_GB2312" w:cs="仿宋_GB2312"/>
          <w:color w:val="auto"/>
          <w:sz w:val="28"/>
          <w:szCs w:val="28"/>
        </w:rPr>
        <w:t>绩效情况的说明</w:t>
      </w:r>
    </w:p>
    <w:p w14:paraId="416E8BDE">
      <w:pPr>
        <w:pStyle w:val="16"/>
        <w:shd w:val="clear"/>
        <w:spacing w:line="50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14:paraId="3B579621">
      <w:pPr>
        <w:pStyle w:val="16"/>
        <w:shd w:val="clear"/>
        <w:spacing w:line="500" w:lineRule="exact"/>
        <w:ind w:firstLine="560" w:firstLineChars="200"/>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w:t>
      </w:r>
      <w:r>
        <w:rPr>
          <w:rFonts w:hint="eastAsia" w:hAnsi="黑体" w:cs="黑体"/>
          <w:b w:val="0"/>
          <w:bCs/>
          <w:color w:val="auto"/>
          <w:sz w:val="28"/>
          <w:szCs w:val="28"/>
          <w:lang w:eastAsia="zh-CN"/>
        </w:rPr>
        <w:t>五</w:t>
      </w:r>
      <w:r>
        <w:rPr>
          <w:rFonts w:hint="eastAsia" w:ascii="黑体" w:hAnsi="黑体" w:eastAsia="黑体" w:cs="黑体"/>
          <w:b w:val="0"/>
          <w:bCs/>
          <w:color w:val="auto"/>
          <w:sz w:val="28"/>
          <w:szCs w:val="28"/>
        </w:rPr>
        <w:t>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eastAsia="zh-CN"/>
        </w:rPr>
        <w:t>附件</w:t>
      </w:r>
    </w:p>
    <w:p w14:paraId="7CE8AE28">
      <w:pPr>
        <w:pStyle w:val="16"/>
        <w:shd w:val="clear"/>
        <w:spacing w:line="500" w:lineRule="exact"/>
        <w:rPr>
          <w:rFonts w:hint="eastAsia" w:ascii="黑体" w:hAnsi="黑体" w:eastAsia="黑体" w:cs="黑体"/>
          <w:b w:val="0"/>
          <w:bCs/>
          <w:color w:val="auto"/>
          <w:sz w:val="28"/>
          <w:szCs w:val="28"/>
        </w:rPr>
      </w:pPr>
    </w:p>
    <w:p w14:paraId="7F79FBF4">
      <w:pPr>
        <w:shd w:val="clear"/>
        <w:jc w:val="center"/>
        <w:rPr>
          <w:color w:val="auto"/>
          <w:sz w:val="72"/>
          <w:szCs w:val="72"/>
        </w:rPr>
      </w:pPr>
    </w:p>
    <w:p w14:paraId="429CFCB8">
      <w:pPr>
        <w:shd w:val="clear"/>
        <w:jc w:val="center"/>
        <w:rPr>
          <w:color w:val="auto"/>
          <w:sz w:val="72"/>
          <w:szCs w:val="72"/>
        </w:rPr>
      </w:pPr>
    </w:p>
    <w:p w14:paraId="4D842B90">
      <w:pPr>
        <w:shd w:val="clear"/>
        <w:jc w:val="center"/>
        <w:rPr>
          <w:color w:val="auto"/>
          <w:sz w:val="72"/>
          <w:szCs w:val="72"/>
        </w:rPr>
      </w:pPr>
    </w:p>
    <w:p w14:paraId="770E4FFC">
      <w:pPr>
        <w:shd w:val="clear"/>
        <w:jc w:val="center"/>
        <w:rPr>
          <w:color w:val="auto"/>
          <w:sz w:val="72"/>
          <w:szCs w:val="72"/>
        </w:rPr>
      </w:pPr>
    </w:p>
    <w:p w14:paraId="05331693">
      <w:pPr>
        <w:pStyle w:val="2"/>
        <w:shd w:val="clear"/>
        <w:rPr>
          <w:color w:val="auto"/>
          <w:sz w:val="72"/>
          <w:szCs w:val="72"/>
        </w:rPr>
      </w:pPr>
    </w:p>
    <w:p w14:paraId="0EF90779">
      <w:pPr>
        <w:shd w:val="clear"/>
        <w:rPr>
          <w:color w:val="auto"/>
          <w:sz w:val="72"/>
          <w:szCs w:val="72"/>
        </w:rPr>
      </w:pPr>
    </w:p>
    <w:p w14:paraId="2D7AA660">
      <w:pPr>
        <w:pStyle w:val="2"/>
        <w:shd w:val="clear"/>
        <w:rPr>
          <w:color w:val="auto"/>
          <w:sz w:val="72"/>
          <w:szCs w:val="72"/>
        </w:rPr>
      </w:pPr>
    </w:p>
    <w:p w14:paraId="381454AB">
      <w:pPr>
        <w:shd w:val="clear"/>
        <w:rPr>
          <w:color w:val="auto"/>
          <w:sz w:val="72"/>
          <w:szCs w:val="72"/>
        </w:rPr>
      </w:pPr>
    </w:p>
    <w:p w14:paraId="7E17B6B1">
      <w:pPr>
        <w:pStyle w:val="2"/>
        <w:shd w:val="clear"/>
        <w:rPr>
          <w:color w:val="auto"/>
          <w:sz w:val="72"/>
          <w:szCs w:val="72"/>
        </w:rPr>
      </w:pPr>
    </w:p>
    <w:p w14:paraId="4CACBE27">
      <w:pPr>
        <w:shd w:val="clear"/>
        <w:rPr>
          <w:color w:val="auto"/>
        </w:rPr>
      </w:pPr>
    </w:p>
    <w:p w14:paraId="2E9DDF7E">
      <w:pPr>
        <w:shd w:val="clear"/>
        <w:rPr>
          <w:rFonts w:hint="eastAsia" w:ascii="方正小标宋_GBK" w:hAnsi="方正小标宋_GBK" w:eastAsia="方正小标宋_GBK" w:cs="方正小标宋_GBK"/>
          <w:color w:val="auto"/>
          <w:sz w:val="72"/>
          <w:szCs w:val="72"/>
        </w:rPr>
      </w:pPr>
    </w:p>
    <w:p w14:paraId="64D7D46D">
      <w:pPr>
        <w:pStyle w:val="2"/>
        <w:shd w:val="clear"/>
        <w:rPr>
          <w:rFonts w:hint="eastAsia" w:ascii="方正小标宋_GBK" w:hAnsi="方正小标宋_GBK" w:eastAsia="方正小标宋_GBK" w:cs="方正小标宋_GBK"/>
          <w:color w:val="auto"/>
          <w:sz w:val="72"/>
          <w:szCs w:val="72"/>
        </w:rPr>
      </w:pPr>
    </w:p>
    <w:p w14:paraId="2D169631">
      <w:pPr>
        <w:shd w:val="clear"/>
        <w:rPr>
          <w:rFonts w:hint="eastAsia" w:ascii="方正小标宋_GBK" w:hAnsi="方正小标宋_GBK" w:eastAsia="方正小标宋_GBK" w:cs="方正小标宋_GBK"/>
          <w:color w:val="auto"/>
          <w:sz w:val="72"/>
          <w:szCs w:val="72"/>
        </w:rPr>
      </w:pPr>
    </w:p>
    <w:p w14:paraId="50F16D55">
      <w:pPr>
        <w:pStyle w:val="2"/>
        <w:shd w:val="clear"/>
        <w:rPr>
          <w:rFonts w:hint="eastAsia" w:ascii="方正小标宋_GBK" w:hAnsi="方正小标宋_GBK" w:eastAsia="方正小标宋_GBK" w:cs="方正小标宋_GBK"/>
          <w:color w:val="auto"/>
          <w:sz w:val="72"/>
          <w:szCs w:val="72"/>
        </w:rPr>
      </w:pPr>
    </w:p>
    <w:p w14:paraId="4DBBBC05">
      <w:pPr>
        <w:shd w:val="clear"/>
        <w:rPr>
          <w:rFonts w:hint="eastAsia" w:ascii="方正小标宋_GBK" w:hAnsi="方正小标宋_GBK" w:eastAsia="方正小标宋_GBK" w:cs="方正小标宋_GBK"/>
          <w:color w:val="auto"/>
          <w:sz w:val="72"/>
          <w:szCs w:val="72"/>
        </w:rPr>
      </w:pPr>
    </w:p>
    <w:p w14:paraId="11544B1F">
      <w:pPr>
        <w:pStyle w:val="2"/>
        <w:shd w:val="clear"/>
        <w:rPr>
          <w:rFonts w:hint="eastAsia"/>
          <w:color w:val="auto"/>
        </w:rPr>
      </w:pPr>
    </w:p>
    <w:p w14:paraId="57A2AA89">
      <w:pPr>
        <w:pStyle w:val="16"/>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 xml:space="preserve">第一部分 </w:t>
      </w:r>
    </w:p>
    <w:p w14:paraId="686E0067">
      <w:pPr>
        <w:pStyle w:val="16"/>
        <w:shd w:val="clear"/>
        <w:ind w:firstLine="2520" w:firstLineChars="300"/>
        <w:jc w:val="both"/>
        <w:rPr>
          <w:color w:val="auto"/>
          <w:sz w:val="84"/>
          <w:szCs w:val="84"/>
        </w:rPr>
      </w:pPr>
      <w:r>
        <w:rPr>
          <w:rFonts w:hint="eastAsia"/>
          <w:color w:val="auto"/>
          <w:sz w:val="84"/>
          <w:szCs w:val="84"/>
        </w:rPr>
        <w:t>中国农工民主党</w:t>
      </w:r>
    </w:p>
    <w:p w14:paraId="4A654A27">
      <w:pPr>
        <w:pStyle w:val="16"/>
        <w:shd w:val="clear"/>
        <w:jc w:val="center"/>
        <w:rPr>
          <w:rFonts w:hint="eastAsia" w:ascii="方正小标宋_GBK" w:hAnsi="方正小标宋_GBK" w:eastAsia="方正小标宋_GBK" w:cs="方正小标宋_GBK"/>
          <w:color w:val="auto"/>
          <w:sz w:val="84"/>
          <w:szCs w:val="84"/>
        </w:rPr>
      </w:pPr>
      <w:r>
        <w:rPr>
          <w:rFonts w:hint="eastAsia"/>
          <w:color w:val="auto"/>
          <w:sz w:val="84"/>
          <w:szCs w:val="84"/>
        </w:rPr>
        <w:t>溆浦县委员会</w:t>
      </w:r>
      <w:r>
        <w:rPr>
          <w:rFonts w:hint="eastAsia" w:ascii="方正小标宋_GBK" w:hAnsi="方正小标宋_GBK" w:eastAsia="方正小标宋_GBK" w:cs="方正小标宋_GBK"/>
          <w:color w:val="auto"/>
          <w:sz w:val="84"/>
          <w:szCs w:val="84"/>
        </w:rPr>
        <w:t>概况</w:t>
      </w:r>
    </w:p>
    <w:p w14:paraId="038A5C1C">
      <w:pPr>
        <w:shd w:val="clear"/>
        <w:jc w:val="center"/>
        <w:rPr>
          <w:rFonts w:hint="eastAsia" w:ascii="方正小标宋_GBK" w:hAnsi="方正小标宋_GBK" w:eastAsia="方正小标宋_GBK" w:cs="方正小标宋_GBK"/>
          <w:color w:val="auto"/>
          <w:sz w:val="72"/>
          <w:szCs w:val="72"/>
        </w:rPr>
      </w:pPr>
    </w:p>
    <w:p w14:paraId="3F0F2E59">
      <w:pPr>
        <w:shd w:val="clear"/>
        <w:jc w:val="center"/>
        <w:rPr>
          <w:rFonts w:hint="eastAsia" w:ascii="方正小标宋_GBK" w:hAnsi="方正小标宋_GBK" w:eastAsia="方正小标宋_GBK" w:cs="方正小标宋_GBK"/>
          <w:color w:val="auto"/>
          <w:sz w:val="72"/>
          <w:szCs w:val="72"/>
        </w:rPr>
      </w:pPr>
    </w:p>
    <w:p w14:paraId="51AABBB0">
      <w:pPr>
        <w:shd w:val="clear"/>
        <w:jc w:val="center"/>
        <w:rPr>
          <w:color w:val="auto"/>
          <w:sz w:val="72"/>
          <w:szCs w:val="72"/>
        </w:rPr>
      </w:pPr>
    </w:p>
    <w:p w14:paraId="3301439E">
      <w:pPr>
        <w:shd w:val="clear"/>
        <w:jc w:val="center"/>
        <w:rPr>
          <w:color w:val="auto"/>
          <w:sz w:val="72"/>
          <w:szCs w:val="72"/>
        </w:rPr>
      </w:pPr>
    </w:p>
    <w:p w14:paraId="5786FD8E">
      <w:pPr>
        <w:shd w:val="clear"/>
        <w:jc w:val="center"/>
        <w:rPr>
          <w:color w:val="auto"/>
          <w:sz w:val="72"/>
          <w:szCs w:val="72"/>
        </w:rPr>
      </w:pPr>
    </w:p>
    <w:p w14:paraId="4C823F98">
      <w:pPr>
        <w:pStyle w:val="17"/>
        <w:numPr>
          <w:ilvl w:val="0"/>
          <w:numId w:val="1"/>
        </w:numPr>
        <w:shd w:val="clear"/>
        <w:ind w:firstLineChars="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部门职责</w:t>
      </w:r>
    </w:p>
    <w:p w14:paraId="4636527F">
      <w:pPr>
        <w:widowControl/>
        <w:numPr>
          <w:ilvl w:val="0"/>
          <w:numId w:val="2"/>
        </w:numPr>
        <w:shd w:val="clear"/>
        <w:spacing w:line="600" w:lineRule="exac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在国家政治生活中履行参政党职能，参加国家政权，参与重要方针政策、重要领导人选的协商。</w:t>
      </w:r>
    </w:p>
    <w:p w14:paraId="29EA1888">
      <w:pPr>
        <w:widowControl/>
        <w:numPr>
          <w:ilvl w:val="0"/>
          <w:numId w:val="2"/>
        </w:numPr>
        <w:shd w:val="clear"/>
        <w:spacing w:line="600" w:lineRule="exac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参与国家事务的管理，参与国家方针政策、法律法规的制定和执行。</w:t>
      </w:r>
    </w:p>
    <w:p w14:paraId="0916275D">
      <w:pPr>
        <w:widowControl/>
        <w:numPr>
          <w:ilvl w:val="0"/>
          <w:numId w:val="2"/>
        </w:numPr>
        <w:shd w:val="clear"/>
        <w:spacing w:line="600" w:lineRule="exac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发挥参政议政、民主监督、参加中国共产党领导的政治协商的作用。</w:t>
      </w:r>
    </w:p>
    <w:p w14:paraId="0D5B3373">
      <w:pPr>
        <w:widowControl/>
        <w:shd w:val="clear"/>
        <w:spacing w:line="600" w:lineRule="exac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二、机构设置及决算单位构成</w:t>
      </w:r>
    </w:p>
    <w:p w14:paraId="34E38526">
      <w:pPr>
        <w:widowControl/>
        <w:shd w:val="clear"/>
        <w:spacing w:line="600" w:lineRule="exact"/>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（一）内设机构设置。中国农工民主党溆浦县委员会（以下简称“农工党县委</w:t>
      </w:r>
      <w:r>
        <w:rPr>
          <w:rFonts w:hint="eastAsia" w:ascii="Times New Roman" w:hAnsi="Times New Roman" w:eastAsia="仿宋_GB2312" w:cs="仿宋_GB2312"/>
          <w:bCs/>
          <w:color w:val="auto"/>
          <w:kern w:val="0"/>
          <w:sz w:val="32"/>
          <w:szCs w:val="32"/>
          <w:lang w:val="en-US" w:eastAsia="zh-CN"/>
        </w:rPr>
        <w:t>会</w:t>
      </w:r>
      <w:r>
        <w:rPr>
          <w:rFonts w:hint="eastAsia" w:ascii="Times New Roman" w:hAnsi="Times New Roman" w:eastAsia="仿宋_GB2312" w:cs="仿宋_GB2312"/>
          <w:bCs/>
          <w:color w:val="auto"/>
          <w:kern w:val="0"/>
          <w:sz w:val="32"/>
          <w:szCs w:val="32"/>
        </w:rPr>
        <w:t>”）机关为行政机关，核定行政编制</w:t>
      </w:r>
      <w:r>
        <w:rPr>
          <w:rFonts w:hint="eastAsia" w:ascii="Times New Roman" w:hAnsi="Times New Roman" w:eastAsia="仿宋_GB2312" w:cs="仿宋_GB2312"/>
          <w:bCs/>
          <w:color w:val="auto"/>
          <w:kern w:val="0"/>
          <w:sz w:val="32"/>
          <w:szCs w:val="32"/>
          <w:lang w:val="en-US" w:eastAsia="zh-CN"/>
        </w:rPr>
        <w:t>2</w:t>
      </w:r>
      <w:r>
        <w:rPr>
          <w:rFonts w:hint="eastAsia" w:ascii="Times New Roman" w:hAnsi="Times New Roman" w:eastAsia="仿宋_GB2312" w:cs="仿宋_GB2312"/>
          <w:bCs/>
          <w:color w:val="auto"/>
          <w:kern w:val="0"/>
          <w:sz w:val="32"/>
          <w:szCs w:val="32"/>
        </w:rPr>
        <w:t>人，现有在编在岗2人</w:t>
      </w:r>
      <w:r>
        <w:rPr>
          <w:rFonts w:hint="eastAsia" w:ascii="Times New Roman" w:hAnsi="Times New Roman" w:eastAsia="仿宋_GB2312" w:cs="仿宋_GB2312"/>
          <w:bCs/>
          <w:color w:val="auto"/>
          <w:kern w:val="0"/>
          <w:sz w:val="32"/>
          <w:szCs w:val="32"/>
          <w:lang w:eastAsia="zh-CN"/>
        </w:rPr>
        <w:t>。</w:t>
      </w:r>
      <w:r>
        <w:rPr>
          <w:rFonts w:hint="eastAsia" w:ascii="Times New Roman" w:hAnsi="Times New Roman" w:eastAsia="仿宋_GB2312" w:cs="仿宋_GB2312"/>
          <w:bCs/>
          <w:color w:val="auto"/>
          <w:kern w:val="0"/>
          <w:sz w:val="32"/>
          <w:szCs w:val="32"/>
        </w:rPr>
        <w:t>单位下辖9个支部委员会。</w:t>
      </w:r>
    </w:p>
    <w:p w14:paraId="5D98C5D4">
      <w:pPr>
        <w:widowControl/>
        <w:shd w:val="clear"/>
        <w:spacing w:line="600" w:lineRule="exact"/>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（二）决算单位构成。中国农工民主党溆浦县委员会</w:t>
      </w:r>
      <w:r>
        <w:rPr>
          <w:rFonts w:hint="eastAsia" w:ascii="Times New Roman" w:hAnsi="Times New Roman" w:eastAsia="仿宋_GB2312" w:cs="仿宋_GB2312"/>
          <w:bCs/>
          <w:color w:val="auto"/>
          <w:kern w:val="0"/>
          <w:sz w:val="32"/>
          <w:szCs w:val="32"/>
          <w:lang w:eastAsia="zh-CN"/>
        </w:rPr>
        <w:t>2024年</w:t>
      </w:r>
      <w:r>
        <w:rPr>
          <w:rFonts w:hint="eastAsia" w:ascii="Times New Roman" w:hAnsi="Times New Roman" w:eastAsia="仿宋_GB2312" w:cs="仿宋_GB2312"/>
          <w:bCs/>
          <w:color w:val="auto"/>
          <w:kern w:val="0"/>
          <w:sz w:val="32"/>
          <w:szCs w:val="32"/>
        </w:rPr>
        <w:t>部门决算汇总公开单位构成包括：中国农工民主党溆浦县委员会只有本级，没有其他预算单位，因此本部门预算仅含本级预算。</w:t>
      </w:r>
    </w:p>
    <w:p w14:paraId="40FD34DA">
      <w:pPr>
        <w:shd w:val="clear"/>
        <w:jc w:val="left"/>
        <w:rPr>
          <w:rFonts w:ascii="仿宋_GB2312" w:eastAsia="仿宋_GB2312" w:hAnsiTheme="minorEastAsia"/>
          <w:color w:val="auto"/>
          <w:sz w:val="28"/>
          <w:szCs w:val="32"/>
        </w:rPr>
      </w:pPr>
    </w:p>
    <w:p w14:paraId="305FC7D4">
      <w:pPr>
        <w:shd w:val="clear"/>
        <w:jc w:val="center"/>
        <w:rPr>
          <w:rFonts w:ascii="黑体" w:hAnsi="黑体" w:eastAsia="黑体"/>
          <w:color w:val="auto"/>
          <w:sz w:val="28"/>
          <w:szCs w:val="28"/>
        </w:rPr>
      </w:pPr>
    </w:p>
    <w:p w14:paraId="767811EE">
      <w:pPr>
        <w:shd w:val="clear"/>
        <w:jc w:val="center"/>
        <w:rPr>
          <w:rFonts w:ascii="黑体" w:hAnsi="黑体" w:eastAsia="黑体"/>
          <w:color w:val="auto"/>
          <w:sz w:val="28"/>
          <w:szCs w:val="28"/>
        </w:rPr>
      </w:pPr>
    </w:p>
    <w:p w14:paraId="009DBFE1">
      <w:pPr>
        <w:shd w:val="clear"/>
        <w:jc w:val="center"/>
        <w:rPr>
          <w:rFonts w:ascii="黑体" w:hAnsi="黑体" w:eastAsia="黑体"/>
          <w:color w:val="auto"/>
          <w:sz w:val="28"/>
          <w:szCs w:val="28"/>
        </w:rPr>
      </w:pPr>
    </w:p>
    <w:p w14:paraId="5263B299">
      <w:pPr>
        <w:shd w:val="clear"/>
        <w:jc w:val="center"/>
        <w:rPr>
          <w:rFonts w:ascii="黑体" w:hAnsi="黑体" w:eastAsia="黑体"/>
          <w:color w:val="auto"/>
          <w:sz w:val="28"/>
          <w:szCs w:val="28"/>
        </w:rPr>
      </w:pPr>
    </w:p>
    <w:p w14:paraId="74814ADA">
      <w:pPr>
        <w:shd w:val="clear"/>
        <w:jc w:val="center"/>
        <w:rPr>
          <w:rFonts w:ascii="黑体" w:hAnsi="黑体" w:eastAsia="黑体"/>
          <w:color w:val="auto"/>
          <w:sz w:val="28"/>
          <w:szCs w:val="28"/>
        </w:rPr>
      </w:pPr>
    </w:p>
    <w:p w14:paraId="39D477BE">
      <w:pPr>
        <w:shd w:val="clear"/>
        <w:jc w:val="center"/>
        <w:rPr>
          <w:rFonts w:ascii="黑体" w:hAnsi="黑体" w:eastAsia="黑体"/>
          <w:color w:val="auto"/>
          <w:sz w:val="28"/>
          <w:szCs w:val="28"/>
        </w:rPr>
      </w:pPr>
    </w:p>
    <w:p w14:paraId="78020E74">
      <w:pPr>
        <w:shd w:val="clear"/>
        <w:jc w:val="center"/>
        <w:rPr>
          <w:rFonts w:ascii="黑体" w:hAnsi="黑体" w:eastAsia="黑体"/>
          <w:color w:val="auto"/>
          <w:sz w:val="28"/>
          <w:szCs w:val="28"/>
        </w:rPr>
      </w:pPr>
    </w:p>
    <w:p w14:paraId="21F93639">
      <w:pPr>
        <w:shd w:val="clear"/>
        <w:jc w:val="center"/>
        <w:rPr>
          <w:rFonts w:ascii="黑体" w:hAnsi="黑体" w:eastAsia="黑体"/>
          <w:color w:val="auto"/>
          <w:sz w:val="28"/>
          <w:szCs w:val="28"/>
        </w:rPr>
      </w:pPr>
    </w:p>
    <w:p w14:paraId="47BF9203">
      <w:pPr>
        <w:shd w:val="clear"/>
        <w:jc w:val="center"/>
        <w:rPr>
          <w:rFonts w:ascii="黑体" w:hAnsi="黑体" w:eastAsia="黑体"/>
          <w:color w:val="auto"/>
          <w:sz w:val="28"/>
          <w:szCs w:val="28"/>
        </w:rPr>
      </w:pPr>
    </w:p>
    <w:p w14:paraId="5F842445">
      <w:pPr>
        <w:shd w:val="clear"/>
        <w:jc w:val="center"/>
        <w:rPr>
          <w:rFonts w:ascii="黑体" w:hAnsi="黑体" w:eastAsia="黑体"/>
          <w:color w:val="auto"/>
          <w:sz w:val="28"/>
          <w:szCs w:val="28"/>
        </w:rPr>
      </w:pPr>
    </w:p>
    <w:p w14:paraId="42717C22">
      <w:pPr>
        <w:shd w:val="clear"/>
        <w:jc w:val="center"/>
        <w:rPr>
          <w:rFonts w:ascii="黑体" w:hAnsi="黑体" w:eastAsia="黑体"/>
          <w:color w:val="auto"/>
          <w:sz w:val="28"/>
          <w:szCs w:val="28"/>
        </w:rPr>
      </w:pPr>
    </w:p>
    <w:p w14:paraId="5FDE3D14">
      <w:pPr>
        <w:shd w:val="clear"/>
        <w:jc w:val="center"/>
        <w:rPr>
          <w:rFonts w:ascii="黑体" w:hAnsi="黑体" w:eastAsia="黑体"/>
          <w:color w:val="auto"/>
          <w:sz w:val="28"/>
          <w:szCs w:val="28"/>
        </w:rPr>
      </w:pPr>
    </w:p>
    <w:p w14:paraId="2D39B727">
      <w:pPr>
        <w:shd w:val="clear"/>
        <w:jc w:val="center"/>
        <w:rPr>
          <w:color w:val="auto"/>
          <w:sz w:val="72"/>
          <w:szCs w:val="72"/>
        </w:rPr>
      </w:pPr>
    </w:p>
    <w:p w14:paraId="2E5D9DED">
      <w:pPr>
        <w:shd w:val="clear"/>
        <w:jc w:val="center"/>
        <w:rPr>
          <w:color w:val="auto"/>
          <w:sz w:val="72"/>
          <w:szCs w:val="72"/>
        </w:rPr>
      </w:pPr>
    </w:p>
    <w:p w14:paraId="68018789">
      <w:pPr>
        <w:shd w:val="clear"/>
        <w:jc w:val="center"/>
        <w:rPr>
          <w:color w:val="auto"/>
          <w:sz w:val="72"/>
          <w:szCs w:val="72"/>
        </w:rPr>
      </w:pPr>
    </w:p>
    <w:p w14:paraId="670D3BE2">
      <w:pPr>
        <w:pStyle w:val="16"/>
        <w:shd w:val="clear"/>
        <w:jc w:val="both"/>
        <w:rPr>
          <w:rFonts w:hint="eastAsia" w:ascii="方正小标宋_GBK" w:hAnsi="方正小标宋_GBK" w:eastAsia="方正小标宋_GBK" w:cs="方正小标宋_GBK"/>
          <w:color w:val="auto"/>
          <w:sz w:val="84"/>
          <w:szCs w:val="84"/>
        </w:rPr>
      </w:pPr>
    </w:p>
    <w:p w14:paraId="047A64DC">
      <w:pPr>
        <w:pStyle w:val="16"/>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14:paraId="3E29C2C3">
      <w:pPr>
        <w:pStyle w:val="16"/>
        <w:shd w:val="clear"/>
        <w:jc w:val="center"/>
        <w:rPr>
          <w:rFonts w:hint="eastAsia" w:ascii="方正小标宋_GBK" w:hAnsi="方正小标宋_GBK" w:eastAsia="方正小标宋_GBK" w:cs="方正小标宋_GBK"/>
          <w:color w:val="auto"/>
          <w:sz w:val="84"/>
          <w:szCs w:val="84"/>
        </w:rPr>
      </w:pPr>
    </w:p>
    <w:p w14:paraId="2BF9816F">
      <w:pPr>
        <w:pStyle w:val="16"/>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1923B426">
      <w:pPr>
        <w:shd w:val="clear"/>
        <w:jc w:val="center"/>
        <w:rPr>
          <w:color w:val="auto"/>
          <w:sz w:val="72"/>
          <w:szCs w:val="72"/>
        </w:rPr>
      </w:pPr>
    </w:p>
    <w:p w14:paraId="1D0DBCA5">
      <w:pPr>
        <w:shd w:val="clear"/>
        <w:jc w:val="center"/>
        <w:rPr>
          <w:color w:val="auto"/>
          <w:sz w:val="72"/>
          <w:szCs w:val="72"/>
        </w:rPr>
      </w:pPr>
    </w:p>
    <w:p w14:paraId="0F30D369">
      <w:pPr>
        <w:shd w:val="clear"/>
        <w:jc w:val="center"/>
        <w:rPr>
          <w:color w:val="auto"/>
          <w:sz w:val="72"/>
          <w:szCs w:val="72"/>
        </w:rPr>
      </w:pPr>
    </w:p>
    <w:p w14:paraId="3C7FFAF3">
      <w:pPr>
        <w:shd w:val="clear"/>
        <w:jc w:val="center"/>
        <w:rPr>
          <w:color w:val="auto"/>
          <w:sz w:val="72"/>
          <w:szCs w:val="72"/>
        </w:rPr>
      </w:pPr>
    </w:p>
    <w:p w14:paraId="0C8DBF45">
      <w:pPr>
        <w:shd w:val="clea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p w14:paraId="49D69685">
      <w:pPr>
        <w:shd w:val="clear"/>
        <w:rPr>
          <w:color w:val="auto"/>
        </w:rPr>
      </w:pP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802"/>
        <w:gridCol w:w="843"/>
        <w:gridCol w:w="985"/>
        <w:gridCol w:w="4519"/>
        <w:gridCol w:w="843"/>
        <w:gridCol w:w="2078"/>
      </w:tblGrid>
      <w:tr w14:paraId="338F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70B48FB5">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收入支出决算总表</w:t>
            </w:r>
          </w:p>
        </w:tc>
      </w:tr>
      <w:tr w14:paraId="0B9A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39554D22">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0865A23">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D098E4C">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5CB7D602">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16CAEF9">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145B74DE">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公开01表</w:t>
            </w:r>
          </w:p>
        </w:tc>
      </w:tr>
      <w:tr w14:paraId="43E5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7A73F540">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部门：中国农工民主党溆浦县委员会</w:t>
            </w:r>
          </w:p>
        </w:tc>
        <w:tc>
          <w:tcPr>
            <w:tcW w:w="0" w:type="auto"/>
            <w:tcBorders>
              <w:top w:val="nil"/>
              <w:left w:val="nil"/>
              <w:bottom w:val="nil"/>
              <w:right w:val="nil"/>
            </w:tcBorders>
            <w:shd w:val="clear"/>
            <w:noWrap/>
            <w:vAlign w:val="center"/>
          </w:tcPr>
          <w:p w14:paraId="74CE6CFA">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3794540F">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0490E5D">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1C56BD80">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5F741E83">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41F4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02D8FA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3F463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支出</w:t>
            </w:r>
          </w:p>
        </w:tc>
      </w:tr>
      <w:tr w14:paraId="6657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AC0E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FD33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B0C4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637B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4DF8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4595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金额</w:t>
            </w:r>
          </w:p>
        </w:tc>
      </w:tr>
      <w:tr w14:paraId="46C7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8925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68397">
            <w:pPr>
              <w:shd w:val="clea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7310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7CEF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B187F">
            <w:pPr>
              <w:shd w:val="clea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3701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r>
      <w:tr w14:paraId="76B3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EF2F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6845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6634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01C7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719C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C208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r>
      <w:tr w14:paraId="149E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2FD9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000CC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614B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29BF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7EEA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76842">
            <w:pPr>
              <w:shd w:val="clear"/>
              <w:jc w:val="right"/>
              <w:rPr>
                <w:rFonts w:hint="eastAsia" w:ascii="宋体" w:hAnsi="宋体" w:eastAsia="宋体" w:cs="宋体"/>
                <w:i w:val="0"/>
                <w:iCs w:val="0"/>
                <w:color w:val="auto"/>
                <w:sz w:val="22"/>
                <w:szCs w:val="22"/>
                <w:u w:val="none"/>
              </w:rPr>
            </w:pPr>
          </w:p>
        </w:tc>
      </w:tr>
      <w:tr w14:paraId="5CD3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9F65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EC47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3446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358C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CF71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17A68">
            <w:pPr>
              <w:shd w:val="clear"/>
              <w:jc w:val="right"/>
              <w:rPr>
                <w:rFonts w:hint="eastAsia" w:ascii="宋体" w:hAnsi="宋体" w:eastAsia="宋体" w:cs="宋体"/>
                <w:i w:val="0"/>
                <w:iCs w:val="0"/>
                <w:color w:val="auto"/>
                <w:sz w:val="22"/>
                <w:szCs w:val="22"/>
                <w:u w:val="none"/>
              </w:rPr>
            </w:pPr>
          </w:p>
        </w:tc>
      </w:tr>
      <w:tr w14:paraId="2DAF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8753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3B91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F051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2404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918F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54E11">
            <w:pPr>
              <w:shd w:val="clear"/>
              <w:jc w:val="right"/>
              <w:rPr>
                <w:rFonts w:hint="eastAsia" w:ascii="宋体" w:hAnsi="宋体" w:eastAsia="宋体" w:cs="宋体"/>
                <w:i w:val="0"/>
                <w:iCs w:val="0"/>
                <w:color w:val="auto"/>
                <w:sz w:val="22"/>
                <w:szCs w:val="22"/>
                <w:u w:val="none"/>
              </w:rPr>
            </w:pPr>
          </w:p>
        </w:tc>
      </w:tr>
      <w:tr w14:paraId="57A0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AC67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5F8A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999C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8388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24CD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DA857">
            <w:pPr>
              <w:shd w:val="clear"/>
              <w:jc w:val="right"/>
              <w:rPr>
                <w:rFonts w:hint="eastAsia" w:ascii="宋体" w:hAnsi="宋体" w:eastAsia="宋体" w:cs="宋体"/>
                <w:i w:val="0"/>
                <w:iCs w:val="0"/>
                <w:color w:val="auto"/>
                <w:sz w:val="22"/>
                <w:szCs w:val="22"/>
                <w:u w:val="none"/>
              </w:rPr>
            </w:pPr>
          </w:p>
        </w:tc>
      </w:tr>
      <w:tr w14:paraId="0160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09DF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B65A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2259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E6B6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CA4C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FA933">
            <w:pPr>
              <w:shd w:val="clear"/>
              <w:jc w:val="right"/>
              <w:rPr>
                <w:rFonts w:hint="eastAsia" w:ascii="宋体" w:hAnsi="宋体" w:eastAsia="宋体" w:cs="宋体"/>
                <w:i w:val="0"/>
                <w:iCs w:val="0"/>
                <w:color w:val="auto"/>
                <w:sz w:val="22"/>
                <w:szCs w:val="22"/>
                <w:u w:val="none"/>
              </w:rPr>
            </w:pPr>
          </w:p>
        </w:tc>
      </w:tr>
      <w:tr w14:paraId="5AF3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F33E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F156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E031A">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6BCC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5420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5FF61">
            <w:pPr>
              <w:shd w:val="clear"/>
              <w:jc w:val="right"/>
              <w:rPr>
                <w:rFonts w:hint="eastAsia" w:ascii="宋体" w:hAnsi="宋体" w:eastAsia="宋体" w:cs="宋体"/>
                <w:i w:val="0"/>
                <w:iCs w:val="0"/>
                <w:color w:val="auto"/>
                <w:sz w:val="22"/>
                <w:szCs w:val="22"/>
                <w:u w:val="none"/>
              </w:rPr>
            </w:pPr>
          </w:p>
        </w:tc>
      </w:tr>
      <w:tr w14:paraId="6E03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F3DB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9840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F3BC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395B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9871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392F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r>
      <w:tr w14:paraId="4EE0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8F4F5">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2606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0188C">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2E9C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ECD3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B2C4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r>
      <w:tr w14:paraId="2039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28593">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2BFE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F234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B59C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CE82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C21B8">
            <w:pPr>
              <w:shd w:val="clear"/>
              <w:jc w:val="right"/>
              <w:rPr>
                <w:rFonts w:hint="eastAsia" w:ascii="宋体" w:hAnsi="宋体" w:eastAsia="宋体" w:cs="宋体"/>
                <w:i w:val="0"/>
                <w:iCs w:val="0"/>
                <w:color w:val="auto"/>
                <w:sz w:val="22"/>
                <w:szCs w:val="22"/>
                <w:u w:val="none"/>
              </w:rPr>
            </w:pPr>
          </w:p>
        </w:tc>
      </w:tr>
      <w:tr w14:paraId="1C95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DC49B">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26CC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8468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C7CD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B477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5B574">
            <w:pPr>
              <w:shd w:val="clear"/>
              <w:jc w:val="right"/>
              <w:rPr>
                <w:rFonts w:hint="eastAsia" w:ascii="宋体" w:hAnsi="宋体" w:eastAsia="宋体" w:cs="宋体"/>
                <w:i w:val="0"/>
                <w:iCs w:val="0"/>
                <w:color w:val="auto"/>
                <w:sz w:val="22"/>
                <w:szCs w:val="22"/>
                <w:u w:val="none"/>
              </w:rPr>
            </w:pPr>
          </w:p>
        </w:tc>
      </w:tr>
      <w:tr w14:paraId="329D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F0007">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5FB1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12AE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2005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4E81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A2880">
            <w:pPr>
              <w:shd w:val="clear"/>
              <w:jc w:val="right"/>
              <w:rPr>
                <w:rFonts w:hint="eastAsia" w:ascii="宋体" w:hAnsi="宋体" w:eastAsia="宋体" w:cs="宋体"/>
                <w:i w:val="0"/>
                <w:iCs w:val="0"/>
                <w:color w:val="auto"/>
                <w:sz w:val="22"/>
                <w:szCs w:val="22"/>
                <w:u w:val="none"/>
              </w:rPr>
            </w:pPr>
          </w:p>
        </w:tc>
      </w:tr>
      <w:tr w14:paraId="0C60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95B1E">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86B6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E6FA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AEC1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249C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BF2EE">
            <w:pPr>
              <w:shd w:val="clear"/>
              <w:jc w:val="right"/>
              <w:rPr>
                <w:rFonts w:hint="eastAsia" w:ascii="宋体" w:hAnsi="宋体" w:eastAsia="宋体" w:cs="宋体"/>
                <w:i w:val="0"/>
                <w:iCs w:val="0"/>
                <w:color w:val="auto"/>
                <w:sz w:val="22"/>
                <w:szCs w:val="22"/>
                <w:u w:val="none"/>
              </w:rPr>
            </w:pPr>
          </w:p>
        </w:tc>
      </w:tr>
      <w:tr w14:paraId="5125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636FD">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384C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26D6D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DED3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E4A4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3D664">
            <w:pPr>
              <w:shd w:val="clear"/>
              <w:jc w:val="right"/>
              <w:rPr>
                <w:rFonts w:hint="eastAsia" w:ascii="宋体" w:hAnsi="宋体" w:eastAsia="宋体" w:cs="宋体"/>
                <w:i w:val="0"/>
                <w:iCs w:val="0"/>
                <w:color w:val="auto"/>
                <w:sz w:val="22"/>
                <w:szCs w:val="22"/>
                <w:u w:val="none"/>
              </w:rPr>
            </w:pPr>
          </w:p>
        </w:tc>
      </w:tr>
      <w:tr w14:paraId="181F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93BAF">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8116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CE756">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10C3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6842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A28FD">
            <w:pPr>
              <w:shd w:val="clear"/>
              <w:jc w:val="right"/>
              <w:rPr>
                <w:rFonts w:hint="eastAsia" w:ascii="宋体" w:hAnsi="宋体" w:eastAsia="宋体" w:cs="宋体"/>
                <w:i w:val="0"/>
                <w:iCs w:val="0"/>
                <w:color w:val="auto"/>
                <w:sz w:val="22"/>
                <w:szCs w:val="22"/>
                <w:u w:val="none"/>
              </w:rPr>
            </w:pPr>
          </w:p>
        </w:tc>
      </w:tr>
      <w:tr w14:paraId="5809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23F0E">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CFB8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5722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C5C8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A1F4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DDCA6">
            <w:pPr>
              <w:shd w:val="clear"/>
              <w:jc w:val="right"/>
              <w:rPr>
                <w:rFonts w:hint="eastAsia" w:ascii="宋体" w:hAnsi="宋体" w:eastAsia="宋体" w:cs="宋体"/>
                <w:i w:val="0"/>
                <w:iCs w:val="0"/>
                <w:color w:val="auto"/>
                <w:sz w:val="22"/>
                <w:szCs w:val="22"/>
                <w:u w:val="none"/>
              </w:rPr>
            </w:pPr>
          </w:p>
        </w:tc>
      </w:tr>
      <w:tr w14:paraId="17B6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698DD">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8FC1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CDE3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5628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5173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E1277">
            <w:pPr>
              <w:shd w:val="clear"/>
              <w:jc w:val="right"/>
              <w:rPr>
                <w:rFonts w:hint="eastAsia" w:ascii="宋体" w:hAnsi="宋体" w:eastAsia="宋体" w:cs="宋体"/>
                <w:i w:val="0"/>
                <w:iCs w:val="0"/>
                <w:color w:val="auto"/>
                <w:sz w:val="22"/>
                <w:szCs w:val="22"/>
                <w:u w:val="none"/>
              </w:rPr>
            </w:pPr>
          </w:p>
        </w:tc>
      </w:tr>
      <w:tr w14:paraId="642A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44999">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0ECB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EA26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DE1F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EEF7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E50B7">
            <w:pPr>
              <w:shd w:val="clear"/>
              <w:jc w:val="right"/>
              <w:rPr>
                <w:rFonts w:hint="eastAsia" w:ascii="宋体" w:hAnsi="宋体" w:eastAsia="宋体" w:cs="宋体"/>
                <w:i w:val="0"/>
                <w:iCs w:val="0"/>
                <w:color w:val="auto"/>
                <w:sz w:val="22"/>
                <w:szCs w:val="22"/>
                <w:u w:val="none"/>
              </w:rPr>
            </w:pPr>
          </w:p>
        </w:tc>
      </w:tr>
      <w:tr w14:paraId="7A4D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AC1A0">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CE4D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AE6B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684B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65FC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38F4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r>
      <w:tr w14:paraId="2393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76280">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0363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64BA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A70D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0D1E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3C27D">
            <w:pPr>
              <w:shd w:val="clear"/>
              <w:jc w:val="right"/>
              <w:rPr>
                <w:rFonts w:hint="eastAsia" w:ascii="宋体" w:hAnsi="宋体" w:eastAsia="宋体" w:cs="宋体"/>
                <w:i w:val="0"/>
                <w:iCs w:val="0"/>
                <w:color w:val="auto"/>
                <w:sz w:val="22"/>
                <w:szCs w:val="22"/>
                <w:u w:val="none"/>
              </w:rPr>
            </w:pPr>
          </w:p>
        </w:tc>
      </w:tr>
      <w:tr w14:paraId="3385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2A109">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064F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5CDE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AC43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0E79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430DB">
            <w:pPr>
              <w:shd w:val="clear"/>
              <w:jc w:val="right"/>
              <w:rPr>
                <w:rFonts w:hint="eastAsia" w:ascii="宋体" w:hAnsi="宋体" w:eastAsia="宋体" w:cs="宋体"/>
                <w:i w:val="0"/>
                <w:iCs w:val="0"/>
                <w:color w:val="auto"/>
                <w:sz w:val="22"/>
                <w:szCs w:val="22"/>
                <w:u w:val="none"/>
              </w:rPr>
            </w:pPr>
          </w:p>
        </w:tc>
      </w:tr>
      <w:tr w14:paraId="2302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88271">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1146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15B4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50D3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3574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2C3FD">
            <w:pPr>
              <w:shd w:val="clear"/>
              <w:jc w:val="right"/>
              <w:rPr>
                <w:rFonts w:hint="eastAsia" w:ascii="宋体" w:hAnsi="宋体" w:eastAsia="宋体" w:cs="宋体"/>
                <w:i w:val="0"/>
                <w:iCs w:val="0"/>
                <w:color w:val="auto"/>
                <w:sz w:val="22"/>
                <w:szCs w:val="22"/>
                <w:u w:val="none"/>
              </w:rPr>
            </w:pPr>
          </w:p>
        </w:tc>
      </w:tr>
      <w:tr w14:paraId="1DE4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DA398">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B403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6B9E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433C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D4EA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A4CAC">
            <w:pPr>
              <w:shd w:val="clear"/>
              <w:jc w:val="right"/>
              <w:rPr>
                <w:rFonts w:hint="eastAsia" w:ascii="宋体" w:hAnsi="宋体" w:eastAsia="宋体" w:cs="宋体"/>
                <w:i w:val="0"/>
                <w:iCs w:val="0"/>
                <w:color w:val="auto"/>
                <w:sz w:val="22"/>
                <w:szCs w:val="22"/>
                <w:u w:val="none"/>
              </w:rPr>
            </w:pPr>
          </w:p>
        </w:tc>
      </w:tr>
      <w:tr w14:paraId="662C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E4567">
            <w:pPr>
              <w:shd w:val="clear"/>
              <w:jc w:val="center"/>
              <w:rPr>
                <w:rFonts w:hint="eastAsia" w:ascii="宋体" w:hAnsi="宋体" w:eastAsia="宋体" w:cs="宋体"/>
                <w:b/>
                <w:bCs/>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8414C">
            <w:pPr>
              <w:keepNext w:val="0"/>
              <w:keepLines w:val="0"/>
              <w:widowControl/>
              <w:suppressLineNumbers w:val="0"/>
              <w:shd w:val="clear"/>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2174E">
            <w:pPr>
              <w:shd w:val="clear"/>
              <w:jc w:val="righ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80B1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FE5D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C8F58">
            <w:pPr>
              <w:shd w:val="clear"/>
              <w:jc w:val="right"/>
              <w:rPr>
                <w:rFonts w:hint="eastAsia" w:ascii="宋体" w:hAnsi="宋体" w:eastAsia="宋体" w:cs="宋体"/>
                <w:i w:val="0"/>
                <w:iCs w:val="0"/>
                <w:color w:val="auto"/>
                <w:sz w:val="22"/>
                <w:szCs w:val="22"/>
                <w:u w:val="none"/>
              </w:rPr>
            </w:pPr>
          </w:p>
        </w:tc>
      </w:tr>
      <w:tr w14:paraId="5BC3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020E4">
            <w:pPr>
              <w:shd w:val="clear"/>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7686F">
            <w:pPr>
              <w:keepNext w:val="0"/>
              <w:keepLines w:val="0"/>
              <w:widowControl/>
              <w:suppressLineNumbers w:val="0"/>
              <w:shd w:val="clear"/>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211DB">
            <w:pPr>
              <w:shd w:val="clear"/>
              <w:jc w:val="righ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9230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4EBD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E754D">
            <w:pPr>
              <w:shd w:val="clear"/>
              <w:jc w:val="right"/>
              <w:rPr>
                <w:rFonts w:hint="eastAsia" w:ascii="宋体" w:hAnsi="宋体" w:eastAsia="宋体" w:cs="宋体"/>
                <w:i w:val="0"/>
                <w:iCs w:val="0"/>
                <w:color w:val="auto"/>
                <w:sz w:val="22"/>
                <w:szCs w:val="22"/>
                <w:u w:val="none"/>
              </w:rPr>
            </w:pPr>
          </w:p>
        </w:tc>
      </w:tr>
      <w:tr w14:paraId="21D6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233E7">
            <w:pPr>
              <w:shd w:val="clear"/>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8E594">
            <w:pPr>
              <w:keepNext w:val="0"/>
              <w:keepLines w:val="0"/>
              <w:widowControl/>
              <w:suppressLineNumbers w:val="0"/>
              <w:shd w:val="clear"/>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B7A72">
            <w:pPr>
              <w:shd w:val="clear"/>
              <w:jc w:val="righ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FEDA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12C0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A3F60">
            <w:pPr>
              <w:shd w:val="clear"/>
              <w:jc w:val="right"/>
              <w:rPr>
                <w:rFonts w:hint="eastAsia" w:ascii="宋体" w:hAnsi="宋体" w:eastAsia="宋体" w:cs="宋体"/>
                <w:i w:val="0"/>
                <w:iCs w:val="0"/>
                <w:color w:val="auto"/>
                <w:sz w:val="22"/>
                <w:szCs w:val="22"/>
                <w:u w:val="none"/>
              </w:rPr>
            </w:pPr>
          </w:p>
        </w:tc>
      </w:tr>
      <w:tr w14:paraId="7E40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BC3EF">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4DA0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1A60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0AFD8">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A963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7EE4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r>
      <w:tr w14:paraId="2B64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7DB6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B198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B635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1928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C73C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73E60">
            <w:pPr>
              <w:shd w:val="clear"/>
              <w:jc w:val="right"/>
              <w:rPr>
                <w:rFonts w:hint="eastAsia" w:ascii="宋体" w:hAnsi="宋体" w:eastAsia="宋体" w:cs="宋体"/>
                <w:i w:val="0"/>
                <w:iCs w:val="0"/>
                <w:color w:val="auto"/>
                <w:sz w:val="22"/>
                <w:szCs w:val="22"/>
                <w:u w:val="none"/>
              </w:rPr>
            </w:pPr>
          </w:p>
        </w:tc>
      </w:tr>
      <w:tr w14:paraId="34D7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DD08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607D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B7A4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CB32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1A67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15D63">
            <w:pPr>
              <w:shd w:val="clear"/>
              <w:jc w:val="right"/>
              <w:rPr>
                <w:rFonts w:hint="eastAsia" w:ascii="宋体" w:hAnsi="宋体" w:eastAsia="宋体" w:cs="宋体"/>
                <w:i w:val="0"/>
                <w:iCs w:val="0"/>
                <w:color w:val="auto"/>
                <w:sz w:val="22"/>
                <w:szCs w:val="22"/>
                <w:u w:val="none"/>
              </w:rPr>
            </w:pPr>
          </w:p>
        </w:tc>
      </w:tr>
      <w:tr w14:paraId="623B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9B91A5B">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49CB9D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09F4E9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4F1B6EA">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716F51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154E20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r>
      <w:tr w14:paraId="5625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00E8BE3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注：1.本表反映部门本年度的总收支和年末结转结余情况。</w:t>
            </w:r>
          </w:p>
        </w:tc>
      </w:tr>
      <w:tr w14:paraId="6134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34D4783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2.本套报表金额单位转换时可能存在尾数误差。</w:t>
            </w:r>
          </w:p>
        </w:tc>
      </w:tr>
    </w:tbl>
    <w:p w14:paraId="30D83DCF">
      <w:pPr>
        <w:pStyle w:val="2"/>
        <w:shd w:val="clear"/>
        <w:rPr>
          <w:color w:val="auto"/>
        </w:rPr>
      </w:pPr>
    </w:p>
    <w:p w14:paraId="568D23AF">
      <w:pPr>
        <w:shd w:val="clear"/>
        <w:rPr>
          <w:color w:val="auto"/>
        </w:rPr>
      </w:pPr>
    </w:p>
    <w:p w14:paraId="6D408914">
      <w:pPr>
        <w:pStyle w:val="2"/>
        <w:shd w:val="clear"/>
        <w:rPr>
          <w:color w:val="auto"/>
        </w:rPr>
      </w:pPr>
    </w:p>
    <w:p w14:paraId="310FDF61">
      <w:pPr>
        <w:shd w:val="clear"/>
        <w:rPr>
          <w:color w:val="auto"/>
        </w:rPr>
      </w:pPr>
    </w:p>
    <w:p w14:paraId="36BB29CB">
      <w:pPr>
        <w:pStyle w:val="2"/>
        <w:shd w:val="clear"/>
        <w:rPr>
          <w:color w:val="auto"/>
        </w:rPr>
      </w:pPr>
    </w:p>
    <w:p w14:paraId="2C99A8C9">
      <w:pPr>
        <w:shd w:val="clear"/>
        <w:rPr>
          <w:color w:val="auto"/>
        </w:rPr>
      </w:pPr>
    </w:p>
    <w:p w14:paraId="28532047">
      <w:pPr>
        <w:pStyle w:val="2"/>
        <w:shd w:val="clear"/>
        <w:rPr>
          <w:color w:val="auto"/>
        </w:rPr>
      </w:pPr>
    </w:p>
    <w:p w14:paraId="61766CA9">
      <w:pPr>
        <w:shd w:val="clear"/>
        <w:rPr>
          <w:color w:val="auto"/>
        </w:rPr>
      </w:pPr>
    </w:p>
    <w:p w14:paraId="21117F01">
      <w:pPr>
        <w:pStyle w:val="2"/>
        <w:shd w:val="clear"/>
        <w:rPr>
          <w:color w:val="auto"/>
        </w:rPr>
      </w:pPr>
    </w:p>
    <w:p w14:paraId="3AC69F87">
      <w:pPr>
        <w:shd w:val="clear"/>
        <w:rPr>
          <w:color w:val="auto"/>
        </w:rPr>
      </w:pPr>
    </w:p>
    <w:p w14:paraId="43BD29B1">
      <w:pPr>
        <w:pStyle w:val="2"/>
        <w:shd w:val="clear"/>
        <w:rPr>
          <w:color w:val="auto"/>
        </w:rPr>
      </w:pPr>
    </w:p>
    <w:p w14:paraId="024E7DA5">
      <w:pPr>
        <w:shd w:val="clear"/>
        <w:rPr>
          <w:color w:val="auto"/>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16"/>
        <w:gridCol w:w="222"/>
        <w:gridCol w:w="222"/>
        <w:gridCol w:w="3736"/>
        <w:gridCol w:w="1333"/>
        <w:gridCol w:w="1333"/>
        <w:gridCol w:w="934"/>
        <w:gridCol w:w="934"/>
        <w:gridCol w:w="934"/>
        <w:gridCol w:w="934"/>
        <w:gridCol w:w="1616"/>
      </w:tblGrid>
      <w:tr w14:paraId="3CEB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1C62DA4C">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收入决算表</w:t>
            </w:r>
          </w:p>
        </w:tc>
      </w:tr>
      <w:tr w14:paraId="5AAC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1" w:type="pct"/>
            <w:tcBorders>
              <w:top w:val="nil"/>
              <w:left w:val="nil"/>
              <w:bottom w:val="nil"/>
              <w:right w:val="nil"/>
            </w:tcBorders>
            <w:shd w:val="clear"/>
            <w:noWrap/>
            <w:vAlign w:val="center"/>
          </w:tcPr>
          <w:p w14:paraId="62C6E87E">
            <w:pPr>
              <w:shd w:val="clear"/>
              <w:rPr>
                <w:rFonts w:hint="eastAsia" w:ascii="宋体" w:hAnsi="宋体" w:eastAsia="宋体" w:cs="宋体"/>
                <w:i w:val="0"/>
                <w:iCs w:val="0"/>
                <w:color w:val="auto"/>
                <w:sz w:val="22"/>
                <w:szCs w:val="22"/>
                <w:u w:val="none"/>
              </w:rPr>
            </w:pPr>
          </w:p>
        </w:tc>
        <w:tc>
          <w:tcPr>
            <w:tcW w:w="71" w:type="pct"/>
            <w:tcBorders>
              <w:top w:val="nil"/>
              <w:left w:val="nil"/>
              <w:bottom w:val="nil"/>
              <w:right w:val="nil"/>
            </w:tcBorders>
            <w:shd w:val="clear"/>
            <w:noWrap/>
            <w:vAlign w:val="center"/>
          </w:tcPr>
          <w:p w14:paraId="6767005B">
            <w:pPr>
              <w:shd w:val="clear"/>
              <w:rPr>
                <w:rFonts w:hint="eastAsia" w:ascii="宋体" w:hAnsi="宋体" w:eastAsia="宋体" w:cs="宋体"/>
                <w:i w:val="0"/>
                <w:iCs w:val="0"/>
                <w:color w:val="auto"/>
                <w:sz w:val="22"/>
                <w:szCs w:val="22"/>
                <w:u w:val="none"/>
              </w:rPr>
            </w:pPr>
          </w:p>
        </w:tc>
        <w:tc>
          <w:tcPr>
            <w:tcW w:w="71" w:type="pct"/>
            <w:tcBorders>
              <w:top w:val="nil"/>
              <w:left w:val="nil"/>
              <w:bottom w:val="nil"/>
              <w:right w:val="nil"/>
            </w:tcBorders>
            <w:shd w:val="clear"/>
            <w:noWrap/>
            <w:vAlign w:val="center"/>
          </w:tcPr>
          <w:p w14:paraId="20DA9E65">
            <w:pPr>
              <w:shd w:val="clear"/>
              <w:rPr>
                <w:rFonts w:hint="eastAsia" w:ascii="宋体" w:hAnsi="宋体" w:eastAsia="宋体" w:cs="宋体"/>
                <w:i w:val="0"/>
                <w:iCs w:val="0"/>
                <w:color w:val="auto"/>
                <w:sz w:val="22"/>
                <w:szCs w:val="22"/>
                <w:u w:val="none"/>
              </w:rPr>
            </w:pPr>
          </w:p>
        </w:tc>
        <w:tc>
          <w:tcPr>
            <w:tcW w:w="1062" w:type="pct"/>
            <w:tcBorders>
              <w:top w:val="nil"/>
              <w:left w:val="nil"/>
              <w:bottom w:val="nil"/>
              <w:right w:val="nil"/>
            </w:tcBorders>
            <w:shd w:val="clear"/>
            <w:noWrap/>
            <w:vAlign w:val="center"/>
          </w:tcPr>
          <w:p w14:paraId="54F449FA">
            <w:pPr>
              <w:shd w:val="clear"/>
              <w:rPr>
                <w:rFonts w:hint="eastAsia" w:ascii="宋体" w:hAnsi="宋体" w:eastAsia="宋体" w:cs="宋体"/>
                <w:i w:val="0"/>
                <w:iCs w:val="0"/>
                <w:color w:val="auto"/>
                <w:sz w:val="22"/>
                <w:szCs w:val="22"/>
                <w:u w:val="none"/>
              </w:rPr>
            </w:pPr>
          </w:p>
        </w:tc>
        <w:tc>
          <w:tcPr>
            <w:tcW w:w="470" w:type="pct"/>
            <w:tcBorders>
              <w:top w:val="nil"/>
              <w:left w:val="nil"/>
              <w:bottom w:val="nil"/>
              <w:right w:val="nil"/>
            </w:tcBorders>
            <w:shd w:val="clear"/>
            <w:noWrap/>
            <w:vAlign w:val="center"/>
          </w:tcPr>
          <w:p w14:paraId="0E67104F">
            <w:pPr>
              <w:shd w:val="clear"/>
              <w:rPr>
                <w:rFonts w:hint="eastAsia" w:ascii="宋体" w:hAnsi="宋体" w:eastAsia="宋体" w:cs="宋体"/>
                <w:i w:val="0"/>
                <w:iCs w:val="0"/>
                <w:color w:val="auto"/>
                <w:sz w:val="22"/>
                <w:szCs w:val="22"/>
                <w:u w:val="none"/>
              </w:rPr>
            </w:pPr>
          </w:p>
        </w:tc>
        <w:tc>
          <w:tcPr>
            <w:tcW w:w="470" w:type="pct"/>
            <w:tcBorders>
              <w:top w:val="nil"/>
              <w:left w:val="nil"/>
              <w:bottom w:val="nil"/>
              <w:right w:val="nil"/>
            </w:tcBorders>
            <w:shd w:val="clear"/>
            <w:noWrap/>
            <w:vAlign w:val="center"/>
          </w:tcPr>
          <w:p w14:paraId="7A7EC3E1">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1C072FC2">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341BD8C2">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4D51AA0B">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78A13D17">
            <w:pPr>
              <w:shd w:val="clear"/>
              <w:rPr>
                <w:rFonts w:hint="eastAsia" w:ascii="宋体" w:hAnsi="宋体" w:eastAsia="宋体" w:cs="宋体"/>
                <w:i w:val="0"/>
                <w:iCs w:val="0"/>
                <w:color w:val="auto"/>
                <w:sz w:val="22"/>
                <w:szCs w:val="22"/>
                <w:u w:val="none"/>
              </w:rPr>
            </w:pPr>
          </w:p>
        </w:tc>
        <w:tc>
          <w:tcPr>
            <w:tcW w:w="513" w:type="pct"/>
            <w:tcBorders>
              <w:top w:val="nil"/>
              <w:left w:val="nil"/>
              <w:bottom w:val="nil"/>
              <w:right w:val="nil"/>
            </w:tcBorders>
            <w:shd w:val="clear"/>
            <w:noWrap/>
            <w:vAlign w:val="bottom"/>
          </w:tcPr>
          <w:p w14:paraId="585723C3">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公开02表</w:t>
            </w:r>
          </w:p>
        </w:tc>
      </w:tr>
      <w:tr w14:paraId="2EBF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1" w:type="pct"/>
            <w:tcBorders>
              <w:top w:val="nil"/>
              <w:left w:val="nil"/>
              <w:bottom w:val="nil"/>
              <w:right w:val="nil"/>
            </w:tcBorders>
            <w:shd w:val="clear"/>
            <w:noWrap/>
            <w:vAlign w:val="bottom"/>
          </w:tcPr>
          <w:p w14:paraId="18E369CE">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部门：中国农工民主党溆浦县委员会</w:t>
            </w:r>
          </w:p>
        </w:tc>
        <w:tc>
          <w:tcPr>
            <w:tcW w:w="71" w:type="pct"/>
            <w:tcBorders>
              <w:top w:val="nil"/>
              <w:left w:val="nil"/>
              <w:bottom w:val="nil"/>
              <w:right w:val="nil"/>
            </w:tcBorders>
            <w:shd w:val="clear"/>
            <w:noWrap/>
            <w:vAlign w:val="center"/>
          </w:tcPr>
          <w:p w14:paraId="2775AA84">
            <w:pPr>
              <w:shd w:val="clear"/>
              <w:rPr>
                <w:rFonts w:hint="eastAsia" w:ascii="宋体" w:hAnsi="宋体" w:eastAsia="宋体" w:cs="宋体"/>
                <w:i w:val="0"/>
                <w:iCs w:val="0"/>
                <w:color w:val="auto"/>
                <w:sz w:val="22"/>
                <w:szCs w:val="22"/>
                <w:u w:val="none"/>
              </w:rPr>
            </w:pPr>
          </w:p>
        </w:tc>
        <w:tc>
          <w:tcPr>
            <w:tcW w:w="71" w:type="pct"/>
            <w:tcBorders>
              <w:top w:val="nil"/>
              <w:left w:val="nil"/>
              <w:bottom w:val="nil"/>
              <w:right w:val="nil"/>
            </w:tcBorders>
            <w:shd w:val="clear"/>
            <w:noWrap/>
            <w:vAlign w:val="center"/>
          </w:tcPr>
          <w:p w14:paraId="2BF145E1">
            <w:pPr>
              <w:shd w:val="clear"/>
              <w:rPr>
                <w:rFonts w:hint="eastAsia" w:ascii="宋体" w:hAnsi="宋体" w:eastAsia="宋体" w:cs="宋体"/>
                <w:i w:val="0"/>
                <w:iCs w:val="0"/>
                <w:color w:val="auto"/>
                <w:sz w:val="22"/>
                <w:szCs w:val="22"/>
                <w:u w:val="none"/>
              </w:rPr>
            </w:pPr>
          </w:p>
        </w:tc>
        <w:tc>
          <w:tcPr>
            <w:tcW w:w="1062" w:type="pct"/>
            <w:tcBorders>
              <w:top w:val="nil"/>
              <w:left w:val="nil"/>
              <w:bottom w:val="nil"/>
              <w:right w:val="nil"/>
            </w:tcBorders>
            <w:shd w:val="clear"/>
            <w:noWrap/>
            <w:vAlign w:val="center"/>
          </w:tcPr>
          <w:p w14:paraId="3D3B5D61">
            <w:pPr>
              <w:shd w:val="clear"/>
              <w:rPr>
                <w:rFonts w:hint="eastAsia" w:ascii="宋体" w:hAnsi="宋体" w:eastAsia="宋体" w:cs="宋体"/>
                <w:i w:val="0"/>
                <w:iCs w:val="0"/>
                <w:color w:val="auto"/>
                <w:sz w:val="22"/>
                <w:szCs w:val="22"/>
                <w:u w:val="none"/>
              </w:rPr>
            </w:pPr>
          </w:p>
        </w:tc>
        <w:tc>
          <w:tcPr>
            <w:tcW w:w="470" w:type="pct"/>
            <w:tcBorders>
              <w:top w:val="nil"/>
              <w:left w:val="nil"/>
              <w:bottom w:val="nil"/>
              <w:right w:val="nil"/>
            </w:tcBorders>
            <w:shd w:val="clear"/>
            <w:noWrap/>
            <w:vAlign w:val="center"/>
          </w:tcPr>
          <w:p w14:paraId="51C098F4">
            <w:pPr>
              <w:shd w:val="clear"/>
              <w:rPr>
                <w:rFonts w:hint="eastAsia" w:ascii="宋体" w:hAnsi="宋体" w:eastAsia="宋体" w:cs="宋体"/>
                <w:i w:val="0"/>
                <w:iCs w:val="0"/>
                <w:color w:val="auto"/>
                <w:sz w:val="22"/>
                <w:szCs w:val="22"/>
                <w:u w:val="none"/>
              </w:rPr>
            </w:pPr>
          </w:p>
        </w:tc>
        <w:tc>
          <w:tcPr>
            <w:tcW w:w="470" w:type="pct"/>
            <w:tcBorders>
              <w:top w:val="nil"/>
              <w:left w:val="nil"/>
              <w:bottom w:val="nil"/>
              <w:right w:val="nil"/>
            </w:tcBorders>
            <w:shd w:val="clear"/>
            <w:noWrap/>
            <w:vAlign w:val="center"/>
          </w:tcPr>
          <w:p w14:paraId="37346F59">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245FF9D3">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07512F94">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10506071">
            <w:pPr>
              <w:shd w:val="clear"/>
              <w:rPr>
                <w:rFonts w:hint="eastAsia" w:ascii="宋体" w:hAnsi="宋体" w:eastAsia="宋体" w:cs="宋体"/>
                <w:i w:val="0"/>
                <w:iCs w:val="0"/>
                <w:color w:val="auto"/>
                <w:sz w:val="22"/>
                <w:szCs w:val="22"/>
                <w:u w:val="none"/>
              </w:rPr>
            </w:pPr>
          </w:p>
        </w:tc>
        <w:tc>
          <w:tcPr>
            <w:tcW w:w="342" w:type="pct"/>
            <w:tcBorders>
              <w:top w:val="nil"/>
              <w:left w:val="nil"/>
              <w:bottom w:val="nil"/>
              <w:right w:val="nil"/>
            </w:tcBorders>
            <w:shd w:val="clear"/>
            <w:noWrap/>
            <w:vAlign w:val="center"/>
          </w:tcPr>
          <w:p w14:paraId="7BFE5387">
            <w:pPr>
              <w:shd w:val="clear"/>
              <w:rPr>
                <w:rFonts w:hint="eastAsia" w:ascii="宋体" w:hAnsi="宋体" w:eastAsia="宋体" w:cs="宋体"/>
                <w:i w:val="0"/>
                <w:iCs w:val="0"/>
                <w:color w:val="auto"/>
                <w:sz w:val="22"/>
                <w:szCs w:val="22"/>
                <w:u w:val="none"/>
              </w:rPr>
            </w:pPr>
          </w:p>
        </w:tc>
        <w:tc>
          <w:tcPr>
            <w:tcW w:w="513" w:type="pct"/>
            <w:tcBorders>
              <w:top w:val="nil"/>
              <w:left w:val="nil"/>
              <w:bottom w:val="nil"/>
              <w:right w:val="nil"/>
            </w:tcBorders>
            <w:shd w:val="clear"/>
            <w:noWrap/>
            <w:vAlign w:val="bottom"/>
          </w:tcPr>
          <w:p w14:paraId="6E469F19">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6315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7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FB47FD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A39B97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本年收入合计</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9B913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财政拨款收入</w:t>
            </w: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260A0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上级补助收入</w:t>
            </w: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6B730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事业收入</w:t>
            </w: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4ED62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经营收入</w:t>
            </w: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A3930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B0E6F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其他收入</w:t>
            </w:r>
          </w:p>
        </w:tc>
      </w:tr>
      <w:tr w14:paraId="7C0A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EB4B57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106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7C43BC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E0D228">
            <w:pPr>
              <w:shd w:val="clear"/>
              <w:jc w:val="center"/>
              <w:rPr>
                <w:rFonts w:hint="eastAsia" w:ascii="宋体" w:hAnsi="宋体" w:eastAsia="宋体" w:cs="宋体"/>
                <w:i w:val="0"/>
                <w:iCs w:val="0"/>
                <w:color w:val="auto"/>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060B7F">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B33591">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798F8C">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F6DF56">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EAB5D4">
            <w:pPr>
              <w:shd w:val="clear"/>
              <w:jc w:val="center"/>
              <w:rPr>
                <w:rFonts w:hint="eastAsia" w:ascii="宋体" w:hAnsi="宋体" w:eastAsia="宋体" w:cs="宋体"/>
                <w:i w:val="0"/>
                <w:iCs w:val="0"/>
                <w:color w:val="auto"/>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69BB80">
            <w:pPr>
              <w:shd w:val="clear"/>
              <w:jc w:val="center"/>
              <w:rPr>
                <w:rFonts w:hint="eastAsia" w:ascii="宋体" w:hAnsi="宋体" w:eastAsia="宋体" w:cs="宋体"/>
                <w:i w:val="0"/>
                <w:iCs w:val="0"/>
                <w:color w:val="auto"/>
                <w:sz w:val="22"/>
                <w:szCs w:val="22"/>
                <w:u w:val="none"/>
              </w:rPr>
            </w:pPr>
          </w:p>
        </w:tc>
      </w:tr>
      <w:tr w14:paraId="4C8E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BBC7820">
            <w:pPr>
              <w:shd w:val="clear"/>
              <w:jc w:val="center"/>
              <w:rPr>
                <w:rFonts w:hint="eastAsia" w:ascii="宋体" w:hAnsi="宋体" w:eastAsia="宋体" w:cs="宋体"/>
                <w:i w:val="0"/>
                <w:iCs w:val="0"/>
                <w:color w:val="auto"/>
                <w:sz w:val="22"/>
                <w:szCs w:val="22"/>
                <w:u w:val="none"/>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BA1CAE">
            <w:pPr>
              <w:shd w:val="clear"/>
              <w:jc w:val="center"/>
              <w:rPr>
                <w:rFonts w:hint="eastAsia" w:ascii="宋体" w:hAnsi="宋体" w:eastAsia="宋体" w:cs="宋体"/>
                <w:i w:val="0"/>
                <w:iCs w:val="0"/>
                <w:color w:val="auto"/>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F6243C">
            <w:pPr>
              <w:shd w:val="clear"/>
              <w:jc w:val="center"/>
              <w:rPr>
                <w:rFonts w:hint="eastAsia" w:ascii="宋体" w:hAnsi="宋体" w:eastAsia="宋体" w:cs="宋体"/>
                <w:i w:val="0"/>
                <w:iCs w:val="0"/>
                <w:color w:val="auto"/>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ECAA16">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B07C12">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1DBA31">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5205BA">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222CCB">
            <w:pPr>
              <w:shd w:val="clear"/>
              <w:jc w:val="center"/>
              <w:rPr>
                <w:rFonts w:hint="eastAsia" w:ascii="宋体" w:hAnsi="宋体" w:eastAsia="宋体" w:cs="宋体"/>
                <w:i w:val="0"/>
                <w:iCs w:val="0"/>
                <w:color w:val="auto"/>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B334D5">
            <w:pPr>
              <w:shd w:val="clear"/>
              <w:jc w:val="center"/>
              <w:rPr>
                <w:rFonts w:hint="eastAsia" w:ascii="宋体" w:hAnsi="宋体" w:eastAsia="宋体" w:cs="宋体"/>
                <w:i w:val="0"/>
                <w:iCs w:val="0"/>
                <w:color w:val="auto"/>
                <w:sz w:val="22"/>
                <w:szCs w:val="22"/>
                <w:u w:val="none"/>
              </w:rPr>
            </w:pPr>
          </w:p>
        </w:tc>
      </w:tr>
      <w:tr w14:paraId="51B5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343B179">
            <w:pPr>
              <w:shd w:val="clear"/>
              <w:jc w:val="center"/>
              <w:rPr>
                <w:rFonts w:hint="eastAsia" w:ascii="宋体" w:hAnsi="宋体" w:eastAsia="宋体" w:cs="宋体"/>
                <w:i w:val="0"/>
                <w:iCs w:val="0"/>
                <w:color w:val="auto"/>
                <w:sz w:val="22"/>
                <w:szCs w:val="22"/>
                <w:u w:val="none"/>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A3FB15">
            <w:pPr>
              <w:shd w:val="clear"/>
              <w:jc w:val="center"/>
              <w:rPr>
                <w:rFonts w:hint="eastAsia" w:ascii="宋体" w:hAnsi="宋体" w:eastAsia="宋体" w:cs="宋体"/>
                <w:i w:val="0"/>
                <w:iCs w:val="0"/>
                <w:color w:val="auto"/>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F80AE3">
            <w:pPr>
              <w:shd w:val="clear"/>
              <w:jc w:val="center"/>
              <w:rPr>
                <w:rFonts w:hint="eastAsia" w:ascii="宋体" w:hAnsi="宋体" w:eastAsia="宋体" w:cs="宋体"/>
                <w:i w:val="0"/>
                <w:iCs w:val="0"/>
                <w:color w:val="auto"/>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4580FC">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9A5065">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FCAFE6">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2617E1">
            <w:pPr>
              <w:shd w:val="clear"/>
              <w:jc w:val="center"/>
              <w:rPr>
                <w:rFonts w:hint="eastAsia" w:ascii="宋体" w:hAnsi="宋体" w:eastAsia="宋体" w:cs="宋体"/>
                <w:i w:val="0"/>
                <w:iCs w:val="0"/>
                <w:color w:val="auto"/>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83D762">
            <w:pPr>
              <w:shd w:val="clear"/>
              <w:jc w:val="center"/>
              <w:rPr>
                <w:rFonts w:hint="eastAsia" w:ascii="宋体" w:hAnsi="宋体" w:eastAsia="宋体" w:cs="宋体"/>
                <w:i w:val="0"/>
                <w:iCs w:val="0"/>
                <w:color w:val="auto"/>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B49A6F">
            <w:pPr>
              <w:shd w:val="clear"/>
              <w:jc w:val="center"/>
              <w:rPr>
                <w:rFonts w:hint="eastAsia" w:ascii="宋体" w:hAnsi="宋体" w:eastAsia="宋体" w:cs="宋体"/>
                <w:i w:val="0"/>
                <w:iCs w:val="0"/>
                <w:color w:val="auto"/>
                <w:sz w:val="22"/>
                <w:szCs w:val="22"/>
                <w:u w:val="none"/>
              </w:rPr>
            </w:pPr>
          </w:p>
        </w:tc>
      </w:tr>
      <w:tr w14:paraId="00E3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7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40C38C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35E08D3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093C318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6519AA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AC3031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61FBFF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02E15C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vAlign w:val="center"/>
          </w:tcPr>
          <w:p w14:paraId="1E2D0D3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w:t>
            </w:r>
          </w:p>
        </w:tc>
      </w:tr>
      <w:tr w14:paraId="1CBD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7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BB5D26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AC14242">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47.78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84ECB18">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47.78</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7240896">
            <w:pPr>
              <w:shd w:val="clear"/>
              <w:jc w:val="right"/>
              <w:rPr>
                <w:rFonts w:hint="eastAsia" w:ascii="宋体" w:hAnsi="宋体" w:eastAsia="宋体" w:cs="宋体"/>
                <w:b/>
                <w:bCs/>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0B4F1DD">
            <w:pPr>
              <w:shd w:val="clear"/>
              <w:jc w:val="right"/>
              <w:rPr>
                <w:rFonts w:hint="eastAsia" w:ascii="宋体" w:hAnsi="宋体" w:eastAsia="宋体" w:cs="宋体"/>
                <w:b/>
                <w:bCs/>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7D198EF">
            <w:pPr>
              <w:shd w:val="clear"/>
              <w:jc w:val="right"/>
              <w:rPr>
                <w:rFonts w:hint="eastAsia" w:ascii="宋体" w:hAnsi="宋体" w:eastAsia="宋体" w:cs="宋体"/>
                <w:b/>
                <w:bCs/>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593F149">
            <w:pPr>
              <w:shd w:val="clear"/>
              <w:jc w:val="right"/>
              <w:rPr>
                <w:rFonts w:hint="eastAsia" w:ascii="宋体" w:hAnsi="宋体" w:eastAsia="宋体" w:cs="宋体"/>
                <w:b/>
                <w:bCs/>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FEBCFD5">
            <w:pPr>
              <w:shd w:val="clear"/>
              <w:jc w:val="right"/>
              <w:rPr>
                <w:rFonts w:hint="eastAsia" w:ascii="宋体" w:hAnsi="宋体" w:eastAsia="宋体" w:cs="宋体"/>
                <w:b/>
                <w:bCs/>
                <w:i w:val="0"/>
                <w:iCs w:val="0"/>
                <w:color w:val="auto"/>
                <w:sz w:val="22"/>
                <w:szCs w:val="22"/>
                <w:u w:val="none"/>
              </w:rPr>
            </w:pPr>
          </w:p>
        </w:tc>
      </w:tr>
      <w:tr w14:paraId="0C80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3A7C1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6EE47CE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一般公共服务支出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99E71E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6F695C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AA65BC0">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1CF5EB1">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6057106">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7386CF2">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B3A388E">
            <w:pPr>
              <w:shd w:val="clear"/>
              <w:jc w:val="right"/>
              <w:rPr>
                <w:rFonts w:hint="eastAsia" w:ascii="宋体" w:hAnsi="宋体" w:eastAsia="宋体" w:cs="宋体"/>
                <w:i w:val="0"/>
                <w:iCs w:val="0"/>
                <w:color w:val="auto"/>
                <w:sz w:val="22"/>
                <w:szCs w:val="22"/>
                <w:u w:val="none"/>
              </w:rPr>
            </w:pPr>
          </w:p>
        </w:tc>
      </w:tr>
      <w:tr w14:paraId="4972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36E7A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56FCC11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民主党派及工商联事务</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306C0D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7DC0E6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22D9577">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9C0C0D0">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BDA7A9E">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C8B9279">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E7A147B">
            <w:pPr>
              <w:shd w:val="clear"/>
              <w:jc w:val="right"/>
              <w:rPr>
                <w:rFonts w:hint="eastAsia" w:ascii="宋体" w:hAnsi="宋体" w:eastAsia="宋体" w:cs="宋体"/>
                <w:i w:val="0"/>
                <w:iCs w:val="0"/>
                <w:color w:val="auto"/>
                <w:sz w:val="22"/>
                <w:szCs w:val="22"/>
                <w:u w:val="none"/>
              </w:rPr>
            </w:pPr>
          </w:p>
        </w:tc>
      </w:tr>
      <w:tr w14:paraId="798D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0F798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2012801</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2EDDAAC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行政运行</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D1D41A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104F60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B35AA11">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1F0154C">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8B9D6B4">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2653FC3">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1613F74">
            <w:pPr>
              <w:shd w:val="clear"/>
              <w:jc w:val="right"/>
              <w:rPr>
                <w:rFonts w:hint="eastAsia" w:ascii="宋体" w:hAnsi="宋体" w:eastAsia="宋体" w:cs="宋体"/>
                <w:i w:val="0"/>
                <w:iCs w:val="0"/>
                <w:color w:val="auto"/>
                <w:sz w:val="22"/>
                <w:szCs w:val="22"/>
                <w:u w:val="none"/>
              </w:rPr>
            </w:pPr>
          </w:p>
        </w:tc>
      </w:tr>
      <w:tr w14:paraId="07EF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9A1AE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2012802</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216AA5D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一般行政管理事务</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A780F9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A24EAC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7DF9D60">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AB3D519">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8985289">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74F9BB4">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6BEE2F4">
            <w:pPr>
              <w:shd w:val="clear"/>
              <w:jc w:val="right"/>
              <w:rPr>
                <w:rFonts w:hint="eastAsia" w:ascii="宋体" w:hAnsi="宋体" w:eastAsia="宋体" w:cs="宋体"/>
                <w:i w:val="0"/>
                <w:iCs w:val="0"/>
                <w:color w:val="auto"/>
                <w:sz w:val="22"/>
                <w:szCs w:val="22"/>
                <w:u w:val="none"/>
              </w:rPr>
            </w:pPr>
          </w:p>
        </w:tc>
      </w:tr>
      <w:tr w14:paraId="48C9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94F834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2B4B055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社会保障和就业支出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92F925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4BC6EF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F0413F9">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DD2F5F4">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585A2B5">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0875B3E">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0AEDA91">
            <w:pPr>
              <w:shd w:val="clear"/>
              <w:jc w:val="right"/>
              <w:rPr>
                <w:rFonts w:hint="eastAsia" w:ascii="宋体" w:hAnsi="宋体" w:eastAsia="宋体" w:cs="宋体"/>
                <w:i w:val="0"/>
                <w:iCs w:val="0"/>
                <w:color w:val="auto"/>
                <w:sz w:val="22"/>
                <w:szCs w:val="22"/>
                <w:u w:val="none"/>
              </w:rPr>
            </w:pPr>
          </w:p>
        </w:tc>
      </w:tr>
      <w:tr w14:paraId="6D1B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8109F2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7A22464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行政事业单位养老支出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1933E6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6CBC16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129B163">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CDD92AE">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7920EA9">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6D49FEA">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0C2AFE1">
            <w:pPr>
              <w:shd w:val="clear"/>
              <w:jc w:val="right"/>
              <w:rPr>
                <w:rFonts w:hint="eastAsia" w:ascii="宋体" w:hAnsi="宋体" w:eastAsia="宋体" w:cs="宋体"/>
                <w:i w:val="0"/>
                <w:iCs w:val="0"/>
                <w:color w:val="auto"/>
                <w:sz w:val="22"/>
                <w:szCs w:val="22"/>
                <w:u w:val="none"/>
              </w:rPr>
            </w:pPr>
          </w:p>
        </w:tc>
      </w:tr>
      <w:tr w14:paraId="3546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E8CCA0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2080505</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20639B5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机关事业单位基本养老保险缴费支出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BFAB2B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752225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A621030">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D6980DE">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972DDBB">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5A1098B">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9BC8722">
            <w:pPr>
              <w:shd w:val="clear"/>
              <w:jc w:val="right"/>
              <w:rPr>
                <w:rFonts w:hint="eastAsia" w:ascii="宋体" w:hAnsi="宋体" w:eastAsia="宋体" w:cs="宋体"/>
                <w:i w:val="0"/>
                <w:iCs w:val="0"/>
                <w:color w:val="auto"/>
                <w:sz w:val="22"/>
                <w:szCs w:val="22"/>
                <w:u w:val="none"/>
              </w:rPr>
            </w:pPr>
          </w:p>
        </w:tc>
      </w:tr>
      <w:tr w14:paraId="2CB4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CD962F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3439323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卫生健康支出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4702E3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27802D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3087CD1">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18E2344">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A59AEC9">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147F275">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7638095">
            <w:pPr>
              <w:shd w:val="clear"/>
              <w:jc w:val="right"/>
              <w:rPr>
                <w:rFonts w:hint="eastAsia" w:ascii="宋体" w:hAnsi="宋体" w:eastAsia="宋体" w:cs="宋体"/>
                <w:i w:val="0"/>
                <w:iCs w:val="0"/>
                <w:color w:val="auto"/>
                <w:sz w:val="22"/>
                <w:szCs w:val="22"/>
                <w:u w:val="none"/>
              </w:rPr>
            </w:pPr>
          </w:p>
        </w:tc>
      </w:tr>
      <w:tr w14:paraId="0490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944B5D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0359393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行政事业单位医疗</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68A322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276EDE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354258B">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C09D781">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AA186AD">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B2A3FCF">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6555467">
            <w:pPr>
              <w:shd w:val="clear"/>
              <w:jc w:val="right"/>
              <w:rPr>
                <w:rFonts w:hint="eastAsia" w:ascii="宋体" w:hAnsi="宋体" w:eastAsia="宋体" w:cs="宋体"/>
                <w:i w:val="0"/>
                <w:iCs w:val="0"/>
                <w:color w:val="auto"/>
                <w:sz w:val="22"/>
                <w:szCs w:val="22"/>
                <w:u w:val="none"/>
              </w:rPr>
            </w:pPr>
          </w:p>
        </w:tc>
      </w:tr>
      <w:tr w14:paraId="2B1A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1D2DA6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2101101</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4B61EF7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行政单位医疗</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8BF4D8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E0533A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D6CC2DF">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632AADA">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9C5D585">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3931739">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57B4791">
            <w:pPr>
              <w:shd w:val="clear"/>
              <w:jc w:val="right"/>
              <w:rPr>
                <w:rFonts w:hint="eastAsia" w:ascii="宋体" w:hAnsi="宋体" w:eastAsia="宋体" w:cs="宋体"/>
                <w:i w:val="0"/>
                <w:iCs w:val="0"/>
                <w:color w:val="auto"/>
                <w:sz w:val="22"/>
                <w:szCs w:val="22"/>
                <w:u w:val="none"/>
              </w:rPr>
            </w:pPr>
          </w:p>
        </w:tc>
      </w:tr>
      <w:tr w14:paraId="5DB7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FDB98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520FA37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住房保障支出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8F2E8D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F02A53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8E6A395">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3C62D9F">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3E7E68C">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1B17886">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4574594">
            <w:pPr>
              <w:shd w:val="clear"/>
              <w:jc w:val="right"/>
              <w:rPr>
                <w:rFonts w:hint="eastAsia" w:ascii="宋体" w:hAnsi="宋体" w:eastAsia="宋体" w:cs="宋体"/>
                <w:i w:val="0"/>
                <w:iCs w:val="0"/>
                <w:color w:val="auto"/>
                <w:sz w:val="22"/>
                <w:szCs w:val="22"/>
                <w:u w:val="none"/>
              </w:rPr>
            </w:pPr>
          </w:p>
        </w:tc>
      </w:tr>
      <w:tr w14:paraId="7DD2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0BAF63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w:t>
            </w:r>
          </w:p>
        </w:tc>
        <w:tc>
          <w:tcPr>
            <w:tcW w:w="1062" w:type="pct"/>
            <w:tcBorders>
              <w:top w:val="single" w:color="000000" w:sz="4" w:space="0"/>
              <w:left w:val="single" w:color="000000" w:sz="4" w:space="0"/>
              <w:bottom w:val="single" w:color="000000" w:sz="4" w:space="0"/>
              <w:right w:val="single" w:color="000000" w:sz="4" w:space="0"/>
            </w:tcBorders>
            <w:shd w:val="clear"/>
            <w:noWrap/>
            <w:vAlign w:val="center"/>
          </w:tcPr>
          <w:p w14:paraId="5139985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住房改革支出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828977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6E2466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188231A">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3470C12">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75E0B19">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C6D6115">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89718EC">
            <w:pPr>
              <w:shd w:val="clear"/>
              <w:jc w:val="right"/>
              <w:rPr>
                <w:rFonts w:hint="eastAsia" w:ascii="宋体" w:hAnsi="宋体" w:eastAsia="宋体" w:cs="宋体"/>
                <w:i w:val="0"/>
                <w:iCs w:val="0"/>
                <w:color w:val="auto"/>
                <w:sz w:val="22"/>
                <w:szCs w:val="22"/>
                <w:u w:val="none"/>
              </w:rPr>
            </w:pPr>
          </w:p>
        </w:tc>
      </w:tr>
      <w:tr w14:paraId="54A2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618779B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2210201</w:t>
            </w:r>
          </w:p>
        </w:tc>
        <w:tc>
          <w:tcPr>
            <w:tcW w:w="1062" w:type="pct"/>
            <w:tcBorders>
              <w:top w:val="single" w:color="000000" w:sz="4" w:space="0"/>
              <w:left w:val="single" w:color="000000" w:sz="4" w:space="0"/>
              <w:bottom w:val="single" w:color="D4D4D4" w:sz="4" w:space="0"/>
              <w:right w:val="single" w:color="000000" w:sz="4" w:space="0"/>
            </w:tcBorders>
            <w:shd w:val="clear"/>
            <w:noWrap/>
            <w:vAlign w:val="center"/>
          </w:tcPr>
          <w:p w14:paraId="757C2C6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住房公积金</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5D4E237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11EC06D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342" w:type="pct"/>
            <w:tcBorders>
              <w:top w:val="single" w:color="000000" w:sz="4" w:space="0"/>
              <w:left w:val="single" w:color="000000" w:sz="4" w:space="0"/>
              <w:bottom w:val="single" w:color="D4D4D4" w:sz="4" w:space="0"/>
              <w:right w:val="single" w:color="000000" w:sz="4" w:space="0"/>
            </w:tcBorders>
            <w:shd w:val="clear"/>
            <w:noWrap/>
            <w:vAlign w:val="center"/>
          </w:tcPr>
          <w:p w14:paraId="0722DA77">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D4D4D4" w:sz="4" w:space="0"/>
              <w:right w:val="single" w:color="000000" w:sz="4" w:space="0"/>
            </w:tcBorders>
            <w:shd w:val="clear"/>
            <w:noWrap/>
            <w:vAlign w:val="center"/>
          </w:tcPr>
          <w:p w14:paraId="68ACA590">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D4D4D4" w:sz="4" w:space="0"/>
              <w:right w:val="single" w:color="000000" w:sz="4" w:space="0"/>
            </w:tcBorders>
            <w:shd w:val="clear"/>
            <w:noWrap/>
            <w:vAlign w:val="center"/>
          </w:tcPr>
          <w:p w14:paraId="5BCE4232">
            <w:pPr>
              <w:shd w:val="clear"/>
              <w:jc w:val="right"/>
              <w:rPr>
                <w:rFonts w:hint="eastAsia" w:ascii="宋体" w:hAnsi="宋体" w:eastAsia="宋体" w:cs="宋体"/>
                <w:i w:val="0"/>
                <w:iCs w:val="0"/>
                <w:color w:val="auto"/>
                <w:sz w:val="22"/>
                <w:szCs w:val="22"/>
                <w:u w:val="none"/>
              </w:rPr>
            </w:pPr>
          </w:p>
        </w:tc>
        <w:tc>
          <w:tcPr>
            <w:tcW w:w="342" w:type="pct"/>
            <w:tcBorders>
              <w:top w:val="single" w:color="000000" w:sz="4" w:space="0"/>
              <w:left w:val="single" w:color="000000" w:sz="4" w:space="0"/>
              <w:bottom w:val="single" w:color="D4D4D4" w:sz="4" w:space="0"/>
              <w:right w:val="single" w:color="000000" w:sz="4" w:space="0"/>
            </w:tcBorders>
            <w:shd w:val="clear"/>
            <w:noWrap/>
            <w:vAlign w:val="center"/>
          </w:tcPr>
          <w:p w14:paraId="00345EB2">
            <w:pPr>
              <w:shd w:val="clear"/>
              <w:jc w:val="right"/>
              <w:rPr>
                <w:rFonts w:hint="eastAsia" w:ascii="宋体" w:hAnsi="宋体" w:eastAsia="宋体" w:cs="宋体"/>
                <w:i w:val="0"/>
                <w:iCs w:val="0"/>
                <w:color w:val="auto"/>
                <w:sz w:val="22"/>
                <w:szCs w:val="22"/>
                <w:u w:val="none"/>
              </w:rPr>
            </w:pPr>
          </w:p>
        </w:tc>
        <w:tc>
          <w:tcPr>
            <w:tcW w:w="513" w:type="pct"/>
            <w:tcBorders>
              <w:top w:val="single" w:color="000000" w:sz="4" w:space="0"/>
              <w:left w:val="single" w:color="000000" w:sz="4" w:space="0"/>
              <w:bottom w:val="single" w:color="D4D4D4" w:sz="4" w:space="0"/>
              <w:right w:val="single" w:color="000000" w:sz="4" w:space="0"/>
            </w:tcBorders>
            <w:shd w:val="clear"/>
            <w:noWrap/>
            <w:vAlign w:val="center"/>
          </w:tcPr>
          <w:p w14:paraId="07928B26">
            <w:pPr>
              <w:shd w:val="clear"/>
              <w:jc w:val="right"/>
              <w:rPr>
                <w:rFonts w:hint="eastAsia" w:ascii="宋体" w:hAnsi="宋体" w:eastAsia="宋体" w:cs="宋体"/>
                <w:i w:val="0"/>
                <w:iCs w:val="0"/>
                <w:color w:val="auto"/>
                <w:sz w:val="22"/>
                <w:szCs w:val="22"/>
                <w:u w:val="none"/>
              </w:rPr>
            </w:pPr>
          </w:p>
        </w:tc>
      </w:tr>
      <w:tr w14:paraId="45B3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13B52CE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注：本表反映部门本年度取得的各项收入情况。</w:t>
            </w:r>
          </w:p>
        </w:tc>
      </w:tr>
    </w:tbl>
    <w:p w14:paraId="66C30B8F">
      <w:pPr>
        <w:pStyle w:val="2"/>
        <w:shd w:val="clear"/>
        <w:rPr>
          <w:color w:val="auto"/>
        </w:rPr>
      </w:pPr>
    </w:p>
    <w:p w14:paraId="62407B11">
      <w:pPr>
        <w:shd w:val="clear"/>
        <w:rPr>
          <w:color w:val="auto"/>
        </w:rPr>
      </w:pPr>
    </w:p>
    <w:tbl>
      <w:tblPr>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16"/>
        <w:gridCol w:w="222"/>
        <w:gridCol w:w="222"/>
        <w:gridCol w:w="3736"/>
        <w:gridCol w:w="1434"/>
        <w:gridCol w:w="1434"/>
        <w:gridCol w:w="1434"/>
        <w:gridCol w:w="1012"/>
        <w:gridCol w:w="1012"/>
        <w:gridCol w:w="1800"/>
      </w:tblGrid>
      <w:tr w14:paraId="5F6B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noWrap/>
            <w:vAlign w:val="center"/>
          </w:tcPr>
          <w:p w14:paraId="092E6D0C">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支出决算表</w:t>
            </w:r>
          </w:p>
        </w:tc>
      </w:tr>
      <w:tr w14:paraId="36FD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61A0CEB1">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1306A320">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6B12C31">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5302382">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159BB430">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61799FB">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444DA78">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7C47944A">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31C834FB">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38428572">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公开03表</w:t>
            </w:r>
          </w:p>
        </w:tc>
      </w:tr>
      <w:tr w14:paraId="5AB2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555AF226">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部门：中国农工民主党溆浦县委员会</w:t>
            </w:r>
          </w:p>
        </w:tc>
        <w:tc>
          <w:tcPr>
            <w:tcW w:w="0" w:type="auto"/>
            <w:tcBorders>
              <w:top w:val="nil"/>
              <w:left w:val="nil"/>
              <w:bottom w:val="nil"/>
              <w:right w:val="nil"/>
            </w:tcBorders>
            <w:shd w:val="clear"/>
            <w:noWrap/>
            <w:vAlign w:val="center"/>
          </w:tcPr>
          <w:p w14:paraId="45B05510">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04D0621">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77793065">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3472358A">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52B7C403">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82F60FC">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2C9AD69">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6061D5D">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2BD3E66B">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7365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E64B75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7A5AA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0F1A0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C077E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55251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88BE9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B8FAD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对附属单位补助支出</w:t>
            </w:r>
          </w:p>
        </w:tc>
      </w:tr>
      <w:tr w14:paraId="0893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9CD9E5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0BDE5F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E4A0F0">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FD5B90">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5AFBD4">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042020">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D4FD2B">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67A31A">
            <w:pPr>
              <w:shd w:val="clear"/>
              <w:jc w:val="center"/>
              <w:rPr>
                <w:rFonts w:hint="eastAsia" w:ascii="宋体" w:hAnsi="宋体" w:eastAsia="宋体" w:cs="宋体"/>
                <w:i w:val="0"/>
                <w:iCs w:val="0"/>
                <w:color w:val="auto"/>
                <w:sz w:val="22"/>
                <w:szCs w:val="22"/>
                <w:u w:val="none"/>
              </w:rPr>
            </w:pPr>
          </w:p>
        </w:tc>
      </w:tr>
      <w:tr w14:paraId="7EF6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39217A0">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78D34C">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47C173">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4E7965">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F994BE">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84EAF9">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41E54A">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81D47C">
            <w:pPr>
              <w:shd w:val="clear"/>
              <w:jc w:val="center"/>
              <w:rPr>
                <w:rFonts w:hint="eastAsia" w:ascii="宋体" w:hAnsi="宋体" w:eastAsia="宋体" w:cs="宋体"/>
                <w:i w:val="0"/>
                <w:iCs w:val="0"/>
                <w:color w:val="auto"/>
                <w:sz w:val="22"/>
                <w:szCs w:val="22"/>
                <w:u w:val="none"/>
              </w:rPr>
            </w:pPr>
          </w:p>
        </w:tc>
      </w:tr>
      <w:tr w14:paraId="546D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854C76C">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A85171">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C05179">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495135">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B2E758">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E09EF4">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FEBEB">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EB84FB">
            <w:pPr>
              <w:shd w:val="clear"/>
              <w:jc w:val="center"/>
              <w:rPr>
                <w:rFonts w:hint="eastAsia" w:ascii="宋体" w:hAnsi="宋体" w:eastAsia="宋体" w:cs="宋体"/>
                <w:i w:val="0"/>
                <w:iCs w:val="0"/>
                <w:color w:val="auto"/>
                <w:sz w:val="22"/>
                <w:szCs w:val="22"/>
                <w:u w:val="none"/>
              </w:rPr>
            </w:pPr>
          </w:p>
        </w:tc>
      </w:tr>
      <w:tr w14:paraId="3E4B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A18D3B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272D32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12393F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C22C0F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C52A1F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F9873F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031396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r>
      <w:tr w14:paraId="79DA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656805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BCD43">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47.78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B221A">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33.78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61A14">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64A78">
            <w:pPr>
              <w:shd w:val="clear"/>
              <w:jc w:val="right"/>
              <w:rPr>
                <w:rFonts w:hint="eastAsia" w:ascii="宋体" w:hAnsi="宋体" w:eastAsia="宋体" w:cs="宋体"/>
                <w:b/>
                <w:bCs/>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DBF55">
            <w:pPr>
              <w:shd w:val="clear"/>
              <w:jc w:val="right"/>
              <w:rPr>
                <w:rFonts w:hint="eastAsia" w:ascii="宋体" w:hAnsi="宋体" w:eastAsia="宋体" w:cs="宋体"/>
                <w:b/>
                <w:bCs/>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687F7">
            <w:pPr>
              <w:shd w:val="clear"/>
              <w:jc w:val="right"/>
              <w:rPr>
                <w:rFonts w:hint="eastAsia" w:ascii="宋体" w:hAnsi="宋体" w:eastAsia="宋体" w:cs="宋体"/>
                <w:b/>
                <w:bCs/>
                <w:i w:val="0"/>
                <w:iCs w:val="0"/>
                <w:color w:val="auto"/>
                <w:sz w:val="22"/>
                <w:szCs w:val="22"/>
                <w:u w:val="none"/>
              </w:rPr>
            </w:pPr>
          </w:p>
        </w:tc>
      </w:tr>
      <w:tr w14:paraId="5378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F96BC3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4EE7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A06F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2ED6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982F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D156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5BE0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6DB72">
            <w:pPr>
              <w:shd w:val="clear"/>
              <w:jc w:val="right"/>
              <w:rPr>
                <w:rFonts w:hint="eastAsia" w:ascii="宋体" w:hAnsi="宋体" w:eastAsia="宋体" w:cs="宋体"/>
                <w:i w:val="0"/>
                <w:iCs w:val="0"/>
                <w:color w:val="auto"/>
                <w:sz w:val="22"/>
                <w:szCs w:val="22"/>
                <w:u w:val="none"/>
              </w:rPr>
            </w:pPr>
          </w:p>
        </w:tc>
      </w:tr>
      <w:tr w14:paraId="5D45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BA173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6809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民主党派及工商联事务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D256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954B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6A3F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63F1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768D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CC79F">
            <w:pPr>
              <w:shd w:val="clear"/>
              <w:jc w:val="right"/>
              <w:rPr>
                <w:rFonts w:hint="eastAsia" w:ascii="宋体" w:hAnsi="宋体" w:eastAsia="宋体" w:cs="宋体"/>
                <w:i w:val="0"/>
                <w:iCs w:val="0"/>
                <w:color w:val="auto"/>
                <w:sz w:val="22"/>
                <w:szCs w:val="22"/>
                <w:u w:val="none"/>
              </w:rPr>
            </w:pPr>
          </w:p>
        </w:tc>
      </w:tr>
      <w:tr w14:paraId="6E3F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91B625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7ABC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BEB5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17A6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1332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30BD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2AA7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245C0">
            <w:pPr>
              <w:shd w:val="clear"/>
              <w:jc w:val="right"/>
              <w:rPr>
                <w:rFonts w:hint="eastAsia" w:ascii="宋体" w:hAnsi="宋体" w:eastAsia="宋体" w:cs="宋体"/>
                <w:i w:val="0"/>
                <w:iCs w:val="0"/>
                <w:color w:val="auto"/>
                <w:sz w:val="22"/>
                <w:szCs w:val="22"/>
                <w:u w:val="none"/>
              </w:rPr>
            </w:pPr>
          </w:p>
        </w:tc>
      </w:tr>
      <w:tr w14:paraId="5D72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8B81C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B805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3D1C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F1176">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F659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F5D0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E078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483F2">
            <w:pPr>
              <w:shd w:val="clear"/>
              <w:jc w:val="right"/>
              <w:rPr>
                <w:rFonts w:hint="eastAsia" w:ascii="宋体" w:hAnsi="宋体" w:eastAsia="宋体" w:cs="宋体"/>
                <w:i w:val="0"/>
                <w:iCs w:val="0"/>
                <w:color w:val="auto"/>
                <w:sz w:val="22"/>
                <w:szCs w:val="22"/>
                <w:u w:val="none"/>
              </w:rPr>
            </w:pPr>
          </w:p>
        </w:tc>
      </w:tr>
      <w:tr w14:paraId="11C2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952BC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4635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3563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44B6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515F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F3456">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F803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6C039">
            <w:pPr>
              <w:shd w:val="clear"/>
              <w:jc w:val="right"/>
              <w:rPr>
                <w:rFonts w:hint="eastAsia" w:ascii="宋体" w:hAnsi="宋体" w:eastAsia="宋体" w:cs="宋体"/>
                <w:i w:val="0"/>
                <w:iCs w:val="0"/>
                <w:color w:val="auto"/>
                <w:sz w:val="22"/>
                <w:szCs w:val="22"/>
                <w:u w:val="none"/>
              </w:rPr>
            </w:pPr>
          </w:p>
        </w:tc>
      </w:tr>
      <w:tr w14:paraId="32C6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FAD21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1231B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8B50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F2BB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2BE3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CD06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9095C">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D8456">
            <w:pPr>
              <w:shd w:val="clear"/>
              <w:jc w:val="right"/>
              <w:rPr>
                <w:rFonts w:hint="eastAsia" w:ascii="宋体" w:hAnsi="宋体" w:eastAsia="宋体" w:cs="宋体"/>
                <w:i w:val="0"/>
                <w:iCs w:val="0"/>
                <w:color w:val="auto"/>
                <w:sz w:val="22"/>
                <w:szCs w:val="22"/>
                <w:u w:val="none"/>
              </w:rPr>
            </w:pPr>
          </w:p>
        </w:tc>
      </w:tr>
      <w:tr w14:paraId="22D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DC45C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4184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08BC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DEDE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7E8A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FA08A">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C2B7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A11F1">
            <w:pPr>
              <w:shd w:val="clear"/>
              <w:jc w:val="right"/>
              <w:rPr>
                <w:rFonts w:hint="eastAsia" w:ascii="宋体" w:hAnsi="宋体" w:eastAsia="宋体" w:cs="宋体"/>
                <w:i w:val="0"/>
                <w:iCs w:val="0"/>
                <w:color w:val="auto"/>
                <w:sz w:val="22"/>
                <w:szCs w:val="22"/>
                <w:u w:val="none"/>
              </w:rPr>
            </w:pPr>
          </w:p>
        </w:tc>
      </w:tr>
      <w:tr w14:paraId="7EEB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656A5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52C9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02B8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54E8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C651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8ED1A">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04AB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1723C">
            <w:pPr>
              <w:shd w:val="clear"/>
              <w:jc w:val="right"/>
              <w:rPr>
                <w:rFonts w:hint="eastAsia" w:ascii="宋体" w:hAnsi="宋体" w:eastAsia="宋体" w:cs="宋体"/>
                <w:i w:val="0"/>
                <w:iCs w:val="0"/>
                <w:color w:val="auto"/>
                <w:sz w:val="22"/>
                <w:szCs w:val="22"/>
                <w:u w:val="none"/>
              </w:rPr>
            </w:pPr>
          </w:p>
        </w:tc>
      </w:tr>
      <w:tr w14:paraId="3043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D3481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0F70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9F7A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07C7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0CEE0">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DF3E0">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9877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695F3">
            <w:pPr>
              <w:shd w:val="clear"/>
              <w:jc w:val="right"/>
              <w:rPr>
                <w:rFonts w:hint="eastAsia" w:ascii="宋体" w:hAnsi="宋体" w:eastAsia="宋体" w:cs="宋体"/>
                <w:i w:val="0"/>
                <w:iCs w:val="0"/>
                <w:color w:val="auto"/>
                <w:sz w:val="22"/>
                <w:szCs w:val="22"/>
                <w:u w:val="none"/>
              </w:rPr>
            </w:pPr>
          </w:p>
        </w:tc>
      </w:tr>
      <w:tr w14:paraId="3DD6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22B078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1B56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D919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F122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B055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0616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435A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FF85C">
            <w:pPr>
              <w:shd w:val="clear"/>
              <w:jc w:val="right"/>
              <w:rPr>
                <w:rFonts w:hint="eastAsia" w:ascii="宋体" w:hAnsi="宋体" w:eastAsia="宋体" w:cs="宋体"/>
                <w:i w:val="0"/>
                <w:iCs w:val="0"/>
                <w:color w:val="auto"/>
                <w:sz w:val="22"/>
                <w:szCs w:val="22"/>
                <w:u w:val="none"/>
              </w:rPr>
            </w:pPr>
          </w:p>
        </w:tc>
      </w:tr>
      <w:tr w14:paraId="7E0B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7452D4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C9BE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A58E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D309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82C6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A881D">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1065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C3C54">
            <w:pPr>
              <w:shd w:val="clear"/>
              <w:jc w:val="right"/>
              <w:rPr>
                <w:rFonts w:hint="eastAsia" w:ascii="宋体" w:hAnsi="宋体" w:eastAsia="宋体" w:cs="宋体"/>
                <w:i w:val="0"/>
                <w:iCs w:val="0"/>
                <w:color w:val="auto"/>
                <w:sz w:val="22"/>
                <w:szCs w:val="22"/>
                <w:u w:val="none"/>
              </w:rPr>
            </w:pPr>
          </w:p>
        </w:tc>
      </w:tr>
      <w:tr w14:paraId="57F2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3A40F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B18C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BAE7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83A3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AA92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7DDD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96AD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D2559">
            <w:pPr>
              <w:shd w:val="clear"/>
              <w:jc w:val="right"/>
              <w:rPr>
                <w:rFonts w:hint="eastAsia" w:ascii="宋体" w:hAnsi="宋体" w:eastAsia="宋体" w:cs="宋体"/>
                <w:i w:val="0"/>
                <w:iCs w:val="0"/>
                <w:color w:val="auto"/>
                <w:sz w:val="22"/>
                <w:szCs w:val="22"/>
                <w:u w:val="none"/>
              </w:rPr>
            </w:pPr>
          </w:p>
        </w:tc>
      </w:tr>
      <w:tr w14:paraId="47D4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5A52B66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3138EA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1C8A09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FECBBF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A4788A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923CB5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9725A9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3999FD2">
            <w:pPr>
              <w:shd w:val="clear"/>
              <w:jc w:val="right"/>
              <w:rPr>
                <w:rFonts w:hint="eastAsia" w:ascii="宋体" w:hAnsi="宋体" w:eastAsia="宋体" w:cs="宋体"/>
                <w:i w:val="0"/>
                <w:iCs w:val="0"/>
                <w:color w:val="auto"/>
                <w:sz w:val="22"/>
                <w:szCs w:val="22"/>
                <w:u w:val="none"/>
              </w:rPr>
            </w:pPr>
          </w:p>
        </w:tc>
      </w:tr>
      <w:tr w14:paraId="0E40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32560E3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注：本表反映部门本年度各项支出情况。</w:t>
            </w:r>
          </w:p>
        </w:tc>
      </w:tr>
    </w:tbl>
    <w:p w14:paraId="3A536CE4">
      <w:pPr>
        <w:shd w:val="clear"/>
        <w:rPr>
          <w:color w:val="auto"/>
        </w:rPr>
      </w:pPr>
    </w:p>
    <w:p w14:paraId="458834EA">
      <w:pPr>
        <w:pStyle w:val="2"/>
        <w:shd w:val="clear"/>
        <w:rPr>
          <w:color w:val="auto"/>
        </w:rPr>
      </w:pPr>
    </w:p>
    <w:p w14:paraId="279B5271">
      <w:pPr>
        <w:shd w:val="clear"/>
        <w:rPr>
          <w:color w:val="auto"/>
        </w:rPr>
      </w:pPr>
    </w:p>
    <w:p w14:paraId="3F5D57A6">
      <w:pPr>
        <w:pStyle w:val="2"/>
        <w:shd w:val="clear"/>
        <w:rPr>
          <w:color w:val="auto"/>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809"/>
        <w:gridCol w:w="559"/>
        <w:gridCol w:w="1368"/>
        <w:gridCol w:w="4003"/>
        <w:gridCol w:w="559"/>
        <w:gridCol w:w="853"/>
        <w:gridCol w:w="1362"/>
        <w:gridCol w:w="1187"/>
        <w:gridCol w:w="1914"/>
      </w:tblGrid>
      <w:tr w14:paraId="30C5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366E974D">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财政拨款收入支出决算总表</w:t>
            </w:r>
          </w:p>
        </w:tc>
      </w:tr>
      <w:tr w14:paraId="2EAC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0" w:type="pct"/>
            <w:tcBorders>
              <w:top w:val="nil"/>
              <w:left w:val="nil"/>
              <w:bottom w:val="nil"/>
              <w:right w:val="nil"/>
            </w:tcBorders>
            <w:shd w:val="clear"/>
            <w:noWrap/>
            <w:vAlign w:val="center"/>
          </w:tcPr>
          <w:p w14:paraId="43E7292A">
            <w:pPr>
              <w:shd w:val="clear"/>
              <w:rPr>
                <w:rFonts w:hint="eastAsia" w:ascii="宋体" w:hAnsi="宋体" w:eastAsia="宋体" w:cs="宋体"/>
                <w:i w:val="0"/>
                <w:iCs w:val="0"/>
                <w:color w:val="auto"/>
                <w:sz w:val="22"/>
                <w:szCs w:val="22"/>
                <w:u w:val="none"/>
              </w:rPr>
            </w:pPr>
          </w:p>
        </w:tc>
        <w:tc>
          <w:tcPr>
            <w:tcW w:w="179" w:type="pct"/>
            <w:tcBorders>
              <w:top w:val="nil"/>
              <w:left w:val="nil"/>
              <w:bottom w:val="nil"/>
              <w:right w:val="nil"/>
            </w:tcBorders>
            <w:shd w:val="clear"/>
            <w:noWrap/>
            <w:vAlign w:val="center"/>
          </w:tcPr>
          <w:p w14:paraId="11BF116F">
            <w:pPr>
              <w:shd w:val="clear"/>
              <w:rPr>
                <w:rFonts w:hint="eastAsia" w:ascii="宋体" w:hAnsi="宋体" w:eastAsia="宋体" w:cs="宋体"/>
                <w:i w:val="0"/>
                <w:iCs w:val="0"/>
                <w:color w:val="auto"/>
                <w:sz w:val="22"/>
                <w:szCs w:val="22"/>
                <w:u w:val="none"/>
              </w:rPr>
            </w:pPr>
          </w:p>
        </w:tc>
        <w:tc>
          <w:tcPr>
            <w:tcW w:w="436" w:type="pct"/>
            <w:tcBorders>
              <w:top w:val="nil"/>
              <w:left w:val="nil"/>
              <w:bottom w:val="nil"/>
              <w:right w:val="nil"/>
            </w:tcBorders>
            <w:shd w:val="clear"/>
            <w:noWrap/>
            <w:vAlign w:val="center"/>
          </w:tcPr>
          <w:p w14:paraId="3A6AD734">
            <w:pPr>
              <w:shd w:val="clear"/>
              <w:rPr>
                <w:rFonts w:hint="eastAsia" w:ascii="宋体" w:hAnsi="宋体" w:eastAsia="宋体" w:cs="宋体"/>
                <w:i w:val="0"/>
                <w:iCs w:val="0"/>
                <w:color w:val="auto"/>
                <w:sz w:val="22"/>
                <w:szCs w:val="22"/>
                <w:u w:val="none"/>
              </w:rPr>
            </w:pPr>
          </w:p>
        </w:tc>
        <w:tc>
          <w:tcPr>
            <w:tcW w:w="1282" w:type="pct"/>
            <w:tcBorders>
              <w:top w:val="nil"/>
              <w:left w:val="nil"/>
              <w:bottom w:val="nil"/>
              <w:right w:val="nil"/>
            </w:tcBorders>
            <w:shd w:val="clear"/>
            <w:noWrap/>
            <w:vAlign w:val="center"/>
          </w:tcPr>
          <w:p w14:paraId="56D86FF5">
            <w:pPr>
              <w:shd w:val="clear"/>
              <w:rPr>
                <w:rFonts w:hint="eastAsia" w:ascii="宋体" w:hAnsi="宋体" w:eastAsia="宋体" w:cs="宋体"/>
                <w:i w:val="0"/>
                <w:iCs w:val="0"/>
                <w:color w:val="auto"/>
                <w:sz w:val="22"/>
                <w:szCs w:val="22"/>
                <w:u w:val="none"/>
              </w:rPr>
            </w:pPr>
          </w:p>
        </w:tc>
        <w:tc>
          <w:tcPr>
            <w:tcW w:w="179" w:type="pct"/>
            <w:tcBorders>
              <w:top w:val="nil"/>
              <w:left w:val="nil"/>
              <w:bottom w:val="nil"/>
              <w:right w:val="nil"/>
            </w:tcBorders>
            <w:shd w:val="clear"/>
            <w:noWrap/>
            <w:vAlign w:val="center"/>
          </w:tcPr>
          <w:p w14:paraId="635A67DE">
            <w:pPr>
              <w:shd w:val="clear"/>
              <w:rPr>
                <w:rFonts w:hint="eastAsia" w:ascii="宋体" w:hAnsi="宋体" w:eastAsia="宋体" w:cs="宋体"/>
                <w:i w:val="0"/>
                <w:iCs w:val="0"/>
                <w:color w:val="auto"/>
                <w:sz w:val="22"/>
                <w:szCs w:val="22"/>
                <w:u w:val="none"/>
              </w:rPr>
            </w:pPr>
          </w:p>
        </w:tc>
        <w:tc>
          <w:tcPr>
            <w:tcW w:w="273" w:type="pct"/>
            <w:tcBorders>
              <w:top w:val="nil"/>
              <w:left w:val="nil"/>
              <w:bottom w:val="nil"/>
              <w:right w:val="nil"/>
            </w:tcBorders>
            <w:shd w:val="clear"/>
            <w:noWrap/>
            <w:vAlign w:val="center"/>
          </w:tcPr>
          <w:p w14:paraId="617CC4E1">
            <w:pPr>
              <w:shd w:val="clear"/>
              <w:rPr>
                <w:rFonts w:hint="eastAsia" w:ascii="宋体" w:hAnsi="宋体" w:eastAsia="宋体" w:cs="宋体"/>
                <w:i w:val="0"/>
                <w:iCs w:val="0"/>
                <w:color w:val="auto"/>
                <w:sz w:val="22"/>
                <w:szCs w:val="22"/>
                <w:u w:val="none"/>
              </w:rPr>
            </w:pPr>
          </w:p>
        </w:tc>
        <w:tc>
          <w:tcPr>
            <w:tcW w:w="436" w:type="pct"/>
            <w:tcBorders>
              <w:top w:val="nil"/>
              <w:left w:val="nil"/>
              <w:bottom w:val="nil"/>
              <w:right w:val="nil"/>
            </w:tcBorders>
            <w:shd w:val="clear"/>
            <w:noWrap/>
            <w:vAlign w:val="center"/>
          </w:tcPr>
          <w:p w14:paraId="22F15651">
            <w:pPr>
              <w:shd w:val="clear"/>
              <w:rPr>
                <w:rFonts w:hint="eastAsia" w:ascii="宋体" w:hAnsi="宋体" w:eastAsia="宋体" w:cs="宋体"/>
                <w:i w:val="0"/>
                <w:iCs w:val="0"/>
                <w:color w:val="auto"/>
                <w:sz w:val="22"/>
                <w:szCs w:val="22"/>
                <w:u w:val="none"/>
              </w:rPr>
            </w:pPr>
          </w:p>
        </w:tc>
        <w:tc>
          <w:tcPr>
            <w:tcW w:w="378" w:type="pct"/>
            <w:tcBorders>
              <w:top w:val="nil"/>
              <w:left w:val="nil"/>
              <w:bottom w:val="nil"/>
              <w:right w:val="nil"/>
            </w:tcBorders>
            <w:shd w:val="clear"/>
            <w:noWrap/>
            <w:vAlign w:val="center"/>
          </w:tcPr>
          <w:p w14:paraId="48FC43E2">
            <w:pPr>
              <w:shd w:val="clear"/>
              <w:rPr>
                <w:rFonts w:hint="eastAsia" w:ascii="宋体" w:hAnsi="宋体" w:eastAsia="宋体" w:cs="宋体"/>
                <w:i w:val="0"/>
                <w:iCs w:val="0"/>
                <w:color w:val="auto"/>
                <w:sz w:val="22"/>
                <w:szCs w:val="22"/>
                <w:u w:val="none"/>
              </w:rPr>
            </w:pPr>
          </w:p>
        </w:tc>
        <w:tc>
          <w:tcPr>
            <w:tcW w:w="612" w:type="pct"/>
            <w:tcBorders>
              <w:top w:val="nil"/>
              <w:left w:val="nil"/>
              <w:bottom w:val="nil"/>
              <w:right w:val="nil"/>
            </w:tcBorders>
            <w:shd w:val="clear"/>
            <w:noWrap/>
            <w:vAlign w:val="bottom"/>
          </w:tcPr>
          <w:p w14:paraId="6F1B65C9">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公开04表</w:t>
            </w:r>
          </w:p>
        </w:tc>
      </w:tr>
      <w:tr w14:paraId="1A4D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0" w:type="pct"/>
            <w:tcBorders>
              <w:top w:val="nil"/>
              <w:left w:val="nil"/>
              <w:bottom w:val="nil"/>
              <w:right w:val="nil"/>
            </w:tcBorders>
            <w:shd w:val="clear"/>
            <w:noWrap/>
            <w:vAlign w:val="bottom"/>
          </w:tcPr>
          <w:p w14:paraId="34E587B8">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部门：中国农工民主党溆浦县委员会</w:t>
            </w:r>
          </w:p>
        </w:tc>
        <w:tc>
          <w:tcPr>
            <w:tcW w:w="179" w:type="pct"/>
            <w:tcBorders>
              <w:top w:val="nil"/>
              <w:left w:val="nil"/>
              <w:bottom w:val="nil"/>
              <w:right w:val="nil"/>
            </w:tcBorders>
            <w:shd w:val="clear"/>
            <w:noWrap/>
            <w:vAlign w:val="center"/>
          </w:tcPr>
          <w:p w14:paraId="78B0D0A0">
            <w:pPr>
              <w:shd w:val="clear"/>
              <w:rPr>
                <w:rFonts w:hint="eastAsia" w:ascii="宋体" w:hAnsi="宋体" w:eastAsia="宋体" w:cs="宋体"/>
                <w:i w:val="0"/>
                <w:iCs w:val="0"/>
                <w:color w:val="auto"/>
                <w:sz w:val="22"/>
                <w:szCs w:val="22"/>
                <w:u w:val="none"/>
              </w:rPr>
            </w:pPr>
          </w:p>
        </w:tc>
        <w:tc>
          <w:tcPr>
            <w:tcW w:w="436" w:type="pct"/>
            <w:tcBorders>
              <w:top w:val="nil"/>
              <w:left w:val="nil"/>
              <w:bottom w:val="nil"/>
              <w:right w:val="nil"/>
            </w:tcBorders>
            <w:shd w:val="clear"/>
            <w:noWrap/>
            <w:vAlign w:val="center"/>
          </w:tcPr>
          <w:p w14:paraId="4A2E44C8">
            <w:pPr>
              <w:shd w:val="clear"/>
              <w:rPr>
                <w:rFonts w:hint="eastAsia" w:ascii="宋体" w:hAnsi="宋体" w:eastAsia="宋体" w:cs="宋体"/>
                <w:i w:val="0"/>
                <w:iCs w:val="0"/>
                <w:color w:val="auto"/>
                <w:sz w:val="22"/>
                <w:szCs w:val="22"/>
                <w:u w:val="none"/>
              </w:rPr>
            </w:pPr>
          </w:p>
        </w:tc>
        <w:tc>
          <w:tcPr>
            <w:tcW w:w="1282" w:type="pct"/>
            <w:tcBorders>
              <w:top w:val="nil"/>
              <w:left w:val="nil"/>
              <w:bottom w:val="nil"/>
              <w:right w:val="nil"/>
            </w:tcBorders>
            <w:shd w:val="clear"/>
            <w:noWrap/>
            <w:vAlign w:val="center"/>
          </w:tcPr>
          <w:p w14:paraId="74C3F6BD">
            <w:pPr>
              <w:shd w:val="clear"/>
              <w:rPr>
                <w:rFonts w:hint="eastAsia" w:ascii="宋体" w:hAnsi="宋体" w:eastAsia="宋体" w:cs="宋体"/>
                <w:i w:val="0"/>
                <w:iCs w:val="0"/>
                <w:color w:val="auto"/>
                <w:sz w:val="22"/>
                <w:szCs w:val="22"/>
                <w:u w:val="none"/>
              </w:rPr>
            </w:pPr>
          </w:p>
        </w:tc>
        <w:tc>
          <w:tcPr>
            <w:tcW w:w="179" w:type="pct"/>
            <w:tcBorders>
              <w:top w:val="nil"/>
              <w:left w:val="nil"/>
              <w:bottom w:val="nil"/>
              <w:right w:val="nil"/>
            </w:tcBorders>
            <w:shd w:val="clear"/>
            <w:noWrap/>
            <w:vAlign w:val="center"/>
          </w:tcPr>
          <w:p w14:paraId="434CD021">
            <w:pPr>
              <w:shd w:val="clear"/>
              <w:rPr>
                <w:rFonts w:hint="eastAsia" w:ascii="宋体" w:hAnsi="宋体" w:eastAsia="宋体" w:cs="宋体"/>
                <w:i w:val="0"/>
                <w:iCs w:val="0"/>
                <w:color w:val="auto"/>
                <w:sz w:val="22"/>
                <w:szCs w:val="22"/>
                <w:u w:val="none"/>
              </w:rPr>
            </w:pPr>
          </w:p>
        </w:tc>
        <w:tc>
          <w:tcPr>
            <w:tcW w:w="273" w:type="pct"/>
            <w:tcBorders>
              <w:top w:val="nil"/>
              <w:left w:val="nil"/>
              <w:bottom w:val="nil"/>
              <w:right w:val="nil"/>
            </w:tcBorders>
            <w:shd w:val="clear"/>
            <w:noWrap/>
            <w:vAlign w:val="center"/>
          </w:tcPr>
          <w:p w14:paraId="636D4FC9">
            <w:pPr>
              <w:shd w:val="clear"/>
              <w:rPr>
                <w:rFonts w:hint="eastAsia" w:ascii="宋体" w:hAnsi="宋体" w:eastAsia="宋体" w:cs="宋体"/>
                <w:i w:val="0"/>
                <w:iCs w:val="0"/>
                <w:color w:val="auto"/>
                <w:sz w:val="22"/>
                <w:szCs w:val="22"/>
                <w:u w:val="none"/>
              </w:rPr>
            </w:pPr>
          </w:p>
        </w:tc>
        <w:tc>
          <w:tcPr>
            <w:tcW w:w="436" w:type="pct"/>
            <w:tcBorders>
              <w:top w:val="nil"/>
              <w:left w:val="nil"/>
              <w:bottom w:val="nil"/>
              <w:right w:val="nil"/>
            </w:tcBorders>
            <w:shd w:val="clear"/>
            <w:noWrap/>
            <w:vAlign w:val="center"/>
          </w:tcPr>
          <w:p w14:paraId="6E309620">
            <w:pPr>
              <w:shd w:val="clear"/>
              <w:rPr>
                <w:rFonts w:hint="eastAsia" w:ascii="宋体" w:hAnsi="宋体" w:eastAsia="宋体" w:cs="宋体"/>
                <w:i w:val="0"/>
                <w:iCs w:val="0"/>
                <w:color w:val="auto"/>
                <w:sz w:val="22"/>
                <w:szCs w:val="22"/>
                <w:u w:val="none"/>
              </w:rPr>
            </w:pPr>
          </w:p>
        </w:tc>
        <w:tc>
          <w:tcPr>
            <w:tcW w:w="378" w:type="pct"/>
            <w:tcBorders>
              <w:top w:val="nil"/>
              <w:left w:val="nil"/>
              <w:bottom w:val="nil"/>
              <w:right w:val="nil"/>
            </w:tcBorders>
            <w:shd w:val="clear"/>
            <w:noWrap/>
            <w:vAlign w:val="center"/>
          </w:tcPr>
          <w:p w14:paraId="68480B65">
            <w:pPr>
              <w:shd w:val="clear"/>
              <w:rPr>
                <w:rFonts w:hint="eastAsia" w:ascii="宋体" w:hAnsi="宋体" w:eastAsia="宋体" w:cs="宋体"/>
                <w:i w:val="0"/>
                <w:iCs w:val="0"/>
                <w:color w:val="auto"/>
                <w:sz w:val="22"/>
                <w:szCs w:val="22"/>
                <w:u w:val="none"/>
              </w:rPr>
            </w:pPr>
          </w:p>
        </w:tc>
        <w:tc>
          <w:tcPr>
            <w:tcW w:w="612" w:type="pct"/>
            <w:tcBorders>
              <w:top w:val="nil"/>
              <w:left w:val="nil"/>
              <w:bottom w:val="nil"/>
              <w:right w:val="nil"/>
            </w:tcBorders>
            <w:shd w:val="clear"/>
            <w:noWrap/>
            <w:vAlign w:val="bottom"/>
          </w:tcPr>
          <w:p w14:paraId="5991661A">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368C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36406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收     入</w:t>
            </w:r>
          </w:p>
        </w:tc>
        <w:tc>
          <w:tcPr>
            <w:tcW w:w="3162"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41249FA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支     出</w:t>
            </w:r>
          </w:p>
        </w:tc>
      </w:tr>
      <w:tr w14:paraId="6B94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F0688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17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3DB77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4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CB025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金额</w:t>
            </w:r>
          </w:p>
        </w:tc>
        <w:tc>
          <w:tcPr>
            <w:tcW w:w="12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E2B50E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17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E07F5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27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5C77C0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4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8D9B6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一般公共预算财政拨款</w:t>
            </w:r>
          </w:p>
        </w:tc>
        <w:tc>
          <w:tcPr>
            <w:tcW w:w="3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7F384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政府性基金预算财政拨款</w:t>
            </w:r>
          </w:p>
        </w:tc>
        <w:tc>
          <w:tcPr>
            <w:tcW w:w="6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28CEC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国有资本经营预算财政拨款</w:t>
            </w:r>
          </w:p>
        </w:tc>
      </w:tr>
      <w:tr w14:paraId="1F36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8E0C1D">
            <w:pPr>
              <w:shd w:val="clear"/>
              <w:jc w:val="center"/>
              <w:rPr>
                <w:rFonts w:hint="eastAsia" w:ascii="宋体" w:hAnsi="宋体" w:eastAsia="宋体" w:cs="宋体"/>
                <w:i w:val="0"/>
                <w:iCs w:val="0"/>
                <w:color w:val="auto"/>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9E77DD">
            <w:pPr>
              <w:shd w:val="clear"/>
              <w:jc w:val="center"/>
              <w:rPr>
                <w:rFonts w:hint="eastAsia" w:ascii="宋体" w:hAnsi="宋体" w:eastAsia="宋体" w:cs="宋体"/>
                <w:i w:val="0"/>
                <w:iCs w:val="0"/>
                <w:color w:val="auto"/>
                <w:sz w:val="22"/>
                <w:szCs w:val="22"/>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67A665">
            <w:pPr>
              <w:shd w:val="clear"/>
              <w:jc w:val="center"/>
              <w:rPr>
                <w:rFonts w:hint="eastAsia" w:ascii="宋体" w:hAnsi="宋体" w:eastAsia="宋体" w:cs="宋体"/>
                <w:i w:val="0"/>
                <w:iCs w:val="0"/>
                <w:color w:val="auto"/>
                <w:sz w:val="22"/>
                <w:szCs w:val="22"/>
                <w:u w:val="none"/>
              </w:rPr>
            </w:pPr>
          </w:p>
        </w:tc>
        <w:tc>
          <w:tcPr>
            <w:tcW w:w="1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9D64B8">
            <w:pPr>
              <w:shd w:val="clear"/>
              <w:jc w:val="center"/>
              <w:rPr>
                <w:rFonts w:hint="eastAsia" w:ascii="宋体" w:hAnsi="宋体" w:eastAsia="宋体" w:cs="宋体"/>
                <w:i w:val="0"/>
                <w:iCs w:val="0"/>
                <w:color w:val="auto"/>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95EEE4">
            <w:pPr>
              <w:shd w:val="clear"/>
              <w:jc w:val="center"/>
              <w:rPr>
                <w:rFonts w:hint="eastAsia" w:ascii="宋体" w:hAnsi="宋体" w:eastAsia="宋体" w:cs="宋体"/>
                <w:i w:val="0"/>
                <w:iCs w:val="0"/>
                <w:color w:val="auto"/>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9C623D">
            <w:pPr>
              <w:shd w:val="clear"/>
              <w:jc w:val="center"/>
              <w:rPr>
                <w:rFonts w:hint="eastAsia" w:ascii="宋体" w:hAnsi="宋体" w:eastAsia="宋体" w:cs="宋体"/>
                <w:i w:val="0"/>
                <w:iCs w:val="0"/>
                <w:color w:val="auto"/>
                <w:sz w:val="22"/>
                <w:szCs w:val="22"/>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960F96">
            <w:pPr>
              <w:shd w:val="clear"/>
              <w:jc w:val="center"/>
              <w:rPr>
                <w:rFonts w:hint="eastAsia" w:ascii="宋体" w:hAnsi="宋体" w:eastAsia="宋体" w:cs="宋体"/>
                <w:i w:val="0"/>
                <w:iCs w:val="0"/>
                <w:color w:val="auto"/>
                <w:sz w:val="22"/>
                <w:szCs w:val="22"/>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93734E">
            <w:pPr>
              <w:shd w:val="clear"/>
              <w:jc w:val="center"/>
              <w:rPr>
                <w:rFonts w:hint="eastAsia" w:ascii="宋体" w:hAnsi="宋体" w:eastAsia="宋体" w:cs="宋体"/>
                <w:i w:val="0"/>
                <w:iCs w:val="0"/>
                <w:color w:val="auto"/>
                <w:sz w:val="22"/>
                <w:szCs w:val="22"/>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BCEC97">
            <w:pPr>
              <w:shd w:val="clear"/>
              <w:jc w:val="center"/>
              <w:rPr>
                <w:rFonts w:hint="eastAsia" w:ascii="宋体" w:hAnsi="宋体" w:eastAsia="宋体" w:cs="宋体"/>
                <w:i w:val="0"/>
                <w:iCs w:val="0"/>
                <w:color w:val="auto"/>
                <w:sz w:val="22"/>
                <w:szCs w:val="22"/>
                <w:u w:val="none"/>
              </w:rPr>
            </w:pPr>
          </w:p>
        </w:tc>
      </w:tr>
      <w:tr w14:paraId="509B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F70C98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577EB80">
            <w:pPr>
              <w:shd w:val="clear"/>
              <w:jc w:val="center"/>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FD15B3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1166459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1CC1C66">
            <w:pPr>
              <w:shd w:val="clear"/>
              <w:jc w:val="center"/>
              <w:rPr>
                <w:rFonts w:hint="eastAsia" w:ascii="宋体" w:hAnsi="宋体" w:eastAsia="宋体" w:cs="宋体"/>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D6F1AB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A352E6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337B6A0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6575D36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r>
      <w:tr w14:paraId="40FD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35E6E47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一、一般公共预算财政拨款</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1FCC23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F6A1A8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69AC63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一、一般公共服务支出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680631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33</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02B8D0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4D0C69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269DB3EE">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5825E641">
            <w:pPr>
              <w:shd w:val="clear"/>
              <w:jc w:val="right"/>
              <w:rPr>
                <w:rFonts w:hint="eastAsia" w:ascii="宋体" w:hAnsi="宋体" w:eastAsia="宋体" w:cs="宋体"/>
                <w:i w:val="0"/>
                <w:iCs w:val="0"/>
                <w:color w:val="auto"/>
                <w:sz w:val="22"/>
                <w:szCs w:val="22"/>
                <w:u w:val="none"/>
              </w:rPr>
            </w:pPr>
          </w:p>
        </w:tc>
      </w:tr>
      <w:tr w14:paraId="74A4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7D41893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二、政府性基金预算财政拨款</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A0375F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847AD9B">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0CD9B7D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二、外交支出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41D77E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34</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F698A58">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679D5EF">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378AE6C">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7C91E88C">
            <w:pPr>
              <w:shd w:val="clear"/>
              <w:jc w:val="right"/>
              <w:rPr>
                <w:rFonts w:hint="eastAsia" w:ascii="宋体" w:hAnsi="宋体" w:eastAsia="宋体" w:cs="宋体"/>
                <w:i w:val="0"/>
                <w:iCs w:val="0"/>
                <w:color w:val="auto"/>
                <w:sz w:val="22"/>
                <w:szCs w:val="22"/>
                <w:u w:val="none"/>
              </w:rPr>
            </w:pPr>
          </w:p>
        </w:tc>
      </w:tr>
      <w:tr w14:paraId="61D6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0DCF38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三、国有资本经营预算财政拨款</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B8BA97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E5F43F1">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45F3E72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三、国防支出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63254D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35</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5602A01">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9C7D129">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4358BB25">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79FF4B5D">
            <w:pPr>
              <w:shd w:val="clear"/>
              <w:jc w:val="right"/>
              <w:rPr>
                <w:rFonts w:hint="eastAsia" w:ascii="宋体" w:hAnsi="宋体" w:eastAsia="宋体" w:cs="宋体"/>
                <w:i w:val="0"/>
                <w:iCs w:val="0"/>
                <w:color w:val="auto"/>
                <w:sz w:val="22"/>
                <w:szCs w:val="22"/>
                <w:u w:val="none"/>
              </w:rPr>
            </w:pPr>
          </w:p>
        </w:tc>
      </w:tr>
      <w:tr w14:paraId="1A05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F83CBF7">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83C828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3BDC8A1A">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1CE0DF7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四、公共安全支出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C7FBE4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36</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578FB89">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1356D42">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623E5C1C">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20214909">
            <w:pPr>
              <w:shd w:val="clear"/>
              <w:jc w:val="right"/>
              <w:rPr>
                <w:rFonts w:hint="eastAsia" w:ascii="宋体" w:hAnsi="宋体" w:eastAsia="宋体" w:cs="宋体"/>
                <w:i w:val="0"/>
                <w:iCs w:val="0"/>
                <w:color w:val="auto"/>
                <w:sz w:val="22"/>
                <w:szCs w:val="22"/>
                <w:u w:val="none"/>
              </w:rPr>
            </w:pPr>
          </w:p>
        </w:tc>
      </w:tr>
      <w:tr w14:paraId="65A5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70D34447">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22B4A6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44FD85E">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284EA17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五、教育支出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2247D4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37</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702FCE2">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4F96AC9">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2AD759F8">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6245499D">
            <w:pPr>
              <w:shd w:val="clear"/>
              <w:jc w:val="right"/>
              <w:rPr>
                <w:rFonts w:hint="eastAsia" w:ascii="宋体" w:hAnsi="宋体" w:eastAsia="宋体" w:cs="宋体"/>
                <w:i w:val="0"/>
                <w:iCs w:val="0"/>
                <w:color w:val="auto"/>
                <w:sz w:val="22"/>
                <w:szCs w:val="22"/>
                <w:u w:val="none"/>
              </w:rPr>
            </w:pPr>
          </w:p>
        </w:tc>
      </w:tr>
      <w:tr w14:paraId="7D24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B8928D1">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CB23CB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9599229">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15EF975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六、科学技术支出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7A6DE1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DCF3AA9">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157B8FE">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7EDF2E2D">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2331F43D">
            <w:pPr>
              <w:shd w:val="clear"/>
              <w:jc w:val="right"/>
              <w:rPr>
                <w:rFonts w:hint="eastAsia" w:ascii="宋体" w:hAnsi="宋体" w:eastAsia="宋体" w:cs="宋体"/>
                <w:i w:val="0"/>
                <w:iCs w:val="0"/>
                <w:color w:val="auto"/>
                <w:sz w:val="22"/>
                <w:szCs w:val="22"/>
                <w:u w:val="none"/>
              </w:rPr>
            </w:pPr>
          </w:p>
        </w:tc>
      </w:tr>
      <w:tr w14:paraId="4633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AE881A0">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38AFEE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5717426">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1A7A2EC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七、文化旅游体育与传媒支出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110282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E7F846D">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4437AF3">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14E6C73F">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3ED74C01">
            <w:pPr>
              <w:shd w:val="clear"/>
              <w:jc w:val="right"/>
              <w:rPr>
                <w:rFonts w:hint="eastAsia" w:ascii="宋体" w:hAnsi="宋体" w:eastAsia="宋体" w:cs="宋体"/>
                <w:i w:val="0"/>
                <w:iCs w:val="0"/>
                <w:color w:val="auto"/>
                <w:sz w:val="22"/>
                <w:szCs w:val="22"/>
                <w:u w:val="none"/>
              </w:rPr>
            </w:pPr>
          </w:p>
        </w:tc>
      </w:tr>
      <w:tr w14:paraId="61FC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C66447F">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2BB8B8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289D77A">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5323CA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八、社会保障和就业支出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AA5AC8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08D227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652538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6F653DF2">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53C638B6">
            <w:pPr>
              <w:shd w:val="clear"/>
              <w:jc w:val="right"/>
              <w:rPr>
                <w:rFonts w:hint="eastAsia" w:ascii="宋体" w:hAnsi="宋体" w:eastAsia="宋体" w:cs="宋体"/>
                <w:i w:val="0"/>
                <w:iCs w:val="0"/>
                <w:color w:val="auto"/>
                <w:sz w:val="22"/>
                <w:szCs w:val="22"/>
                <w:u w:val="none"/>
              </w:rPr>
            </w:pPr>
          </w:p>
        </w:tc>
      </w:tr>
      <w:tr w14:paraId="539B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22EBE6EC">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70C3EE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52D20BE">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642A777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九、卫生健康支出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9C2D2F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CC600D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F96B53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4913CA11">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4DD0F5FE">
            <w:pPr>
              <w:shd w:val="clear"/>
              <w:jc w:val="right"/>
              <w:rPr>
                <w:rFonts w:hint="eastAsia" w:ascii="宋体" w:hAnsi="宋体" w:eastAsia="宋体" w:cs="宋体"/>
                <w:i w:val="0"/>
                <w:iCs w:val="0"/>
                <w:color w:val="auto"/>
                <w:sz w:val="22"/>
                <w:szCs w:val="22"/>
                <w:u w:val="none"/>
              </w:rPr>
            </w:pPr>
          </w:p>
        </w:tc>
      </w:tr>
      <w:tr w14:paraId="740A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296F7405">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B8D323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3424EDA">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B8FC42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十、节能环保支出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F83BD4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42</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7EEADFD">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1D2A996">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32096ABA">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35D5CDE1">
            <w:pPr>
              <w:shd w:val="clear"/>
              <w:jc w:val="right"/>
              <w:rPr>
                <w:rFonts w:hint="eastAsia" w:ascii="宋体" w:hAnsi="宋体" w:eastAsia="宋体" w:cs="宋体"/>
                <w:i w:val="0"/>
                <w:iCs w:val="0"/>
                <w:color w:val="auto"/>
                <w:sz w:val="22"/>
                <w:szCs w:val="22"/>
                <w:u w:val="none"/>
              </w:rPr>
            </w:pPr>
          </w:p>
        </w:tc>
      </w:tr>
      <w:tr w14:paraId="7E4E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2FC74A0D">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1D623E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539A6DC">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7DE6DE5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十一、城乡社区支出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6ECA51A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43</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FC46227">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03E21A4">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5463068F">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08A02C98">
            <w:pPr>
              <w:shd w:val="clear"/>
              <w:jc w:val="right"/>
              <w:rPr>
                <w:rFonts w:hint="eastAsia" w:ascii="宋体" w:hAnsi="宋体" w:eastAsia="宋体" w:cs="宋体"/>
                <w:i w:val="0"/>
                <w:iCs w:val="0"/>
                <w:color w:val="auto"/>
                <w:sz w:val="22"/>
                <w:szCs w:val="22"/>
                <w:u w:val="none"/>
              </w:rPr>
            </w:pPr>
          </w:p>
        </w:tc>
      </w:tr>
      <w:tr w14:paraId="1D2B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3F4042B0">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5DF73A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12</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F151B05">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641D517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十二、农林水支出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0811BC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44</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2A33962">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D6B41F5">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1E5CB81B">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72482652">
            <w:pPr>
              <w:shd w:val="clear"/>
              <w:jc w:val="right"/>
              <w:rPr>
                <w:rFonts w:hint="eastAsia" w:ascii="宋体" w:hAnsi="宋体" w:eastAsia="宋体" w:cs="宋体"/>
                <w:i w:val="0"/>
                <w:iCs w:val="0"/>
                <w:color w:val="auto"/>
                <w:sz w:val="22"/>
                <w:szCs w:val="22"/>
                <w:u w:val="none"/>
              </w:rPr>
            </w:pPr>
          </w:p>
        </w:tc>
      </w:tr>
      <w:tr w14:paraId="03C0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599D22D">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66CC29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F06A455">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754203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十三、交通运输支出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A798A9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45</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928DAD9">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6CA5617">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3D0073D1">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61BA8F8E">
            <w:pPr>
              <w:shd w:val="clear"/>
              <w:jc w:val="right"/>
              <w:rPr>
                <w:rFonts w:hint="eastAsia" w:ascii="宋体" w:hAnsi="宋体" w:eastAsia="宋体" w:cs="宋体"/>
                <w:i w:val="0"/>
                <w:iCs w:val="0"/>
                <w:color w:val="auto"/>
                <w:sz w:val="22"/>
                <w:szCs w:val="22"/>
                <w:u w:val="none"/>
              </w:rPr>
            </w:pPr>
          </w:p>
        </w:tc>
      </w:tr>
      <w:tr w14:paraId="4BE2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C295B09">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4C9746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2F4FCAD">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263DE22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十四、资源勘探工业信息等支出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1D6BEE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46</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F3F659F">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BA4C945">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2C4A8840">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724776A9">
            <w:pPr>
              <w:shd w:val="clear"/>
              <w:jc w:val="right"/>
              <w:rPr>
                <w:rFonts w:hint="eastAsia" w:ascii="宋体" w:hAnsi="宋体" w:eastAsia="宋体" w:cs="宋体"/>
                <w:i w:val="0"/>
                <w:iCs w:val="0"/>
                <w:color w:val="auto"/>
                <w:sz w:val="22"/>
                <w:szCs w:val="22"/>
                <w:u w:val="none"/>
              </w:rPr>
            </w:pPr>
          </w:p>
        </w:tc>
      </w:tr>
      <w:tr w14:paraId="0949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9126EC4">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6176102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24DD9D0">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032D460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十五、商业服务业等支出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A856A1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CBD6D13">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D3BF475">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70EBCDC5">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2C6D57B6">
            <w:pPr>
              <w:shd w:val="clear"/>
              <w:jc w:val="right"/>
              <w:rPr>
                <w:rFonts w:hint="eastAsia" w:ascii="宋体" w:hAnsi="宋体" w:eastAsia="宋体" w:cs="宋体"/>
                <w:i w:val="0"/>
                <w:iCs w:val="0"/>
                <w:color w:val="auto"/>
                <w:sz w:val="22"/>
                <w:szCs w:val="22"/>
                <w:u w:val="none"/>
              </w:rPr>
            </w:pPr>
          </w:p>
        </w:tc>
      </w:tr>
      <w:tr w14:paraId="5A7F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37A5415E">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EBCE3D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5B324F6">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4090D75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十六、金融支出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396C31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48</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F2225F3">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3AA62E8A">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89240F9">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31347045">
            <w:pPr>
              <w:shd w:val="clear"/>
              <w:jc w:val="right"/>
              <w:rPr>
                <w:rFonts w:hint="eastAsia" w:ascii="宋体" w:hAnsi="宋体" w:eastAsia="宋体" w:cs="宋体"/>
                <w:i w:val="0"/>
                <w:iCs w:val="0"/>
                <w:color w:val="auto"/>
                <w:sz w:val="22"/>
                <w:szCs w:val="22"/>
                <w:u w:val="none"/>
              </w:rPr>
            </w:pPr>
          </w:p>
        </w:tc>
      </w:tr>
      <w:tr w14:paraId="4301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1DB6D23A">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AC1C45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183308B">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428BAAC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十七、援助其他地区支出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8F6508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49</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01FF912">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E2F9493">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2C8A420C">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47492B10">
            <w:pPr>
              <w:shd w:val="clear"/>
              <w:jc w:val="right"/>
              <w:rPr>
                <w:rFonts w:hint="eastAsia" w:ascii="宋体" w:hAnsi="宋体" w:eastAsia="宋体" w:cs="宋体"/>
                <w:i w:val="0"/>
                <w:iCs w:val="0"/>
                <w:color w:val="auto"/>
                <w:sz w:val="22"/>
                <w:szCs w:val="22"/>
                <w:u w:val="none"/>
              </w:rPr>
            </w:pPr>
          </w:p>
        </w:tc>
      </w:tr>
      <w:tr w14:paraId="7027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AD3627A">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B10590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18</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DC35619">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5C6C0D3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十八、自然资源海洋气象等支出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09F73B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9B6B830">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E6AB637">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4C9F02F2">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6713D093">
            <w:pPr>
              <w:shd w:val="clear"/>
              <w:jc w:val="right"/>
              <w:rPr>
                <w:rFonts w:hint="eastAsia" w:ascii="宋体" w:hAnsi="宋体" w:eastAsia="宋体" w:cs="宋体"/>
                <w:i w:val="0"/>
                <w:iCs w:val="0"/>
                <w:color w:val="auto"/>
                <w:sz w:val="22"/>
                <w:szCs w:val="22"/>
                <w:u w:val="none"/>
              </w:rPr>
            </w:pPr>
          </w:p>
        </w:tc>
      </w:tr>
      <w:tr w14:paraId="7760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1F5CA996">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7A40AE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2286100">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26E07B5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十九、住房保障支出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120FD6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51</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FF04D1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A7D1A4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14ACD7C5">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4DB9D8BD">
            <w:pPr>
              <w:shd w:val="clear"/>
              <w:jc w:val="right"/>
              <w:rPr>
                <w:rFonts w:hint="eastAsia" w:ascii="宋体" w:hAnsi="宋体" w:eastAsia="宋体" w:cs="宋体"/>
                <w:i w:val="0"/>
                <w:iCs w:val="0"/>
                <w:color w:val="auto"/>
                <w:sz w:val="22"/>
                <w:szCs w:val="22"/>
                <w:u w:val="none"/>
              </w:rPr>
            </w:pPr>
          </w:p>
        </w:tc>
      </w:tr>
      <w:tr w14:paraId="0831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3E2FB747">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446ED5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A2D6E89">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45B5A2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二十、粮油物资储备支出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2273F5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52</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70B1AAB">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D0B9468">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C61B817">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044D84D8">
            <w:pPr>
              <w:shd w:val="clear"/>
              <w:jc w:val="right"/>
              <w:rPr>
                <w:rFonts w:hint="eastAsia" w:ascii="宋体" w:hAnsi="宋体" w:eastAsia="宋体" w:cs="宋体"/>
                <w:i w:val="0"/>
                <w:iCs w:val="0"/>
                <w:color w:val="auto"/>
                <w:sz w:val="22"/>
                <w:szCs w:val="22"/>
                <w:u w:val="none"/>
              </w:rPr>
            </w:pPr>
          </w:p>
        </w:tc>
      </w:tr>
      <w:tr w14:paraId="6676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799A28AB">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EF3860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3A85896C">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C6BB7E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二十一、国有资本经营预算支出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E05618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53</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DC6EDA7">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3527254">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67B73E4D">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42A16FA5">
            <w:pPr>
              <w:shd w:val="clear"/>
              <w:jc w:val="right"/>
              <w:rPr>
                <w:rFonts w:hint="eastAsia" w:ascii="宋体" w:hAnsi="宋体" w:eastAsia="宋体" w:cs="宋体"/>
                <w:i w:val="0"/>
                <w:iCs w:val="0"/>
                <w:color w:val="auto"/>
                <w:sz w:val="22"/>
                <w:szCs w:val="22"/>
                <w:u w:val="none"/>
              </w:rPr>
            </w:pPr>
          </w:p>
        </w:tc>
      </w:tr>
      <w:tr w14:paraId="0BF7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A60D49B">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0D209D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BA80F41">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94DAC2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二十二、灾害防治及应急管理支出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23CB9C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54</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DCFDF06">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FE15043">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48AAE313">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0256FCBC">
            <w:pPr>
              <w:shd w:val="clear"/>
              <w:jc w:val="right"/>
              <w:rPr>
                <w:rFonts w:hint="eastAsia" w:ascii="宋体" w:hAnsi="宋体" w:eastAsia="宋体" w:cs="宋体"/>
                <w:i w:val="0"/>
                <w:iCs w:val="0"/>
                <w:color w:val="auto"/>
                <w:sz w:val="22"/>
                <w:szCs w:val="22"/>
                <w:u w:val="none"/>
              </w:rPr>
            </w:pPr>
          </w:p>
        </w:tc>
      </w:tr>
      <w:tr w14:paraId="705B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9E6A2A3">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A2B74A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23</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3506FE4">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5617C9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二十三、其他支出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CBC011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55</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F6C38DA">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BFC4B8D">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5D1407E8">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0293BE35">
            <w:pPr>
              <w:shd w:val="clear"/>
              <w:jc w:val="right"/>
              <w:rPr>
                <w:rFonts w:hint="eastAsia" w:ascii="宋体" w:hAnsi="宋体" w:eastAsia="宋体" w:cs="宋体"/>
                <w:i w:val="0"/>
                <w:iCs w:val="0"/>
                <w:color w:val="auto"/>
                <w:sz w:val="22"/>
                <w:szCs w:val="22"/>
                <w:u w:val="none"/>
              </w:rPr>
            </w:pPr>
          </w:p>
        </w:tc>
      </w:tr>
      <w:tr w14:paraId="3B9B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FA87563">
            <w:pPr>
              <w:shd w:val="clear"/>
              <w:jc w:val="center"/>
              <w:rPr>
                <w:rFonts w:hint="eastAsia" w:ascii="宋体" w:hAnsi="宋体" w:eastAsia="宋体" w:cs="宋体"/>
                <w:b/>
                <w:bCs/>
                <w:i w:val="0"/>
                <w:iCs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29BB93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24</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0822BF5">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137D8B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二十四、债务还本支出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7223F1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56</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8D3E6C3">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A81CF7F">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5F9A02D7">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65974505">
            <w:pPr>
              <w:shd w:val="clear"/>
              <w:jc w:val="right"/>
              <w:rPr>
                <w:rFonts w:hint="eastAsia" w:ascii="宋体" w:hAnsi="宋体" w:eastAsia="宋体" w:cs="宋体"/>
                <w:i w:val="0"/>
                <w:iCs w:val="0"/>
                <w:color w:val="auto"/>
                <w:sz w:val="22"/>
                <w:szCs w:val="22"/>
                <w:u w:val="none"/>
              </w:rPr>
            </w:pPr>
          </w:p>
        </w:tc>
      </w:tr>
      <w:tr w14:paraId="6D27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3720B7C5">
            <w:pPr>
              <w:shd w:val="clear"/>
              <w:jc w:val="left"/>
              <w:rPr>
                <w:rFonts w:hint="eastAsia" w:ascii="宋体" w:hAnsi="宋体" w:eastAsia="宋体" w:cs="宋体"/>
                <w:i w:val="0"/>
                <w:iCs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8E61F2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766B7FC">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6B6BD56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二十五、债务付息支出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3C3CAF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57</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D4B8DFF">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1798E6D">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4B87541">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3466A732">
            <w:pPr>
              <w:shd w:val="clear"/>
              <w:jc w:val="right"/>
              <w:rPr>
                <w:rFonts w:hint="eastAsia" w:ascii="宋体" w:hAnsi="宋体" w:eastAsia="宋体" w:cs="宋体"/>
                <w:i w:val="0"/>
                <w:iCs w:val="0"/>
                <w:color w:val="auto"/>
                <w:sz w:val="22"/>
                <w:szCs w:val="22"/>
                <w:u w:val="none"/>
              </w:rPr>
            </w:pPr>
          </w:p>
        </w:tc>
      </w:tr>
      <w:tr w14:paraId="08A7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328A75B">
            <w:pPr>
              <w:shd w:val="clear"/>
              <w:jc w:val="left"/>
              <w:rPr>
                <w:rFonts w:hint="eastAsia" w:ascii="宋体" w:hAnsi="宋体" w:eastAsia="宋体" w:cs="宋体"/>
                <w:i w:val="0"/>
                <w:iCs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8BAB95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26</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A428DD9">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3780D8F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二十六、抗疫特别国债安排的支出</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4AD690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58</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C58F644">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25C7187">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4BC7C075">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10D63373">
            <w:pPr>
              <w:shd w:val="clear"/>
              <w:jc w:val="right"/>
              <w:rPr>
                <w:rFonts w:hint="eastAsia" w:ascii="宋体" w:hAnsi="宋体" w:eastAsia="宋体" w:cs="宋体"/>
                <w:i w:val="0"/>
                <w:iCs w:val="0"/>
                <w:color w:val="auto"/>
                <w:sz w:val="22"/>
                <w:szCs w:val="22"/>
                <w:u w:val="none"/>
              </w:rPr>
            </w:pPr>
          </w:p>
        </w:tc>
      </w:tr>
      <w:tr w14:paraId="583D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421AD83">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本年收入合计</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326391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F66292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01B3B58E">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本年支出合计</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E71FF2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59</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0F2882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322F4A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1673631C">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1350932D">
            <w:pPr>
              <w:shd w:val="clear"/>
              <w:jc w:val="right"/>
              <w:rPr>
                <w:rFonts w:hint="eastAsia" w:ascii="宋体" w:hAnsi="宋体" w:eastAsia="宋体" w:cs="宋体"/>
                <w:i w:val="0"/>
                <w:iCs w:val="0"/>
                <w:color w:val="auto"/>
                <w:sz w:val="22"/>
                <w:szCs w:val="22"/>
                <w:u w:val="none"/>
              </w:rPr>
            </w:pPr>
          </w:p>
        </w:tc>
      </w:tr>
      <w:tr w14:paraId="27A5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6581996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年初财政拨款结转和结余</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67C16EB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7ED981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6271CBD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年末财政拨款结转和结余</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1068F6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29BCD5B">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341A263A">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E712495">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123773EE">
            <w:pPr>
              <w:shd w:val="clear"/>
              <w:jc w:val="right"/>
              <w:rPr>
                <w:rFonts w:hint="eastAsia" w:ascii="宋体" w:hAnsi="宋体" w:eastAsia="宋体" w:cs="宋体"/>
                <w:i w:val="0"/>
                <w:iCs w:val="0"/>
                <w:color w:val="auto"/>
                <w:sz w:val="22"/>
                <w:szCs w:val="22"/>
                <w:u w:val="none"/>
              </w:rPr>
            </w:pPr>
          </w:p>
        </w:tc>
      </w:tr>
      <w:tr w14:paraId="739F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D59385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一般公共预算财政拨款</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EB40EC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29</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52D409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5826D28F">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DB9F28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61</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B6A864D">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F6BAC5A">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261FF82B">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087FE149">
            <w:pPr>
              <w:shd w:val="clear"/>
              <w:jc w:val="right"/>
              <w:rPr>
                <w:rFonts w:hint="eastAsia" w:ascii="宋体" w:hAnsi="宋体" w:eastAsia="宋体" w:cs="宋体"/>
                <w:i w:val="0"/>
                <w:iCs w:val="0"/>
                <w:color w:val="auto"/>
                <w:sz w:val="22"/>
                <w:szCs w:val="22"/>
                <w:u w:val="none"/>
              </w:rPr>
            </w:pPr>
          </w:p>
        </w:tc>
      </w:tr>
      <w:tr w14:paraId="1AFB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428F58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政府性基金预算财政拨款</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2C4C71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BA79A5B">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2938D86D">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4AF0D8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62</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C2D6800">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374D22BE">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25570E9C">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33EC74B8">
            <w:pPr>
              <w:shd w:val="clear"/>
              <w:jc w:val="right"/>
              <w:rPr>
                <w:rFonts w:hint="eastAsia" w:ascii="宋体" w:hAnsi="宋体" w:eastAsia="宋体" w:cs="宋体"/>
                <w:i w:val="0"/>
                <w:iCs w:val="0"/>
                <w:color w:val="auto"/>
                <w:sz w:val="22"/>
                <w:szCs w:val="22"/>
                <w:u w:val="none"/>
              </w:rPr>
            </w:pPr>
          </w:p>
        </w:tc>
      </w:tr>
      <w:tr w14:paraId="71D2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7D8BE95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国有资本经营预算财政拨款</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425328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105F463">
            <w:pPr>
              <w:shd w:val="clear"/>
              <w:jc w:val="right"/>
              <w:rPr>
                <w:rFonts w:hint="eastAsia" w:ascii="宋体" w:hAnsi="宋体" w:eastAsia="宋体" w:cs="宋体"/>
                <w:i w:val="0"/>
                <w:iCs w:val="0"/>
                <w:color w:val="auto"/>
                <w:sz w:val="22"/>
                <w:szCs w:val="22"/>
                <w:u w:val="none"/>
              </w:rPr>
            </w:pPr>
          </w:p>
        </w:tc>
        <w:tc>
          <w:tcPr>
            <w:tcW w:w="1282" w:type="pct"/>
            <w:tcBorders>
              <w:top w:val="single" w:color="000000" w:sz="4" w:space="0"/>
              <w:left w:val="single" w:color="000000" w:sz="4" w:space="0"/>
              <w:bottom w:val="single" w:color="000000" w:sz="4" w:space="0"/>
              <w:right w:val="single" w:color="000000" w:sz="4" w:space="0"/>
            </w:tcBorders>
            <w:shd w:val="clear"/>
            <w:noWrap/>
            <w:vAlign w:val="center"/>
          </w:tcPr>
          <w:p w14:paraId="2CFB0DF9">
            <w:pPr>
              <w:shd w:val="clear"/>
              <w:jc w:val="left"/>
              <w:rPr>
                <w:rFonts w:hint="eastAsia" w:ascii="宋体" w:hAnsi="宋体" w:eastAsia="宋体" w:cs="宋体"/>
                <w:i w:val="0"/>
                <w:iCs w:val="0"/>
                <w:color w:val="auto"/>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6F3C8F6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63</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95A4F50">
            <w:pPr>
              <w:shd w:val="clear"/>
              <w:jc w:val="right"/>
              <w:rPr>
                <w:rFonts w:hint="eastAsia" w:ascii="宋体" w:hAnsi="宋体" w:eastAsia="宋体" w:cs="宋体"/>
                <w:i w:val="0"/>
                <w:iCs w:val="0"/>
                <w:color w:val="auto"/>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4EDFDA4">
            <w:pPr>
              <w:shd w:val="clear"/>
              <w:jc w:val="right"/>
              <w:rPr>
                <w:rFonts w:hint="eastAsia" w:ascii="宋体" w:hAnsi="宋体" w:eastAsia="宋体" w:cs="宋体"/>
                <w:i w:val="0"/>
                <w:iCs w:val="0"/>
                <w:color w:val="auto"/>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5B8F39D">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noWrap/>
            <w:vAlign w:val="center"/>
          </w:tcPr>
          <w:p w14:paraId="5045A53C">
            <w:pPr>
              <w:shd w:val="clear"/>
              <w:jc w:val="right"/>
              <w:rPr>
                <w:rFonts w:hint="eastAsia" w:ascii="宋体" w:hAnsi="宋体" w:eastAsia="宋体" w:cs="宋体"/>
                <w:i w:val="0"/>
                <w:iCs w:val="0"/>
                <w:color w:val="auto"/>
                <w:sz w:val="22"/>
                <w:szCs w:val="22"/>
                <w:u w:val="none"/>
              </w:rPr>
            </w:pPr>
          </w:p>
        </w:tc>
      </w:tr>
      <w:tr w14:paraId="4AF9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pct"/>
            <w:tcBorders>
              <w:top w:val="single" w:color="000000" w:sz="4" w:space="0"/>
              <w:left w:val="single" w:color="000000" w:sz="4" w:space="0"/>
              <w:bottom w:val="single" w:color="D4D4D4" w:sz="4" w:space="0"/>
              <w:right w:val="single" w:color="000000" w:sz="4" w:space="0"/>
            </w:tcBorders>
            <w:shd w:val="clear"/>
            <w:noWrap/>
            <w:vAlign w:val="center"/>
          </w:tcPr>
          <w:p w14:paraId="7F14A816">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179" w:type="pct"/>
            <w:tcBorders>
              <w:top w:val="single" w:color="000000" w:sz="4" w:space="0"/>
              <w:left w:val="single" w:color="000000" w:sz="4" w:space="0"/>
              <w:bottom w:val="single" w:color="D4D4D4" w:sz="4" w:space="0"/>
              <w:right w:val="single" w:color="000000" w:sz="4" w:space="0"/>
            </w:tcBorders>
            <w:shd w:val="clear"/>
            <w:noWrap/>
            <w:vAlign w:val="center"/>
          </w:tcPr>
          <w:p w14:paraId="29E98D9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w:t>
            </w:r>
          </w:p>
        </w:tc>
        <w:tc>
          <w:tcPr>
            <w:tcW w:w="436" w:type="pct"/>
            <w:tcBorders>
              <w:top w:val="single" w:color="000000" w:sz="4" w:space="0"/>
              <w:left w:val="single" w:color="000000" w:sz="4" w:space="0"/>
              <w:bottom w:val="single" w:color="D4D4D4" w:sz="4" w:space="0"/>
              <w:right w:val="single" w:color="000000" w:sz="4" w:space="0"/>
            </w:tcBorders>
            <w:shd w:val="clear"/>
            <w:noWrap/>
            <w:vAlign w:val="center"/>
          </w:tcPr>
          <w:p w14:paraId="3EDF956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1282" w:type="pct"/>
            <w:tcBorders>
              <w:top w:val="single" w:color="000000" w:sz="4" w:space="0"/>
              <w:left w:val="single" w:color="000000" w:sz="4" w:space="0"/>
              <w:bottom w:val="single" w:color="D4D4D4" w:sz="4" w:space="0"/>
              <w:right w:val="single" w:color="000000" w:sz="4" w:space="0"/>
            </w:tcBorders>
            <w:shd w:val="clear"/>
            <w:noWrap/>
            <w:vAlign w:val="center"/>
          </w:tcPr>
          <w:p w14:paraId="7468973E">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179" w:type="pct"/>
            <w:tcBorders>
              <w:top w:val="single" w:color="000000" w:sz="4" w:space="0"/>
              <w:left w:val="single" w:color="000000" w:sz="4" w:space="0"/>
              <w:bottom w:val="single" w:color="D4D4D4" w:sz="4" w:space="0"/>
              <w:right w:val="single" w:color="000000" w:sz="4" w:space="0"/>
            </w:tcBorders>
            <w:shd w:val="clear"/>
            <w:noWrap/>
            <w:vAlign w:val="center"/>
          </w:tcPr>
          <w:p w14:paraId="61BBF70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64</w:t>
            </w:r>
          </w:p>
        </w:tc>
        <w:tc>
          <w:tcPr>
            <w:tcW w:w="273" w:type="pct"/>
            <w:tcBorders>
              <w:top w:val="single" w:color="000000" w:sz="4" w:space="0"/>
              <w:left w:val="single" w:color="000000" w:sz="4" w:space="0"/>
              <w:bottom w:val="single" w:color="D4D4D4" w:sz="4" w:space="0"/>
              <w:right w:val="single" w:color="000000" w:sz="4" w:space="0"/>
            </w:tcBorders>
            <w:shd w:val="clear"/>
            <w:noWrap/>
            <w:vAlign w:val="center"/>
          </w:tcPr>
          <w:p w14:paraId="050FC07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436" w:type="pct"/>
            <w:tcBorders>
              <w:top w:val="single" w:color="000000" w:sz="4" w:space="0"/>
              <w:left w:val="single" w:color="000000" w:sz="4" w:space="0"/>
              <w:bottom w:val="single" w:color="D4D4D4" w:sz="4" w:space="0"/>
              <w:right w:val="single" w:color="000000" w:sz="4" w:space="0"/>
            </w:tcBorders>
            <w:shd w:val="clear"/>
            <w:noWrap/>
            <w:vAlign w:val="center"/>
          </w:tcPr>
          <w:p w14:paraId="3C529B8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47.78</w:t>
            </w:r>
          </w:p>
        </w:tc>
        <w:tc>
          <w:tcPr>
            <w:tcW w:w="378" w:type="pct"/>
            <w:tcBorders>
              <w:top w:val="single" w:color="000000" w:sz="4" w:space="0"/>
              <w:left w:val="single" w:color="000000" w:sz="4" w:space="0"/>
              <w:bottom w:val="single" w:color="D4D4D4" w:sz="4" w:space="0"/>
              <w:right w:val="single" w:color="000000" w:sz="4" w:space="0"/>
            </w:tcBorders>
            <w:shd w:val="clear"/>
            <w:noWrap/>
            <w:vAlign w:val="center"/>
          </w:tcPr>
          <w:p w14:paraId="2BDED630">
            <w:pPr>
              <w:shd w:val="clear"/>
              <w:jc w:val="right"/>
              <w:rPr>
                <w:rFonts w:hint="eastAsia" w:ascii="宋体" w:hAnsi="宋体" w:eastAsia="宋体" w:cs="宋体"/>
                <w:i w:val="0"/>
                <w:iCs w:val="0"/>
                <w:color w:val="auto"/>
                <w:sz w:val="22"/>
                <w:szCs w:val="22"/>
                <w:u w:val="none"/>
              </w:rPr>
            </w:pPr>
          </w:p>
        </w:tc>
        <w:tc>
          <w:tcPr>
            <w:tcW w:w="612" w:type="pct"/>
            <w:tcBorders>
              <w:top w:val="single" w:color="000000" w:sz="4" w:space="0"/>
              <w:left w:val="single" w:color="000000" w:sz="4" w:space="0"/>
              <w:bottom w:val="single" w:color="D4D4D4" w:sz="4" w:space="0"/>
              <w:right w:val="single" w:color="000000" w:sz="4" w:space="0"/>
            </w:tcBorders>
            <w:shd w:val="clear"/>
            <w:noWrap/>
            <w:vAlign w:val="center"/>
          </w:tcPr>
          <w:p w14:paraId="03C71E0E">
            <w:pPr>
              <w:shd w:val="clear"/>
              <w:jc w:val="right"/>
              <w:rPr>
                <w:rFonts w:hint="eastAsia" w:ascii="宋体" w:hAnsi="宋体" w:eastAsia="宋体" w:cs="宋体"/>
                <w:i w:val="0"/>
                <w:iCs w:val="0"/>
                <w:color w:val="auto"/>
                <w:sz w:val="22"/>
                <w:szCs w:val="22"/>
                <w:u w:val="none"/>
              </w:rPr>
            </w:pPr>
          </w:p>
        </w:tc>
      </w:tr>
      <w:tr w14:paraId="0F2B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87" w:type="pct"/>
            <w:gridSpan w:val="8"/>
            <w:tcBorders>
              <w:top w:val="single" w:color="D4D4D4" w:sz="4" w:space="0"/>
              <w:left w:val="nil"/>
              <w:bottom w:val="nil"/>
              <w:right w:val="nil"/>
            </w:tcBorders>
            <w:shd w:val="clear"/>
            <w:noWrap/>
            <w:vAlign w:val="center"/>
          </w:tcPr>
          <w:p w14:paraId="45157E9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612" w:type="pct"/>
            <w:tcBorders>
              <w:top w:val="single" w:color="D4D4D4" w:sz="4" w:space="0"/>
              <w:left w:val="nil"/>
              <w:bottom w:val="nil"/>
              <w:right w:val="nil"/>
            </w:tcBorders>
            <w:shd w:val="clear"/>
            <w:noWrap/>
            <w:vAlign w:val="center"/>
          </w:tcPr>
          <w:p w14:paraId="1362C54A">
            <w:pPr>
              <w:shd w:val="clear"/>
              <w:jc w:val="left"/>
              <w:rPr>
                <w:rFonts w:hint="eastAsia" w:ascii="宋体" w:hAnsi="宋体" w:eastAsia="宋体" w:cs="宋体"/>
                <w:i w:val="0"/>
                <w:iCs w:val="0"/>
                <w:color w:val="auto"/>
                <w:sz w:val="20"/>
                <w:szCs w:val="20"/>
                <w:u w:val="none"/>
              </w:rPr>
            </w:pPr>
          </w:p>
        </w:tc>
      </w:tr>
    </w:tbl>
    <w:p w14:paraId="02BAB139">
      <w:pPr>
        <w:shd w:val="clear"/>
        <w:rPr>
          <w:color w:val="auto"/>
        </w:rPr>
      </w:pPr>
    </w:p>
    <w:p w14:paraId="00AA3697">
      <w:pPr>
        <w:pStyle w:val="2"/>
        <w:shd w:val="clear"/>
        <w:rPr>
          <w:color w:val="auto"/>
        </w:rPr>
      </w:pPr>
    </w:p>
    <w:p w14:paraId="62752CD0">
      <w:pPr>
        <w:shd w:val="clear"/>
        <w:rPr>
          <w:color w:val="auto"/>
        </w:rPr>
      </w:pPr>
    </w:p>
    <w:p w14:paraId="7F1DC0B5">
      <w:pPr>
        <w:pStyle w:val="2"/>
        <w:shd w:val="clear"/>
        <w:rPr>
          <w:color w:val="auto"/>
        </w:rPr>
      </w:pPr>
    </w:p>
    <w:p w14:paraId="410739D4">
      <w:pPr>
        <w:shd w:val="clear"/>
        <w:rPr>
          <w:color w:val="auto"/>
        </w:rPr>
      </w:pPr>
    </w:p>
    <w:p w14:paraId="0F759B14">
      <w:pPr>
        <w:pStyle w:val="2"/>
        <w:shd w:val="clear"/>
        <w:rPr>
          <w:color w:val="auto"/>
        </w:rPr>
      </w:pPr>
    </w:p>
    <w:p w14:paraId="28A660A3">
      <w:pPr>
        <w:shd w:val="clear"/>
        <w:rPr>
          <w:color w:val="auto"/>
        </w:rPr>
      </w:pPr>
    </w:p>
    <w:p w14:paraId="423D53E5">
      <w:pPr>
        <w:pStyle w:val="2"/>
        <w:shd w:val="clear"/>
        <w:rPr>
          <w:color w:val="auto"/>
        </w:rPr>
      </w:pPr>
    </w:p>
    <w:p w14:paraId="56CF1AE5">
      <w:pPr>
        <w:shd w:val="clear"/>
        <w:rPr>
          <w:color w:val="auto"/>
        </w:rPr>
      </w:pPr>
    </w:p>
    <w:p w14:paraId="4357720C">
      <w:pPr>
        <w:pStyle w:val="2"/>
        <w:shd w:val="clear"/>
        <w:rPr>
          <w:color w:val="auto"/>
        </w:rPr>
      </w:pPr>
    </w:p>
    <w:p w14:paraId="1E1FCE54">
      <w:pPr>
        <w:shd w:val="clear"/>
        <w:rPr>
          <w:color w:val="auto"/>
        </w:rPr>
      </w:pPr>
    </w:p>
    <w:p w14:paraId="386C91FC">
      <w:pPr>
        <w:shd w:val="clear"/>
        <w:rPr>
          <w:color w:val="auto"/>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16"/>
        <w:gridCol w:w="222"/>
        <w:gridCol w:w="222"/>
        <w:gridCol w:w="3736"/>
        <w:gridCol w:w="1051"/>
        <w:gridCol w:w="1051"/>
        <w:gridCol w:w="1974"/>
      </w:tblGrid>
      <w:tr w14:paraId="77E9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532C41E9">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一般公共预算财政拨款支出决算表</w:t>
            </w:r>
          </w:p>
        </w:tc>
      </w:tr>
      <w:tr w14:paraId="1E75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07B7F68E">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E781BD5">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0DA4A8A">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3745CD9">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52062BB2">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AF86BD4">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4B28B3D9">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公开05表</w:t>
            </w:r>
          </w:p>
        </w:tc>
      </w:tr>
      <w:tr w14:paraId="4951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7F7BF449">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部门：中国农工民主党溆浦县委员会</w:t>
            </w:r>
          </w:p>
        </w:tc>
        <w:tc>
          <w:tcPr>
            <w:tcW w:w="0" w:type="auto"/>
            <w:tcBorders>
              <w:top w:val="nil"/>
              <w:left w:val="nil"/>
              <w:bottom w:val="nil"/>
              <w:right w:val="nil"/>
            </w:tcBorders>
            <w:shd w:val="clear"/>
            <w:noWrap/>
            <w:vAlign w:val="center"/>
          </w:tcPr>
          <w:p w14:paraId="096B7C21">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D1F8232">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89BF1AC">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759F89CE">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E021E69">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1AC8C084">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6069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604F33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74BCD9A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本年支出</w:t>
            </w:r>
          </w:p>
        </w:tc>
      </w:tr>
      <w:tr w14:paraId="250D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41765B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64B1C3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BFD97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24EBA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18A20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项目支出</w:t>
            </w:r>
          </w:p>
        </w:tc>
      </w:tr>
      <w:tr w14:paraId="1CA7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159DE4C">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CEF2FB">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E9F6BE">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477004">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F0BCEF">
            <w:pPr>
              <w:shd w:val="clear"/>
              <w:jc w:val="center"/>
              <w:rPr>
                <w:rFonts w:hint="eastAsia" w:ascii="宋体" w:hAnsi="宋体" w:eastAsia="宋体" w:cs="宋体"/>
                <w:i w:val="0"/>
                <w:iCs w:val="0"/>
                <w:color w:val="auto"/>
                <w:sz w:val="22"/>
                <w:szCs w:val="22"/>
                <w:u w:val="none"/>
              </w:rPr>
            </w:pPr>
          </w:p>
        </w:tc>
      </w:tr>
      <w:tr w14:paraId="36DC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DBDEE00">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E203E0">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1BC323">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BAA281">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4A8A20">
            <w:pPr>
              <w:shd w:val="clear"/>
              <w:jc w:val="center"/>
              <w:rPr>
                <w:rFonts w:hint="eastAsia" w:ascii="宋体" w:hAnsi="宋体" w:eastAsia="宋体" w:cs="宋体"/>
                <w:i w:val="0"/>
                <w:iCs w:val="0"/>
                <w:color w:val="auto"/>
                <w:sz w:val="22"/>
                <w:szCs w:val="22"/>
                <w:u w:val="none"/>
              </w:rPr>
            </w:pPr>
          </w:p>
        </w:tc>
      </w:tr>
      <w:tr w14:paraId="5176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591228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804B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72F7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EEFD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r>
      <w:tr w14:paraId="676D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11A966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B692E">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47.78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D38DC">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33.78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AF413">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14.00</w:t>
            </w:r>
          </w:p>
        </w:tc>
      </w:tr>
      <w:tr w14:paraId="6210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53A5B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553F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9A8D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92D1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9EC4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r>
      <w:tr w14:paraId="21FE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28855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1AEE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民主党派及工商联事务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1594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2E5A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2CF6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r>
      <w:tr w14:paraId="519B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0ACCA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1EFC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7281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F76B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DFE1C">
            <w:pPr>
              <w:shd w:val="clear"/>
              <w:jc w:val="right"/>
              <w:rPr>
                <w:rFonts w:hint="eastAsia" w:ascii="宋体" w:hAnsi="宋体" w:eastAsia="宋体" w:cs="宋体"/>
                <w:i w:val="0"/>
                <w:iCs w:val="0"/>
                <w:color w:val="auto"/>
                <w:sz w:val="22"/>
                <w:szCs w:val="22"/>
                <w:u w:val="none"/>
              </w:rPr>
            </w:pPr>
          </w:p>
        </w:tc>
      </w:tr>
      <w:tr w14:paraId="3290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BA970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2012802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AA2D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7F32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05DF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52E1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14.00</w:t>
            </w:r>
          </w:p>
        </w:tc>
      </w:tr>
      <w:tr w14:paraId="3EBC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28A4D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0D4E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DF88F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421F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F2FA5">
            <w:pPr>
              <w:shd w:val="clear"/>
              <w:jc w:val="right"/>
              <w:rPr>
                <w:rFonts w:hint="eastAsia" w:ascii="宋体" w:hAnsi="宋体" w:eastAsia="宋体" w:cs="宋体"/>
                <w:i w:val="0"/>
                <w:iCs w:val="0"/>
                <w:color w:val="auto"/>
                <w:sz w:val="22"/>
                <w:szCs w:val="22"/>
                <w:u w:val="none"/>
              </w:rPr>
            </w:pPr>
          </w:p>
        </w:tc>
      </w:tr>
      <w:tr w14:paraId="0349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1A11E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A802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3967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00C0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EE6A0">
            <w:pPr>
              <w:shd w:val="clear"/>
              <w:jc w:val="right"/>
              <w:rPr>
                <w:rFonts w:hint="eastAsia" w:ascii="宋体" w:hAnsi="宋体" w:eastAsia="宋体" w:cs="宋体"/>
                <w:i w:val="0"/>
                <w:iCs w:val="0"/>
                <w:color w:val="auto"/>
                <w:sz w:val="22"/>
                <w:szCs w:val="22"/>
                <w:u w:val="none"/>
              </w:rPr>
            </w:pPr>
          </w:p>
        </w:tc>
      </w:tr>
      <w:tr w14:paraId="2B4E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2B28E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8868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24E0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577B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612CC">
            <w:pPr>
              <w:shd w:val="clear"/>
              <w:jc w:val="right"/>
              <w:rPr>
                <w:rFonts w:hint="eastAsia" w:ascii="宋体" w:hAnsi="宋体" w:eastAsia="宋体" w:cs="宋体"/>
                <w:i w:val="0"/>
                <w:iCs w:val="0"/>
                <w:color w:val="auto"/>
                <w:sz w:val="22"/>
                <w:szCs w:val="22"/>
                <w:u w:val="none"/>
              </w:rPr>
            </w:pPr>
          </w:p>
        </w:tc>
      </w:tr>
      <w:tr w14:paraId="2444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EC6C13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F883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9941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3CE7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4C004">
            <w:pPr>
              <w:shd w:val="clear"/>
              <w:jc w:val="right"/>
              <w:rPr>
                <w:rFonts w:hint="eastAsia" w:ascii="宋体" w:hAnsi="宋体" w:eastAsia="宋体" w:cs="宋体"/>
                <w:i w:val="0"/>
                <w:iCs w:val="0"/>
                <w:color w:val="auto"/>
                <w:sz w:val="22"/>
                <w:szCs w:val="22"/>
                <w:u w:val="none"/>
              </w:rPr>
            </w:pPr>
          </w:p>
        </w:tc>
      </w:tr>
      <w:tr w14:paraId="48F9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1E275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42DE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68BD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7C75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1DFF3">
            <w:pPr>
              <w:shd w:val="clear"/>
              <w:jc w:val="right"/>
              <w:rPr>
                <w:rFonts w:hint="eastAsia" w:ascii="宋体" w:hAnsi="宋体" w:eastAsia="宋体" w:cs="宋体"/>
                <w:i w:val="0"/>
                <w:iCs w:val="0"/>
                <w:color w:val="auto"/>
                <w:sz w:val="22"/>
                <w:szCs w:val="22"/>
                <w:u w:val="none"/>
              </w:rPr>
            </w:pPr>
          </w:p>
        </w:tc>
      </w:tr>
      <w:tr w14:paraId="16C5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81925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DD01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CAA8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407E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A308C">
            <w:pPr>
              <w:shd w:val="clear"/>
              <w:jc w:val="right"/>
              <w:rPr>
                <w:rFonts w:hint="eastAsia" w:ascii="宋体" w:hAnsi="宋体" w:eastAsia="宋体" w:cs="宋体"/>
                <w:i w:val="0"/>
                <w:iCs w:val="0"/>
                <w:color w:val="auto"/>
                <w:sz w:val="22"/>
                <w:szCs w:val="22"/>
                <w:u w:val="none"/>
              </w:rPr>
            </w:pPr>
          </w:p>
        </w:tc>
      </w:tr>
      <w:tr w14:paraId="3392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87AF11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12B1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0415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101F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526EA">
            <w:pPr>
              <w:shd w:val="clear"/>
              <w:jc w:val="right"/>
              <w:rPr>
                <w:rFonts w:hint="eastAsia" w:ascii="宋体" w:hAnsi="宋体" w:eastAsia="宋体" w:cs="宋体"/>
                <w:i w:val="0"/>
                <w:iCs w:val="0"/>
                <w:color w:val="auto"/>
                <w:sz w:val="22"/>
                <w:szCs w:val="22"/>
                <w:u w:val="none"/>
              </w:rPr>
            </w:pPr>
          </w:p>
        </w:tc>
      </w:tr>
      <w:tr w14:paraId="0FA7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8F990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517D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C050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1D25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4B81E">
            <w:pPr>
              <w:shd w:val="clear"/>
              <w:jc w:val="right"/>
              <w:rPr>
                <w:rFonts w:hint="eastAsia" w:ascii="宋体" w:hAnsi="宋体" w:eastAsia="宋体" w:cs="宋体"/>
                <w:i w:val="0"/>
                <w:iCs w:val="0"/>
                <w:color w:val="auto"/>
                <w:sz w:val="22"/>
                <w:szCs w:val="22"/>
                <w:u w:val="none"/>
              </w:rPr>
            </w:pPr>
          </w:p>
        </w:tc>
      </w:tr>
      <w:tr w14:paraId="5E52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070C393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6FCEA4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8242ED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889120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C033ECD">
            <w:pPr>
              <w:shd w:val="clear"/>
              <w:jc w:val="right"/>
              <w:rPr>
                <w:rFonts w:hint="eastAsia" w:ascii="宋体" w:hAnsi="宋体" w:eastAsia="宋体" w:cs="宋体"/>
                <w:i w:val="0"/>
                <w:iCs w:val="0"/>
                <w:color w:val="auto"/>
                <w:sz w:val="22"/>
                <w:szCs w:val="22"/>
                <w:u w:val="none"/>
              </w:rPr>
            </w:pPr>
          </w:p>
        </w:tc>
      </w:tr>
      <w:tr w14:paraId="32D4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3000719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注：本表反映部门本年度一般公共预算财政拨款支出情况。</w:t>
            </w:r>
          </w:p>
        </w:tc>
      </w:tr>
    </w:tbl>
    <w:p w14:paraId="5BF46EDA">
      <w:pPr>
        <w:pStyle w:val="2"/>
        <w:shd w:val="clear"/>
        <w:rPr>
          <w:color w:val="auto"/>
        </w:rPr>
      </w:pPr>
    </w:p>
    <w:p w14:paraId="47280656">
      <w:pPr>
        <w:shd w:val="clear"/>
        <w:rPr>
          <w:color w:val="auto"/>
        </w:rPr>
      </w:pPr>
    </w:p>
    <w:p w14:paraId="17682200">
      <w:pPr>
        <w:shd w:val="clear"/>
        <w:rPr>
          <w:color w:val="auto"/>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6"/>
        <w:gridCol w:w="3516"/>
        <w:gridCol w:w="766"/>
        <w:gridCol w:w="766"/>
        <w:gridCol w:w="2416"/>
        <w:gridCol w:w="656"/>
        <w:gridCol w:w="766"/>
        <w:gridCol w:w="4396"/>
        <w:gridCol w:w="1476"/>
      </w:tblGrid>
      <w:tr w14:paraId="1739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1911D822">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一般公共预算财政拨款基本支出决算明细表</w:t>
            </w:r>
          </w:p>
        </w:tc>
      </w:tr>
      <w:tr w14:paraId="5C43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pct"/>
            <w:tcBorders>
              <w:top w:val="nil"/>
              <w:left w:val="nil"/>
              <w:bottom w:val="nil"/>
              <w:right w:val="nil"/>
            </w:tcBorders>
            <w:shd w:val="clear"/>
            <w:noWrap/>
            <w:vAlign w:val="center"/>
          </w:tcPr>
          <w:p w14:paraId="6BF59F6F">
            <w:pPr>
              <w:shd w:val="clear"/>
              <w:rPr>
                <w:rFonts w:hint="eastAsia" w:ascii="宋体" w:hAnsi="宋体" w:eastAsia="宋体" w:cs="宋体"/>
                <w:i w:val="0"/>
                <w:iCs w:val="0"/>
                <w:color w:val="auto"/>
                <w:sz w:val="22"/>
                <w:szCs w:val="22"/>
                <w:u w:val="none"/>
              </w:rPr>
            </w:pPr>
          </w:p>
        </w:tc>
        <w:tc>
          <w:tcPr>
            <w:tcW w:w="977" w:type="pct"/>
            <w:tcBorders>
              <w:top w:val="nil"/>
              <w:left w:val="nil"/>
              <w:bottom w:val="nil"/>
              <w:right w:val="nil"/>
            </w:tcBorders>
            <w:shd w:val="clear"/>
            <w:noWrap/>
            <w:vAlign w:val="center"/>
          </w:tcPr>
          <w:p w14:paraId="5C32437C">
            <w:pPr>
              <w:shd w:val="clear"/>
              <w:rPr>
                <w:rFonts w:hint="eastAsia" w:ascii="宋体" w:hAnsi="宋体" w:eastAsia="宋体" w:cs="宋体"/>
                <w:i w:val="0"/>
                <w:iCs w:val="0"/>
                <w:color w:val="auto"/>
                <w:sz w:val="22"/>
                <w:szCs w:val="22"/>
                <w:u w:val="none"/>
              </w:rPr>
            </w:pPr>
          </w:p>
        </w:tc>
        <w:tc>
          <w:tcPr>
            <w:tcW w:w="220" w:type="pct"/>
            <w:tcBorders>
              <w:top w:val="nil"/>
              <w:left w:val="nil"/>
              <w:bottom w:val="nil"/>
              <w:right w:val="nil"/>
            </w:tcBorders>
            <w:shd w:val="clear"/>
            <w:noWrap/>
            <w:vAlign w:val="center"/>
          </w:tcPr>
          <w:p w14:paraId="1C7CF108">
            <w:pPr>
              <w:shd w:val="clear"/>
              <w:rPr>
                <w:rFonts w:hint="eastAsia" w:ascii="宋体" w:hAnsi="宋体" w:eastAsia="宋体" w:cs="宋体"/>
                <w:i w:val="0"/>
                <w:iCs w:val="0"/>
                <w:color w:val="auto"/>
                <w:sz w:val="22"/>
                <w:szCs w:val="22"/>
                <w:u w:val="none"/>
              </w:rPr>
            </w:pPr>
          </w:p>
        </w:tc>
        <w:tc>
          <w:tcPr>
            <w:tcW w:w="220" w:type="pct"/>
            <w:tcBorders>
              <w:top w:val="nil"/>
              <w:left w:val="nil"/>
              <w:bottom w:val="nil"/>
              <w:right w:val="nil"/>
            </w:tcBorders>
            <w:shd w:val="clear"/>
            <w:noWrap/>
            <w:vAlign w:val="center"/>
          </w:tcPr>
          <w:p w14:paraId="37B2A40E">
            <w:pPr>
              <w:shd w:val="clear"/>
              <w:rPr>
                <w:rFonts w:hint="eastAsia" w:ascii="宋体" w:hAnsi="宋体" w:eastAsia="宋体" w:cs="宋体"/>
                <w:i w:val="0"/>
                <w:iCs w:val="0"/>
                <w:color w:val="auto"/>
                <w:sz w:val="22"/>
                <w:szCs w:val="22"/>
                <w:u w:val="none"/>
              </w:rPr>
            </w:pPr>
          </w:p>
        </w:tc>
        <w:tc>
          <w:tcPr>
            <w:tcW w:w="674" w:type="pct"/>
            <w:tcBorders>
              <w:top w:val="nil"/>
              <w:left w:val="nil"/>
              <w:bottom w:val="nil"/>
              <w:right w:val="nil"/>
            </w:tcBorders>
            <w:shd w:val="clear"/>
            <w:noWrap/>
            <w:vAlign w:val="center"/>
          </w:tcPr>
          <w:p w14:paraId="756B6193">
            <w:pPr>
              <w:shd w:val="clear"/>
              <w:rPr>
                <w:rFonts w:hint="eastAsia" w:ascii="宋体" w:hAnsi="宋体" w:eastAsia="宋体" w:cs="宋体"/>
                <w:i w:val="0"/>
                <w:iCs w:val="0"/>
                <w:color w:val="auto"/>
                <w:sz w:val="22"/>
                <w:szCs w:val="22"/>
                <w:u w:val="none"/>
              </w:rPr>
            </w:pPr>
          </w:p>
        </w:tc>
        <w:tc>
          <w:tcPr>
            <w:tcW w:w="190" w:type="pct"/>
            <w:tcBorders>
              <w:top w:val="nil"/>
              <w:left w:val="nil"/>
              <w:bottom w:val="nil"/>
              <w:right w:val="nil"/>
            </w:tcBorders>
            <w:shd w:val="clear"/>
            <w:noWrap/>
            <w:vAlign w:val="center"/>
          </w:tcPr>
          <w:p w14:paraId="4D45F2AB">
            <w:pPr>
              <w:shd w:val="clear"/>
              <w:rPr>
                <w:rFonts w:hint="eastAsia" w:ascii="宋体" w:hAnsi="宋体" w:eastAsia="宋体" w:cs="宋体"/>
                <w:i w:val="0"/>
                <w:iCs w:val="0"/>
                <w:color w:val="auto"/>
                <w:sz w:val="22"/>
                <w:szCs w:val="22"/>
                <w:u w:val="none"/>
              </w:rPr>
            </w:pPr>
          </w:p>
        </w:tc>
        <w:tc>
          <w:tcPr>
            <w:tcW w:w="220" w:type="pct"/>
            <w:tcBorders>
              <w:top w:val="nil"/>
              <w:left w:val="nil"/>
              <w:bottom w:val="nil"/>
              <w:right w:val="nil"/>
            </w:tcBorders>
            <w:shd w:val="clear"/>
            <w:noWrap/>
            <w:vAlign w:val="center"/>
          </w:tcPr>
          <w:p w14:paraId="0ABF2B21">
            <w:pPr>
              <w:shd w:val="clear"/>
              <w:rPr>
                <w:rFonts w:hint="eastAsia" w:ascii="宋体" w:hAnsi="宋体" w:eastAsia="宋体" w:cs="宋体"/>
                <w:i w:val="0"/>
                <w:iCs w:val="0"/>
                <w:color w:val="auto"/>
                <w:sz w:val="22"/>
                <w:szCs w:val="22"/>
                <w:u w:val="none"/>
              </w:rPr>
            </w:pPr>
          </w:p>
        </w:tc>
        <w:tc>
          <w:tcPr>
            <w:tcW w:w="1219" w:type="pct"/>
            <w:tcBorders>
              <w:top w:val="nil"/>
              <w:left w:val="nil"/>
              <w:bottom w:val="nil"/>
              <w:right w:val="nil"/>
            </w:tcBorders>
            <w:shd w:val="clear"/>
            <w:noWrap/>
            <w:vAlign w:val="center"/>
          </w:tcPr>
          <w:p w14:paraId="0F8FE3B7">
            <w:pPr>
              <w:shd w:val="clear"/>
              <w:rPr>
                <w:rFonts w:hint="eastAsia" w:ascii="宋体" w:hAnsi="宋体" w:eastAsia="宋体" w:cs="宋体"/>
                <w:i w:val="0"/>
                <w:iCs w:val="0"/>
                <w:color w:val="auto"/>
                <w:sz w:val="22"/>
                <w:szCs w:val="22"/>
                <w:u w:val="none"/>
              </w:rPr>
            </w:pPr>
          </w:p>
        </w:tc>
        <w:tc>
          <w:tcPr>
            <w:tcW w:w="415" w:type="pct"/>
            <w:tcBorders>
              <w:top w:val="nil"/>
              <w:left w:val="nil"/>
              <w:bottom w:val="nil"/>
              <w:right w:val="nil"/>
            </w:tcBorders>
            <w:shd w:val="clear"/>
            <w:noWrap/>
            <w:vAlign w:val="bottom"/>
          </w:tcPr>
          <w:p w14:paraId="230F2C0B">
            <w:pPr>
              <w:keepNext w:val="0"/>
              <w:keepLines w:val="0"/>
              <w:widowControl/>
              <w:suppressLineNumbers w:val="0"/>
              <w:shd w:val="clear"/>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公开06表</w:t>
            </w:r>
          </w:p>
        </w:tc>
      </w:tr>
      <w:tr w14:paraId="4C86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8" w:type="pct"/>
            <w:gridSpan w:val="2"/>
            <w:tcBorders>
              <w:top w:val="nil"/>
              <w:left w:val="nil"/>
              <w:bottom w:val="nil"/>
              <w:right w:val="nil"/>
            </w:tcBorders>
            <w:shd w:val="clear"/>
            <w:noWrap/>
            <w:vAlign w:val="bottom"/>
          </w:tcPr>
          <w:p w14:paraId="13DFD16D">
            <w:pPr>
              <w:shd w:val="clea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18"/>
                <w:szCs w:val="18"/>
                <w:u w:val="none"/>
                <w:bdr w:val="none" w:color="auto" w:sz="0" w:space="0"/>
                <w:lang w:val="en-US" w:eastAsia="zh-CN" w:bidi="ar"/>
              </w:rPr>
              <w:t>部门：中国农工民主党溆浦县委员会</w:t>
            </w:r>
          </w:p>
        </w:tc>
        <w:tc>
          <w:tcPr>
            <w:tcW w:w="220" w:type="pct"/>
            <w:tcBorders>
              <w:top w:val="nil"/>
              <w:left w:val="nil"/>
              <w:bottom w:val="nil"/>
              <w:right w:val="nil"/>
            </w:tcBorders>
            <w:shd w:val="clear"/>
            <w:noWrap/>
            <w:vAlign w:val="center"/>
          </w:tcPr>
          <w:p w14:paraId="0CD88FF0">
            <w:pPr>
              <w:shd w:val="clear"/>
              <w:rPr>
                <w:rFonts w:hint="eastAsia" w:ascii="宋体" w:hAnsi="宋体" w:eastAsia="宋体" w:cs="宋体"/>
                <w:i w:val="0"/>
                <w:iCs w:val="0"/>
                <w:color w:val="auto"/>
                <w:sz w:val="22"/>
                <w:szCs w:val="22"/>
                <w:u w:val="none"/>
              </w:rPr>
            </w:pPr>
          </w:p>
        </w:tc>
        <w:tc>
          <w:tcPr>
            <w:tcW w:w="220" w:type="pct"/>
            <w:tcBorders>
              <w:top w:val="nil"/>
              <w:left w:val="nil"/>
              <w:bottom w:val="nil"/>
              <w:right w:val="nil"/>
            </w:tcBorders>
            <w:shd w:val="clear"/>
            <w:noWrap/>
            <w:vAlign w:val="center"/>
          </w:tcPr>
          <w:p w14:paraId="37D5E23B">
            <w:pPr>
              <w:shd w:val="clear"/>
              <w:rPr>
                <w:rFonts w:hint="eastAsia" w:ascii="宋体" w:hAnsi="宋体" w:eastAsia="宋体" w:cs="宋体"/>
                <w:i w:val="0"/>
                <w:iCs w:val="0"/>
                <w:color w:val="auto"/>
                <w:sz w:val="22"/>
                <w:szCs w:val="22"/>
                <w:u w:val="none"/>
              </w:rPr>
            </w:pPr>
          </w:p>
        </w:tc>
        <w:tc>
          <w:tcPr>
            <w:tcW w:w="674" w:type="pct"/>
            <w:tcBorders>
              <w:top w:val="nil"/>
              <w:left w:val="nil"/>
              <w:bottom w:val="nil"/>
              <w:right w:val="nil"/>
            </w:tcBorders>
            <w:shd w:val="clear"/>
            <w:noWrap/>
            <w:vAlign w:val="center"/>
          </w:tcPr>
          <w:p w14:paraId="6F2CB851">
            <w:pPr>
              <w:shd w:val="clear"/>
              <w:rPr>
                <w:rFonts w:hint="eastAsia" w:ascii="宋体" w:hAnsi="宋体" w:eastAsia="宋体" w:cs="宋体"/>
                <w:i w:val="0"/>
                <w:iCs w:val="0"/>
                <w:color w:val="auto"/>
                <w:sz w:val="22"/>
                <w:szCs w:val="22"/>
                <w:u w:val="none"/>
              </w:rPr>
            </w:pPr>
          </w:p>
        </w:tc>
        <w:tc>
          <w:tcPr>
            <w:tcW w:w="190" w:type="pct"/>
            <w:tcBorders>
              <w:top w:val="nil"/>
              <w:left w:val="nil"/>
              <w:bottom w:val="nil"/>
              <w:right w:val="nil"/>
            </w:tcBorders>
            <w:shd w:val="clear"/>
            <w:noWrap/>
            <w:vAlign w:val="center"/>
          </w:tcPr>
          <w:p w14:paraId="72C0D05F">
            <w:pPr>
              <w:shd w:val="clear"/>
              <w:rPr>
                <w:rFonts w:hint="eastAsia" w:ascii="宋体" w:hAnsi="宋体" w:eastAsia="宋体" w:cs="宋体"/>
                <w:i w:val="0"/>
                <w:iCs w:val="0"/>
                <w:color w:val="auto"/>
                <w:sz w:val="22"/>
                <w:szCs w:val="22"/>
                <w:u w:val="none"/>
              </w:rPr>
            </w:pPr>
          </w:p>
        </w:tc>
        <w:tc>
          <w:tcPr>
            <w:tcW w:w="220" w:type="pct"/>
            <w:tcBorders>
              <w:top w:val="nil"/>
              <w:left w:val="nil"/>
              <w:bottom w:val="nil"/>
              <w:right w:val="nil"/>
            </w:tcBorders>
            <w:shd w:val="clear"/>
            <w:noWrap/>
            <w:vAlign w:val="center"/>
          </w:tcPr>
          <w:p w14:paraId="78E0BE2E">
            <w:pPr>
              <w:shd w:val="clear"/>
              <w:rPr>
                <w:rFonts w:hint="eastAsia" w:ascii="宋体" w:hAnsi="宋体" w:eastAsia="宋体" w:cs="宋体"/>
                <w:i w:val="0"/>
                <w:iCs w:val="0"/>
                <w:color w:val="auto"/>
                <w:sz w:val="22"/>
                <w:szCs w:val="22"/>
                <w:u w:val="none"/>
              </w:rPr>
            </w:pPr>
          </w:p>
        </w:tc>
        <w:tc>
          <w:tcPr>
            <w:tcW w:w="1219" w:type="pct"/>
            <w:tcBorders>
              <w:top w:val="nil"/>
              <w:left w:val="nil"/>
              <w:bottom w:val="nil"/>
              <w:right w:val="nil"/>
            </w:tcBorders>
            <w:shd w:val="clear"/>
            <w:noWrap/>
            <w:vAlign w:val="center"/>
          </w:tcPr>
          <w:p w14:paraId="3403C0C2">
            <w:pPr>
              <w:shd w:val="clear"/>
              <w:rPr>
                <w:rFonts w:hint="eastAsia" w:ascii="宋体" w:hAnsi="宋体" w:eastAsia="宋体" w:cs="宋体"/>
                <w:i w:val="0"/>
                <w:iCs w:val="0"/>
                <w:color w:val="auto"/>
                <w:sz w:val="22"/>
                <w:szCs w:val="22"/>
                <w:u w:val="none"/>
              </w:rPr>
            </w:pPr>
          </w:p>
        </w:tc>
        <w:tc>
          <w:tcPr>
            <w:tcW w:w="415" w:type="pct"/>
            <w:tcBorders>
              <w:top w:val="nil"/>
              <w:left w:val="nil"/>
              <w:bottom w:val="nil"/>
              <w:right w:val="nil"/>
            </w:tcBorders>
            <w:shd w:val="clear"/>
            <w:noWrap/>
            <w:vAlign w:val="bottom"/>
          </w:tcPr>
          <w:p w14:paraId="0839B819">
            <w:pPr>
              <w:keepNext w:val="0"/>
              <w:keepLines w:val="0"/>
              <w:widowControl/>
              <w:suppressLineNumbers w:val="0"/>
              <w:shd w:val="clear"/>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金额单位：万元</w:t>
            </w:r>
          </w:p>
        </w:tc>
      </w:tr>
      <w:tr w14:paraId="627C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9BA2F8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人员经费</w:t>
            </w:r>
          </w:p>
        </w:tc>
        <w:tc>
          <w:tcPr>
            <w:tcW w:w="2940"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2A95DB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公用经费</w:t>
            </w:r>
          </w:p>
        </w:tc>
      </w:tr>
      <w:tr w14:paraId="0849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42BB4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97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8D7FD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2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33FBC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决算数</w:t>
            </w:r>
          </w:p>
        </w:tc>
        <w:tc>
          <w:tcPr>
            <w:tcW w:w="2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430A1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67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7E5FA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1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0445A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决算数</w:t>
            </w:r>
          </w:p>
        </w:tc>
        <w:tc>
          <w:tcPr>
            <w:tcW w:w="2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F129B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12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2085A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4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45840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决算数</w:t>
            </w:r>
          </w:p>
        </w:tc>
      </w:tr>
      <w:tr w14:paraId="5775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D877B1">
            <w:pPr>
              <w:shd w:val="clear"/>
              <w:jc w:val="center"/>
              <w:rPr>
                <w:rFonts w:hint="eastAsia" w:ascii="宋体" w:hAnsi="宋体" w:eastAsia="宋体" w:cs="宋体"/>
                <w:i w:val="0"/>
                <w:iCs w:val="0"/>
                <w:color w:val="auto"/>
                <w:sz w:val="22"/>
                <w:szCs w:val="22"/>
                <w:u w:val="none"/>
              </w:rPr>
            </w:pPr>
          </w:p>
        </w:tc>
        <w:tc>
          <w:tcPr>
            <w:tcW w:w="97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3283AB">
            <w:pPr>
              <w:shd w:val="clear"/>
              <w:jc w:val="center"/>
              <w:rPr>
                <w:rFonts w:hint="eastAsia" w:ascii="宋体" w:hAnsi="宋体" w:eastAsia="宋体" w:cs="宋体"/>
                <w:i w:val="0"/>
                <w:iCs w:val="0"/>
                <w:color w:val="auto"/>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1E87D5">
            <w:pPr>
              <w:shd w:val="clear"/>
              <w:jc w:val="center"/>
              <w:rPr>
                <w:rFonts w:hint="eastAsia" w:ascii="宋体" w:hAnsi="宋体" w:eastAsia="宋体" w:cs="宋体"/>
                <w:i w:val="0"/>
                <w:iCs w:val="0"/>
                <w:color w:val="auto"/>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9FA44B">
            <w:pPr>
              <w:shd w:val="clear"/>
              <w:jc w:val="center"/>
              <w:rPr>
                <w:rFonts w:hint="eastAsia" w:ascii="宋体" w:hAnsi="宋体" w:eastAsia="宋体" w:cs="宋体"/>
                <w:i w:val="0"/>
                <w:iCs w:val="0"/>
                <w:color w:val="auto"/>
                <w:sz w:val="22"/>
                <w:szCs w:val="22"/>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E9ACA4">
            <w:pPr>
              <w:shd w:val="clear"/>
              <w:jc w:val="center"/>
              <w:rPr>
                <w:rFonts w:hint="eastAsia" w:ascii="宋体" w:hAnsi="宋体" w:eastAsia="宋体" w:cs="宋体"/>
                <w:i w:val="0"/>
                <w:iCs w:val="0"/>
                <w:color w:val="auto"/>
                <w:sz w:val="22"/>
                <w:szCs w:val="22"/>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0893FE">
            <w:pPr>
              <w:shd w:val="clear"/>
              <w:jc w:val="center"/>
              <w:rPr>
                <w:rFonts w:hint="eastAsia" w:ascii="宋体" w:hAnsi="宋体" w:eastAsia="宋体" w:cs="宋体"/>
                <w:i w:val="0"/>
                <w:iCs w:val="0"/>
                <w:color w:val="auto"/>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040A8C">
            <w:pPr>
              <w:shd w:val="clear"/>
              <w:jc w:val="center"/>
              <w:rPr>
                <w:rFonts w:hint="eastAsia" w:ascii="宋体" w:hAnsi="宋体" w:eastAsia="宋体" w:cs="宋体"/>
                <w:i w:val="0"/>
                <w:iCs w:val="0"/>
                <w:color w:val="auto"/>
                <w:sz w:val="22"/>
                <w:szCs w:val="22"/>
                <w:u w:val="none"/>
              </w:rPr>
            </w:pPr>
          </w:p>
        </w:tc>
        <w:tc>
          <w:tcPr>
            <w:tcW w:w="12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365534">
            <w:pPr>
              <w:shd w:val="clear"/>
              <w:jc w:val="center"/>
              <w:rPr>
                <w:rFonts w:hint="eastAsia" w:ascii="宋体" w:hAnsi="宋体" w:eastAsia="宋体" w:cs="宋体"/>
                <w:i w:val="0"/>
                <w:iCs w:val="0"/>
                <w:color w:val="auto"/>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1E2535">
            <w:pPr>
              <w:shd w:val="clear"/>
              <w:jc w:val="center"/>
              <w:rPr>
                <w:rFonts w:hint="eastAsia" w:ascii="宋体" w:hAnsi="宋体" w:eastAsia="宋体" w:cs="宋体"/>
                <w:i w:val="0"/>
                <w:iCs w:val="0"/>
                <w:color w:val="auto"/>
                <w:sz w:val="22"/>
                <w:szCs w:val="22"/>
                <w:u w:val="none"/>
              </w:rPr>
            </w:pPr>
          </w:p>
        </w:tc>
      </w:tr>
      <w:tr w14:paraId="1F9D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04E2EA1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64AD282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工资福利支出</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0E3C23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30.70</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406AFD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1D9BFA1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商品和服务支出</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5959F1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3.08</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156942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58FC565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债务利息及费用支出</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8364E18">
            <w:pPr>
              <w:shd w:val="clear"/>
              <w:jc w:val="right"/>
              <w:rPr>
                <w:rFonts w:hint="eastAsia" w:ascii="宋体" w:hAnsi="宋体" w:eastAsia="宋体" w:cs="宋体"/>
                <w:i w:val="0"/>
                <w:iCs w:val="0"/>
                <w:color w:val="auto"/>
                <w:sz w:val="22"/>
                <w:szCs w:val="22"/>
                <w:u w:val="none"/>
              </w:rPr>
            </w:pPr>
          </w:p>
        </w:tc>
      </w:tr>
      <w:tr w14:paraId="64FC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1435090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30101</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26A9A54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基本工资</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AB5C40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12.24</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B91EDC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30201</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0E35640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办公费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F18439B">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0F2281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30701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4DDB5AF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国内债务付息</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092FEA6">
            <w:pPr>
              <w:shd w:val="clear"/>
              <w:jc w:val="right"/>
              <w:rPr>
                <w:rFonts w:hint="eastAsia" w:ascii="宋体" w:hAnsi="宋体" w:eastAsia="宋体" w:cs="宋体"/>
                <w:i w:val="0"/>
                <w:iCs w:val="0"/>
                <w:color w:val="auto"/>
                <w:sz w:val="22"/>
                <w:szCs w:val="22"/>
                <w:u w:val="none"/>
              </w:rPr>
            </w:pPr>
          </w:p>
        </w:tc>
      </w:tr>
      <w:tr w14:paraId="1A98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66680B8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30102</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2E46E74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津贴补贴</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7C334B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5.06</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5EC552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30202</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56748B7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印刷费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28FCF36">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D7DF36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30702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6D92250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国外债务付息</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0368D68">
            <w:pPr>
              <w:shd w:val="clear"/>
              <w:jc w:val="right"/>
              <w:rPr>
                <w:rFonts w:hint="eastAsia" w:ascii="宋体" w:hAnsi="宋体" w:eastAsia="宋体" w:cs="宋体"/>
                <w:i w:val="0"/>
                <w:iCs w:val="0"/>
                <w:color w:val="auto"/>
                <w:sz w:val="22"/>
                <w:szCs w:val="22"/>
                <w:u w:val="none"/>
              </w:rPr>
            </w:pPr>
          </w:p>
        </w:tc>
      </w:tr>
      <w:tr w14:paraId="5CB8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6050EB3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30103</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281B59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奖金</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0BD313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5.95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386609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30203</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6CF0DF9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咨询费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BEF6B27">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CB38AA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341542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资本性支出</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DCF77E4">
            <w:pPr>
              <w:shd w:val="clear"/>
              <w:jc w:val="right"/>
              <w:rPr>
                <w:rFonts w:hint="eastAsia" w:ascii="宋体" w:hAnsi="宋体" w:eastAsia="宋体" w:cs="宋体"/>
                <w:i w:val="0"/>
                <w:iCs w:val="0"/>
                <w:color w:val="auto"/>
                <w:sz w:val="22"/>
                <w:szCs w:val="22"/>
                <w:u w:val="none"/>
              </w:rPr>
            </w:pPr>
          </w:p>
        </w:tc>
      </w:tr>
      <w:tr w14:paraId="71F3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641290F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30106</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1FA669B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伙食补助费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E68942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0.30</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78C8B0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30204</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673B946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手续费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7E0543D">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6A2557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DF57EA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房屋建筑物购建</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2A24225">
            <w:pPr>
              <w:shd w:val="clear"/>
              <w:jc w:val="right"/>
              <w:rPr>
                <w:rFonts w:hint="eastAsia" w:ascii="宋体" w:hAnsi="宋体" w:eastAsia="宋体" w:cs="宋体"/>
                <w:i w:val="0"/>
                <w:iCs w:val="0"/>
                <w:color w:val="auto"/>
                <w:sz w:val="22"/>
                <w:szCs w:val="22"/>
                <w:u w:val="none"/>
              </w:rPr>
            </w:pPr>
          </w:p>
        </w:tc>
      </w:tr>
      <w:tr w14:paraId="3E15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40CFD67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30107</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84D0B2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绩效工资</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E5E8CEA">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B50493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30205</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55253F2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水费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0C7EA82">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9A01A8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33137C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办公设备购置</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9DBF480">
            <w:pPr>
              <w:shd w:val="clear"/>
              <w:jc w:val="right"/>
              <w:rPr>
                <w:rFonts w:hint="eastAsia" w:ascii="宋体" w:hAnsi="宋体" w:eastAsia="宋体" w:cs="宋体"/>
                <w:i w:val="0"/>
                <w:iCs w:val="0"/>
                <w:color w:val="auto"/>
                <w:sz w:val="22"/>
                <w:szCs w:val="22"/>
                <w:u w:val="none"/>
              </w:rPr>
            </w:pPr>
          </w:p>
        </w:tc>
      </w:tr>
      <w:tr w14:paraId="3B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47FABDA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30108</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CFDA08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机关事业单位基本养老保险缴费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512622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3.21</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93920B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30206</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5B425D7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电费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64898C9">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33C9A2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31003</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58BDA32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专用设备购置</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B1BF8B9">
            <w:pPr>
              <w:shd w:val="clear"/>
              <w:jc w:val="right"/>
              <w:rPr>
                <w:rFonts w:hint="eastAsia" w:ascii="宋体" w:hAnsi="宋体" w:eastAsia="宋体" w:cs="宋体"/>
                <w:i w:val="0"/>
                <w:iCs w:val="0"/>
                <w:color w:val="auto"/>
                <w:sz w:val="22"/>
                <w:szCs w:val="22"/>
                <w:u w:val="none"/>
              </w:rPr>
            </w:pPr>
          </w:p>
        </w:tc>
      </w:tr>
      <w:tr w14:paraId="6978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62B7627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30109</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F25DE4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职业年金缴费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D77387C">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6A7434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30207</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2AE4482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邮电费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8A7CDBB">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8E0966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31005</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4F50C0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基础设施建设</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ECBB9D7">
            <w:pPr>
              <w:shd w:val="clear"/>
              <w:jc w:val="right"/>
              <w:rPr>
                <w:rFonts w:hint="eastAsia" w:ascii="宋体" w:hAnsi="宋体" w:eastAsia="宋体" w:cs="宋体"/>
                <w:i w:val="0"/>
                <w:iCs w:val="0"/>
                <w:color w:val="auto"/>
                <w:sz w:val="22"/>
                <w:szCs w:val="22"/>
                <w:u w:val="none"/>
              </w:rPr>
            </w:pPr>
          </w:p>
        </w:tc>
      </w:tr>
      <w:tr w14:paraId="4527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3876EDD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74EC4AF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职工基本医疗保险缴费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6C9965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E59074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30208</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1F13051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取暖费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D130D97">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D9381F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31006</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2F4B1E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大型修缮</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1DB6FF8">
            <w:pPr>
              <w:shd w:val="clear"/>
              <w:jc w:val="right"/>
              <w:rPr>
                <w:rFonts w:hint="eastAsia" w:ascii="宋体" w:hAnsi="宋体" w:eastAsia="宋体" w:cs="宋体"/>
                <w:i w:val="0"/>
                <w:iCs w:val="0"/>
                <w:color w:val="auto"/>
                <w:sz w:val="22"/>
                <w:szCs w:val="22"/>
                <w:u w:val="none"/>
              </w:rPr>
            </w:pPr>
          </w:p>
        </w:tc>
      </w:tr>
      <w:tr w14:paraId="0903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20257A0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30111</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1A74D6D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公务员医疗补助缴费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25FE5D2">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08D7B5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30209</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42A17A2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物业管理费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A988294">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915151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31007</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230B480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信息网络及软件购置更新</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34FDE0D">
            <w:pPr>
              <w:shd w:val="clear"/>
              <w:jc w:val="right"/>
              <w:rPr>
                <w:rFonts w:hint="eastAsia" w:ascii="宋体" w:hAnsi="宋体" w:eastAsia="宋体" w:cs="宋体"/>
                <w:i w:val="0"/>
                <w:iCs w:val="0"/>
                <w:color w:val="auto"/>
                <w:sz w:val="22"/>
                <w:szCs w:val="22"/>
                <w:u w:val="none"/>
              </w:rPr>
            </w:pPr>
          </w:p>
        </w:tc>
      </w:tr>
      <w:tr w14:paraId="6736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535034B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30112</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63ECC91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其他社会保障缴费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2E5C96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0.10</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CB700E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30211</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09F7601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差旅费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413F04F">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BA6605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31008</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58ADD39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物资储备</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77AD269">
            <w:pPr>
              <w:shd w:val="clear"/>
              <w:jc w:val="right"/>
              <w:rPr>
                <w:rFonts w:hint="eastAsia" w:ascii="宋体" w:hAnsi="宋体" w:eastAsia="宋体" w:cs="宋体"/>
                <w:i w:val="0"/>
                <w:iCs w:val="0"/>
                <w:color w:val="auto"/>
                <w:sz w:val="22"/>
                <w:szCs w:val="22"/>
                <w:u w:val="none"/>
              </w:rPr>
            </w:pPr>
          </w:p>
        </w:tc>
      </w:tr>
      <w:tr w14:paraId="5D60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7AAE651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30113</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615233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住房公积金</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F09693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2.39</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E7D81F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30212</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0230810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因公出国（境）费用</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935A65C">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05713B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5E66A2F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土地补偿</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67B1C35">
            <w:pPr>
              <w:shd w:val="clear"/>
              <w:jc w:val="right"/>
              <w:rPr>
                <w:rFonts w:hint="eastAsia" w:ascii="宋体" w:hAnsi="宋体" w:eastAsia="宋体" w:cs="宋体"/>
                <w:i w:val="0"/>
                <w:iCs w:val="0"/>
                <w:color w:val="auto"/>
                <w:sz w:val="22"/>
                <w:szCs w:val="22"/>
                <w:u w:val="none"/>
              </w:rPr>
            </w:pPr>
          </w:p>
        </w:tc>
      </w:tr>
      <w:tr w14:paraId="3F5A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7B296DD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30114</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B97ADE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医疗费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2ACF974">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CADFFA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30213</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632EACC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维修（护）费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0328226">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8621B0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31010</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71CDA5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安置补助</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38984B0">
            <w:pPr>
              <w:shd w:val="clear"/>
              <w:jc w:val="right"/>
              <w:rPr>
                <w:rFonts w:hint="eastAsia" w:ascii="宋体" w:hAnsi="宋体" w:eastAsia="宋体" w:cs="宋体"/>
                <w:i w:val="0"/>
                <w:iCs w:val="0"/>
                <w:color w:val="auto"/>
                <w:sz w:val="22"/>
                <w:szCs w:val="22"/>
                <w:u w:val="none"/>
              </w:rPr>
            </w:pPr>
          </w:p>
        </w:tc>
      </w:tr>
      <w:tr w14:paraId="56D0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5F43AE6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30199</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1FD337D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其他工资福利支出</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6FDAD66">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3E1374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30214</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194A203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租赁费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752F48D">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48EE63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85F56E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地上附着物和青苗补偿</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9FE8174">
            <w:pPr>
              <w:shd w:val="clear"/>
              <w:jc w:val="right"/>
              <w:rPr>
                <w:rFonts w:hint="eastAsia" w:ascii="宋体" w:hAnsi="宋体" w:eastAsia="宋体" w:cs="宋体"/>
                <w:i w:val="0"/>
                <w:iCs w:val="0"/>
                <w:color w:val="auto"/>
                <w:sz w:val="22"/>
                <w:szCs w:val="22"/>
                <w:u w:val="none"/>
              </w:rPr>
            </w:pPr>
          </w:p>
        </w:tc>
      </w:tr>
      <w:tr w14:paraId="0D97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21E7FC0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0F11DBF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对个人和家庭的补助</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B51CC97">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555DA2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30215</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6077035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会议费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BE72727">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3492AF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058CDA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拆迁补偿</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DFAE350">
            <w:pPr>
              <w:shd w:val="clear"/>
              <w:jc w:val="right"/>
              <w:rPr>
                <w:rFonts w:hint="eastAsia" w:ascii="宋体" w:hAnsi="宋体" w:eastAsia="宋体" w:cs="宋体"/>
                <w:i w:val="0"/>
                <w:iCs w:val="0"/>
                <w:color w:val="auto"/>
                <w:sz w:val="22"/>
                <w:szCs w:val="22"/>
                <w:u w:val="none"/>
              </w:rPr>
            </w:pPr>
          </w:p>
        </w:tc>
      </w:tr>
      <w:tr w14:paraId="2729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51F25C6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30301</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5C01A69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离休费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1BB11E3">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7535D8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30216</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21FBEC1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培训费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4A8AD1E">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831CB2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31013</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0CF4DF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公务用车购置</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A5F8551">
            <w:pPr>
              <w:shd w:val="clear"/>
              <w:jc w:val="right"/>
              <w:rPr>
                <w:rFonts w:hint="eastAsia" w:ascii="宋体" w:hAnsi="宋体" w:eastAsia="宋体" w:cs="宋体"/>
                <w:i w:val="0"/>
                <w:iCs w:val="0"/>
                <w:color w:val="auto"/>
                <w:sz w:val="22"/>
                <w:szCs w:val="22"/>
                <w:u w:val="none"/>
              </w:rPr>
            </w:pPr>
          </w:p>
        </w:tc>
      </w:tr>
      <w:tr w14:paraId="5DE5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7B64DF5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30302</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7236BF1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退休费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5D99102">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CE60F1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30217</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0E59818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公务接待费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003E0C5">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EA68A5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7885F9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其他交通工具购置</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CF154D6">
            <w:pPr>
              <w:shd w:val="clear"/>
              <w:jc w:val="right"/>
              <w:rPr>
                <w:rFonts w:hint="eastAsia" w:ascii="宋体" w:hAnsi="宋体" w:eastAsia="宋体" w:cs="宋体"/>
                <w:i w:val="0"/>
                <w:iCs w:val="0"/>
                <w:color w:val="auto"/>
                <w:sz w:val="22"/>
                <w:szCs w:val="22"/>
                <w:u w:val="none"/>
              </w:rPr>
            </w:pPr>
          </w:p>
        </w:tc>
      </w:tr>
      <w:tr w14:paraId="3CDC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60F0106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30303</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381ED39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退职（役）费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9D396AD">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9E2A8A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30218</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29BE1C3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专用材料费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32FA3E2">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751F60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31021</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18151D5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文物和陈列品购置</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9829958">
            <w:pPr>
              <w:shd w:val="clear"/>
              <w:jc w:val="right"/>
              <w:rPr>
                <w:rFonts w:hint="eastAsia" w:ascii="宋体" w:hAnsi="宋体" w:eastAsia="宋体" w:cs="宋体"/>
                <w:i w:val="0"/>
                <w:iCs w:val="0"/>
                <w:color w:val="auto"/>
                <w:sz w:val="22"/>
                <w:szCs w:val="22"/>
                <w:u w:val="none"/>
              </w:rPr>
            </w:pPr>
          </w:p>
        </w:tc>
      </w:tr>
      <w:tr w14:paraId="19D4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787FB6A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30304</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89D0C3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抚恤金</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651324A">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85BA4E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30224</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08C4866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被装购置费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49A5D09">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01E13A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31022</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990349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无形资产购置</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3729674">
            <w:pPr>
              <w:shd w:val="clear"/>
              <w:jc w:val="right"/>
              <w:rPr>
                <w:rFonts w:hint="eastAsia" w:ascii="宋体" w:hAnsi="宋体" w:eastAsia="宋体" w:cs="宋体"/>
                <w:i w:val="0"/>
                <w:iCs w:val="0"/>
                <w:color w:val="auto"/>
                <w:sz w:val="22"/>
                <w:szCs w:val="22"/>
                <w:u w:val="none"/>
              </w:rPr>
            </w:pPr>
          </w:p>
        </w:tc>
      </w:tr>
      <w:tr w14:paraId="2D17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398464F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30305</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3A3C315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生活补助</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8F7DD39">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2E88C4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30225</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6E65C2F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专用燃料费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618BB19">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15DAC8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31099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848D18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其他资本性支出</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4BBFB1">
            <w:pPr>
              <w:shd w:val="clear"/>
              <w:jc w:val="right"/>
              <w:rPr>
                <w:rFonts w:hint="eastAsia" w:ascii="宋体" w:hAnsi="宋体" w:eastAsia="宋体" w:cs="宋体"/>
                <w:i w:val="0"/>
                <w:iCs w:val="0"/>
                <w:color w:val="auto"/>
                <w:sz w:val="22"/>
                <w:szCs w:val="22"/>
                <w:u w:val="none"/>
              </w:rPr>
            </w:pPr>
          </w:p>
        </w:tc>
      </w:tr>
      <w:tr w14:paraId="5FAB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6DF817F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30306</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27BCBF8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救济费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05FFBF8">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ACFD57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30226</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0740233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劳务费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5A19AC3">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5FD911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4CFC393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其他支出</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D34FB2B">
            <w:pPr>
              <w:shd w:val="clear"/>
              <w:jc w:val="right"/>
              <w:rPr>
                <w:rFonts w:hint="eastAsia" w:ascii="宋体" w:hAnsi="宋体" w:eastAsia="宋体" w:cs="宋体"/>
                <w:i w:val="0"/>
                <w:iCs w:val="0"/>
                <w:color w:val="auto"/>
                <w:sz w:val="22"/>
                <w:szCs w:val="22"/>
                <w:u w:val="none"/>
              </w:rPr>
            </w:pPr>
          </w:p>
        </w:tc>
      </w:tr>
      <w:tr w14:paraId="3B0C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335BD63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30307</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2C53358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医疗费补助</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BC0BD8C">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83EA90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30227</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1C866A9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委托业务费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26DF45D">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0C882F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39907</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3644E8E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国家赔偿费用支出</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A33ED6A">
            <w:pPr>
              <w:shd w:val="clear"/>
              <w:jc w:val="right"/>
              <w:rPr>
                <w:rFonts w:hint="eastAsia" w:ascii="宋体" w:hAnsi="宋体" w:eastAsia="宋体" w:cs="宋体"/>
                <w:i w:val="0"/>
                <w:iCs w:val="0"/>
                <w:color w:val="auto"/>
                <w:sz w:val="22"/>
                <w:szCs w:val="22"/>
                <w:u w:val="none"/>
              </w:rPr>
            </w:pPr>
          </w:p>
        </w:tc>
      </w:tr>
      <w:tr w14:paraId="614A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2FCA3CC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30308</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50BF302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助学金</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E3F63E4">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1B39AB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30228</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737C1FE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工会经费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44954C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1.40</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A892CE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39908</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42B23C5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对民间非营利组织和群众性自治组织补贴</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39EC9B1">
            <w:pPr>
              <w:shd w:val="clear"/>
              <w:jc w:val="right"/>
              <w:rPr>
                <w:rFonts w:hint="eastAsia" w:ascii="宋体" w:hAnsi="宋体" w:eastAsia="宋体" w:cs="宋体"/>
                <w:i w:val="0"/>
                <w:iCs w:val="0"/>
                <w:color w:val="auto"/>
                <w:sz w:val="22"/>
                <w:szCs w:val="22"/>
                <w:u w:val="none"/>
              </w:rPr>
            </w:pPr>
          </w:p>
        </w:tc>
      </w:tr>
      <w:tr w14:paraId="26BE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35B56E9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30309</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525BED1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奖励金</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C053B92">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4E4872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30229</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761E2E0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福利费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5505220">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21EA98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39909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4E814F7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经常性赠与</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3B8DFE6">
            <w:pPr>
              <w:shd w:val="clear"/>
              <w:jc w:val="right"/>
              <w:rPr>
                <w:rFonts w:hint="eastAsia" w:ascii="宋体" w:hAnsi="宋体" w:eastAsia="宋体" w:cs="宋体"/>
                <w:i w:val="0"/>
                <w:iCs w:val="0"/>
                <w:color w:val="auto"/>
                <w:sz w:val="22"/>
                <w:szCs w:val="22"/>
                <w:u w:val="none"/>
              </w:rPr>
            </w:pPr>
          </w:p>
        </w:tc>
      </w:tr>
      <w:tr w14:paraId="435B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25ACAB0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30310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68CAE43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个人农业生产补贴</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1276D44">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939F49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30231</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18CC9D6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公务用车运行维护费</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2E43EED">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D27799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39910</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E079A9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资本性赠与</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4F1EB4E">
            <w:pPr>
              <w:shd w:val="clear"/>
              <w:jc w:val="right"/>
              <w:rPr>
                <w:rFonts w:hint="eastAsia" w:ascii="宋体" w:hAnsi="宋体" w:eastAsia="宋体" w:cs="宋体"/>
                <w:i w:val="0"/>
                <w:iCs w:val="0"/>
                <w:color w:val="auto"/>
                <w:sz w:val="22"/>
                <w:szCs w:val="22"/>
                <w:u w:val="none"/>
              </w:rPr>
            </w:pPr>
          </w:p>
        </w:tc>
      </w:tr>
      <w:tr w14:paraId="5A3A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5427D67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30311</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7C0DD73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代缴社会保险费</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26DBAB3">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111E74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30239</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5FAF904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其他交通费用</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0D0F61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EB819E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39999</w:t>
            </w: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4A62DD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其他支出</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F60ADD">
            <w:pPr>
              <w:shd w:val="clear"/>
              <w:jc w:val="right"/>
              <w:rPr>
                <w:rFonts w:hint="eastAsia" w:ascii="宋体" w:hAnsi="宋体" w:eastAsia="宋体" w:cs="宋体"/>
                <w:i w:val="0"/>
                <w:iCs w:val="0"/>
                <w:color w:val="auto"/>
                <w:sz w:val="22"/>
                <w:szCs w:val="22"/>
                <w:u w:val="none"/>
              </w:rPr>
            </w:pPr>
          </w:p>
        </w:tc>
      </w:tr>
      <w:tr w14:paraId="7C37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2A1C529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30399</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6252858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其他对个人和家庭的补助</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4504169">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FFAC8A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30240</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4B2F401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税金及附加费用</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A936EB8">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60CAD71">
            <w:pPr>
              <w:shd w:val="clear"/>
              <w:jc w:val="left"/>
              <w:rPr>
                <w:rFonts w:hint="eastAsia" w:ascii="宋体" w:hAnsi="宋体" w:eastAsia="宋体" w:cs="宋体"/>
                <w:i w:val="0"/>
                <w:iCs w:val="0"/>
                <w:color w:val="auto"/>
                <w:sz w:val="22"/>
                <w:szCs w:val="22"/>
                <w:u w:val="none"/>
              </w:rPr>
            </w:pP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0FAA6DA8">
            <w:pPr>
              <w:shd w:val="clear"/>
              <w:jc w:val="left"/>
              <w:rPr>
                <w:rFonts w:hint="eastAsia" w:ascii="宋体" w:hAnsi="宋体" w:eastAsia="宋体" w:cs="宋体"/>
                <w:i w:val="0"/>
                <w:iCs w:val="0"/>
                <w:color w:val="auto"/>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0BBE322">
            <w:pPr>
              <w:shd w:val="clear"/>
              <w:jc w:val="right"/>
              <w:rPr>
                <w:rFonts w:hint="eastAsia" w:ascii="宋体" w:hAnsi="宋体" w:eastAsia="宋体" w:cs="宋体"/>
                <w:i w:val="0"/>
                <w:iCs w:val="0"/>
                <w:color w:val="auto"/>
                <w:sz w:val="22"/>
                <w:szCs w:val="22"/>
                <w:u w:val="none"/>
              </w:rPr>
            </w:pPr>
          </w:p>
        </w:tc>
      </w:tr>
      <w:tr w14:paraId="2CF1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pct"/>
            <w:tcBorders>
              <w:top w:val="single" w:color="000000" w:sz="4" w:space="0"/>
              <w:left w:val="single" w:color="000000" w:sz="4" w:space="0"/>
              <w:bottom w:val="single" w:color="000000" w:sz="4" w:space="0"/>
              <w:right w:val="single" w:color="000000" w:sz="4" w:space="0"/>
            </w:tcBorders>
            <w:shd w:val="clear"/>
            <w:noWrap/>
            <w:vAlign w:val="center"/>
          </w:tcPr>
          <w:p w14:paraId="577FDE32">
            <w:pPr>
              <w:shd w:val="clear"/>
              <w:jc w:val="left"/>
              <w:rPr>
                <w:rFonts w:hint="eastAsia" w:ascii="宋体" w:hAnsi="宋体" w:eastAsia="宋体" w:cs="宋体"/>
                <w:i w:val="0"/>
                <w:iCs w:val="0"/>
                <w:color w:val="auto"/>
                <w:sz w:val="22"/>
                <w:szCs w:val="22"/>
                <w:u w:val="none"/>
              </w:rPr>
            </w:pP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20A958CF">
            <w:pPr>
              <w:shd w:val="clear"/>
              <w:jc w:val="lef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2B6432B">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400D2D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30299</w:t>
            </w:r>
          </w:p>
        </w:tc>
        <w:tc>
          <w:tcPr>
            <w:tcW w:w="674" w:type="pct"/>
            <w:tcBorders>
              <w:top w:val="single" w:color="000000" w:sz="4" w:space="0"/>
              <w:left w:val="single" w:color="000000" w:sz="4" w:space="0"/>
              <w:bottom w:val="single" w:color="000000" w:sz="4" w:space="0"/>
              <w:right w:val="single" w:color="000000" w:sz="4" w:space="0"/>
            </w:tcBorders>
            <w:shd w:val="clear"/>
            <w:noWrap/>
            <w:vAlign w:val="center"/>
          </w:tcPr>
          <w:p w14:paraId="66D688A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其他商品和服务支出</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A1A3418">
            <w:pPr>
              <w:shd w:val="clear"/>
              <w:jc w:val="right"/>
              <w:rPr>
                <w:rFonts w:hint="eastAsia" w:ascii="宋体" w:hAnsi="宋体" w:eastAsia="宋体" w:cs="宋体"/>
                <w:i w:val="0"/>
                <w:iCs w:val="0"/>
                <w:color w:val="auto"/>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328999C">
            <w:pPr>
              <w:shd w:val="clear"/>
              <w:jc w:val="left"/>
              <w:rPr>
                <w:rFonts w:hint="eastAsia" w:ascii="宋体" w:hAnsi="宋体" w:eastAsia="宋体" w:cs="宋体"/>
                <w:i w:val="0"/>
                <w:iCs w:val="0"/>
                <w:color w:val="auto"/>
                <w:sz w:val="22"/>
                <w:szCs w:val="22"/>
                <w:u w:val="none"/>
              </w:rPr>
            </w:pPr>
          </w:p>
        </w:tc>
        <w:tc>
          <w:tcPr>
            <w:tcW w:w="1219" w:type="pct"/>
            <w:tcBorders>
              <w:top w:val="single" w:color="000000" w:sz="4" w:space="0"/>
              <w:left w:val="single" w:color="000000" w:sz="4" w:space="0"/>
              <w:bottom w:val="single" w:color="000000" w:sz="4" w:space="0"/>
              <w:right w:val="single" w:color="000000" w:sz="4" w:space="0"/>
            </w:tcBorders>
            <w:shd w:val="clear"/>
            <w:noWrap/>
            <w:vAlign w:val="center"/>
          </w:tcPr>
          <w:p w14:paraId="7F2609B1">
            <w:pPr>
              <w:shd w:val="clear"/>
              <w:jc w:val="left"/>
              <w:rPr>
                <w:rFonts w:hint="eastAsia" w:ascii="宋体" w:hAnsi="宋体" w:eastAsia="宋体" w:cs="宋体"/>
                <w:i w:val="0"/>
                <w:iCs w:val="0"/>
                <w:color w:val="auto"/>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F9E00A6">
            <w:pPr>
              <w:shd w:val="clear"/>
              <w:jc w:val="right"/>
              <w:rPr>
                <w:rFonts w:hint="eastAsia" w:ascii="宋体" w:hAnsi="宋体" w:eastAsia="宋体" w:cs="宋体"/>
                <w:i w:val="0"/>
                <w:iCs w:val="0"/>
                <w:color w:val="auto"/>
                <w:sz w:val="22"/>
                <w:szCs w:val="22"/>
                <w:u w:val="none"/>
              </w:rPr>
            </w:pPr>
          </w:p>
        </w:tc>
      </w:tr>
      <w:tr w14:paraId="36F1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8"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3520962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人员经费合计</w:t>
            </w:r>
          </w:p>
        </w:tc>
        <w:tc>
          <w:tcPr>
            <w:tcW w:w="220" w:type="pct"/>
            <w:tcBorders>
              <w:top w:val="single" w:color="000000" w:sz="4" w:space="0"/>
              <w:left w:val="single" w:color="000000" w:sz="4" w:space="0"/>
              <w:bottom w:val="single" w:color="D4D4D4" w:sz="4" w:space="0"/>
              <w:right w:val="single" w:color="000000" w:sz="4" w:space="0"/>
            </w:tcBorders>
            <w:shd w:val="clear"/>
            <w:noWrap/>
            <w:vAlign w:val="center"/>
          </w:tcPr>
          <w:p w14:paraId="336554D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30.70</w:t>
            </w:r>
          </w:p>
        </w:tc>
        <w:tc>
          <w:tcPr>
            <w:tcW w:w="2524"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442A007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公用经费合计</w:t>
            </w:r>
          </w:p>
        </w:tc>
        <w:tc>
          <w:tcPr>
            <w:tcW w:w="415" w:type="pct"/>
            <w:tcBorders>
              <w:top w:val="single" w:color="000000" w:sz="4" w:space="0"/>
              <w:left w:val="single" w:color="000000" w:sz="4" w:space="0"/>
              <w:bottom w:val="single" w:color="D4D4D4" w:sz="4" w:space="0"/>
              <w:right w:val="single" w:color="000000" w:sz="4" w:space="0"/>
            </w:tcBorders>
            <w:shd w:val="clear"/>
            <w:noWrap/>
            <w:vAlign w:val="center"/>
          </w:tcPr>
          <w:p w14:paraId="1ABD10B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3.08</w:t>
            </w:r>
          </w:p>
        </w:tc>
      </w:tr>
      <w:tr w14:paraId="57FD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3AD3357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注：本表反映部门本年度一般公共预算财政拨款基本支出明细情况。</w:t>
            </w:r>
          </w:p>
        </w:tc>
      </w:tr>
    </w:tbl>
    <w:p w14:paraId="13798A97">
      <w:pPr>
        <w:pStyle w:val="2"/>
        <w:shd w:val="clear"/>
        <w:rPr>
          <w:color w:val="auto"/>
        </w:rPr>
      </w:pPr>
    </w:p>
    <w:p w14:paraId="336DF0A5">
      <w:pPr>
        <w:shd w:val="clear"/>
        <w:rPr>
          <w:color w:val="auto"/>
        </w:rPr>
      </w:pPr>
    </w:p>
    <w:p w14:paraId="0B9E2770">
      <w:pPr>
        <w:pStyle w:val="2"/>
        <w:shd w:val="clear"/>
        <w:rPr>
          <w:color w:val="auto"/>
        </w:rPr>
      </w:pPr>
    </w:p>
    <w:p w14:paraId="68006F4A">
      <w:pPr>
        <w:shd w:val="clear"/>
        <w:rPr>
          <w:color w:val="auto"/>
        </w:rPr>
      </w:pPr>
    </w:p>
    <w:p w14:paraId="1CEF2A42">
      <w:pPr>
        <w:pStyle w:val="2"/>
        <w:shd w:val="clear"/>
        <w:rPr>
          <w:color w:val="auto"/>
        </w:rPr>
      </w:pPr>
    </w:p>
    <w:p w14:paraId="55B80CD2">
      <w:pPr>
        <w:shd w:val="clear"/>
        <w:rPr>
          <w:color w:val="auto"/>
        </w:rPr>
      </w:pPr>
    </w:p>
    <w:p w14:paraId="488A1BCD">
      <w:pPr>
        <w:pStyle w:val="2"/>
        <w:shd w:val="clear"/>
        <w:rPr>
          <w:color w:val="auto"/>
        </w:rPr>
      </w:pPr>
    </w:p>
    <w:p w14:paraId="6DAFED0A">
      <w:pPr>
        <w:shd w:val="clear"/>
        <w:rPr>
          <w:color w:val="auto"/>
        </w:rPr>
      </w:pPr>
    </w:p>
    <w:p w14:paraId="7EB1D974">
      <w:pPr>
        <w:pStyle w:val="2"/>
        <w:shd w:val="clear"/>
        <w:rPr>
          <w:color w:val="auto"/>
        </w:rPr>
      </w:pPr>
    </w:p>
    <w:p w14:paraId="64AAA434">
      <w:pPr>
        <w:shd w:val="clear"/>
        <w:rPr>
          <w:color w:val="auto"/>
        </w:rPr>
      </w:pPr>
    </w:p>
    <w:p w14:paraId="023872BD">
      <w:pPr>
        <w:pStyle w:val="2"/>
        <w:shd w:val="clear"/>
        <w:rPr>
          <w:color w:val="auto"/>
        </w:rPr>
      </w:pPr>
    </w:p>
    <w:p w14:paraId="687F1929">
      <w:pPr>
        <w:shd w:val="clear"/>
        <w:rPr>
          <w:color w:val="auto"/>
        </w:rPr>
      </w:pPr>
    </w:p>
    <w:tbl>
      <w:tblPr>
        <w:tblStyle w:val="12"/>
        <w:tblpPr w:leftFromText="180" w:rightFromText="180" w:vertAnchor="text" w:horzAnchor="page" w:tblpX="686" w:tblpY="3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1130"/>
        <w:gridCol w:w="500"/>
        <w:gridCol w:w="2112"/>
        <w:gridCol w:w="2209"/>
        <w:gridCol w:w="2101"/>
        <w:gridCol w:w="2108"/>
        <w:gridCol w:w="2100"/>
        <w:gridCol w:w="2105"/>
      </w:tblGrid>
      <w:tr w14:paraId="72C8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37" w:hRule="atLeast"/>
        </w:trPr>
        <w:tc>
          <w:tcPr>
            <w:tcW w:w="15360" w:type="dxa"/>
            <w:gridSpan w:val="9"/>
            <w:tcBorders>
              <w:top w:val="nil"/>
              <w:left w:val="nil"/>
              <w:bottom w:val="nil"/>
              <w:right w:val="nil"/>
            </w:tcBorders>
            <w:shd w:val="clear" w:color="auto" w:fill="auto"/>
            <w:vAlign w:val="center"/>
          </w:tcPr>
          <w:p w14:paraId="706389DD">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6604404B">
            <w:pPr>
              <w:keepNext w:val="0"/>
              <w:keepLines w:val="0"/>
              <w:widowControl/>
              <w:suppressLineNumbers w:val="0"/>
              <w:shd w:val="clear"/>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政府性基金预算财政拨款收入支出决算表</w:t>
            </w:r>
          </w:p>
        </w:tc>
      </w:tr>
      <w:tr w14:paraId="525B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5" w:hRule="atLeast"/>
        </w:trPr>
        <w:tc>
          <w:tcPr>
            <w:tcW w:w="995" w:type="dxa"/>
            <w:tcBorders>
              <w:top w:val="nil"/>
              <w:left w:val="nil"/>
              <w:bottom w:val="nil"/>
              <w:right w:val="nil"/>
            </w:tcBorders>
            <w:shd w:val="clear" w:color="auto" w:fill="auto"/>
            <w:vAlign w:val="center"/>
          </w:tcPr>
          <w:p w14:paraId="65DA5943">
            <w:pPr>
              <w:shd w:val="clear"/>
              <w:jc w:val="center"/>
              <w:rPr>
                <w:rFonts w:hint="eastAsia" w:ascii="宋体" w:hAnsi="宋体" w:eastAsia="宋体" w:cs="宋体"/>
                <w:i w:val="0"/>
                <w:color w:val="auto"/>
                <w:sz w:val="20"/>
                <w:szCs w:val="20"/>
                <w:u w:val="none"/>
              </w:rPr>
            </w:pPr>
          </w:p>
        </w:tc>
        <w:tc>
          <w:tcPr>
            <w:tcW w:w="1130" w:type="dxa"/>
            <w:tcBorders>
              <w:top w:val="nil"/>
              <w:left w:val="nil"/>
              <w:bottom w:val="nil"/>
              <w:right w:val="nil"/>
            </w:tcBorders>
            <w:shd w:val="clear" w:color="auto" w:fill="auto"/>
            <w:vAlign w:val="center"/>
          </w:tcPr>
          <w:p w14:paraId="49BBAF59">
            <w:pPr>
              <w:shd w:val="clear"/>
              <w:jc w:val="center"/>
              <w:rPr>
                <w:rFonts w:hint="eastAsia" w:ascii="宋体" w:hAnsi="宋体" w:eastAsia="宋体" w:cs="宋体"/>
                <w:i w:val="0"/>
                <w:color w:val="auto"/>
                <w:sz w:val="20"/>
                <w:szCs w:val="20"/>
                <w:u w:val="none"/>
              </w:rPr>
            </w:pPr>
          </w:p>
        </w:tc>
        <w:tc>
          <w:tcPr>
            <w:tcW w:w="500" w:type="dxa"/>
            <w:tcBorders>
              <w:top w:val="nil"/>
              <w:left w:val="nil"/>
              <w:bottom w:val="nil"/>
              <w:right w:val="nil"/>
            </w:tcBorders>
            <w:shd w:val="clear" w:color="auto" w:fill="auto"/>
            <w:vAlign w:val="center"/>
          </w:tcPr>
          <w:p w14:paraId="70244D1A">
            <w:pPr>
              <w:shd w:val="clear"/>
              <w:jc w:val="center"/>
              <w:rPr>
                <w:rFonts w:hint="eastAsia" w:ascii="宋体" w:hAnsi="宋体" w:eastAsia="宋体" w:cs="宋体"/>
                <w:i w:val="0"/>
                <w:color w:val="auto"/>
                <w:sz w:val="20"/>
                <w:szCs w:val="20"/>
                <w:u w:val="none"/>
              </w:rPr>
            </w:pPr>
          </w:p>
        </w:tc>
        <w:tc>
          <w:tcPr>
            <w:tcW w:w="2112" w:type="dxa"/>
            <w:tcBorders>
              <w:top w:val="nil"/>
              <w:left w:val="nil"/>
              <w:bottom w:val="nil"/>
              <w:right w:val="nil"/>
            </w:tcBorders>
            <w:shd w:val="clear" w:color="auto" w:fill="auto"/>
            <w:vAlign w:val="center"/>
          </w:tcPr>
          <w:p w14:paraId="27184960">
            <w:pPr>
              <w:shd w:val="clear"/>
              <w:rPr>
                <w:rFonts w:hint="eastAsia" w:ascii="宋体" w:hAnsi="宋体" w:eastAsia="宋体" w:cs="宋体"/>
                <w:i w:val="0"/>
                <w:color w:val="auto"/>
                <w:sz w:val="20"/>
                <w:szCs w:val="20"/>
                <w:u w:val="none"/>
              </w:rPr>
            </w:pPr>
          </w:p>
        </w:tc>
        <w:tc>
          <w:tcPr>
            <w:tcW w:w="2209" w:type="dxa"/>
            <w:tcBorders>
              <w:top w:val="nil"/>
              <w:left w:val="nil"/>
              <w:bottom w:val="nil"/>
              <w:right w:val="nil"/>
            </w:tcBorders>
            <w:shd w:val="clear" w:color="auto" w:fill="auto"/>
            <w:vAlign w:val="center"/>
          </w:tcPr>
          <w:p w14:paraId="64740545">
            <w:pPr>
              <w:shd w:val="clear"/>
              <w:rPr>
                <w:rFonts w:hint="eastAsia" w:ascii="宋体" w:hAnsi="宋体" w:eastAsia="宋体" w:cs="宋体"/>
                <w:i w:val="0"/>
                <w:color w:val="auto"/>
                <w:sz w:val="20"/>
                <w:szCs w:val="20"/>
                <w:u w:val="none"/>
              </w:rPr>
            </w:pPr>
          </w:p>
        </w:tc>
        <w:tc>
          <w:tcPr>
            <w:tcW w:w="2101" w:type="dxa"/>
            <w:tcBorders>
              <w:top w:val="nil"/>
              <w:left w:val="nil"/>
              <w:bottom w:val="nil"/>
              <w:right w:val="nil"/>
            </w:tcBorders>
            <w:shd w:val="clear" w:color="auto" w:fill="auto"/>
            <w:vAlign w:val="center"/>
          </w:tcPr>
          <w:p w14:paraId="3755C97C">
            <w:pPr>
              <w:shd w:val="clear"/>
              <w:rPr>
                <w:rFonts w:hint="eastAsia" w:ascii="宋体" w:hAnsi="宋体" w:eastAsia="宋体" w:cs="宋体"/>
                <w:i w:val="0"/>
                <w:color w:val="auto"/>
                <w:sz w:val="20"/>
                <w:szCs w:val="20"/>
                <w:u w:val="none"/>
              </w:rPr>
            </w:pPr>
          </w:p>
        </w:tc>
        <w:tc>
          <w:tcPr>
            <w:tcW w:w="2108" w:type="dxa"/>
            <w:tcBorders>
              <w:top w:val="nil"/>
              <w:left w:val="nil"/>
              <w:bottom w:val="nil"/>
              <w:right w:val="nil"/>
            </w:tcBorders>
            <w:shd w:val="clear" w:color="auto" w:fill="auto"/>
            <w:vAlign w:val="center"/>
          </w:tcPr>
          <w:p w14:paraId="2579663D">
            <w:pPr>
              <w:shd w:val="clear"/>
              <w:rPr>
                <w:rFonts w:hint="eastAsia" w:ascii="宋体" w:hAnsi="宋体" w:eastAsia="宋体" w:cs="宋体"/>
                <w:i w:val="0"/>
                <w:color w:val="auto"/>
                <w:sz w:val="20"/>
                <w:szCs w:val="20"/>
                <w:u w:val="none"/>
              </w:rPr>
            </w:pPr>
          </w:p>
        </w:tc>
        <w:tc>
          <w:tcPr>
            <w:tcW w:w="2100" w:type="dxa"/>
            <w:tcBorders>
              <w:top w:val="nil"/>
              <w:left w:val="nil"/>
              <w:bottom w:val="nil"/>
              <w:right w:val="nil"/>
            </w:tcBorders>
            <w:shd w:val="clear" w:color="auto" w:fill="auto"/>
            <w:vAlign w:val="center"/>
          </w:tcPr>
          <w:p w14:paraId="53C009B4">
            <w:pPr>
              <w:shd w:val="clear"/>
              <w:rPr>
                <w:rFonts w:hint="eastAsia" w:ascii="宋体" w:hAnsi="宋体" w:eastAsia="宋体" w:cs="宋体"/>
                <w:i w:val="0"/>
                <w:color w:val="auto"/>
                <w:sz w:val="20"/>
                <w:szCs w:val="20"/>
                <w:u w:val="none"/>
              </w:rPr>
            </w:pPr>
          </w:p>
        </w:tc>
        <w:tc>
          <w:tcPr>
            <w:tcW w:w="2105" w:type="dxa"/>
            <w:tcBorders>
              <w:top w:val="nil"/>
              <w:left w:val="nil"/>
              <w:bottom w:val="nil"/>
              <w:right w:val="nil"/>
            </w:tcBorders>
            <w:shd w:val="clear" w:color="auto" w:fill="auto"/>
            <w:noWrap/>
            <w:vAlign w:val="center"/>
          </w:tcPr>
          <w:p w14:paraId="2172EC3E">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公开07</w:t>
            </w:r>
          </w:p>
        </w:tc>
      </w:tr>
      <w:tr w14:paraId="771F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66" w:hRule="atLeast"/>
        </w:trPr>
        <w:tc>
          <w:tcPr>
            <w:tcW w:w="4737" w:type="dxa"/>
            <w:gridSpan w:val="4"/>
            <w:tcBorders>
              <w:top w:val="nil"/>
              <w:left w:val="nil"/>
              <w:bottom w:val="nil"/>
              <w:right w:val="nil"/>
            </w:tcBorders>
            <w:shd w:val="clear" w:color="auto" w:fill="auto"/>
            <w:noWrap/>
            <w:vAlign w:val="center"/>
          </w:tcPr>
          <w:p w14:paraId="16AB1465">
            <w:pPr>
              <w:shd w:val="clea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r>
              <w:rPr>
                <w:rFonts w:hint="eastAsia" w:ascii="Times New Roman" w:hAnsi="Times New Roman" w:eastAsia="仿宋_GB2312" w:cs="Times New Roman"/>
                <w:color w:val="auto"/>
                <w:kern w:val="0"/>
                <w:szCs w:val="21"/>
              </w:rPr>
              <w:t>中国农工民主党溆浦县委员会</w:t>
            </w:r>
            <w:r>
              <w:rPr>
                <w:rFonts w:ascii="Times New Roman" w:hAnsi="Times New Roman" w:eastAsia="仿宋_GB2312" w:cs="Times New Roman"/>
                <w:color w:val="auto"/>
                <w:kern w:val="0"/>
                <w:szCs w:val="21"/>
              </w:rPr>
              <w:t xml:space="preserve">  </w:t>
            </w:r>
          </w:p>
        </w:tc>
        <w:tc>
          <w:tcPr>
            <w:tcW w:w="2209" w:type="dxa"/>
            <w:tcBorders>
              <w:top w:val="nil"/>
              <w:left w:val="nil"/>
              <w:bottom w:val="nil"/>
              <w:right w:val="nil"/>
            </w:tcBorders>
            <w:shd w:val="clear" w:color="auto" w:fill="auto"/>
            <w:vAlign w:val="center"/>
          </w:tcPr>
          <w:p w14:paraId="07C18369">
            <w:pPr>
              <w:shd w:val="clear"/>
              <w:rPr>
                <w:rFonts w:hint="eastAsia" w:ascii="宋体" w:hAnsi="宋体" w:eastAsia="宋体" w:cs="宋体"/>
                <w:i w:val="0"/>
                <w:color w:val="auto"/>
                <w:sz w:val="20"/>
                <w:szCs w:val="20"/>
                <w:u w:val="none"/>
              </w:rPr>
            </w:pPr>
          </w:p>
        </w:tc>
        <w:tc>
          <w:tcPr>
            <w:tcW w:w="2101" w:type="dxa"/>
            <w:tcBorders>
              <w:top w:val="nil"/>
              <w:left w:val="nil"/>
              <w:bottom w:val="nil"/>
              <w:right w:val="nil"/>
            </w:tcBorders>
            <w:shd w:val="clear" w:color="auto" w:fill="auto"/>
            <w:vAlign w:val="center"/>
          </w:tcPr>
          <w:p w14:paraId="25766F66">
            <w:pPr>
              <w:shd w:val="clear"/>
              <w:rPr>
                <w:rFonts w:hint="eastAsia" w:ascii="宋体" w:hAnsi="宋体" w:eastAsia="宋体" w:cs="宋体"/>
                <w:i w:val="0"/>
                <w:color w:val="auto"/>
                <w:sz w:val="20"/>
                <w:szCs w:val="20"/>
                <w:u w:val="none"/>
              </w:rPr>
            </w:pPr>
          </w:p>
        </w:tc>
        <w:tc>
          <w:tcPr>
            <w:tcW w:w="2108" w:type="dxa"/>
            <w:tcBorders>
              <w:top w:val="nil"/>
              <w:left w:val="nil"/>
              <w:bottom w:val="nil"/>
              <w:right w:val="nil"/>
            </w:tcBorders>
            <w:shd w:val="clear" w:color="auto" w:fill="auto"/>
            <w:vAlign w:val="center"/>
          </w:tcPr>
          <w:p w14:paraId="1F033F2F">
            <w:pPr>
              <w:shd w:val="clear"/>
              <w:rPr>
                <w:rFonts w:hint="eastAsia" w:ascii="宋体" w:hAnsi="宋体" w:eastAsia="宋体" w:cs="宋体"/>
                <w:i w:val="0"/>
                <w:color w:val="auto"/>
                <w:sz w:val="20"/>
                <w:szCs w:val="20"/>
                <w:u w:val="none"/>
              </w:rPr>
            </w:pPr>
          </w:p>
        </w:tc>
        <w:tc>
          <w:tcPr>
            <w:tcW w:w="2100" w:type="dxa"/>
            <w:tcBorders>
              <w:top w:val="nil"/>
              <w:left w:val="nil"/>
              <w:bottom w:val="nil"/>
              <w:right w:val="nil"/>
            </w:tcBorders>
            <w:shd w:val="clear" w:color="auto" w:fill="auto"/>
            <w:vAlign w:val="center"/>
          </w:tcPr>
          <w:p w14:paraId="68FA204A">
            <w:pPr>
              <w:shd w:val="clear"/>
              <w:rPr>
                <w:rFonts w:hint="eastAsia" w:ascii="宋体" w:hAnsi="宋体" w:eastAsia="宋体" w:cs="宋体"/>
                <w:i w:val="0"/>
                <w:color w:val="auto"/>
                <w:sz w:val="20"/>
                <w:szCs w:val="20"/>
                <w:u w:val="none"/>
              </w:rPr>
            </w:pPr>
          </w:p>
        </w:tc>
        <w:tc>
          <w:tcPr>
            <w:tcW w:w="2105" w:type="dxa"/>
            <w:tcBorders>
              <w:top w:val="nil"/>
              <w:left w:val="nil"/>
              <w:bottom w:val="nil"/>
              <w:right w:val="nil"/>
            </w:tcBorders>
            <w:shd w:val="clear" w:color="auto" w:fill="auto"/>
            <w:noWrap/>
            <w:vAlign w:val="center"/>
          </w:tcPr>
          <w:p w14:paraId="008E519C">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2194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9" w:hRule="atLeast"/>
        </w:trPr>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C62C3">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项 </w:t>
            </w:r>
            <w:r>
              <w:rPr>
                <w:rStyle w:val="19"/>
                <w:color w:val="auto"/>
                <w:lang w:val="en-US" w:eastAsia="zh-CN" w:bidi="ar"/>
              </w:rPr>
              <w:t xml:space="preserve">   </w:t>
            </w:r>
            <w:r>
              <w:rPr>
                <w:rStyle w:val="20"/>
                <w:color w:val="auto"/>
                <w:lang w:val="en-US" w:eastAsia="zh-CN" w:bidi="ar"/>
              </w:rPr>
              <w:t>目</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7854C">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年初结转和结余</w:t>
            </w:r>
          </w:p>
        </w:tc>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D2CF">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本年收入</w:t>
            </w:r>
          </w:p>
        </w:tc>
        <w:tc>
          <w:tcPr>
            <w:tcW w:w="6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3E0C7">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本年支出</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4AAC8">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年末结转和结余</w:t>
            </w:r>
          </w:p>
        </w:tc>
      </w:tr>
      <w:tr w14:paraId="64A2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9" w:hRule="atLeast"/>
        </w:trPr>
        <w:tc>
          <w:tcPr>
            <w:tcW w:w="2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1D0F7">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科目代码</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EF971">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科目名称</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708C">
            <w:pPr>
              <w:shd w:val="clear"/>
              <w:jc w:val="center"/>
              <w:rPr>
                <w:rFonts w:hint="eastAsia" w:ascii="宋体" w:hAnsi="宋体" w:eastAsia="宋体" w:cs="宋体"/>
                <w:i w:val="0"/>
                <w:color w:val="auto"/>
                <w:sz w:val="24"/>
                <w:szCs w:val="24"/>
                <w:u w:val="none"/>
              </w:rPr>
            </w:pPr>
          </w:p>
        </w:tc>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8710">
            <w:pPr>
              <w:shd w:val="clear"/>
              <w:jc w:val="center"/>
              <w:rPr>
                <w:rFonts w:hint="eastAsia" w:ascii="宋体" w:hAnsi="宋体" w:eastAsia="宋体" w:cs="宋体"/>
                <w:i w:val="0"/>
                <w:color w:val="auto"/>
                <w:sz w:val="24"/>
                <w:szCs w:val="24"/>
                <w:u w:val="none"/>
              </w:rPr>
            </w:pP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B7A4B">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小计</w:t>
            </w:r>
          </w:p>
        </w:tc>
        <w:tc>
          <w:tcPr>
            <w:tcW w:w="2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13708">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基本支出  </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5B9F8">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85AB">
            <w:pPr>
              <w:shd w:val="clear"/>
              <w:jc w:val="center"/>
              <w:rPr>
                <w:rFonts w:hint="eastAsia" w:ascii="宋体" w:hAnsi="宋体" w:eastAsia="宋体" w:cs="宋体"/>
                <w:i w:val="0"/>
                <w:color w:val="auto"/>
                <w:sz w:val="24"/>
                <w:szCs w:val="24"/>
                <w:u w:val="none"/>
              </w:rPr>
            </w:pPr>
          </w:p>
        </w:tc>
      </w:tr>
      <w:tr w14:paraId="51B9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9" w:hRule="atLeast"/>
        </w:trPr>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3718">
            <w:pPr>
              <w:shd w:val="clear"/>
              <w:jc w:val="center"/>
              <w:rPr>
                <w:rFonts w:hint="eastAsia" w:ascii="宋体" w:hAnsi="宋体" w:eastAsia="宋体" w:cs="宋体"/>
                <w:i w:val="0"/>
                <w:color w:val="auto"/>
                <w:sz w:val="24"/>
                <w:szCs w:val="24"/>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87E6">
            <w:pPr>
              <w:shd w:val="clear"/>
              <w:jc w:val="center"/>
              <w:rPr>
                <w:rFonts w:hint="eastAsia" w:ascii="宋体" w:hAnsi="宋体" w:eastAsia="宋体" w:cs="宋体"/>
                <w:i w:val="0"/>
                <w:color w:val="auto"/>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8F48">
            <w:pPr>
              <w:shd w:val="clear"/>
              <w:jc w:val="center"/>
              <w:rPr>
                <w:rFonts w:hint="eastAsia" w:ascii="宋体" w:hAnsi="宋体" w:eastAsia="宋体" w:cs="宋体"/>
                <w:i w:val="0"/>
                <w:color w:val="auto"/>
                <w:sz w:val="24"/>
                <w:szCs w:val="24"/>
                <w:u w:val="none"/>
              </w:rPr>
            </w:pPr>
          </w:p>
        </w:tc>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22DE">
            <w:pPr>
              <w:shd w:val="clear"/>
              <w:jc w:val="center"/>
              <w:rPr>
                <w:rFonts w:hint="eastAsia" w:ascii="宋体" w:hAnsi="宋体" w:eastAsia="宋体" w:cs="宋体"/>
                <w:i w:val="0"/>
                <w:color w:val="auto"/>
                <w:sz w:val="24"/>
                <w:szCs w:val="24"/>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3C0F">
            <w:pPr>
              <w:shd w:val="clear"/>
              <w:jc w:val="center"/>
              <w:rPr>
                <w:rFonts w:hint="eastAsia" w:ascii="宋体" w:hAnsi="宋体" w:eastAsia="宋体" w:cs="宋体"/>
                <w:i w:val="0"/>
                <w:color w:val="auto"/>
                <w:sz w:val="24"/>
                <w:szCs w:val="24"/>
                <w:u w:val="none"/>
              </w:rPr>
            </w:pP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E20B">
            <w:pPr>
              <w:shd w:val="clear"/>
              <w:jc w:val="center"/>
              <w:rPr>
                <w:rFonts w:hint="eastAsia" w:ascii="宋体" w:hAnsi="宋体" w:eastAsia="宋体" w:cs="宋体"/>
                <w:i w:val="0"/>
                <w:color w:val="auto"/>
                <w:sz w:val="24"/>
                <w:szCs w:val="24"/>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CD40">
            <w:pPr>
              <w:shd w:val="clear"/>
              <w:jc w:val="center"/>
              <w:rPr>
                <w:rFonts w:hint="eastAsia" w:ascii="宋体" w:hAnsi="宋体" w:eastAsia="宋体" w:cs="宋体"/>
                <w:i w:val="0"/>
                <w:color w:val="auto"/>
                <w:sz w:val="24"/>
                <w:szCs w:val="24"/>
                <w:u w:val="none"/>
              </w:rPr>
            </w:pP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B8D4">
            <w:pPr>
              <w:shd w:val="clear"/>
              <w:jc w:val="center"/>
              <w:rPr>
                <w:rFonts w:hint="eastAsia" w:ascii="宋体" w:hAnsi="宋体" w:eastAsia="宋体" w:cs="宋体"/>
                <w:i w:val="0"/>
                <w:color w:val="auto"/>
                <w:sz w:val="24"/>
                <w:szCs w:val="24"/>
                <w:u w:val="none"/>
              </w:rPr>
            </w:pPr>
          </w:p>
        </w:tc>
      </w:tr>
      <w:tr w14:paraId="4E8F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D802">
            <w:pPr>
              <w:shd w:val="clear"/>
              <w:jc w:val="center"/>
              <w:rPr>
                <w:rFonts w:hint="eastAsia" w:ascii="宋体" w:hAnsi="宋体" w:eastAsia="宋体" w:cs="宋体"/>
                <w:i w:val="0"/>
                <w:color w:val="auto"/>
                <w:sz w:val="24"/>
                <w:szCs w:val="24"/>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0126">
            <w:pPr>
              <w:shd w:val="clear"/>
              <w:jc w:val="center"/>
              <w:rPr>
                <w:rFonts w:hint="eastAsia" w:ascii="宋体" w:hAnsi="宋体" w:eastAsia="宋体" w:cs="宋体"/>
                <w:i w:val="0"/>
                <w:color w:val="auto"/>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809E">
            <w:pPr>
              <w:shd w:val="clear"/>
              <w:jc w:val="center"/>
              <w:rPr>
                <w:rFonts w:hint="eastAsia" w:ascii="宋体" w:hAnsi="宋体" w:eastAsia="宋体" w:cs="宋体"/>
                <w:i w:val="0"/>
                <w:color w:val="auto"/>
                <w:sz w:val="24"/>
                <w:szCs w:val="24"/>
                <w:u w:val="none"/>
              </w:rPr>
            </w:pPr>
          </w:p>
        </w:tc>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F37B">
            <w:pPr>
              <w:shd w:val="clear"/>
              <w:jc w:val="center"/>
              <w:rPr>
                <w:rFonts w:hint="eastAsia" w:ascii="宋体" w:hAnsi="宋体" w:eastAsia="宋体" w:cs="宋体"/>
                <w:i w:val="0"/>
                <w:color w:val="auto"/>
                <w:sz w:val="24"/>
                <w:szCs w:val="24"/>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7D22">
            <w:pPr>
              <w:shd w:val="clear"/>
              <w:jc w:val="center"/>
              <w:rPr>
                <w:rFonts w:hint="eastAsia" w:ascii="宋体" w:hAnsi="宋体" w:eastAsia="宋体" w:cs="宋体"/>
                <w:i w:val="0"/>
                <w:color w:val="auto"/>
                <w:sz w:val="24"/>
                <w:szCs w:val="24"/>
                <w:u w:val="none"/>
              </w:rPr>
            </w:pP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84C2">
            <w:pPr>
              <w:shd w:val="clear"/>
              <w:jc w:val="center"/>
              <w:rPr>
                <w:rFonts w:hint="eastAsia" w:ascii="宋体" w:hAnsi="宋体" w:eastAsia="宋体" w:cs="宋体"/>
                <w:i w:val="0"/>
                <w:color w:val="auto"/>
                <w:sz w:val="24"/>
                <w:szCs w:val="24"/>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2080">
            <w:pPr>
              <w:shd w:val="clear"/>
              <w:jc w:val="center"/>
              <w:rPr>
                <w:rFonts w:hint="eastAsia" w:ascii="宋体" w:hAnsi="宋体" w:eastAsia="宋体" w:cs="宋体"/>
                <w:i w:val="0"/>
                <w:color w:val="auto"/>
                <w:sz w:val="24"/>
                <w:szCs w:val="24"/>
                <w:u w:val="none"/>
              </w:rPr>
            </w:pP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2BB7">
            <w:pPr>
              <w:shd w:val="clear"/>
              <w:jc w:val="center"/>
              <w:rPr>
                <w:rFonts w:hint="eastAsia" w:ascii="宋体" w:hAnsi="宋体" w:eastAsia="宋体" w:cs="宋体"/>
                <w:i w:val="0"/>
                <w:color w:val="auto"/>
                <w:sz w:val="24"/>
                <w:szCs w:val="24"/>
                <w:u w:val="none"/>
              </w:rPr>
            </w:pPr>
          </w:p>
        </w:tc>
      </w:tr>
      <w:tr w14:paraId="32B2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54179">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BCE1">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242">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A289">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A3AC">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394B">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BF1">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r>
      <w:tr w14:paraId="0240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C1393">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127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46E660">
            <w:pPr>
              <w:shd w:val="clear"/>
              <w:jc w:val="center"/>
              <w:rPr>
                <w:rFonts w:hint="eastAsia" w:ascii="宋体" w:hAnsi="宋体" w:eastAsia="宋体" w:cs="宋体"/>
                <w:i w:val="0"/>
                <w:color w:val="auto"/>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4E33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8200E">
            <w:pPr>
              <w:shd w:val="clear"/>
              <w:jc w:val="center"/>
              <w:rPr>
                <w:rFonts w:hint="eastAsia" w:ascii="宋体" w:hAnsi="宋体" w:eastAsia="宋体" w:cs="宋体"/>
                <w:i w:val="0"/>
                <w:color w:val="auto"/>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47AD">
            <w:pPr>
              <w:shd w:val="clear"/>
              <w:rPr>
                <w:rFonts w:hint="eastAsia" w:ascii="宋体" w:hAnsi="宋体" w:eastAsia="宋体" w:cs="宋体"/>
                <w:i w:val="0"/>
                <w:color w:val="auto"/>
                <w:sz w:val="20"/>
                <w:szCs w:val="20"/>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C778">
            <w:pPr>
              <w:shd w:val="clear"/>
              <w:rPr>
                <w:rFonts w:hint="eastAsia" w:ascii="宋体" w:hAnsi="宋体" w:eastAsia="宋体" w:cs="宋体"/>
                <w:i w:val="0"/>
                <w:color w:val="auto"/>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ACD0">
            <w:pPr>
              <w:shd w:val="clear"/>
              <w:rPr>
                <w:rFonts w:hint="eastAsia" w:ascii="宋体" w:hAnsi="宋体" w:eastAsia="宋体" w:cs="宋体"/>
                <w:i w:val="0"/>
                <w:color w:val="auto"/>
                <w:sz w:val="24"/>
                <w:szCs w:val="24"/>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079A">
            <w:pPr>
              <w:shd w:val="clear"/>
              <w:rPr>
                <w:rFonts w:hint="eastAsia" w:ascii="宋体" w:hAnsi="宋体" w:eastAsia="宋体" w:cs="宋体"/>
                <w:i w:val="0"/>
                <w:color w:val="auto"/>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6952">
            <w:pPr>
              <w:shd w:val="clear"/>
              <w:rPr>
                <w:rFonts w:hint="eastAsia" w:ascii="宋体" w:hAnsi="宋体" w:eastAsia="宋体" w:cs="宋体"/>
                <w:i w:val="0"/>
                <w:color w:val="auto"/>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E960">
            <w:pPr>
              <w:shd w:val="clear"/>
              <w:rPr>
                <w:rFonts w:hint="eastAsia" w:ascii="宋体" w:hAnsi="宋体" w:eastAsia="宋体" w:cs="宋体"/>
                <w:i w:val="0"/>
                <w:color w:val="auto"/>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54F9">
            <w:pPr>
              <w:shd w:val="clear"/>
              <w:rPr>
                <w:rFonts w:hint="eastAsia" w:ascii="宋体" w:hAnsi="宋体" w:eastAsia="宋体" w:cs="宋体"/>
                <w:i w:val="0"/>
                <w:color w:val="auto"/>
                <w:sz w:val="24"/>
                <w:szCs w:val="24"/>
                <w:u w:val="none"/>
              </w:rPr>
            </w:pPr>
          </w:p>
        </w:tc>
      </w:tr>
      <w:tr w14:paraId="3D3E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31121">
            <w:pPr>
              <w:shd w:val="clear"/>
              <w:jc w:val="center"/>
              <w:rPr>
                <w:rFonts w:hint="eastAsia" w:ascii="宋体" w:hAnsi="宋体" w:eastAsia="宋体" w:cs="宋体"/>
                <w:i w:val="0"/>
                <w:color w:val="auto"/>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E82">
            <w:pPr>
              <w:shd w:val="clear"/>
              <w:rPr>
                <w:rFonts w:hint="eastAsia" w:ascii="宋体" w:hAnsi="宋体" w:eastAsia="宋体" w:cs="宋体"/>
                <w:i w:val="0"/>
                <w:color w:val="auto"/>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52E8">
            <w:pPr>
              <w:shd w:val="clear"/>
              <w:rPr>
                <w:rFonts w:hint="eastAsia" w:ascii="宋体" w:hAnsi="宋体" w:eastAsia="宋体" w:cs="宋体"/>
                <w:i w:val="0"/>
                <w:color w:val="auto"/>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F156">
            <w:pPr>
              <w:shd w:val="clear"/>
              <w:rPr>
                <w:rFonts w:hint="eastAsia" w:ascii="宋体" w:hAnsi="宋体" w:eastAsia="宋体" w:cs="宋体"/>
                <w:i w:val="0"/>
                <w:color w:val="auto"/>
                <w:sz w:val="24"/>
                <w:szCs w:val="24"/>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22B8">
            <w:pPr>
              <w:shd w:val="clear"/>
              <w:rPr>
                <w:rFonts w:hint="eastAsia" w:ascii="宋体" w:hAnsi="宋体" w:eastAsia="宋体" w:cs="宋体"/>
                <w:i w:val="0"/>
                <w:color w:val="auto"/>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D2CB">
            <w:pPr>
              <w:shd w:val="clear"/>
              <w:rPr>
                <w:rFonts w:hint="eastAsia" w:ascii="宋体" w:hAnsi="宋体" w:eastAsia="宋体" w:cs="宋体"/>
                <w:i w:val="0"/>
                <w:color w:val="auto"/>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6C1">
            <w:pPr>
              <w:shd w:val="clear"/>
              <w:rPr>
                <w:rFonts w:hint="eastAsia" w:ascii="宋体" w:hAnsi="宋体" w:eastAsia="宋体" w:cs="宋体"/>
                <w:i w:val="0"/>
                <w:color w:val="auto"/>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027">
            <w:pPr>
              <w:shd w:val="clear"/>
              <w:rPr>
                <w:rFonts w:hint="eastAsia" w:ascii="宋体" w:hAnsi="宋体" w:eastAsia="宋体" w:cs="宋体"/>
                <w:i w:val="0"/>
                <w:color w:val="auto"/>
                <w:sz w:val="24"/>
                <w:szCs w:val="24"/>
                <w:u w:val="none"/>
              </w:rPr>
            </w:pPr>
          </w:p>
        </w:tc>
      </w:tr>
      <w:tr w14:paraId="42E8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1BA9">
            <w:pPr>
              <w:shd w:val="clear"/>
              <w:jc w:val="center"/>
              <w:rPr>
                <w:rFonts w:hint="eastAsia" w:ascii="宋体" w:hAnsi="宋体" w:eastAsia="宋体" w:cs="宋体"/>
                <w:i w:val="0"/>
                <w:color w:val="auto"/>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9A89">
            <w:pPr>
              <w:shd w:val="clear"/>
              <w:rPr>
                <w:rFonts w:hint="eastAsia" w:ascii="宋体" w:hAnsi="宋体" w:eastAsia="宋体" w:cs="宋体"/>
                <w:i w:val="0"/>
                <w:color w:val="auto"/>
                <w:sz w:val="20"/>
                <w:szCs w:val="20"/>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FE6A">
            <w:pPr>
              <w:shd w:val="clear"/>
              <w:rPr>
                <w:rFonts w:hint="eastAsia" w:ascii="宋体" w:hAnsi="宋体" w:eastAsia="宋体" w:cs="宋体"/>
                <w:i w:val="0"/>
                <w:color w:val="auto"/>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154">
            <w:pPr>
              <w:shd w:val="clear"/>
              <w:rPr>
                <w:rFonts w:hint="eastAsia" w:ascii="宋体" w:hAnsi="宋体" w:eastAsia="宋体" w:cs="宋体"/>
                <w:i w:val="0"/>
                <w:color w:val="auto"/>
                <w:sz w:val="24"/>
                <w:szCs w:val="24"/>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9ABC">
            <w:pPr>
              <w:shd w:val="clear"/>
              <w:rPr>
                <w:rFonts w:hint="eastAsia" w:ascii="宋体" w:hAnsi="宋体" w:eastAsia="宋体" w:cs="宋体"/>
                <w:i w:val="0"/>
                <w:color w:val="auto"/>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64F2">
            <w:pPr>
              <w:shd w:val="clear"/>
              <w:rPr>
                <w:rFonts w:hint="eastAsia" w:ascii="宋体" w:hAnsi="宋体" w:eastAsia="宋体" w:cs="宋体"/>
                <w:i w:val="0"/>
                <w:color w:val="auto"/>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0276">
            <w:pPr>
              <w:shd w:val="clear"/>
              <w:rPr>
                <w:rFonts w:hint="eastAsia" w:ascii="宋体" w:hAnsi="宋体" w:eastAsia="宋体" w:cs="宋体"/>
                <w:i w:val="0"/>
                <w:color w:val="auto"/>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55D">
            <w:pPr>
              <w:shd w:val="clear"/>
              <w:rPr>
                <w:rFonts w:hint="eastAsia" w:ascii="宋体" w:hAnsi="宋体" w:eastAsia="宋体" w:cs="宋体"/>
                <w:i w:val="0"/>
                <w:color w:val="auto"/>
                <w:sz w:val="24"/>
                <w:szCs w:val="24"/>
                <w:u w:val="none"/>
              </w:rPr>
            </w:pPr>
          </w:p>
        </w:tc>
      </w:tr>
      <w:tr w14:paraId="7A7B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8BA16">
            <w:pPr>
              <w:shd w:val="clear"/>
              <w:jc w:val="center"/>
              <w:rPr>
                <w:rFonts w:hint="eastAsia" w:ascii="宋体" w:hAnsi="宋体" w:eastAsia="宋体" w:cs="宋体"/>
                <w:i w:val="0"/>
                <w:color w:val="auto"/>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2EF">
            <w:pPr>
              <w:shd w:val="clear"/>
              <w:rPr>
                <w:rFonts w:hint="eastAsia" w:ascii="宋体" w:hAnsi="宋体" w:eastAsia="宋体" w:cs="宋体"/>
                <w:i w:val="0"/>
                <w:color w:val="auto"/>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17A5">
            <w:pPr>
              <w:shd w:val="clear"/>
              <w:rPr>
                <w:rFonts w:hint="eastAsia" w:ascii="宋体" w:hAnsi="宋体" w:eastAsia="宋体" w:cs="宋体"/>
                <w:i w:val="0"/>
                <w:color w:val="auto"/>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9C4A">
            <w:pPr>
              <w:shd w:val="clear"/>
              <w:rPr>
                <w:rFonts w:hint="eastAsia" w:ascii="宋体" w:hAnsi="宋体" w:eastAsia="宋体" w:cs="宋体"/>
                <w:i w:val="0"/>
                <w:color w:val="auto"/>
                <w:sz w:val="24"/>
                <w:szCs w:val="24"/>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6418">
            <w:pPr>
              <w:shd w:val="clear"/>
              <w:rPr>
                <w:rFonts w:hint="eastAsia" w:ascii="宋体" w:hAnsi="宋体" w:eastAsia="宋体" w:cs="宋体"/>
                <w:i w:val="0"/>
                <w:color w:val="auto"/>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998C">
            <w:pPr>
              <w:shd w:val="clear"/>
              <w:rPr>
                <w:rFonts w:hint="eastAsia" w:ascii="宋体" w:hAnsi="宋体" w:eastAsia="宋体" w:cs="宋体"/>
                <w:i w:val="0"/>
                <w:color w:val="auto"/>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F01D">
            <w:pPr>
              <w:shd w:val="clear"/>
              <w:rPr>
                <w:rFonts w:hint="eastAsia" w:ascii="宋体" w:hAnsi="宋体" w:eastAsia="宋体" w:cs="宋体"/>
                <w:i w:val="0"/>
                <w:color w:val="auto"/>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584">
            <w:pPr>
              <w:shd w:val="clear"/>
              <w:rPr>
                <w:rFonts w:hint="eastAsia" w:ascii="宋体" w:hAnsi="宋体" w:eastAsia="宋体" w:cs="宋体"/>
                <w:i w:val="0"/>
                <w:color w:val="auto"/>
                <w:sz w:val="24"/>
                <w:szCs w:val="24"/>
                <w:u w:val="none"/>
              </w:rPr>
            </w:pPr>
          </w:p>
        </w:tc>
      </w:tr>
      <w:tr w14:paraId="66F1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9"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D7F2F">
            <w:pPr>
              <w:shd w:val="clear"/>
              <w:jc w:val="center"/>
              <w:rPr>
                <w:rFonts w:hint="eastAsia" w:ascii="宋体" w:hAnsi="宋体" w:eastAsia="宋体" w:cs="宋体"/>
                <w:i w:val="0"/>
                <w:color w:val="auto"/>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67E4">
            <w:pPr>
              <w:shd w:val="clear"/>
              <w:rPr>
                <w:rFonts w:hint="eastAsia" w:ascii="宋体" w:hAnsi="宋体" w:eastAsia="宋体" w:cs="宋体"/>
                <w:i w:val="0"/>
                <w:color w:val="auto"/>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A7F7">
            <w:pPr>
              <w:shd w:val="clear"/>
              <w:rPr>
                <w:rFonts w:hint="eastAsia" w:ascii="宋体" w:hAnsi="宋体" w:eastAsia="宋体" w:cs="宋体"/>
                <w:i w:val="0"/>
                <w:color w:val="auto"/>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B1B1">
            <w:pPr>
              <w:shd w:val="clear"/>
              <w:rPr>
                <w:rFonts w:hint="eastAsia" w:ascii="宋体" w:hAnsi="宋体" w:eastAsia="宋体" w:cs="宋体"/>
                <w:i w:val="0"/>
                <w:color w:val="auto"/>
                <w:sz w:val="24"/>
                <w:szCs w:val="24"/>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78FB">
            <w:pPr>
              <w:shd w:val="clear"/>
              <w:rPr>
                <w:rFonts w:hint="eastAsia" w:ascii="宋体" w:hAnsi="宋体" w:eastAsia="宋体" w:cs="宋体"/>
                <w:i w:val="0"/>
                <w:color w:val="auto"/>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F80F">
            <w:pPr>
              <w:shd w:val="clear"/>
              <w:rPr>
                <w:rFonts w:hint="eastAsia" w:ascii="宋体" w:hAnsi="宋体" w:eastAsia="宋体" w:cs="宋体"/>
                <w:i w:val="0"/>
                <w:color w:val="auto"/>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B26">
            <w:pPr>
              <w:shd w:val="clear"/>
              <w:rPr>
                <w:rFonts w:hint="eastAsia" w:ascii="宋体" w:hAnsi="宋体" w:eastAsia="宋体" w:cs="宋体"/>
                <w:i w:val="0"/>
                <w:color w:val="auto"/>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9CE4">
            <w:pPr>
              <w:shd w:val="clear"/>
              <w:rPr>
                <w:rFonts w:hint="eastAsia" w:ascii="宋体" w:hAnsi="宋体" w:eastAsia="宋体" w:cs="宋体"/>
                <w:i w:val="0"/>
                <w:color w:val="auto"/>
                <w:sz w:val="24"/>
                <w:szCs w:val="24"/>
                <w:u w:val="none"/>
              </w:rPr>
            </w:pPr>
          </w:p>
        </w:tc>
      </w:tr>
      <w:tr w14:paraId="25EE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5" w:hRule="atLeast"/>
        </w:trPr>
        <w:tc>
          <w:tcPr>
            <w:tcW w:w="15360" w:type="dxa"/>
            <w:gridSpan w:val="9"/>
            <w:tcBorders>
              <w:top w:val="nil"/>
              <w:left w:val="nil"/>
              <w:bottom w:val="nil"/>
              <w:right w:val="nil"/>
            </w:tcBorders>
            <w:shd w:val="clear" w:color="auto" w:fill="auto"/>
            <w:vAlign w:val="center"/>
          </w:tcPr>
          <w:p w14:paraId="2CF1244C">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注：本表反映部门本年度政府性基金预算财政拨款收入、支出及结转和结余情况。</w:t>
            </w:r>
          </w:p>
          <w:p w14:paraId="55C34A4E">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p>
          <w:p w14:paraId="440562F1">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47AC7C3">
      <w:pPr>
        <w:widowControl/>
        <w:shd w:val="clear"/>
        <w:jc w:val="left"/>
        <w:rPr>
          <w:rFonts w:hint="default" w:ascii="Times New Roman" w:hAnsi="Times New Roman" w:eastAsia="仿宋_GB2312" w:cs="Times New Roman"/>
          <w:bCs/>
          <w:color w:val="auto"/>
          <w:kern w:val="0"/>
          <w:szCs w:val="21"/>
          <w:lang w:val="en-US" w:eastAsia="zh-CN"/>
        </w:rPr>
      </w:pPr>
    </w:p>
    <w:p w14:paraId="3BF7946F">
      <w:pPr>
        <w:pStyle w:val="2"/>
        <w:shd w:val="clear"/>
        <w:rPr>
          <w:rFonts w:hint="default" w:ascii="Times New Roman" w:hAnsi="Times New Roman" w:eastAsia="仿宋_GB2312" w:cs="Times New Roman"/>
          <w:bCs/>
          <w:color w:val="auto"/>
          <w:kern w:val="0"/>
          <w:szCs w:val="21"/>
          <w:lang w:val="en-US" w:eastAsia="zh-CN"/>
        </w:rPr>
      </w:pPr>
    </w:p>
    <w:p w14:paraId="6AD8AEF2">
      <w:pPr>
        <w:shd w:val="clear"/>
        <w:rPr>
          <w:rFonts w:hint="default"/>
          <w:color w:val="auto"/>
          <w:lang w:val="en-US" w:eastAsia="zh-CN"/>
        </w:rPr>
      </w:pPr>
    </w:p>
    <w:tbl>
      <w:tblPr>
        <w:tblStyle w:val="12"/>
        <w:tblpPr w:leftFromText="180" w:rightFromText="180" w:vertAnchor="text" w:horzAnchor="page" w:tblpX="814" w:tblpY="203"/>
        <w:tblOverlap w:val="never"/>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554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1654ED1A">
            <w:pPr>
              <w:keepNext w:val="0"/>
              <w:keepLines w:val="0"/>
              <w:widowControl/>
              <w:suppressLineNumbers w:val="0"/>
              <w:shd w:val="clear"/>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国有资本经营预算财政拨款支出决算表</w:t>
            </w:r>
          </w:p>
        </w:tc>
      </w:tr>
      <w:tr w14:paraId="1418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1D102E7E">
            <w:pPr>
              <w:shd w:val="clear"/>
              <w:jc w:val="center"/>
              <w:rPr>
                <w:rFonts w:hint="eastAsia" w:ascii="宋体" w:hAnsi="宋体" w:eastAsia="宋体" w:cs="宋体"/>
                <w:i w:val="0"/>
                <w:color w:val="auto"/>
                <w:sz w:val="20"/>
                <w:szCs w:val="20"/>
                <w:u w:val="none"/>
              </w:rPr>
            </w:pPr>
          </w:p>
        </w:tc>
        <w:tc>
          <w:tcPr>
            <w:tcW w:w="701" w:type="dxa"/>
            <w:tcBorders>
              <w:top w:val="nil"/>
              <w:left w:val="nil"/>
              <w:bottom w:val="nil"/>
              <w:right w:val="nil"/>
            </w:tcBorders>
            <w:shd w:val="clear" w:color="auto" w:fill="auto"/>
            <w:vAlign w:val="center"/>
          </w:tcPr>
          <w:p w14:paraId="0009C55E">
            <w:pPr>
              <w:shd w:val="clear"/>
              <w:jc w:val="center"/>
              <w:rPr>
                <w:rFonts w:hint="eastAsia" w:ascii="宋体" w:hAnsi="宋体" w:eastAsia="宋体" w:cs="宋体"/>
                <w:i w:val="0"/>
                <w:color w:val="auto"/>
                <w:sz w:val="20"/>
                <w:szCs w:val="20"/>
                <w:u w:val="none"/>
              </w:rPr>
            </w:pPr>
          </w:p>
        </w:tc>
        <w:tc>
          <w:tcPr>
            <w:tcW w:w="2292" w:type="dxa"/>
            <w:tcBorders>
              <w:top w:val="nil"/>
              <w:left w:val="nil"/>
              <w:bottom w:val="nil"/>
              <w:right w:val="nil"/>
            </w:tcBorders>
            <w:shd w:val="clear" w:color="auto" w:fill="auto"/>
            <w:vAlign w:val="center"/>
          </w:tcPr>
          <w:p w14:paraId="3B9F59C3">
            <w:pPr>
              <w:shd w:val="clear"/>
              <w:jc w:val="center"/>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auto"/>
            <w:vAlign w:val="center"/>
          </w:tcPr>
          <w:p w14:paraId="50AA9C10">
            <w:pPr>
              <w:shd w:val="clear"/>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auto"/>
            <w:vAlign w:val="center"/>
          </w:tcPr>
          <w:p w14:paraId="162517FE">
            <w:pPr>
              <w:shd w:val="clear"/>
              <w:rPr>
                <w:rFonts w:hint="eastAsia" w:ascii="宋体" w:hAnsi="宋体" w:eastAsia="宋体" w:cs="宋体"/>
                <w:i w:val="0"/>
                <w:color w:val="auto"/>
                <w:sz w:val="20"/>
                <w:szCs w:val="20"/>
                <w:u w:val="none"/>
              </w:rPr>
            </w:pPr>
          </w:p>
        </w:tc>
        <w:tc>
          <w:tcPr>
            <w:tcW w:w="4171" w:type="dxa"/>
            <w:tcBorders>
              <w:top w:val="nil"/>
              <w:left w:val="nil"/>
              <w:bottom w:val="nil"/>
              <w:right w:val="nil"/>
            </w:tcBorders>
            <w:shd w:val="clear" w:color="auto" w:fill="auto"/>
            <w:noWrap/>
            <w:vAlign w:val="center"/>
          </w:tcPr>
          <w:p w14:paraId="6AD3DB47">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公开08表</w:t>
            </w:r>
          </w:p>
        </w:tc>
      </w:tr>
      <w:tr w14:paraId="7706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auto"/>
            <w:noWrap/>
            <w:vAlign w:val="center"/>
          </w:tcPr>
          <w:p w14:paraId="281A8F0D">
            <w:pPr>
              <w:shd w:val="clea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r>
              <w:rPr>
                <w:rFonts w:hint="eastAsia" w:ascii="Times New Roman" w:hAnsi="Times New Roman" w:eastAsia="仿宋_GB2312" w:cs="Times New Roman"/>
                <w:color w:val="auto"/>
                <w:kern w:val="0"/>
                <w:szCs w:val="21"/>
              </w:rPr>
              <w:t>中国农工民主党溆浦县委员会</w:t>
            </w:r>
          </w:p>
        </w:tc>
        <w:tc>
          <w:tcPr>
            <w:tcW w:w="3315" w:type="dxa"/>
            <w:tcBorders>
              <w:top w:val="nil"/>
              <w:left w:val="nil"/>
              <w:bottom w:val="nil"/>
              <w:right w:val="nil"/>
            </w:tcBorders>
            <w:shd w:val="clear" w:color="auto" w:fill="auto"/>
            <w:vAlign w:val="center"/>
          </w:tcPr>
          <w:p w14:paraId="17D7E327">
            <w:pPr>
              <w:shd w:val="clear"/>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auto"/>
            <w:vAlign w:val="center"/>
          </w:tcPr>
          <w:p w14:paraId="6E36EE89">
            <w:pPr>
              <w:shd w:val="clear"/>
              <w:rPr>
                <w:rFonts w:hint="eastAsia" w:ascii="宋体" w:hAnsi="宋体" w:eastAsia="宋体" w:cs="宋体"/>
                <w:i w:val="0"/>
                <w:color w:val="auto"/>
                <w:sz w:val="20"/>
                <w:szCs w:val="20"/>
                <w:u w:val="none"/>
              </w:rPr>
            </w:pPr>
          </w:p>
        </w:tc>
        <w:tc>
          <w:tcPr>
            <w:tcW w:w="4171" w:type="dxa"/>
            <w:tcBorders>
              <w:top w:val="nil"/>
              <w:left w:val="nil"/>
              <w:bottom w:val="nil"/>
              <w:right w:val="nil"/>
            </w:tcBorders>
            <w:shd w:val="clear" w:color="auto" w:fill="auto"/>
            <w:noWrap/>
            <w:vAlign w:val="center"/>
          </w:tcPr>
          <w:p w14:paraId="366481E8">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5B1E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FBE1B">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项 </w:t>
            </w:r>
            <w:r>
              <w:rPr>
                <w:rFonts w:hint="eastAsia" w:ascii="宋体" w:hAnsi="宋体" w:eastAsia="宋体" w:cs="宋体"/>
                <w:i w:val="0"/>
                <w:color w:val="auto"/>
                <w:kern w:val="0"/>
                <w:sz w:val="22"/>
                <w:szCs w:val="22"/>
                <w:u w:val="none"/>
                <w:lang w:val="en-US" w:eastAsia="zh-CN" w:bidi="ar"/>
              </w:rPr>
              <w:t xml:space="preserve">   </w:t>
            </w:r>
            <w:r>
              <w:rPr>
                <w:rStyle w:val="21"/>
                <w:color w:val="auto"/>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858A7">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本年支出</w:t>
            </w:r>
          </w:p>
        </w:tc>
      </w:tr>
      <w:tr w14:paraId="1C39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EA51D">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3F00F">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6C69D">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AE6E2">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36590">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14:paraId="7393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DA99">
            <w:pPr>
              <w:shd w:val="clear"/>
              <w:jc w:val="center"/>
              <w:rPr>
                <w:rFonts w:hint="eastAsia" w:ascii="宋体" w:hAnsi="宋体" w:eastAsia="宋体" w:cs="宋体"/>
                <w:i w:val="0"/>
                <w:color w:val="auto"/>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4D009">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EDA0">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5538">
            <w:pPr>
              <w:shd w:val="clear"/>
              <w:jc w:val="center"/>
              <w:rPr>
                <w:rFonts w:hint="eastAsia" w:ascii="宋体" w:hAnsi="宋体" w:eastAsia="宋体" w:cs="宋体"/>
                <w:i w:val="0"/>
                <w:color w:val="auto"/>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5095">
            <w:pPr>
              <w:shd w:val="clear"/>
              <w:jc w:val="center"/>
              <w:rPr>
                <w:rFonts w:hint="eastAsia" w:ascii="宋体" w:hAnsi="宋体" w:eastAsia="宋体" w:cs="宋体"/>
                <w:i w:val="0"/>
                <w:color w:val="auto"/>
                <w:sz w:val="24"/>
                <w:szCs w:val="24"/>
                <w:u w:val="none"/>
              </w:rPr>
            </w:pPr>
          </w:p>
        </w:tc>
      </w:tr>
      <w:tr w14:paraId="3C53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127D">
            <w:pPr>
              <w:shd w:val="clear"/>
              <w:jc w:val="center"/>
              <w:rPr>
                <w:rFonts w:hint="eastAsia" w:ascii="宋体" w:hAnsi="宋体" w:eastAsia="宋体" w:cs="宋体"/>
                <w:i w:val="0"/>
                <w:color w:val="auto"/>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7DAC">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5347">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FC83">
            <w:pPr>
              <w:shd w:val="clear"/>
              <w:jc w:val="center"/>
              <w:rPr>
                <w:rFonts w:hint="eastAsia" w:ascii="宋体" w:hAnsi="宋体" w:eastAsia="宋体" w:cs="宋体"/>
                <w:i w:val="0"/>
                <w:color w:val="auto"/>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5203">
            <w:pPr>
              <w:shd w:val="clear"/>
              <w:jc w:val="center"/>
              <w:rPr>
                <w:rFonts w:hint="eastAsia" w:ascii="宋体" w:hAnsi="宋体" w:eastAsia="宋体" w:cs="宋体"/>
                <w:i w:val="0"/>
                <w:color w:val="auto"/>
                <w:sz w:val="24"/>
                <w:szCs w:val="24"/>
                <w:u w:val="none"/>
              </w:rPr>
            </w:pPr>
          </w:p>
        </w:tc>
      </w:tr>
      <w:tr w14:paraId="5402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6FDE5">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DC05">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5BC">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536">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r>
      <w:tr w14:paraId="44F3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6ED02">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8EB8D">
            <w:pPr>
              <w:shd w:val="clear"/>
              <w:jc w:val="center"/>
              <w:rPr>
                <w:rFonts w:hint="eastAsia" w:ascii="宋体" w:hAnsi="宋体" w:eastAsia="宋体" w:cs="宋体"/>
                <w:i w:val="0"/>
                <w:color w:val="auto"/>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0620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AF141">
            <w:pPr>
              <w:shd w:val="clear"/>
              <w:jc w:val="center"/>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7FEB">
            <w:pPr>
              <w:shd w:val="clear"/>
              <w:rPr>
                <w:rFonts w:hint="eastAsia" w:ascii="宋体" w:hAnsi="宋体" w:eastAsia="宋体" w:cs="宋体"/>
                <w:i w:val="0"/>
                <w:color w:val="auto"/>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799D">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F2BB">
            <w:pPr>
              <w:shd w:val="clear"/>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BC9">
            <w:pPr>
              <w:shd w:val="clear"/>
              <w:rPr>
                <w:rFonts w:hint="eastAsia" w:ascii="宋体" w:hAnsi="宋体" w:eastAsia="宋体" w:cs="宋体"/>
                <w:i w:val="0"/>
                <w:color w:val="auto"/>
                <w:sz w:val="24"/>
                <w:szCs w:val="24"/>
                <w:u w:val="none"/>
              </w:rPr>
            </w:pPr>
          </w:p>
        </w:tc>
      </w:tr>
      <w:tr w14:paraId="0F02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4A822">
            <w:pPr>
              <w:shd w:val="clear"/>
              <w:jc w:val="center"/>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B73A">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4F28">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BD9">
            <w:pPr>
              <w:shd w:val="clear"/>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8FEB">
            <w:pPr>
              <w:shd w:val="clear"/>
              <w:rPr>
                <w:rFonts w:hint="eastAsia" w:ascii="宋体" w:hAnsi="宋体" w:eastAsia="宋体" w:cs="宋体"/>
                <w:i w:val="0"/>
                <w:color w:val="auto"/>
                <w:sz w:val="24"/>
                <w:szCs w:val="24"/>
                <w:u w:val="none"/>
              </w:rPr>
            </w:pPr>
          </w:p>
        </w:tc>
      </w:tr>
      <w:tr w14:paraId="5CB1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7CA5D">
            <w:pPr>
              <w:shd w:val="clear"/>
              <w:jc w:val="center"/>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AA9B">
            <w:pPr>
              <w:shd w:val="clear"/>
              <w:rPr>
                <w:rFonts w:hint="eastAsia" w:ascii="宋体" w:hAnsi="宋体" w:eastAsia="宋体" w:cs="宋体"/>
                <w:i w:val="0"/>
                <w:color w:val="auto"/>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37">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B120">
            <w:pPr>
              <w:shd w:val="clear"/>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A4A">
            <w:pPr>
              <w:shd w:val="clear"/>
              <w:rPr>
                <w:rFonts w:hint="eastAsia" w:ascii="宋体" w:hAnsi="宋体" w:eastAsia="宋体" w:cs="宋体"/>
                <w:i w:val="0"/>
                <w:color w:val="auto"/>
                <w:sz w:val="24"/>
                <w:szCs w:val="24"/>
                <w:u w:val="none"/>
              </w:rPr>
            </w:pPr>
          </w:p>
        </w:tc>
      </w:tr>
      <w:tr w14:paraId="432F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2B1B1">
            <w:pPr>
              <w:shd w:val="clear"/>
              <w:jc w:val="center"/>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1385">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283F">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251">
            <w:pPr>
              <w:shd w:val="clear"/>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173F">
            <w:pPr>
              <w:shd w:val="clear"/>
              <w:rPr>
                <w:rFonts w:hint="eastAsia" w:ascii="宋体" w:hAnsi="宋体" w:eastAsia="宋体" w:cs="宋体"/>
                <w:i w:val="0"/>
                <w:color w:val="auto"/>
                <w:sz w:val="24"/>
                <w:szCs w:val="24"/>
                <w:u w:val="none"/>
              </w:rPr>
            </w:pPr>
          </w:p>
        </w:tc>
      </w:tr>
      <w:tr w14:paraId="48E0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463A">
            <w:pPr>
              <w:shd w:val="clear"/>
              <w:jc w:val="center"/>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E38F">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4D5">
            <w:pPr>
              <w:shd w:val="clear"/>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61BA">
            <w:pPr>
              <w:shd w:val="clear"/>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4EEB">
            <w:pPr>
              <w:shd w:val="clear"/>
              <w:rPr>
                <w:rFonts w:hint="eastAsia" w:ascii="宋体" w:hAnsi="宋体" w:eastAsia="宋体" w:cs="宋体"/>
                <w:i w:val="0"/>
                <w:color w:val="auto"/>
                <w:sz w:val="24"/>
                <w:szCs w:val="24"/>
                <w:u w:val="none"/>
              </w:rPr>
            </w:pPr>
          </w:p>
        </w:tc>
      </w:tr>
      <w:tr w14:paraId="525C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3827C6C">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注：本表反映部门本年度国有资本经营预算财政拨款支出情况。</w:t>
            </w:r>
          </w:p>
          <w:p w14:paraId="481ADDF3">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p>
          <w:p w14:paraId="6D0D4983">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B9DD96A">
      <w:pPr>
        <w:widowControl/>
        <w:shd w:val="clear"/>
        <w:jc w:val="left"/>
        <w:rPr>
          <w:rFonts w:ascii="Times New Roman" w:hAnsi="Times New Roman" w:eastAsia="仿宋_GB2312" w:cs="Times New Roman"/>
          <w:bCs/>
          <w:color w:val="auto"/>
          <w:kern w:val="0"/>
          <w:szCs w:val="21"/>
        </w:rPr>
      </w:pPr>
    </w:p>
    <w:p w14:paraId="5FD3BE89">
      <w:pPr>
        <w:widowControl/>
        <w:shd w:val="clear"/>
        <w:jc w:val="center"/>
        <w:rPr>
          <w:rFonts w:hint="eastAsia" w:ascii="Times New Roman" w:hAnsi="Times New Roman" w:eastAsia="方正小标宋_GBK" w:cs="Times New Roman"/>
          <w:color w:val="auto"/>
          <w:kern w:val="0"/>
          <w:sz w:val="36"/>
          <w:szCs w:val="36"/>
        </w:rPr>
      </w:pPr>
    </w:p>
    <w:p w14:paraId="7D01DC94">
      <w:pPr>
        <w:widowControl/>
        <w:shd w:val="clear"/>
        <w:jc w:val="center"/>
        <w:rPr>
          <w:rFonts w:hint="eastAsia" w:ascii="Times New Roman" w:hAnsi="Times New Roman" w:eastAsia="方正小标宋_GBK" w:cs="Times New Roman"/>
          <w:color w:val="auto"/>
          <w:kern w:val="0"/>
          <w:sz w:val="36"/>
          <w:szCs w:val="36"/>
        </w:rPr>
      </w:pPr>
    </w:p>
    <w:p w14:paraId="601E4827">
      <w:pPr>
        <w:widowControl/>
        <w:shd w:val="clear"/>
        <w:jc w:val="center"/>
        <w:rPr>
          <w:rFonts w:hint="eastAsia" w:ascii="Times New Roman" w:hAnsi="Times New Roman" w:eastAsia="方正小标宋_GBK" w:cs="Times New Roman"/>
          <w:color w:val="auto"/>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46"/>
        <w:gridCol w:w="1137"/>
        <w:gridCol w:w="995"/>
        <w:gridCol w:w="995"/>
        <w:gridCol w:w="995"/>
        <w:gridCol w:w="1031"/>
        <w:gridCol w:w="1066"/>
        <w:gridCol w:w="1137"/>
        <w:gridCol w:w="995"/>
        <w:gridCol w:w="995"/>
        <w:gridCol w:w="995"/>
        <w:gridCol w:w="1253"/>
      </w:tblGrid>
      <w:tr w14:paraId="6C03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63C3F86C">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2BEEC4B9">
            <w:pPr>
              <w:keepNext w:val="0"/>
              <w:keepLines w:val="0"/>
              <w:widowControl/>
              <w:suppressLineNumbers w:val="0"/>
              <w:shd w:val="clear"/>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财政拨款“三公”经费支出决算表</w:t>
            </w:r>
          </w:p>
        </w:tc>
      </w:tr>
      <w:tr w14:paraId="7C98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auto"/>
            <w:vAlign w:val="center"/>
          </w:tcPr>
          <w:p w14:paraId="7ECCF838">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06BA79E5">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5718E779">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1EB24068">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3797D77D">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01269477">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6574F324">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02DAC5A2">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13687D5E">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44CBD56E">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2D6B0366">
            <w:pPr>
              <w:shd w:val="clea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vAlign w:val="center"/>
          </w:tcPr>
          <w:p w14:paraId="37F3D0BF">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公开09表</w:t>
            </w:r>
          </w:p>
        </w:tc>
      </w:tr>
      <w:tr w14:paraId="65DC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auto"/>
            <w:noWrap/>
            <w:vAlign w:val="center"/>
          </w:tcPr>
          <w:p w14:paraId="031B7793">
            <w:pPr>
              <w:keepNext w:val="0"/>
              <w:keepLines w:val="0"/>
              <w:widowControl/>
              <w:suppressLineNumbers w:val="0"/>
              <w:shd w:val="clear"/>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r>
              <w:rPr>
                <w:rFonts w:hint="eastAsia" w:ascii="Times New Roman" w:hAnsi="Times New Roman" w:eastAsia="仿宋_GB2312" w:cs="Times New Roman"/>
                <w:color w:val="auto"/>
                <w:kern w:val="0"/>
                <w:szCs w:val="21"/>
              </w:rPr>
              <w:t>中国农工民主党溆浦县委员会</w:t>
            </w:r>
            <w:r>
              <w:rPr>
                <w:rFonts w:ascii="Times New Roman" w:hAnsi="Times New Roman" w:eastAsia="仿宋_GB2312" w:cs="Times New Roman"/>
                <w:color w:val="auto"/>
                <w:kern w:val="0"/>
                <w:szCs w:val="21"/>
              </w:rPr>
              <w:t xml:space="preserve">  </w:t>
            </w:r>
          </w:p>
        </w:tc>
        <w:tc>
          <w:tcPr>
            <w:tcW w:w="1261" w:type="dxa"/>
            <w:tcBorders>
              <w:top w:val="nil"/>
              <w:left w:val="nil"/>
              <w:bottom w:val="nil"/>
              <w:right w:val="nil"/>
            </w:tcBorders>
            <w:shd w:val="clear" w:color="auto" w:fill="auto"/>
            <w:vAlign w:val="center"/>
          </w:tcPr>
          <w:p w14:paraId="14431071">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4F23A07C">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51508682">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0E5ED1DD">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647B5953">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33AA60E8">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55374F37">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7440514F">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44C13771">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722CE90E">
            <w:pPr>
              <w:shd w:val="clea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vAlign w:val="center"/>
          </w:tcPr>
          <w:p w14:paraId="743DF73C">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70D8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995D8D">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1F6B91">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决算数</w:t>
            </w:r>
          </w:p>
        </w:tc>
      </w:tr>
      <w:tr w14:paraId="70E3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E38C">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7A95">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A732F">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028A8">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B567A">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CE3D">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C068F">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441C6">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公务接待费</w:t>
            </w:r>
          </w:p>
        </w:tc>
      </w:tr>
      <w:tr w14:paraId="0DCC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D8DB">
            <w:pPr>
              <w:shd w:val="clear"/>
              <w:jc w:val="center"/>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AA34">
            <w:pPr>
              <w:shd w:val="clear"/>
              <w:jc w:val="cente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FD6E">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3D8F">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1704">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7AFE">
            <w:pPr>
              <w:shd w:val="clear"/>
              <w:jc w:val="center"/>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8427">
            <w:pPr>
              <w:shd w:val="clear"/>
              <w:jc w:val="center"/>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ED99">
            <w:pPr>
              <w:shd w:val="clear"/>
              <w:jc w:val="cente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B62">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C2F2">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DFF7">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1F0B">
            <w:pPr>
              <w:shd w:val="clear"/>
              <w:jc w:val="center"/>
              <w:rPr>
                <w:rFonts w:hint="eastAsia" w:ascii="宋体" w:hAnsi="宋体" w:eastAsia="宋体" w:cs="宋体"/>
                <w:i w:val="0"/>
                <w:color w:val="auto"/>
                <w:sz w:val="22"/>
                <w:szCs w:val="22"/>
                <w:u w:val="none"/>
              </w:rPr>
            </w:pPr>
          </w:p>
        </w:tc>
      </w:tr>
      <w:tr w14:paraId="45BF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C9B9">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BB73">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3C2E">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75AA">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5FBD">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BC38">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D33">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3D52">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59D">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EA23">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763E">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92EC">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r>
      <w:tr w14:paraId="4EDC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9ABD">
            <w:pPr>
              <w:shd w:val="clea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477">
            <w:pPr>
              <w:shd w:val="clea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9E0">
            <w:pPr>
              <w:shd w:val="clea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A289">
            <w:pPr>
              <w:shd w:val="clea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866">
            <w:pPr>
              <w:shd w:val="clea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1FC1">
            <w:pPr>
              <w:shd w:val="clea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8CB6">
            <w:pPr>
              <w:shd w:val="clea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1.89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DC0">
            <w:pPr>
              <w:shd w:val="clea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89F1">
            <w:pPr>
              <w:shd w:val="clea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AAC2">
            <w:pPr>
              <w:shd w:val="clea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89D2">
            <w:pPr>
              <w:shd w:val="clear"/>
              <w:rPr>
                <w:rFonts w:hint="eastAsia" w:ascii="宋体" w:hAnsi="宋体" w:eastAsia="宋体" w:cs="宋体"/>
                <w:i w:val="0"/>
                <w:color w:val="auto"/>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61CD">
            <w:pPr>
              <w:shd w:val="clea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1.89</w:t>
            </w:r>
          </w:p>
        </w:tc>
      </w:tr>
      <w:tr w14:paraId="5B17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3F5A7B9">
            <w:pPr>
              <w:keepNext w:val="0"/>
              <w:keepLines w:val="0"/>
              <w:widowControl/>
              <w:suppressLineNumbers w:val="0"/>
              <w:shd w:val="clear"/>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0A9588F">
      <w:pPr>
        <w:shd w:val="clear"/>
        <w:autoSpaceDE w:val="0"/>
        <w:autoSpaceDN w:val="0"/>
        <w:adjustRightInd w:val="0"/>
        <w:ind w:left="315" w:leftChars="150"/>
        <w:jc w:val="left"/>
        <w:rPr>
          <w:rFonts w:ascii="宋体" w:eastAsia="宋体" w:cs="宋体"/>
          <w:color w:val="auto"/>
          <w:kern w:val="0"/>
          <w:sz w:val="24"/>
          <w:szCs w:val="24"/>
        </w:rPr>
      </w:pPr>
    </w:p>
    <w:p w14:paraId="48C76C52">
      <w:pPr>
        <w:shd w:val="clear"/>
        <w:autoSpaceDE w:val="0"/>
        <w:autoSpaceDN w:val="0"/>
        <w:adjustRightInd w:val="0"/>
        <w:ind w:left="315" w:leftChars="150"/>
        <w:jc w:val="left"/>
        <w:rPr>
          <w:rFonts w:ascii="宋体" w:eastAsia="宋体" w:cs="宋体"/>
          <w:color w:val="auto"/>
          <w:kern w:val="0"/>
          <w:sz w:val="24"/>
          <w:szCs w:val="24"/>
        </w:rPr>
      </w:pPr>
    </w:p>
    <w:p w14:paraId="34EA42E0">
      <w:pPr>
        <w:shd w:val="clear"/>
        <w:autoSpaceDE w:val="0"/>
        <w:autoSpaceDN w:val="0"/>
        <w:adjustRightInd w:val="0"/>
        <w:ind w:left="315" w:leftChars="150"/>
        <w:jc w:val="left"/>
        <w:rPr>
          <w:rFonts w:ascii="宋体" w:eastAsia="宋体" w:cs="宋体"/>
          <w:color w:val="auto"/>
          <w:kern w:val="0"/>
          <w:sz w:val="24"/>
          <w:szCs w:val="24"/>
        </w:rPr>
      </w:pPr>
    </w:p>
    <w:p w14:paraId="654AC8EC">
      <w:pPr>
        <w:widowControl/>
        <w:shd w:val="clear"/>
        <w:jc w:val="both"/>
        <w:rPr>
          <w:color w:val="auto"/>
          <w:sz w:val="72"/>
          <w:szCs w:val="72"/>
        </w:rPr>
        <w:sectPr>
          <w:pgSz w:w="16838" w:h="11906" w:orient="landscape"/>
          <w:pgMar w:top="720" w:right="720" w:bottom="720" w:left="720" w:header="851" w:footer="992" w:gutter="0"/>
          <w:cols w:space="425" w:num="1"/>
          <w:docGrid w:type="lines" w:linePitch="312" w:charSpace="0"/>
        </w:sectPr>
      </w:pPr>
    </w:p>
    <w:p w14:paraId="17BE9C02">
      <w:pPr>
        <w:pStyle w:val="16"/>
        <w:shd w:val="clear"/>
        <w:rPr>
          <w:color w:val="auto"/>
          <w:sz w:val="72"/>
          <w:szCs w:val="72"/>
        </w:rPr>
      </w:pPr>
    </w:p>
    <w:p w14:paraId="2072A80C">
      <w:pPr>
        <w:pStyle w:val="16"/>
        <w:shd w:val="clear"/>
        <w:rPr>
          <w:color w:val="auto"/>
          <w:sz w:val="72"/>
          <w:szCs w:val="72"/>
        </w:rPr>
      </w:pPr>
    </w:p>
    <w:p w14:paraId="4822E3A7">
      <w:pPr>
        <w:pStyle w:val="16"/>
        <w:shd w:val="clear"/>
        <w:rPr>
          <w:color w:val="auto"/>
          <w:sz w:val="72"/>
          <w:szCs w:val="72"/>
        </w:rPr>
      </w:pPr>
    </w:p>
    <w:p w14:paraId="37ABBD4C">
      <w:pPr>
        <w:pStyle w:val="16"/>
        <w:shd w:val="clear"/>
        <w:rPr>
          <w:color w:val="auto"/>
          <w:sz w:val="72"/>
          <w:szCs w:val="72"/>
        </w:rPr>
      </w:pPr>
    </w:p>
    <w:p w14:paraId="6548EFA8">
      <w:pPr>
        <w:pStyle w:val="16"/>
        <w:shd w:val="clear"/>
        <w:jc w:val="center"/>
        <w:rPr>
          <w:color w:val="auto"/>
          <w:sz w:val="72"/>
          <w:szCs w:val="72"/>
        </w:rPr>
      </w:pPr>
    </w:p>
    <w:p w14:paraId="2015D803">
      <w:pPr>
        <w:pStyle w:val="16"/>
        <w:shd w:val="clear"/>
        <w:jc w:val="center"/>
        <w:rPr>
          <w:rFonts w:hint="eastAsia" w:ascii="方正小标宋_GBK" w:hAnsi="方正小标宋_GBK" w:eastAsia="方正小标宋_GBK" w:cs="方正小标宋_GBK"/>
          <w:color w:val="auto"/>
          <w:sz w:val="72"/>
          <w:szCs w:val="72"/>
        </w:rPr>
      </w:pPr>
    </w:p>
    <w:p w14:paraId="2CAAECF0">
      <w:pPr>
        <w:pStyle w:val="16"/>
        <w:shd w:val="clear"/>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14:paraId="5EC0AA50">
      <w:pPr>
        <w:pStyle w:val="16"/>
        <w:shd w:val="clear"/>
        <w:jc w:val="center"/>
        <w:rPr>
          <w:rFonts w:hint="eastAsia" w:ascii="方正小标宋_GBK" w:hAnsi="方正小标宋_GBK" w:eastAsia="方正小标宋_GBK" w:cs="方正小标宋_GBK"/>
          <w:color w:val="auto"/>
          <w:sz w:val="70"/>
          <w:szCs w:val="70"/>
        </w:rPr>
      </w:pPr>
    </w:p>
    <w:p w14:paraId="43CC4088">
      <w:pPr>
        <w:pStyle w:val="16"/>
        <w:shd w:val="clear"/>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lang w:eastAsia="zh-CN"/>
        </w:rPr>
        <w:t>2024年</w:t>
      </w:r>
      <w:r>
        <w:rPr>
          <w:rFonts w:hint="eastAsia" w:ascii="方正小标宋_GBK" w:hAnsi="方正小标宋_GBK" w:eastAsia="方正小标宋_GBK" w:cs="方正小标宋_GBK"/>
          <w:color w:val="auto"/>
          <w:sz w:val="70"/>
          <w:szCs w:val="70"/>
        </w:rPr>
        <w:t>度部门决算情况说明</w:t>
      </w:r>
    </w:p>
    <w:p w14:paraId="2D6917DE">
      <w:pPr>
        <w:widowControl/>
        <w:shd w:val="clear"/>
        <w:jc w:val="left"/>
        <w:rPr>
          <w:rFonts w:asciiTheme="minorEastAsia" w:hAnsiTheme="minorEastAsia" w:eastAsiaTheme="minorEastAsia"/>
          <w:color w:val="auto"/>
          <w:sz w:val="32"/>
          <w:szCs w:val="32"/>
        </w:rPr>
      </w:pPr>
      <w:r>
        <w:rPr>
          <w:rFonts w:hint="eastAsia" w:ascii="方正小标宋_GBK" w:hAnsi="方正小标宋_GBK" w:eastAsia="方正小标宋_GBK" w:cs="方正小标宋_GBK"/>
          <w:color w:val="auto"/>
          <w:sz w:val="70"/>
          <w:szCs w:val="70"/>
        </w:rPr>
        <w:br w:type="page"/>
      </w:r>
    </w:p>
    <w:p w14:paraId="35FA4EA5">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14:paraId="54BE977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度收、支总计</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万元。与上年相比，增加</w:t>
      </w:r>
      <w:r>
        <w:rPr>
          <w:rFonts w:hint="eastAsia" w:ascii="Times New Roman" w:hAnsi="Times New Roman" w:eastAsia="仿宋_GB2312"/>
          <w:color w:val="auto"/>
          <w:sz w:val="32"/>
          <w:szCs w:val="32"/>
          <w:lang w:val="en-US" w:eastAsia="zh-CN"/>
        </w:rPr>
        <w:t>0.63</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1.33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人员经费增加</w:t>
      </w:r>
      <w:r>
        <w:rPr>
          <w:rFonts w:hint="eastAsia" w:ascii="Times New Roman" w:hAnsi="Times New Roman" w:eastAsia="仿宋_GB2312"/>
          <w:color w:val="auto"/>
          <w:sz w:val="32"/>
          <w:szCs w:val="32"/>
          <w:lang w:val="en-US" w:eastAsia="zh-CN"/>
        </w:rPr>
        <w:t>。</w:t>
      </w:r>
    </w:p>
    <w:p w14:paraId="3AF6A28C">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14:paraId="6D658D4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度收入合计</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万元，其中：财政拨款收入</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%；上级补助收入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万元；事业收入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万元；经营收入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万元；附属单位上缴收入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万元；其他收入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p>
    <w:p w14:paraId="080B94DF">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14:paraId="6363C35B">
      <w:pPr>
        <w:pStyle w:val="16"/>
        <w:shd w:val="clear"/>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度支出合计</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33.78</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70.7</w:t>
      </w:r>
      <w:r>
        <w:rPr>
          <w:rFonts w:hint="eastAsia" w:ascii="Times New Roman" w:hAnsi="Times New Roman" w:eastAsia="仿宋_GB2312"/>
          <w:color w:val="auto"/>
          <w:sz w:val="32"/>
          <w:szCs w:val="32"/>
        </w:rPr>
        <w:t>%；项目支出</w:t>
      </w: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29.3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上缴上级支出0万元；经营支出0万元；对附属单位补助支出0万元。</w:t>
      </w:r>
    </w:p>
    <w:p w14:paraId="5195173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2CBBFCB9">
      <w:pPr>
        <w:pStyle w:val="16"/>
        <w:keepNext w:val="0"/>
        <w:keepLines w:val="0"/>
        <w:pageBreakBefore w:val="0"/>
        <w:widowControl w:val="0"/>
        <w:shd w:val="clear"/>
        <w:kinsoku/>
        <w:wordWrap/>
        <w:overflowPunct/>
        <w:topLinePunct w:val="0"/>
        <w:bidi w:val="0"/>
        <w:snapToGrid/>
        <w:spacing w:line="600"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度财政拨款收、支总计</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万元，与上年相比，增加</w:t>
      </w:r>
      <w:r>
        <w:rPr>
          <w:rFonts w:hint="eastAsia" w:ascii="Times New Roman" w:hAnsi="Times New Roman" w:eastAsia="仿宋_GB2312"/>
          <w:color w:val="auto"/>
          <w:sz w:val="32"/>
          <w:szCs w:val="32"/>
          <w:lang w:val="en-US" w:eastAsia="zh-CN"/>
        </w:rPr>
        <w:t>0.63</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1.33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人员经费增加。</w:t>
      </w:r>
    </w:p>
    <w:p w14:paraId="1CFEB246">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14:paraId="342BF59E">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（一）一般公共预算财政拨款支出决算总体情况</w:t>
      </w:r>
    </w:p>
    <w:p w14:paraId="269E6EA0">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度财政拨款支出</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%，与上年相比，财政拨款支出增加</w:t>
      </w:r>
      <w:r>
        <w:rPr>
          <w:rFonts w:hint="eastAsia" w:ascii="Times New Roman" w:hAnsi="Times New Roman" w:eastAsia="仿宋_GB2312"/>
          <w:color w:val="auto"/>
          <w:sz w:val="32"/>
          <w:szCs w:val="32"/>
          <w:lang w:val="en-US" w:eastAsia="zh-CN"/>
        </w:rPr>
        <w:t>0.63</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1.33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人员经费增加。</w:t>
      </w:r>
    </w:p>
    <w:p w14:paraId="5F51BFFA">
      <w:pPr>
        <w:pStyle w:val="16"/>
        <w:keepNext w:val="0"/>
        <w:keepLines w:val="0"/>
        <w:pageBreakBefore w:val="0"/>
        <w:widowControl w:val="0"/>
        <w:shd w:val="clear"/>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（二）一般公共预算财政拨款支出决算结构情况</w:t>
      </w:r>
    </w:p>
    <w:p w14:paraId="2E0A907B">
      <w:pPr>
        <w:pStyle w:val="16"/>
        <w:shd w:val="clea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度财政拨款支出</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万元，主要用于以下方面：</w:t>
      </w:r>
      <w:r>
        <w:rPr>
          <w:rFonts w:hint="eastAsia" w:asciiTheme="minorEastAsia" w:hAnsiTheme="minorEastAsia" w:eastAsiaTheme="minorEastAsia"/>
          <w:color w:val="auto"/>
          <w:sz w:val="32"/>
          <w:szCs w:val="32"/>
        </w:rPr>
        <w:t>一</w:t>
      </w:r>
      <w:r>
        <w:rPr>
          <w:rFonts w:hint="eastAsia" w:ascii="Times New Roman" w:hAnsi="Times New Roman" w:eastAsia="仿宋_GB2312"/>
          <w:color w:val="auto"/>
          <w:sz w:val="32"/>
          <w:szCs w:val="32"/>
        </w:rPr>
        <w:t>般公共服务（类）支出4</w:t>
      </w:r>
      <w:r>
        <w:rPr>
          <w:rFonts w:hint="eastAsia" w:ascii="Times New Roman" w:hAnsi="Times New Roman" w:eastAsia="仿宋_GB2312"/>
          <w:color w:val="auto"/>
          <w:sz w:val="32"/>
          <w:szCs w:val="32"/>
          <w:lang w:val="en-US" w:eastAsia="zh-CN"/>
        </w:rPr>
        <w:t>1.72</w:t>
      </w:r>
      <w:r>
        <w:rPr>
          <w:rFonts w:hint="eastAsia" w:ascii="Times New Roman" w:hAnsi="Times New Roman" w:eastAsia="仿宋_GB2312"/>
          <w:color w:val="auto"/>
          <w:sz w:val="32"/>
          <w:szCs w:val="32"/>
        </w:rPr>
        <w:t>万元，占8</w:t>
      </w:r>
      <w:r>
        <w:rPr>
          <w:rFonts w:hint="eastAsia" w:ascii="Times New Roman" w:hAnsi="Times New Roman" w:eastAsia="仿宋_GB2312"/>
          <w:color w:val="auto"/>
          <w:sz w:val="32"/>
          <w:szCs w:val="32"/>
          <w:lang w:val="en-US" w:eastAsia="zh-CN"/>
        </w:rPr>
        <w:t>7.32</w:t>
      </w:r>
      <w:r>
        <w:rPr>
          <w:rFonts w:hint="eastAsia" w:ascii="Times New Roman" w:hAnsi="Times New Roman" w:eastAsia="仿宋_GB2312"/>
          <w:color w:val="auto"/>
          <w:sz w:val="32"/>
          <w:szCs w:val="32"/>
        </w:rPr>
        <w:t>%；社会保障和就业支出</w:t>
      </w:r>
      <w:r>
        <w:rPr>
          <w:rFonts w:hint="eastAsia" w:ascii="Times New Roman" w:hAnsi="Times New Roman" w:eastAsia="仿宋_GB2312"/>
          <w:color w:val="auto"/>
          <w:sz w:val="32"/>
          <w:szCs w:val="32"/>
          <w:lang w:val="en-US" w:eastAsia="zh-CN"/>
        </w:rPr>
        <w:t>3.21</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6.72</w:t>
      </w:r>
      <w:r>
        <w:rPr>
          <w:rFonts w:hint="eastAsia" w:ascii="Times New Roman" w:hAnsi="Times New Roman" w:eastAsia="仿宋_GB2312"/>
          <w:color w:val="auto"/>
          <w:sz w:val="32"/>
          <w:szCs w:val="32"/>
        </w:rPr>
        <w:t>%；卫生健康支出1.</w:t>
      </w:r>
      <w:r>
        <w:rPr>
          <w:rFonts w:hint="eastAsia" w:ascii="Times New Roman" w:hAnsi="Times New Roman" w:eastAsia="仿宋_GB2312"/>
          <w:color w:val="auto"/>
          <w:sz w:val="32"/>
          <w:szCs w:val="32"/>
          <w:lang w:val="en-US" w:eastAsia="zh-CN"/>
        </w:rPr>
        <w:t>44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3.01</w:t>
      </w:r>
      <w:r>
        <w:rPr>
          <w:rFonts w:hint="eastAsia" w:ascii="Times New Roman" w:hAnsi="Times New Roman" w:eastAsia="仿宋_GB2312"/>
          <w:color w:val="auto"/>
          <w:sz w:val="32"/>
          <w:szCs w:val="32"/>
        </w:rPr>
        <w:t>%；住房保障支出1.</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2.95</w:t>
      </w:r>
      <w:r>
        <w:rPr>
          <w:rFonts w:hint="eastAsia" w:ascii="Times New Roman" w:hAnsi="Times New Roman" w:eastAsia="仿宋_GB2312"/>
          <w:color w:val="auto"/>
          <w:sz w:val="32"/>
          <w:szCs w:val="32"/>
        </w:rPr>
        <w:t>%。</w:t>
      </w:r>
    </w:p>
    <w:p w14:paraId="1CF569EA">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（三）一般公共预算财政拨款支出决算具体情况</w:t>
      </w:r>
    </w:p>
    <w:p w14:paraId="3170663C">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度财政拨款支出年初预算数为</w:t>
      </w:r>
      <w:r>
        <w:rPr>
          <w:rFonts w:hint="eastAsia" w:ascii="Times New Roman" w:hAnsi="Times New Roman" w:eastAsia="仿宋_GB2312"/>
          <w:color w:val="auto"/>
          <w:sz w:val="32"/>
          <w:szCs w:val="32"/>
          <w:lang w:val="en-US" w:eastAsia="zh-CN"/>
        </w:rPr>
        <w:t>51.13</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47.78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93.45</w:t>
      </w:r>
      <w:r>
        <w:rPr>
          <w:rFonts w:hint="eastAsia" w:ascii="Times New Roman" w:hAnsi="Times New Roman" w:eastAsia="仿宋_GB2312"/>
          <w:color w:val="auto"/>
          <w:sz w:val="32"/>
          <w:szCs w:val="32"/>
        </w:rPr>
        <w:t>%，其中：</w:t>
      </w:r>
    </w:p>
    <w:p w14:paraId="6773AD25">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1、一般公共服务（类）201一般公共服务支出（款）28民主党派及工商联事务（项）01行政运行。</w:t>
      </w:r>
    </w:p>
    <w:p w14:paraId="197B345B">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45.47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27.72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60.96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小于</w:t>
      </w:r>
      <w:r>
        <w:rPr>
          <w:rFonts w:hint="eastAsia" w:ascii="Times New Roman" w:hAnsi="Times New Roman" w:eastAsia="仿宋_GB2312"/>
          <w:color w:val="auto"/>
          <w:sz w:val="32"/>
          <w:szCs w:val="32"/>
        </w:rPr>
        <w:t>年初预算数的主要原因是：预算调整。</w:t>
      </w:r>
    </w:p>
    <w:p w14:paraId="22B13399">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一般公共服务（类）201一般公共服务支出29（款）民主党派及工商联事务（项）02 一般行政管理事务。</w:t>
      </w:r>
    </w:p>
    <w:p w14:paraId="196AF8FA">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val="en-US" w:eastAsia="zh-CN"/>
        </w:rPr>
        <w:t>大于</w:t>
      </w:r>
      <w:r>
        <w:rPr>
          <w:rFonts w:hint="eastAsia" w:ascii="Times New Roman" w:hAnsi="Times New Roman" w:eastAsia="仿宋_GB2312"/>
          <w:color w:val="auto"/>
          <w:sz w:val="32"/>
          <w:szCs w:val="32"/>
        </w:rPr>
        <w:t>年初预算数的主要原因是：预算调整。</w:t>
      </w:r>
    </w:p>
    <w:p w14:paraId="6D88E23C">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、社会保障和就业支出（类）行政单位离退休（款）机关事业单位基本养老保险缴费支出（项）。</w:t>
      </w:r>
    </w:p>
    <w:p w14:paraId="2174E09F">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3.21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3.21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56B8D0A2">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、卫生健康支出（类）210行政事业单位医疗11（款）行政单位医疗（项）01。</w:t>
      </w:r>
    </w:p>
    <w:p w14:paraId="462D7435">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1.44</w:t>
      </w:r>
      <w:r>
        <w:rPr>
          <w:rFonts w:hint="eastAsia" w:ascii="Times New Roman" w:hAnsi="Times New Roman" w:eastAsia="仿宋_GB2312"/>
          <w:color w:val="auto"/>
          <w:sz w:val="32"/>
          <w:szCs w:val="32"/>
        </w:rPr>
        <w:t>万元，支出决算为1.</w:t>
      </w:r>
      <w:r>
        <w:rPr>
          <w:rFonts w:hint="eastAsia" w:ascii="Times New Roman" w:hAnsi="Times New Roman" w:eastAsia="仿宋_GB2312"/>
          <w:color w:val="auto"/>
          <w:sz w:val="32"/>
          <w:szCs w:val="32"/>
          <w:lang w:val="en-US" w:eastAsia="zh-CN"/>
        </w:rPr>
        <w:t>414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2CDB49B8">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、住房保障支出（类）住房改革支出（款）住房公积金（项）。</w:t>
      </w:r>
    </w:p>
    <w:p w14:paraId="00D4926C">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万元，支出决算为1.</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5C1A404B">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26F78CA0">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度财政拨款基本支出</w:t>
      </w:r>
      <w:r>
        <w:rPr>
          <w:rFonts w:hint="eastAsia" w:ascii="Times New Roman" w:hAnsi="Times New Roman" w:eastAsia="仿宋_GB2312"/>
          <w:color w:val="auto"/>
          <w:sz w:val="32"/>
          <w:szCs w:val="32"/>
          <w:lang w:val="en-US" w:eastAsia="zh-CN"/>
        </w:rPr>
        <w:t>33.78</w:t>
      </w:r>
      <w:r>
        <w:rPr>
          <w:rFonts w:hint="eastAsia" w:ascii="Times New Roman" w:hAnsi="Times New Roman" w:eastAsia="仿宋_GB2312"/>
          <w:color w:val="auto"/>
          <w:sz w:val="32"/>
          <w:szCs w:val="32"/>
        </w:rPr>
        <w:t>万元，其中：</w:t>
      </w:r>
    </w:p>
    <w:p w14:paraId="1B8FC363">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人员经费</w:t>
      </w:r>
      <w:r>
        <w:rPr>
          <w:rFonts w:hint="eastAsia" w:ascii="Times New Roman" w:hAnsi="Times New Roman" w:eastAsia="仿宋_GB2312"/>
          <w:color w:val="auto"/>
          <w:sz w:val="32"/>
          <w:szCs w:val="32"/>
          <w:lang w:val="en-US" w:eastAsia="zh-CN"/>
        </w:rPr>
        <w:t>30.7</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90.88</w:t>
      </w:r>
      <w:r>
        <w:rPr>
          <w:rFonts w:hint="eastAsia" w:ascii="Times New Roman" w:hAnsi="Times New Roman" w:eastAsia="仿宋_GB2312"/>
          <w:color w:val="auto"/>
          <w:sz w:val="32"/>
          <w:szCs w:val="32"/>
        </w:rPr>
        <w:t>%,主要包括基本工资1</w:t>
      </w:r>
      <w:r>
        <w:rPr>
          <w:rFonts w:hint="eastAsia" w:ascii="Times New Roman" w:hAnsi="Times New Roman" w:eastAsia="仿宋_GB2312"/>
          <w:color w:val="auto"/>
          <w:sz w:val="32"/>
          <w:szCs w:val="32"/>
          <w:lang w:val="en-US" w:eastAsia="zh-CN"/>
        </w:rPr>
        <w:t>2.24</w:t>
      </w:r>
      <w:r>
        <w:rPr>
          <w:rFonts w:hint="eastAsia" w:ascii="Times New Roman" w:hAnsi="Times New Roman" w:eastAsia="仿宋_GB2312"/>
          <w:color w:val="auto"/>
          <w:sz w:val="32"/>
          <w:szCs w:val="32"/>
        </w:rPr>
        <w:t>万元、津贴补贴</w:t>
      </w:r>
      <w:r>
        <w:rPr>
          <w:rFonts w:hint="eastAsia" w:ascii="Times New Roman" w:hAnsi="Times New Roman" w:eastAsia="仿宋_GB2312"/>
          <w:color w:val="auto"/>
          <w:sz w:val="32"/>
          <w:szCs w:val="32"/>
          <w:lang w:val="en-US" w:eastAsia="zh-CN"/>
        </w:rPr>
        <w:t>5.06</w:t>
      </w:r>
      <w:r>
        <w:rPr>
          <w:rFonts w:hint="eastAsia" w:ascii="Times New Roman" w:hAnsi="Times New Roman" w:eastAsia="仿宋_GB2312"/>
          <w:color w:val="auto"/>
          <w:sz w:val="32"/>
          <w:szCs w:val="32"/>
        </w:rPr>
        <w:t>万元、奖金</w:t>
      </w:r>
      <w:r>
        <w:rPr>
          <w:rFonts w:hint="eastAsia" w:ascii="Times New Roman" w:hAnsi="Times New Roman" w:eastAsia="仿宋_GB2312"/>
          <w:color w:val="auto"/>
          <w:sz w:val="32"/>
          <w:szCs w:val="32"/>
          <w:lang w:val="en-US" w:eastAsia="zh-CN"/>
        </w:rPr>
        <w:t>5.95</w:t>
      </w:r>
      <w:r>
        <w:rPr>
          <w:rFonts w:hint="eastAsia" w:ascii="Times New Roman" w:hAnsi="Times New Roman" w:eastAsia="仿宋_GB2312"/>
          <w:color w:val="auto"/>
          <w:sz w:val="32"/>
          <w:szCs w:val="32"/>
        </w:rPr>
        <w:t>万元、伙食补助费0.</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单位基本养老保缴费</w:t>
      </w:r>
      <w:r>
        <w:rPr>
          <w:rFonts w:hint="eastAsia" w:ascii="Times New Roman" w:hAnsi="Times New Roman" w:eastAsia="仿宋_GB2312"/>
          <w:color w:val="auto"/>
          <w:sz w:val="32"/>
          <w:szCs w:val="32"/>
          <w:lang w:val="en-US" w:eastAsia="zh-CN"/>
        </w:rPr>
        <w:t>3.21</w:t>
      </w:r>
      <w:r>
        <w:rPr>
          <w:rFonts w:hint="eastAsia" w:ascii="Times New Roman" w:hAnsi="Times New Roman" w:eastAsia="仿宋_GB2312"/>
          <w:color w:val="auto"/>
          <w:sz w:val="32"/>
          <w:szCs w:val="32"/>
        </w:rPr>
        <w:t>万元，职工基本医疗保险1.</w:t>
      </w:r>
      <w:r>
        <w:rPr>
          <w:rFonts w:hint="eastAsia" w:ascii="Times New Roman" w:hAnsi="Times New Roman" w:eastAsia="仿宋_GB2312"/>
          <w:color w:val="auto"/>
          <w:sz w:val="32"/>
          <w:szCs w:val="32"/>
          <w:lang w:val="en-US" w:eastAsia="zh-CN"/>
        </w:rPr>
        <w:t>45</w:t>
      </w:r>
      <w:r>
        <w:rPr>
          <w:rFonts w:hint="eastAsia" w:ascii="Times New Roman" w:hAnsi="Times New Roman" w:eastAsia="仿宋_GB2312"/>
          <w:color w:val="auto"/>
          <w:sz w:val="32"/>
          <w:szCs w:val="32"/>
        </w:rPr>
        <w:t>万元，其他社会保障缴费0.</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万元，住房公积金</w:t>
      </w:r>
      <w:r>
        <w:rPr>
          <w:rFonts w:hint="eastAsia" w:ascii="Times New Roman" w:hAnsi="Times New Roman" w:eastAsia="仿宋_GB2312"/>
          <w:color w:val="auto"/>
          <w:sz w:val="32"/>
          <w:szCs w:val="32"/>
          <w:lang w:val="en-US" w:eastAsia="zh-CN"/>
        </w:rPr>
        <w:t>2.39</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w:t>
      </w:r>
    </w:p>
    <w:p w14:paraId="02503ACE">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公用经费</w:t>
      </w:r>
      <w:r>
        <w:rPr>
          <w:rFonts w:hint="eastAsia" w:ascii="Times New Roman" w:hAnsi="Times New Roman" w:eastAsia="仿宋_GB2312"/>
          <w:color w:val="auto"/>
          <w:sz w:val="32"/>
          <w:szCs w:val="32"/>
          <w:lang w:val="en-US" w:eastAsia="zh-CN"/>
        </w:rPr>
        <w:t>3.08</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9.12</w:t>
      </w:r>
      <w:r>
        <w:rPr>
          <w:rFonts w:hint="eastAsia" w:ascii="Times New Roman" w:hAnsi="Times New Roman" w:eastAsia="仿宋_GB2312"/>
          <w:color w:val="auto"/>
          <w:sz w:val="32"/>
          <w:szCs w:val="32"/>
        </w:rPr>
        <w:t>%，主要包括</w:t>
      </w:r>
      <w:r>
        <w:rPr>
          <w:rFonts w:hint="eastAsia" w:ascii="Times New Roman" w:hAnsi="Times New Roman" w:eastAsia="仿宋_GB2312"/>
          <w:color w:val="auto"/>
          <w:sz w:val="32"/>
          <w:szCs w:val="32"/>
          <w:lang w:val="en-US" w:eastAsia="zh-CN"/>
        </w:rPr>
        <w:t>工会经费1.4</w:t>
      </w:r>
      <w:r>
        <w:rPr>
          <w:rFonts w:hint="eastAsia" w:ascii="Times New Roman" w:hAnsi="Times New Roman" w:eastAsia="仿宋_GB2312"/>
          <w:color w:val="auto"/>
          <w:sz w:val="32"/>
          <w:szCs w:val="32"/>
        </w:rPr>
        <w:t>万元，其他交通费用</w:t>
      </w:r>
      <w:r>
        <w:rPr>
          <w:rFonts w:hint="eastAsia" w:ascii="Times New Roman" w:hAnsi="Times New Roman" w:eastAsia="仿宋_GB2312"/>
          <w:color w:val="auto"/>
          <w:sz w:val="32"/>
          <w:szCs w:val="32"/>
          <w:lang w:val="en-US" w:eastAsia="zh-CN"/>
        </w:rPr>
        <w:t>1.68</w:t>
      </w:r>
      <w:r>
        <w:rPr>
          <w:rFonts w:hint="eastAsia" w:ascii="Times New Roman" w:hAnsi="Times New Roman" w:eastAsia="仿宋_GB2312"/>
          <w:color w:val="auto"/>
          <w:sz w:val="32"/>
          <w:szCs w:val="32"/>
        </w:rPr>
        <w:t>万元。</w:t>
      </w:r>
    </w:p>
    <w:p w14:paraId="4F953009">
      <w:pPr>
        <w:pStyle w:val="16"/>
        <w:keepNext w:val="0"/>
        <w:keepLines w:val="0"/>
        <w:pageBreakBefore w:val="0"/>
        <w:widowControl w:val="0"/>
        <w:numPr>
          <w:ilvl w:val="0"/>
          <w:numId w:val="3"/>
        </w:numPr>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14:paraId="1473122C">
      <w:pPr>
        <w:pStyle w:val="16"/>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6"/>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仿宋_GB2312" w:cs="Times New Roman"/>
          <w:color w:val="auto"/>
          <w:sz w:val="32"/>
          <w:szCs w:val="32"/>
        </w:rPr>
        <w:t>2024年度</w:t>
      </w:r>
      <w:r>
        <w:rPr>
          <w:rFonts w:hint="eastAsia" w:ascii="Times New Roman" w:hAnsi="Times New Roman" w:eastAsia="仿宋_GB2312"/>
          <w:color w:val="auto"/>
          <w:sz w:val="32"/>
          <w:szCs w:val="32"/>
        </w:rPr>
        <w:t>“三公”经费财政拨款支出预算为</w:t>
      </w: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1.89</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99.47</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val="en-US" w:eastAsia="zh-CN"/>
        </w:rPr>
        <w:t>基本持平</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val="en-US" w:eastAsia="zh-CN"/>
        </w:rPr>
        <w:t>增加1.64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增加656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增加</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val="en-US" w:eastAsia="zh-CN"/>
        </w:rPr>
        <w:t>本年参观学习人数增加</w:t>
      </w:r>
      <w:r>
        <w:rPr>
          <w:rFonts w:hint="eastAsia" w:ascii="Times New Roman" w:hAnsi="Times New Roman" w:eastAsia="仿宋_GB2312"/>
          <w:color w:val="auto"/>
          <w:sz w:val="32"/>
          <w:szCs w:val="32"/>
        </w:rPr>
        <w:t>。</w:t>
      </w:r>
    </w:p>
    <w:p w14:paraId="0EDC7D41">
      <w:pPr>
        <w:pStyle w:val="16"/>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6"/>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4EB56159">
      <w:pPr>
        <w:pStyle w:val="16"/>
        <w:shd w:val="clear"/>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1.89</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99.47</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val="en-US" w:eastAsia="zh-CN"/>
        </w:rPr>
        <w:t>基本持平</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val="en-US" w:eastAsia="zh-CN"/>
        </w:rPr>
        <w:t>增加1.64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增加656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增加</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val="en-US" w:eastAsia="zh-CN"/>
        </w:rPr>
        <w:t>本年参观学习人数增加</w:t>
      </w:r>
      <w:r>
        <w:rPr>
          <w:rFonts w:hint="eastAsia" w:ascii="Times New Roman" w:hAnsi="Times New Roman" w:eastAsia="仿宋_GB2312"/>
          <w:color w:val="auto"/>
          <w:sz w:val="32"/>
          <w:szCs w:val="32"/>
        </w:rPr>
        <w:t>。</w:t>
      </w:r>
      <w:r>
        <w:rPr>
          <w:rFonts w:ascii="Times New Roman" w:hAnsi="Times New Roman" w:eastAsia="仿宋_GB2312" w:cs="Times New Roman"/>
          <w:color w:val="auto"/>
          <w:sz w:val="32"/>
          <w:szCs w:val="32"/>
        </w:rPr>
        <w:t>2024年度</w:t>
      </w:r>
      <w:r>
        <w:rPr>
          <w:rFonts w:hint="eastAsia" w:ascii="Times New Roman" w:hAnsi="Times New Roman" w:eastAsia="仿宋_GB2312"/>
          <w:color w:val="auto"/>
          <w:sz w:val="32"/>
          <w:szCs w:val="32"/>
        </w:rPr>
        <w:t>共接待来访团组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235</w:t>
      </w:r>
      <w:r>
        <w:rPr>
          <w:rFonts w:hint="eastAsia" w:ascii="Times New Roman" w:hAnsi="Times New Roman" w:eastAsia="仿宋_GB2312"/>
          <w:color w:val="auto"/>
          <w:sz w:val="32"/>
          <w:szCs w:val="32"/>
        </w:rPr>
        <w:t>人次，主要是</w:t>
      </w:r>
      <w:r>
        <w:rPr>
          <w:rFonts w:hint="eastAsia" w:asciiTheme="minorEastAsia" w:hAnsiTheme="minorEastAsia" w:eastAsiaTheme="minorEastAsia"/>
          <w:color w:val="auto"/>
          <w:sz w:val="32"/>
          <w:szCs w:val="32"/>
        </w:rPr>
        <w:t>农</w:t>
      </w:r>
      <w:r>
        <w:rPr>
          <w:rFonts w:hint="eastAsia" w:ascii="Times New Roman" w:hAnsi="Times New Roman" w:eastAsia="仿宋_GB2312"/>
          <w:color w:val="auto"/>
          <w:sz w:val="32"/>
          <w:szCs w:val="32"/>
        </w:rPr>
        <w:t>工民主党兄弟市、县党员参观党史陈列馆发生的接待支出。</w:t>
      </w:r>
    </w:p>
    <w:p w14:paraId="032D124B">
      <w:pPr>
        <w:pStyle w:val="16"/>
        <w:keepNext w:val="0"/>
        <w:keepLines w:val="0"/>
        <w:pageBreakBefore w:val="0"/>
        <w:widowControl w:val="0"/>
        <w:numPr>
          <w:ilvl w:val="0"/>
          <w:numId w:val="0"/>
        </w:numPr>
        <w:shd w:val="clear"/>
        <w:kinsoku/>
        <w:wordWrap/>
        <w:overflowPunct/>
        <w:topLinePunct w:val="0"/>
        <w:bidi w:val="0"/>
        <w:snapToGrid/>
        <w:spacing w:line="600" w:lineRule="exact"/>
        <w:ind w:leftChars="250" w:firstLine="320" w:firstLineChars="1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14:paraId="055B467B">
      <w:pPr>
        <w:pStyle w:val="16"/>
        <w:keepNext w:val="0"/>
        <w:keepLines w:val="0"/>
        <w:pageBreakBefore w:val="0"/>
        <w:widowControl w:val="0"/>
        <w:shd w:val="clear"/>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 xml:space="preserve">    </w:t>
      </w:r>
      <w:r>
        <w:rPr>
          <w:rFonts w:hint="eastAsia" w:asciiTheme="minorEastAsia" w:hAnsiTheme="minorEastAsia" w:eastAsiaTheme="minorEastAsia"/>
          <w:color w:val="auto"/>
          <w:sz w:val="32"/>
          <w:szCs w:val="32"/>
          <w:lang w:val="en-US" w:eastAsia="zh-CN"/>
        </w:rPr>
        <w:t xml:space="preserve"> </w:t>
      </w:r>
      <w:r>
        <w:rPr>
          <w:rFonts w:hint="eastAsia" w:asciiTheme="minorEastAsia" w:hAnsiTheme="minorEastAsia" w:eastAsiaTheme="minorEastAsia"/>
          <w:color w:val="auto"/>
          <w:sz w:val="32"/>
          <w:szCs w:val="32"/>
          <w:lang w:eastAsia="zh-CN"/>
        </w:rPr>
        <w:t>2024年</w:t>
      </w:r>
      <w:r>
        <w:rPr>
          <w:rFonts w:hint="eastAsia" w:asciiTheme="minorEastAsia" w:hAnsiTheme="minorEastAsia" w:eastAsiaTheme="minorEastAsia"/>
          <w:color w:val="auto"/>
          <w:sz w:val="32"/>
          <w:szCs w:val="32"/>
        </w:rPr>
        <w:t>度政府性基金预算财政拨款收入0万元；年初结转和结余0万元；支出0万元，其中基本支出0万元，项目支出0万元；年末结转和结余0万元。</w:t>
      </w:r>
      <w:r>
        <w:rPr>
          <w:rFonts w:hint="eastAsia" w:asciiTheme="minorEastAsia" w:hAnsiTheme="minorEastAsia" w:eastAsiaTheme="minorEastAsia"/>
          <w:iCs/>
          <w:color w:val="auto"/>
          <w:sz w:val="32"/>
          <w:szCs w:val="32"/>
        </w:rPr>
        <w:t>本单位无政府性基金收支。</w:t>
      </w:r>
    </w:p>
    <w:p w14:paraId="643BD89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2208806">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本部门</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度机关运行经费支出</w:t>
      </w:r>
      <w:r>
        <w:rPr>
          <w:rFonts w:hint="eastAsia" w:ascii="Times New Roman" w:hAnsi="Times New Roman" w:eastAsia="仿宋_GB2312"/>
          <w:color w:val="auto"/>
          <w:sz w:val="32"/>
          <w:szCs w:val="32"/>
          <w:lang w:val="en-US" w:eastAsia="zh-CN"/>
        </w:rPr>
        <w:t>3.08</w:t>
      </w:r>
      <w:r>
        <w:rPr>
          <w:rFonts w:hint="eastAsia" w:ascii="Times New Roman" w:hAnsi="Times New Roman" w:eastAsia="仿宋_GB2312"/>
          <w:color w:val="auto"/>
          <w:sz w:val="32"/>
          <w:szCs w:val="32"/>
        </w:rPr>
        <w:t>万元，比上年决算数减少</w:t>
      </w:r>
      <w:r>
        <w:rPr>
          <w:rFonts w:hint="eastAsia" w:ascii="Times New Roman" w:hAnsi="Times New Roman" w:eastAsia="仿宋_GB2312"/>
          <w:color w:val="auto"/>
          <w:sz w:val="32"/>
          <w:szCs w:val="32"/>
          <w:lang w:val="en-US" w:eastAsia="zh-CN"/>
        </w:rPr>
        <w:t>0.53</w:t>
      </w:r>
      <w:r>
        <w:rPr>
          <w:rFonts w:hint="eastAsia" w:ascii="Times New Roman" w:hAnsi="Times New Roman" w:eastAsia="仿宋_GB2312"/>
          <w:color w:val="auto"/>
          <w:sz w:val="32"/>
          <w:szCs w:val="32"/>
        </w:rPr>
        <w:t>万元，降低</w:t>
      </w:r>
      <w:r>
        <w:rPr>
          <w:rFonts w:hint="eastAsia" w:ascii="Times New Roman" w:hAnsi="Times New Roman" w:eastAsia="仿宋_GB2312"/>
          <w:color w:val="auto"/>
          <w:sz w:val="32"/>
          <w:szCs w:val="32"/>
          <w:lang w:val="en-US" w:eastAsia="zh-CN"/>
        </w:rPr>
        <w:t>14.72</w:t>
      </w:r>
      <w:r>
        <w:rPr>
          <w:rFonts w:hint="eastAsia" w:ascii="Times New Roman" w:hAnsi="Times New Roman" w:eastAsia="仿宋_GB2312"/>
          <w:color w:val="auto"/>
          <w:sz w:val="32"/>
          <w:szCs w:val="32"/>
        </w:rPr>
        <w:t>%。主要原因是：厉行节约，减少招待。</w:t>
      </w:r>
    </w:p>
    <w:p w14:paraId="7167572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14:paraId="6024D79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本部门开支会议费</w:t>
      </w:r>
      <w:r>
        <w:rPr>
          <w:rFonts w:hint="eastAsia" w:ascii="Times New Roman" w:hAnsi="Times New Roman" w:eastAsia="仿宋_GB2312"/>
          <w:color w:val="auto"/>
          <w:sz w:val="32"/>
          <w:szCs w:val="32"/>
          <w:lang w:val="en-US" w:eastAsia="zh-CN"/>
        </w:rPr>
        <w:t>0.98</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138</w:t>
      </w:r>
      <w:r>
        <w:rPr>
          <w:rFonts w:hint="eastAsia"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，主要为</w:t>
      </w:r>
      <w:r>
        <w:rPr>
          <w:rFonts w:hint="eastAsia" w:ascii="Times New Roman" w:hAnsi="Times New Roman" w:eastAsia="仿宋_GB2312"/>
          <w:color w:val="auto"/>
          <w:sz w:val="32"/>
          <w:szCs w:val="32"/>
          <w:lang w:val="en-US" w:eastAsia="zh-CN"/>
        </w:rPr>
        <w:t>农工民主党</w:t>
      </w:r>
      <w:r>
        <w:rPr>
          <w:rFonts w:hint="eastAsia" w:ascii="Times New Roman" w:hAnsi="Times New Roman" w:eastAsia="仿宋_GB2312"/>
          <w:color w:val="auto"/>
          <w:sz w:val="32"/>
          <w:szCs w:val="32"/>
          <w:lang w:eastAsia="zh-CN"/>
        </w:rPr>
        <w:t>需要会议支出</w:t>
      </w:r>
      <w:r>
        <w:rPr>
          <w:rFonts w:hint="eastAsia" w:ascii="Times New Roman" w:hAnsi="Times New Roman" w:eastAsia="仿宋_GB2312"/>
          <w:color w:val="auto"/>
          <w:sz w:val="32"/>
          <w:szCs w:val="32"/>
        </w:rPr>
        <w:t>；</w:t>
      </w:r>
    </w:p>
    <w:p w14:paraId="36A6A7B4">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w:t>
      </w:r>
    </w:p>
    <w:p w14:paraId="428BEE06">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p>
    <w:p w14:paraId="1DDBDC8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14:paraId="47458D4E">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本部门</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度政府采购支出总额</w:t>
      </w:r>
      <w:r>
        <w:rPr>
          <w:rFonts w:hint="eastAsia" w:ascii="Times New Roman" w:hAnsi="Times New Roman" w:eastAsia="仿宋_GB2312"/>
          <w:color w:val="auto"/>
          <w:sz w:val="32"/>
          <w:szCs w:val="32"/>
          <w:lang w:val="en-US" w:eastAsia="zh-CN"/>
        </w:rPr>
        <w:t>0.5</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0.5</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0.5</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0.5</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0B2CA86">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2D7AF4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12月31日，本单位共有车辆0辆，其中，主要领导干部用车0辆，机要通信用车0辆、应急保障用车0辆、执法执勤用车0辆、特种专业技术用车0辆、其他用车0辆，其他用车主要是</w:t>
      </w:r>
      <w:r>
        <w:rPr>
          <w:rFonts w:hint="eastAsia" w:ascii="Times New Roman" w:hAnsi="Times New Roman" w:eastAsia="仿宋_GB2312"/>
          <w:color w:val="auto"/>
          <w:sz w:val="32"/>
          <w:szCs w:val="32"/>
          <w:lang w:eastAsia="zh-CN"/>
        </w:rPr>
        <w:t>无</w:t>
      </w:r>
      <w:r>
        <w:rPr>
          <w:rFonts w:hint="eastAsia" w:ascii="Times New Roman" w:hAnsi="Times New Roman" w:eastAsia="仿宋_GB2312"/>
          <w:color w:val="auto"/>
          <w:sz w:val="32"/>
          <w:szCs w:val="32"/>
        </w:rPr>
        <w:t>；单位价值50万元以上通用设备0台（套）；单位价值100万元以上专用设备0台（套）</w:t>
      </w:r>
      <w:r>
        <w:rPr>
          <w:rFonts w:hint="eastAsia" w:ascii="Times New Roman" w:hAnsi="Times New Roman" w:eastAsia="仿宋_GB2312"/>
          <w:color w:val="auto"/>
          <w:sz w:val="32"/>
          <w:szCs w:val="32"/>
          <w:lang w:eastAsia="zh-CN"/>
        </w:rPr>
        <w:t>。</w:t>
      </w:r>
    </w:p>
    <w:p w14:paraId="73B1DA4B">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十三、关于</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绩效情况的说明</w:t>
      </w:r>
    </w:p>
    <w:p w14:paraId="41A92A0D">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（一）绩效管理工作开展情况</w:t>
      </w:r>
    </w:p>
    <w:p w14:paraId="6C7426C9">
      <w:pPr>
        <w:shd w:val="clear"/>
        <w:overflowPunct w:val="0"/>
        <w:spacing w:line="600" w:lineRule="exact"/>
        <w:ind w:firstLine="640" w:firstLineChars="200"/>
        <w:rPr>
          <w:rFonts w:ascii="Times New Roman" w:hAnsi="Times New Roman" w:eastAsia="楷体" w:cs="Times New Roman"/>
          <w:b/>
          <w:bCs/>
          <w:color w:val="auto"/>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个，共涉及资金</w:t>
      </w:r>
      <w:r>
        <w:rPr>
          <w:rFonts w:hint="eastAsia" w:ascii="Times New Roman" w:hAnsi="Times New Roman" w:eastAsia="仿宋_GB2312" w:cs="Times New Roman"/>
          <w:color w:val="auto"/>
          <w:kern w:val="0"/>
          <w:sz w:val="32"/>
          <w:szCs w:val="32"/>
          <w:lang w:val="en-US" w:eastAsia="zh-CN"/>
        </w:rPr>
        <w:t>19</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19</w:t>
      </w:r>
      <w:r>
        <w:rPr>
          <w:rFonts w:ascii="Times New Roman" w:hAnsi="Times New Roman" w:eastAsia="仿宋_GB2312" w:cs="Times New Roman"/>
          <w:color w:val="auto"/>
          <w:kern w:val="0"/>
          <w:sz w:val="32"/>
          <w:szCs w:val="32"/>
        </w:rPr>
        <w:t>万元，占一般公共预算支出总额的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万元，占社会保险基金预算支出总额的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二是部门评价开展情况。</w:t>
      </w:r>
      <w:r>
        <w:rPr>
          <w:rFonts w:ascii="Times New Roman" w:hAnsi="Times New Roman" w:eastAsia="仿宋_GB2312" w:cs="Times New Roman"/>
          <w:color w:val="auto"/>
          <w:kern w:val="0"/>
          <w:sz w:val="32"/>
          <w:szCs w:val="32"/>
        </w:rPr>
        <w:t>组织对所属单位</w:t>
      </w:r>
      <w:r>
        <w:rPr>
          <w:rFonts w:hint="eastAsia" w:ascii="Times New Roman" w:hAnsi="Times New Roman" w:eastAsia="仿宋_GB2312" w:cs="Times New Roman"/>
          <w:color w:val="auto"/>
          <w:kern w:val="0"/>
          <w:sz w:val="32"/>
          <w:szCs w:val="32"/>
          <w:lang w:eastAsia="zh-CN"/>
        </w:rPr>
        <w:t>“</w:t>
      </w:r>
      <w:r>
        <w:rPr>
          <w:rFonts w:hint="eastAsia" w:ascii="仿宋_GB2312" w:hAnsi="仿宋_GB2312" w:eastAsia="仿宋_GB2312" w:cs="仿宋_GB2312"/>
          <w:color w:val="auto"/>
          <w:sz w:val="32"/>
          <w:szCs w:val="32"/>
          <w:lang w:val="en-US" w:eastAsia="zh-CN"/>
        </w:rPr>
        <w:t>党员的参政议政培训及调研</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rPr>
        <w:t xml:space="preserve"> </w:t>
      </w:r>
      <w:r>
        <w:rPr>
          <w:rFonts w:hint="eastAsia" w:ascii="仿宋_GB2312" w:hAnsi="仿宋_GB2312" w:eastAsia="仿宋_GB2312" w:cs="仿宋_GB2312"/>
          <w:color w:val="auto"/>
          <w:sz w:val="32"/>
          <w:szCs w:val="32"/>
          <w:lang w:val="en-US" w:eastAsia="zh-CN"/>
        </w:rPr>
        <w:t>陈列馆的公务接待及日常维护</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 xml:space="preserve">“ </w:t>
      </w:r>
      <w:r>
        <w:rPr>
          <w:rFonts w:hint="eastAsia" w:ascii="仿宋_GB2312" w:hAnsi="仿宋_GB2312" w:eastAsia="仿宋_GB2312" w:cs="仿宋_GB2312"/>
          <w:color w:val="auto"/>
          <w:sz w:val="32"/>
          <w:szCs w:val="32"/>
          <w:lang w:val="en-US" w:eastAsia="zh-CN"/>
        </w:rPr>
        <w:t>开展支教助学及下乡医疗义诊</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个项目开展了部门评价，涉及一般公共预算支出</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ascii="Times New Roman" w:hAnsi="Times New Roman" w:eastAsia="仿宋_GB2312" w:cs="Times New Roman"/>
          <w:b/>
          <w:bCs/>
          <w:color w:val="auto"/>
          <w:kern w:val="0"/>
          <w:sz w:val="32"/>
          <w:szCs w:val="32"/>
        </w:rPr>
        <w:t>三是事前绩效评估开展情况。</w:t>
      </w:r>
      <w:r>
        <w:rPr>
          <w:rFonts w:ascii="Times New Roman" w:hAnsi="Times New Roman" w:eastAsia="仿宋_GB2312" w:cs="Times New Roman"/>
          <w:color w:val="auto"/>
          <w:kern w:val="0"/>
          <w:sz w:val="32"/>
          <w:szCs w:val="32"/>
        </w:rPr>
        <w:t>组织对2024年度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个新增重大政策和</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个重大项目开展事前绩效评估，共涉及资金</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w:t>
      </w:r>
    </w:p>
    <w:p w14:paraId="38B16DCE">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225" w:afterAutospacing="0" w:line="368" w:lineRule="atLeast"/>
        <w:ind w:right="0" w:rightChars="0" w:firstLine="640" w:firstLineChars="200"/>
        <w:jc w:val="both"/>
        <w:rPr>
          <w:rFonts w:ascii="Times New Roman" w:hAnsi="Times New Roman" w:eastAsia="仿宋_GB2312" w:cs="Times New Roman"/>
          <w:bCs/>
          <w:color w:val="auto"/>
          <w:sz w:val="32"/>
          <w:szCs w:val="32"/>
        </w:rPr>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lang w:val="en-US" w:eastAsia="zh-CN"/>
        </w:rPr>
        <w:t>51.53</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47.78</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92.72</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95</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”。绩效目标完成情况：</w:t>
      </w:r>
      <w:r>
        <w:rPr>
          <w:rFonts w:hint="eastAsia" w:ascii="仿宋_GB2312" w:hAnsi="仿宋_GB2312" w:eastAsia="仿宋_GB2312" w:cs="仿宋_GB2312"/>
          <w:color w:val="auto"/>
          <w:sz w:val="32"/>
          <w:szCs w:val="32"/>
          <w:lang w:val="en-US" w:eastAsia="zh-CN"/>
        </w:rPr>
        <w:t>2024年绩效目标主要是要</w:t>
      </w:r>
      <w:r>
        <w:rPr>
          <w:rFonts w:hint="eastAsia" w:ascii="仿宋_GB2312" w:hAnsi="仿宋_GB2312" w:eastAsia="仿宋_GB2312" w:cs="仿宋_GB2312"/>
          <w:color w:val="auto"/>
          <w:sz w:val="32"/>
          <w:szCs w:val="32"/>
        </w:rPr>
        <w:t>围绕中共县委、县政府</w:t>
      </w:r>
      <w:bookmarkStart w:id="0" w:name="_GoBack"/>
      <w:bookmarkEnd w:id="0"/>
      <w:r>
        <w:rPr>
          <w:rFonts w:hint="eastAsia" w:ascii="仿宋_GB2312" w:hAnsi="仿宋_GB2312" w:eastAsia="仿宋_GB2312" w:cs="仿宋_GB2312"/>
          <w:color w:val="auto"/>
          <w:sz w:val="32"/>
          <w:szCs w:val="32"/>
        </w:rPr>
        <w:t>各阶段的中心工作，认真履行</w:t>
      </w:r>
      <w:r>
        <w:rPr>
          <w:rFonts w:hint="eastAsia" w:ascii="仿宋_GB2312" w:hAnsi="仿宋_GB2312" w:eastAsia="仿宋_GB2312" w:cs="仿宋_GB2312"/>
          <w:color w:val="auto"/>
          <w:sz w:val="32"/>
          <w:szCs w:val="32"/>
          <w:lang w:val="en-US" w:eastAsia="zh-CN"/>
        </w:rPr>
        <w:t>我们党派的</w:t>
      </w:r>
      <w:r>
        <w:rPr>
          <w:rFonts w:hint="eastAsia" w:ascii="仿宋_GB2312" w:hAnsi="仿宋_GB2312" w:eastAsia="仿宋_GB2312" w:cs="仿宋_GB2312"/>
          <w:color w:val="auto"/>
          <w:sz w:val="32"/>
          <w:szCs w:val="32"/>
        </w:rPr>
        <w:t>参政议政职能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积极发挥党员的主体作用，进一步做好社会服务工作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以提高服务保障能力为核心，全面加强机关能力建设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完成上级组织交办的各种工作任务。</w:t>
      </w:r>
      <w:r>
        <w:rPr>
          <w:rFonts w:ascii="Times New Roman" w:hAnsi="Times New Roman" w:eastAsia="仿宋_GB2312" w:cs="Times New Roman"/>
          <w:color w:val="auto"/>
          <w:sz w:val="32"/>
          <w:szCs w:val="32"/>
        </w:rPr>
        <w:t>下一步改进措施</w:t>
      </w:r>
      <w:r>
        <w:rPr>
          <w:rFonts w:hint="eastAsia" w:ascii="Times New Roman" w:hAnsi="Times New Roman" w:eastAsia="仿宋_GB2312" w:cs="Times New Roman"/>
          <w:color w:val="auto"/>
          <w:sz w:val="32"/>
          <w:szCs w:val="32"/>
        </w:rPr>
        <w:t>：</w:t>
      </w:r>
      <w:r>
        <w:rPr>
          <w:rFonts w:hint="eastAsia" w:ascii="黑体" w:hAnsi="黑体" w:eastAsia="黑体" w:cs="黑体"/>
          <w:bCs/>
          <w:color w:val="auto"/>
          <w:kern w:val="2"/>
          <w:sz w:val="32"/>
          <w:szCs w:val="32"/>
          <w:lang w:val="en-US" w:eastAsia="zh-CN"/>
        </w:rPr>
        <w:t xml:space="preserve"> </w:t>
      </w:r>
      <w:r>
        <w:rPr>
          <w:rFonts w:hint="eastAsia" w:ascii="仿宋_GB2312" w:hAnsi="仿宋_GB2312" w:eastAsia="仿宋_GB2312" w:cs="仿宋_GB2312"/>
          <w:color w:val="auto"/>
          <w:sz w:val="32"/>
          <w:szCs w:val="32"/>
        </w:rPr>
        <w:t>针对存在的问题，我们将召开主委扩大会议，根据相关的财经政策，制定更加细化的财经制度，确保财政资金更加有效合理规范使用。建议：（一）请县财政</w:t>
      </w:r>
      <w:r>
        <w:rPr>
          <w:rFonts w:hint="eastAsia" w:ascii="仿宋_GB2312" w:hAnsi="仿宋_GB2312" w:eastAsia="仿宋_GB2312" w:cs="仿宋_GB2312"/>
          <w:color w:val="auto"/>
          <w:sz w:val="32"/>
          <w:szCs w:val="32"/>
          <w:lang w:val="en-US" w:eastAsia="zh-CN"/>
        </w:rPr>
        <w:t>按文件要求按时拨付资金。</w:t>
      </w:r>
      <w:r>
        <w:rPr>
          <w:rFonts w:hint="eastAsia" w:ascii="仿宋_GB2312" w:hAnsi="仿宋_GB2312" w:eastAsia="仿宋_GB2312" w:cs="仿宋_GB2312"/>
          <w:color w:val="auto"/>
          <w:sz w:val="32"/>
          <w:szCs w:val="32"/>
        </w:rPr>
        <w:t>（二）进一步规范绩效目标编制。</w:t>
      </w: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本单位</w:t>
      </w:r>
      <w:r>
        <w:rPr>
          <w:rFonts w:hint="eastAsia" w:ascii="Times New Roman" w:hAnsi="Times New Roman" w:eastAsia="仿宋_GB2312" w:cs="Times New Roman"/>
          <w:color w:val="auto"/>
          <w:sz w:val="32"/>
          <w:szCs w:val="32"/>
          <w:lang w:val="en-US" w:eastAsia="zh-CN"/>
        </w:rPr>
        <w:t>整体</w:t>
      </w:r>
      <w:r>
        <w:rPr>
          <w:rFonts w:hint="eastAsia" w:ascii="Times New Roman" w:hAnsi="Times New Roman" w:eastAsia="仿宋_GB2312" w:cs="Times New Roman"/>
          <w:color w:val="auto"/>
          <w:sz w:val="32"/>
          <w:szCs w:val="32"/>
        </w:rPr>
        <w:t>资金绩效评价指标评分为</w:t>
      </w:r>
      <w:r>
        <w:rPr>
          <w:rFonts w:hint="eastAsia" w:ascii="Times New Roman" w:hAnsi="Times New Roman" w:eastAsia="仿宋_GB2312" w:cs="Times New Roman"/>
          <w:color w:val="auto"/>
          <w:sz w:val="32"/>
          <w:szCs w:val="32"/>
          <w:lang w:val="en-US" w:eastAsia="zh-CN"/>
        </w:rPr>
        <w:t>95</w:t>
      </w:r>
      <w:r>
        <w:rPr>
          <w:rFonts w:hint="eastAsia" w:ascii="Times New Roman" w:hAnsi="Times New Roman" w:eastAsia="仿宋_GB2312" w:cs="Times New Roman"/>
          <w:color w:val="auto"/>
          <w:sz w:val="32"/>
          <w:szCs w:val="32"/>
        </w:rPr>
        <w:t>分</w:t>
      </w:r>
      <w:r>
        <w:rPr>
          <w:rFonts w:hint="eastAsia" w:ascii="Times New Roman" w:hAnsi="Times New Roman" w:eastAsia="仿宋_GB2312" w:cs="Times New Roman"/>
          <w:color w:val="auto"/>
          <w:sz w:val="32"/>
          <w:szCs w:val="32"/>
          <w:lang w:val="en-US" w:eastAsia="zh-CN"/>
        </w:rPr>
        <w:t>,评价等价优。</w:t>
      </w:r>
      <w:r>
        <w:rPr>
          <w:rFonts w:hint="eastAsia" w:ascii="Times New Roman" w:hAnsi="Times New Roman" w:eastAsia="仿宋_GB2312" w:cs="Times New Roman"/>
          <w:b/>
          <w:bCs/>
          <w:color w:val="auto"/>
          <w:sz w:val="32"/>
          <w:szCs w:val="32"/>
        </w:rPr>
        <w:t>二是部门评价结果</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rPr>
        <w:t>在省市县各级财政部门共同努力下，20</w:t>
      </w:r>
      <w:r>
        <w:rPr>
          <w:rFonts w:hint="eastAsia"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rPr>
        <w:t>年度</w:t>
      </w:r>
      <w:r>
        <w:rPr>
          <w:rFonts w:hint="eastAsia" w:ascii="Times New Roman" w:hAnsi="Times New Roman" w:eastAsia="仿宋_GB2312" w:cs="仿宋_GB2312"/>
          <w:bCs/>
          <w:color w:val="auto"/>
          <w:kern w:val="0"/>
          <w:sz w:val="32"/>
          <w:szCs w:val="32"/>
        </w:rPr>
        <w:t>中国农工民主党溆浦县委员会</w:t>
      </w:r>
      <w:r>
        <w:rPr>
          <w:rFonts w:hint="eastAsia" w:ascii="Times New Roman" w:hAnsi="Times New Roman" w:eastAsia="仿宋_GB2312" w:cs="Times New Roman"/>
          <w:color w:val="auto"/>
          <w:sz w:val="32"/>
          <w:szCs w:val="32"/>
        </w:rPr>
        <w:t>工作基本完成。资金使用符合相关财务规定。通过</w:t>
      </w:r>
      <w:r>
        <w:rPr>
          <w:rFonts w:hint="eastAsia" w:ascii="Times New Roman" w:hAnsi="Times New Roman" w:eastAsia="仿宋_GB2312" w:cs="Times New Roman"/>
          <w:color w:val="auto"/>
          <w:sz w:val="32"/>
          <w:szCs w:val="32"/>
          <w:lang w:val="en-US" w:eastAsia="zh-CN"/>
        </w:rPr>
        <w:t>各项</w:t>
      </w:r>
      <w:r>
        <w:rPr>
          <w:rFonts w:hint="eastAsia" w:ascii="Times New Roman" w:hAnsi="Times New Roman" w:eastAsia="仿宋_GB2312" w:cs="Times New Roman"/>
          <w:color w:val="auto"/>
          <w:sz w:val="32"/>
          <w:szCs w:val="32"/>
        </w:rPr>
        <w:t>资金的实施，全力推进</w:t>
      </w:r>
      <w:r>
        <w:rPr>
          <w:rFonts w:hint="eastAsia" w:ascii="Times New Roman" w:hAnsi="Times New Roman" w:eastAsia="仿宋_GB2312" w:cs="Times New Roman"/>
          <w:color w:val="auto"/>
          <w:sz w:val="32"/>
          <w:szCs w:val="32"/>
          <w:lang w:val="en-US" w:eastAsia="zh-CN"/>
        </w:rPr>
        <w:t>全县农工民主党派各项工作</w:t>
      </w:r>
      <w:r>
        <w:rPr>
          <w:rFonts w:hint="eastAsia" w:ascii="Times New Roman" w:hAnsi="Times New Roman" w:eastAsia="仿宋_GB2312" w:cs="Times New Roman"/>
          <w:color w:val="auto"/>
          <w:sz w:val="32"/>
          <w:szCs w:val="32"/>
        </w:rPr>
        <w:t>，各项工作取得了明显成效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本单位</w:t>
      </w:r>
      <w:r>
        <w:rPr>
          <w:rFonts w:hint="eastAsia" w:ascii="Times New Roman" w:hAnsi="Times New Roman" w:eastAsia="仿宋_GB2312" w:cs="Times New Roman"/>
          <w:color w:val="auto"/>
          <w:sz w:val="32"/>
          <w:szCs w:val="32"/>
          <w:lang w:val="en-US" w:eastAsia="zh-CN"/>
        </w:rPr>
        <w:t>整体</w:t>
      </w:r>
      <w:r>
        <w:rPr>
          <w:rFonts w:hint="eastAsia" w:ascii="Times New Roman" w:hAnsi="Times New Roman" w:eastAsia="仿宋_GB2312" w:cs="Times New Roman"/>
          <w:color w:val="auto"/>
          <w:sz w:val="32"/>
          <w:szCs w:val="32"/>
        </w:rPr>
        <w:t>资金绩效评价指标评分为</w:t>
      </w:r>
      <w:r>
        <w:rPr>
          <w:rFonts w:hint="eastAsia" w:ascii="Times New Roman" w:hAnsi="Times New Roman" w:eastAsia="仿宋_GB2312" w:cs="Times New Roman"/>
          <w:color w:val="auto"/>
          <w:sz w:val="32"/>
          <w:szCs w:val="32"/>
          <w:lang w:val="en-US" w:eastAsia="zh-CN"/>
        </w:rPr>
        <w:t>95</w:t>
      </w:r>
      <w:r>
        <w:rPr>
          <w:rFonts w:hint="eastAsia" w:ascii="Times New Roman" w:hAnsi="Times New Roman" w:eastAsia="仿宋_GB2312" w:cs="Times New Roman"/>
          <w:color w:val="auto"/>
          <w:sz w:val="32"/>
          <w:szCs w:val="32"/>
        </w:rPr>
        <w:t>分</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w:t>
      </w:r>
      <w:r>
        <w:rPr>
          <w:rFonts w:ascii="Times New Roman" w:hAnsi="Times New Roman" w:eastAsia="仿宋_GB2312" w:cs="Times New Roman"/>
          <w:b/>
          <w:bCs/>
          <w:color w:val="auto"/>
          <w:kern w:val="0"/>
          <w:sz w:val="32"/>
          <w:szCs w:val="32"/>
        </w:rPr>
        <w:t>三是事前绩效评估结果。</w:t>
      </w:r>
      <w:r>
        <w:rPr>
          <w:rFonts w:ascii="Times New Roman" w:hAnsi="Times New Roman" w:eastAsia="仿宋_GB2312" w:cs="Times New Roman"/>
          <w:color w:val="auto"/>
          <w:kern w:val="0"/>
          <w:sz w:val="32"/>
          <w:szCs w:val="32"/>
        </w:rPr>
        <w:t>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个重大项目事前绩效评估，其中，</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个项目评估通过，涉及资金</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个项目评估不通过，涉及资金</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p>
    <w:p w14:paraId="11C8CEB5">
      <w:pPr>
        <w:shd w:val="clear"/>
        <w:ind w:firstLine="640" w:firstLineChars="200"/>
        <w:rPr>
          <w:rFonts w:hint="eastAsia" w:ascii="仿宋" w:hAnsi="仿宋" w:eastAsia="仿宋" w:cs="仿宋"/>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val="en-US" w:eastAsia="zh-CN"/>
        </w:rPr>
        <w:t>各项</w:t>
      </w:r>
      <w:r>
        <w:rPr>
          <w:rFonts w:hint="eastAsia" w:ascii="Times New Roman" w:hAnsi="Times New Roman" w:eastAsia="仿宋_GB2312" w:cs="Times New Roman"/>
          <w:color w:val="auto"/>
          <w:sz w:val="32"/>
          <w:szCs w:val="32"/>
        </w:rPr>
        <w:t>资金的实施，全力推进</w:t>
      </w:r>
      <w:r>
        <w:rPr>
          <w:rFonts w:hint="eastAsia" w:ascii="Times New Roman" w:hAnsi="Times New Roman" w:eastAsia="仿宋_GB2312" w:cs="Times New Roman"/>
          <w:color w:val="auto"/>
          <w:sz w:val="32"/>
          <w:szCs w:val="32"/>
          <w:lang w:val="en-US" w:eastAsia="zh-CN"/>
        </w:rPr>
        <w:t>全县城市管理工作</w:t>
      </w:r>
      <w:r>
        <w:rPr>
          <w:rFonts w:hint="eastAsia" w:ascii="Times New Roman" w:hAnsi="Times New Roman" w:eastAsia="仿宋_GB2312" w:cs="Times New Roman"/>
          <w:color w:val="auto"/>
          <w:sz w:val="32"/>
          <w:szCs w:val="32"/>
        </w:rPr>
        <w:t>，各项工作取得了明显成效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本单位</w:t>
      </w:r>
      <w:r>
        <w:rPr>
          <w:rFonts w:hint="eastAsia" w:ascii="Times New Roman" w:hAnsi="Times New Roman" w:eastAsia="仿宋_GB2312" w:cs="Times New Roman"/>
          <w:color w:val="auto"/>
          <w:sz w:val="32"/>
          <w:szCs w:val="32"/>
          <w:lang w:val="en-US" w:eastAsia="zh-CN"/>
        </w:rPr>
        <w:t>整体</w:t>
      </w:r>
      <w:r>
        <w:rPr>
          <w:rFonts w:hint="eastAsia" w:ascii="Times New Roman" w:hAnsi="Times New Roman" w:eastAsia="仿宋_GB2312" w:cs="Times New Roman"/>
          <w:color w:val="auto"/>
          <w:sz w:val="32"/>
          <w:szCs w:val="32"/>
        </w:rPr>
        <w:t>资金绩效评价指标评分为</w:t>
      </w:r>
      <w:r>
        <w:rPr>
          <w:rFonts w:hint="eastAsia" w:ascii="Times New Roman" w:hAnsi="Times New Roman" w:eastAsia="仿宋_GB2312" w:cs="Times New Roman"/>
          <w:color w:val="auto"/>
          <w:sz w:val="32"/>
          <w:szCs w:val="32"/>
          <w:lang w:val="en-US" w:eastAsia="zh-CN"/>
        </w:rPr>
        <w:t>95</w:t>
      </w:r>
      <w:r>
        <w:rPr>
          <w:rFonts w:hint="eastAsia" w:ascii="Times New Roman" w:hAnsi="Times New Roman" w:eastAsia="仿宋_GB2312" w:cs="Times New Roman"/>
          <w:color w:val="auto"/>
          <w:sz w:val="32"/>
          <w:szCs w:val="32"/>
        </w:rPr>
        <w:t>分</w:t>
      </w:r>
      <w:r>
        <w:rPr>
          <w:rFonts w:hint="eastAsia" w:ascii="Times New Roman" w:hAnsi="Times New Roman" w:eastAsia="仿宋_GB2312" w:cs="Times New Roman"/>
          <w:color w:val="auto"/>
          <w:sz w:val="32"/>
          <w:szCs w:val="32"/>
          <w:lang w:val="en-US" w:eastAsia="zh-CN"/>
        </w:rPr>
        <w:t>,评价等价优。</w:t>
      </w:r>
      <w:r>
        <w:rPr>
          <w:rFonts w:hint="eastAsia" w:ascii="仿宋_GB2312" w:hAnsi="仿宋_GB2312" w:eastAsia="仿宋_GB2312" w:cs="仿宋_GB2312"/>
          <w:b w:val="0"/>
          <w:bCs w:val="0"/>
          <w:color w:val="auto"/>
          <w:kern w:val="0"/>
          <w:sz w:val="32"/>
          <w:szCs w:val="32"/>
          <w:lang w:val="en-US" w:eastAsia="zh-CN" w:bidi="ar-SA"/>
        </w:rPr>
        <w:t>2024年,</w:t>
      </w:r>
      <w:r>
        <w:rPr>
          <w:rFonts w:hint="eastAsia" w:ascii="仿宋" w:hAnsi="仿宋" w:eastAsia="仿宋" w:cs="仿宋"/>
          <w:color w:val="auto"/>
          <w:sz w:val="32"/>
          <w:szCs w:val="32"/>
        </w:rPr>
        <w:t>农工党溆浦县委会在农工党怀化市委、中共溆浦县委的正确领导下，在溆浦县委统战部的帮助指导下，</w:t>
      </w:r>
      <w:r>
        <w:rPr>
          <w:rFonts w:hint="eastAsia" w:ascii="仿宋" w:hAnsi="仿宋" w:eastAsia="仿宋" w:cs="仿宋"/>
          <w:color w:val="auto"/>
          <w:sz w:val="32"/>
          <w:szCs w:val="32"/>
          <w:lang w:val="en-US" w:eastAsia="zh-CN"/>
        </w:rPr>
        <w:t>团结带领广大农工党党员，</w:t>
      </w:r>
      <w:r>
        <w:rPr>
          <w:rFonts w:hint="eastAsia" w:ascii="仿宋" w:hAnsi="仿宋" w:eastAsia="仿宋" w:cs="仿宋"/>
          <w:color w:val="auto"/>
          <w:sz w:val="32"/>
          <w:szCs w:val="32"/>
        </w:rPr>
        <w:t>以习近平新时代中国特色社会主义思想为指导，紧紧围绕中共溆浦县委的</w:t>
      </w:r>
      <w:r>
        <w:rPr>
          <w:rFonts w:hint="eastAsia" w:ascii="仿宋" w:hAnsi="仿宋" w:eastAsia="仿宋" w:cs="仿宋"/>
          <w:color w:val="auto"/>
          <w:sz w:val="32"/>
          <w:szCs w:val="32"/>
          <w:lang w:val="en-US" w:eastAsia="zh-CN"/>
        </w:rPr>
        <w:t>中心工作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深入推进政治交接主题教育活动，切实加强自身建设，</w:t>
      </w:r>
      <w:r>
        <w:rPr>
          <w:rFonts w:hint="eastAsia" w:ascii="仿宋" w:hAnsi="仿宋" w:eastAsia="仿宋" w:cs="仿宋"/>
          <w:color w:val="auto"/>
          <w:sz w:val="32"/>
          <w:szCs w:val="32"/>
        </w:rPr>
        <w:t>全面履行党派职能，</w:t>
      </w:r>
      <w:r>
        <w:rPr>
          <w:rFonts w:hint="eastAsia" w:ascii="仿宋" w:hAnsi="仿宋" w:eastAsia="仿宋" w:cs="仿宋"/>
          <w:color w:val="auto"/>
          <w:sz w:val="32"/>
          <w:szCs w:val="32"/>
          <w:lang w:val="en-US" w:eastAsia="zh-CN"/>
        </w:rPr>
        <w:t>各项工作扎实开展，稳步推进，取得了较好的成绩。</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以纪律学习教育活动为主线，加强思想政治引领。</w:t>
      </w:r>
      <w:r>
        <w:rPr>
          <w:rFonts w:hint="eastAsia" w:ascii="仿宋_GB2312" w:hAnsi="仿宋_GB2312" w:eastAsia="仿宋_GB2312" w:cs="仿宋_GB2312"/>
          <w:b w:val="0"/>
          <w:bCs w:val="0"/>
          <w:color w:val="auto"/>
          <w:spacing w:val="-6"/>
          <w:sz w:val="32"/>
          <w:szCs w:val="32"/>
          <w:lang w:val="en-US" w:eastAsia="zh-CN"/>
        </w:rPr>
        <w:t>今年6月-8月，农工党中央在全党中开展纪律学习教育，教育引导广大农工党员筑牢法纪观念、增强自我约束意识，推动形成廉洁自律的风尚和认真学纪、严格守纪、严肃执纪的良好氛围，根据《农工党怀化市</w:t>
      </w:r>
      <w:r>
        <w:rPr>
          <w:rFonts w:hint="eastAsia" w:ascii="仿宋_GB2312" w:hAnsi="仿宋_GB2312" w:eastAsia="仿宋_GB2312" w:cs="仿宋_GB2312"/>
          <w:b w:val="0"/>
          <w:bCs w:val="0"/>
          <w:color w:val="auto"/>
          <w:spacing w:val="-6"/>
          <w:kern w:val="2"/>
          <w:sz w:val="32"/>
          <w:szCs w:val="32"/>
          <w:lang w:val="en-US" w:eastAsia="zh-CN" w:bidi="ar-SA"/>
        </w:rPr>
        <w:t>委会开展纪律学习教育实施方案》的工作要求，</w:t>
      </w:r>
      <w:r>
        <w:rPr>
          <w:rFonts w:hint="eastAsia" w:ascii="仿宋_GB2312" w:hAnsi="仿宋_GB2312" w:eastAsia="仿宋_GB2312" w:cs="仿宋_GB2312"/>
          <w:color w:val="auto"/>
          <w:sz w:val="32"/>
          <w:szCs w:val="32"/>
        </w:rPr>
        <w:t>农工党溆浦县委会快速响应，在全县广大党员中深入开展</w:t>
      </w:r>
      <w:r>
        <w:rPr>
          <w:rFonts w:hint="eastAsia" w:ascii="仿宋_GB2312" w:hAnsi="仿宋_GB2312" w:eastAsia="仿宋_GB2312" w:cs="仿宋_GB2312"/>
          <w:b w:val="0"/>
          <w:bCs w:val="0"/>
          <w:color w:val="auto"/>
          <w:spacing w:val="-6"/>
          <w:kern w:val="2"/>
          <w:sz w:val="32"/>
          <w:szCs w:val="32"/>
          <w:lang w:val="en-US" w:eastAsia="zh-CN" w:bidi="ar-SA"/>
        </w:rPr>
        <w:t>纪律学习教育</w:t>
      </w:r>
      <w:r>
        <w:rPr>
          <w:rFonts w:hint="eastAsia" w:ascii="仿宋_GB2312" w:hAnsi="仿宋_GB2312" w:eastAsia="仿宋_GB2312" w:cs="仿宋_GB2312"/>
          <w:color w:val="auto"/>
          <w:sz w:val="32"/>
          <w:szCs w:val="32"/>
          <w:lang w:eastAsia="zh-CN"/>
        </w:rPr>
        <w:t>。</w:t>
      </w:r>
      <w:r>
        <w:rPr>
          <w:rFonts w:hint="eastAsia" w:ascii="仿宋" w:hAnsi="仿宋" w:eastAsia="仿宋" w:cs="仿宋"/>
          <w:b/>
          <w:bCs/>
          <w:color w:val="auto"/>
          <w:sz w:val="32"/>
          <w:szCs w:val="32"/>
        </w:rPr>
        <w:t>一</w:t>
      </w:r>
      <w:r>
        <w:rPr>
          <w:rFonts w:hint="eastAsia" w:ascii="仿宋" w:hAnsi="仿宋" w:eastAsia="仿宋" w:cs="仿宋"/>
          <w:b/>
          <w:bCs/>
          <w:color w:val="auto"/>
          <w:sz w:val="32"/>
          <w:szCs w:val="32"/>
          <w:lang w:val="en-US" w:eastAsia="zh-CN"/>
        </w:rPr>
        <w:t>是</w:t>
      </w:r>
      <w:r>
        <w:rPr>
          <w:rFonts w:hint="eastAsia" w:ascii="仿宋" w:hAnsi="仿宋" w:eastAsia="仿宋" w:cs="仿宋"/>
          <w:b/>
          <w:bCs/>
          <w:color w:val="auto"/>
          <w:sz w:val="32"/>
          <w:szCs w:val="32"/>
        </w:rPr>
        <w:t>迅速</w:t>
      </w:r>
      <w:r>
        <w:rPr>
          <w:rFonts w:hint="eastAsia" w:ascii="仿宋" w:hAnsi="仿宋" w:eastAsia="仿宋" w:cs="仿宋"/>
          <w:b/>
          <w:bCs/>
          <w:color w:val="auto"/>
          <w:sz w:val="32"/>
          <w:szCs w:val="32"/>
          <w:lang w:val="en-US" w:eastAsia="zh-CN"/>
        </w:rPr>
        <w:t>周密</w:t>
      </w:r>
      <w:r>
        <w:rPr>
          <w:rFonts w:hint="eastAsia" w:ascii="仿宋" w:hAnsi="仿宋" w:eastAsia="仿宋" w:cs="仿宋"/>
          <w:b/>
          <w:bCs/>
          <w:color w:val="auto"/>
          <w:sz w:val="32"/>
          <w:szCs w:val="32"/>
        </w:rPr>
        <w:t>布署安排。</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b w:val="0"/>
          <w:bCs w:val="0"/>
          <w:color w:val="auto"/>
          <w:spacing w:val="-6"/>
          <w:sz w:val="32"/>
          <w:szCs w:val="32"/>
          <w:lang w:val="en-US" w:eastAsia="zh-CN"/>
        </w:rPr>
        <w:t>《农工党怀化市</w:t>
      </w:r>
      <w:r>
        <w:rPr>
          <w:rFonts w:hint="eastAsia" w:ascii="仿宋_GB2312" w:hAnsi="仿宋_GB2312" w:eastAsia="仿宋_GB2312" w:cs="仿宋_GB2312"/>
          <w:b w:val="0"/>
          <w:bCs w:val="0"/>
          <w:color w:val="auto"/>
          <w:spacing w:val="-6"/>
          <w:kern w:val="2"/>
          <w:sz w:val="32"/>
          <w:szCs w:val="32"/>
          <w:lang w:val="en-US" w:eastAsia="zh-CN" w:bidi="ar-SA"/>
        </w:rPr>
        <w:t>委会开展纪律学习教育实施方案》</w:t>
      </w:r>
      <w:r>
        <w:rPr>
          <w:rFonts w:hint="eastAsia" w:ascii="仿宋_GB2312" w:hAnsi="仿宋_GB2312" w:eastAsia="仿宋_GB2312" w:cs="仿宋_GB2312"/>
          <w:color w:val="auto"/>
          <w:sz w:val="32"/>
          <w:szCs w:val="32"/>
        </w:rPr>
        <w:t>的有关要求，我们</w:t>
      </w:r>
      <w:r>
        <w:rPr>
          <w:rFonts w:hint="eastAsia" w:ascii="仿宋_GB2312" w:hAnsi="仿宋_GB2312" w:eastAsia="仿宋_GB2312" w:cs="仿宋_GB2312"/>
          <w:color w:val="auto"/>
          <w:sz w:val="32"/>
          <w:szCs w:val="32"/>
          <w:lang w:val="en-US" w:eastAsia="zh-CN"/>
        </w:rPr>
        <w:t>于7月下旬</w:t>
      </w:r>
      <w:r>
        <w:rPr>
          <w:rFonts w:hint="eastAsia" w:ascii="仿宋_GB2312" w:hAnsi="仿宋_GB2312" w:eastAsia="仿宋_GB2312" w:cs="仿宋_GB2312"/>
          <w:color w:val="auto"/>
          <w:sz w:val="32"/>
          <w:szCs w:val="32"/>
        </w:rPr>
        <w:t>召开了主委</w:t>
      </w:r>
      <w:r>
        <w:rPr>
          <w:rFonts w:hint="eastAsia" w:ascii="仿宋_GB2312" w:hAnsi="仿宋_GB2312" w:eastAsia="仿宋_GB2312" w:cs="仿宋_GB2312"/>
          <w:color w:val="auto"/>
          <w:sz w:val="32"/>
          <w:szCs w:val="32"/>
          <w:lang w:val="en-US" w:eastAsia="zh-CN"/>
        </w:rPr>
        <w:t>扩大</w:t>
      </w:r>
      <w:r>
        <w:rPr>
          <w:rFonts w:hint="eastAsia" w:ascii="仿宋_GB2312" w:hAnsi="仿宋_GB2312" w:eastAsia="仿宋_GB2312" w:cs="仿宋_GB2312"/>
          <w:color w:val="auto"/>
          <w:sz w:val="32"/>
          <w:szCs w:val="32"/>
        </w:rPr>
        <w:t>会议，成立了县委会</w:t>
      </w:r>
      <w:r>
        <w:rPr>
          <w:rFonts w:hint="eastAsia" w:ascii="仿宋_GB2312" w:hAnsi="仿宋_GB2312" w:eastAsia="仿宋_GB2312" w:cs="仿宋_GB2312"/>
          <w:color w:val="auto"/>
          <w:sz w:val="32"/>
          <w:szCs w:val="32"/>
          <w:lang w:val="en-US" w:eastAsia="zh-CN"/>
        </w:rPr>
        <w:t>纪律学习</w:t>
      </w:r>
      <w:r>
        <w:rPr>
          <w:rFonts w:hint="eastAsia" w:ascii="仿宋_GB2312" w:hAnsi="仿宋_GB2312" w:eastAsia="仿宋_GB2312" w:cs="仿宋_GB2312"/>
          <w:color w:val="auto"/>
          <w:sz w:val="32"/>
          <w:szCs w:val="32"/>
        </w:rPr>
        <w:t>教育领导小组，县委会主委任组长，县委会副主委任副组长，下属9个支部主委为成员，领导小组办公室设</w:t>
      </w:r>
      <w:r>
        <w:rPr>
          <w:rFonts w:hint="eastAsia" w:ascii="仿宋_GB2312" w:hAnsi="仿宋_GB2312" w:eastAsia="仿宋_GB2312" w:cs="仿宋_GB2312"/>
          <w:color w:val="auto"/>
          <w:sz w:val="32"/>
          <w:szCs w:val="32"/>
          <w:lang w:val="en-US" w:eastAsia="zh-CN"/>
        </w:rPr>
        <w:t>农工党</w:t>
      </w:r>
      <w:r>
        <w:rPr>
          <w:rFonts w:hint="eastAsia" w:ascii="仿宋_GB2312" w:hAnsi="仿宋_GB2312" w:eastAsia="仿宋_GB2312" w:cs="仿宋_GB2312"/>
          <w:color w:val="auto"/>
          <w:sz w:val="32"/>
          <w:szCs w:val="32"/>
        </w:rPr>
        <w:t>县委会办公室，负责</w:t>
      </w:r>
      <w:r>
        <w:rPr>
          <w:rFonts w:hint="eastAsia" w:ascii="仿宋_GB2312" w:hAnsi="仿宋_GB2312" w:eastAsia="仿宋_GB2312" w:cs="仿宋_GB2312"/>
          <w:color w:val="auto"/>
          <w:sz w:val="32"/>
          <w:szCs w:val="32"/>
          <w:lang w:val="en-US" w:eastAsia="zh-CN"/>
        </w:rPr>
        <w:t>纪律学习</w:t>
      </w:r>
      <w:r>
        <w:rPr>
          <w:rFonts w:hint="eastAsia" w:ascii="仿宋_GB2312" w:hAnsi="仿宋_GB2312" w:eastAsia="仿宋_GB2312" w:cs="仿宋_GB2312"/>
          <w:color w:val="auto"/>
          <w:sz w:val="32"/>
          <w:szCs w:val="32"/>
        </w:rPr>
        <w:t>教育活动组织实施具体工作。</w:t>
      </w:r>
      <w:r>
        <w:rPr>
          <w:rFonts w:hint="eastAsia" w:ascii="仿宋_GB2312" w:hAnsi="仿宋_GB2312" w:eastAsia="仿宋_GB2312" w:cs="仿宋_GB2312"/>
          <w:color w:val="auto"/>
          <w:sz w:val="32"/>
          <w:szCs w:val="32"/>
          <w:lang w:val="en-US" w:eastAsia="zh-CN"/>
        </w:rPr>
        <w:t>要求各支部组织党员学习时要</w:t>
      </w:r>
      <w:r>
        <w:rPr>
          <w:rFonts w:hint="eastAsia" w:ascii="仿宋_GB2312" w:hAnsi="仿宋_GB2312" w:eastAsia="仿宋_GB2312" w:cs="仿宋_GB2312"/>
          <w:b w:val="0"/>
          <w:bCs w:val="0"/>
          <w:color w:val="auto"/>
          <w:spacing w:val="-6"/>
          <w:kern w:val="2"/>
          <w:sz w:val="32"/>
          <w:szCs w:val="32"/>
          <w:lang w:val="en-US" w:eastAsia="zh-CN" w:bidi="ar-SA"/>
        </w:rPr>
        <w:t>将学习贯彻习近平总书记关于党的自我革命的重要思想和坚持好、发展好、完善好中国新型政党制度的重要论述</w:t>
      </w:r>
      <w:r>
        <w:rPr>
          <w:rFonts w:hint="eastAsia" w:ascii="仿宋_GB2312" w:hAnsi="仿宋_GB2312" w:eastAsia="仿宋_GB2312" w:cs="仿宋_GB2312"/>
          <w:b w:val="0"/>
          <w:bCs w:val="0"/>
          <w:color w:val="auto"/>
          <w:spacing w:val="-6"/>
          <w:sz w:val="32"/>
          <w:szCs w:val="32"/>
          <w:lang w:val="en-US" w:eastAsia="zh-CN"/>
        </w:rPr>
        <w:t>有机结合起来，突出政治纪律和政治规矩，以思想政治教育为先导，强化理论和政策法规学习，以法纪学习和纪律教育为主要方式，教育引导广大党员学纪、知纪、明纪、守纪，巩固和拓展“凝心铸魂强根基、团结奋进新征程”主题教育成果，为坚守多党合作初心使命，坚定拥护“两个确立”、坚决做到“两个维护”</w:t>
      </w:r>
      <w:r>
        <w:rPr>
          <w:rFonts w:hint="eastAsia" w:ascii="仿宋_GB2312" w:hAnsi="仿宋_GB2312" w:eastAsia="仿宋_GB2312" w:cs="仿宋_GB2312"/>
          <w:b w:val="0"/>
          <w:bCs w:val="0"/>
          <w:color w:val="auto"/>
          <w:spacing w:val="-6"/>
          <w:kern w:val="2"/>
          <w:sz w:val="32"/>
          <w:szCs w:val="32"/>
          <w:lang w:val="en-US" w:eastAsia="zh-CN" w:bidi="ar-SA"/>
        </w:rPr>
        <w:t>提供坚强纪律保障，始终同以习近平同志为核心的中共中央保持高度一致。</w:t>
      </w:r>
      <w:r>
        <w:rPr>
          <w:rFonts w:hint="eastAsia" w:ascii="仿宋" w:hAnsi="仿宋" w:eastAsia="仿宋" w:cs="仿宋"/>
          <w:b/>
          <w:bCs/>
          <w:color w:val="auto"/>
          <w:spacing w:val="-6"/>
          <w:kern w:val="2"/>
          <w:sz w:val="32"/>
          <w:szCs w:val="32"/>
          <w:lang w:val="en-US" w:eastAsia="zh-CN" w:bidi="ar-SA"/>
        </w:rPr>
        <w:t>二是</w:t>
      </w:r>
      <w:r>
        <w:rPr>
          <w:rFonts w:hint="eastAsia" w:ascii="仿宋" w:hAnsi="仿宋" w:eastAsia="仿宋" w:cs="仿宋"/>
          <w:b/>
          <w:bCs/>
          <w:color w:val="auto"/>
          <w:sz w:val="32"/>
          <w:szCs w:val="32"/>
        </w:rPr>
        <w:t>围绕</w:t>
      </w:r>
      <w:r>
        <w:rPr>
          <w:rFonts w:hint="eastAsia" w:ascii="仿宋" w:hAnsi="仿宋" w:eastAsia="仿宋" w:cs="仿宋"/>
          <w:b/>
          <w:bCs/>
          <w:color w:val="auto"/>
          <w:sz w:val="32"/>
          <w:szCs w:val="32"/>
          <w:lang w:val="en-US" w:eastAsia="zh-CN"/>
        </w:rPr>
        <w:t>纪律学习</w:t>
      </w:r>
      <w:r>
        <w:rPr>
          <w:rFonts w:hint="eastAsia" w:ascii="仿宋" w:hAnsi="仿宋" w:eastAsia="仿宋" w:cs="仿宋"/>
          <w:b/>
          <w:bCs/>
          <w:color w:val="auto"/>
          <w:sz w:val="32"/>
          <w:szCs w:val="32"/>
        </w:rPr>
        <w:t>教育开展</w:t>
      </w:r>
      <w:r>
        <w:rPr>
          <w:rFonts w:hint="eastAsia" w:ascii="仿宋" w:hAnsi="仿宋" w:eastAsia="仿宋" w:cs="仿宋"/>
          <w:b/>
          <w:bCs/>
          <w:color w:val="auto"/>
          <w:sz w:val="32"/>
          <w:szCs w:val="32"/>
          <w:lang w:val="en-US" w:eastAsia="zh-CN"/>
        </w:rPr>
        <w:t>了</w:t>
      </w:r>
      <w:r>
        <w:rPr>
          <w:rFonts w:hint="eastAsia" w:ascii="仿宋" w:hAnsi="仿宋" w:eastAsia="仿宋" w:cs="仿宋"/>
          <w:b/>
          <w:bCs/>
          <w:color w:val="auto"/>
          <w:sz w:val="32"/>
          <w:szCs w:val="32"/>
        </w:rPr>
        <w:t>各类教育活动。</w:t>
      </w:r>
      <w:r>
        <w:rPr>
          <w:rFonts w:hint="eastAsia" w:ascii="仿宋_GB2312" w:hAnsi="仿宋_GB2312" w:eastAsia="仿宋_GB2312" w:cs="仿宋_GB2312"/>
          <w:b w:val="0"/>
          <w:bCs w:val="0"/>
          <w:color w:val="auto"/>
          <w:spacing w:val="-6"/>
          <w:sz w:val="32"/>
          <w:szCs w:val="32"/>
          <w:lang w:val="en-US" w:eastAsia="zh-CN"/>
        </w:rPr>
        <w:t>7月份以来，开展了2次县委主委会、1次支部主委会议，重点加强纪律教育的学习，系统深入学习了习近平总书记在中共二十届中央纪委三次全会上的重要讲话；关于加强民主党派自身建设特别是廉洁建设的重要讲话、指示批示精神；农工党章程有关纪律规定、作风建设相关纪要文件及各项纪律要求。并在农工党县委会工作群上传了</w:t>
      </w:r>
      <w:r>
        <w:rPr>
          <w:rFonts w:hint="eastAsia" w:ascii="仿宋_GB2312" w:hAnsi="仿宋_GB2312" w:eastAsia="仿宋_GB2312" w:cs="仿宋_GB2312"/>
          <w:b w:val="0"/>
          <w:bCs w:val="0"/>
          <w:color w:val="auto"/>
          <w:spacing w:val="-6"/>
          <w:kern w:val="2"/>
          <w:sz w:val="32"/>
          <w:szCs w:val="32"/>
          <w:lang w:val="en-US" w:eastAsia="zh-CN" w:bidi="ar-SA"/>
        </w:rPr>
        <w:t>《中国农工民主党纪律处分办法（试行）》《年轻干部最紧要的是守住内心》，要求党员</w:t>
      </w:r>
      <w:r>
        <w:rPr>
          <w:rFonts w:hint="eastAsia" w:ascii="仿宋_GB2312" w:hAnsi="仿宋_GB2312" w:eastAsia="仿宋_GB2312" w:cs="仿宋_GB2312"/>
          <w:color w:val="auto"/>
          <w:sz w:val="32"/>
          <w:szCs w:val="32"/>
        </w:rPr>
        <w:t>在理论学习中统一思想、提高认识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pacing w:val="-6"/>
          <w:kern w:val="2"/>
          <w:sz w:val="32"/>
          <w:szCs w:val="32"/>
          <w:lang w:val="en-US" w:eastAsia="zh-CN" w:bidi="ar-SA"/>
        </w:rPr>
        <w:t>严守政治纪律和政治规矩，在政治立场、政治方向、政治原则和政治道路上同以习近平同志为核心的中共中央保持高度一致。</w:t>
      </w:r>
      <w:r>
        <w:rPr>
          <w:rFonts w:hint="eastAsia" w:ascii="仿宋" w:hAnsi="仿宋" w:eastAsia="仿宋" w:cs="仿宋"/>
          <w:b/>
          <w:bCs/>
          <w:color w:val="auto"/>
          <w:spacing w:val="-6"/>
          <w:kern w:val="2"/>
          <w:sz w:val="32"/>
          <w:szCs w:val="32"/>
          <w:lang w:val="en-US" w:eastAsia="zh-CN" w:bidi="ar-SA"/>
        </w:rPr>
        <w:t>三是是</w:t>
      </w:r>
      <w:r>
        <w:rPr>
          <w:rFonts w:hint="eastAsia" w:ascii="仿宋" w:hAnsi="仿宋" w:eastAsia="仿宋" w:cs="仿宋"/>
          <w:b/>
          <w:bCs/>
          <w:color w:val="auto"/>
          <w:sz w:val="32"/>
          <w:szCs w:val="32"/>
        </w:rPr>
        <w:t>将</w:t>
      </w:r>
      <w:r>
        <w:rPr>
          <w:rFonts w:hint="eastAsia" w:ascii="仿宋" w:hAnsi="仿宋" w:eastAsia="仿宋" w:cs="仿宋"/>
          <w:b/>
          <w:bCs/>
          <w:color w:val="auto"/>
          <w:sz w:val="32"/>
          <w:szCs w:val="32"/>
          <w:lang w:val="en-US" w:eastAsia="zh-CN"/>
        </w:rPr>
        <w:t>纪律学习</w:t>
      </w:r>
      <w:r>
        <w:rPr>
          <w:rFonts w:hint="eastAsia" w:ascii="仿宋" w:hAnsi="仿宋" w:eastAsia="仿宋" w:cs="仿宋"/>
          <w:b/>
          <w:bCs/>
          <w:color w:val="auto"/>
          <w:sz w:val="32"/>
          <w:szCs w:val="32"/>
        </w:rPr>
        <w:t>教育与参政履职紧密结合</w:t>
      </w:r>
      <w:r>
        <w:rPr>
          <w:rFonts w:hint="eastAsia" w:ascii="仿宋" w:hAnsi="仿宋" w:eastAsia="仿宋" w:cs="仿宋"/>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7月15日--19日，县委会组织12名骨干党员参加了农工党怀化市委会组织赴贵州省遵义市汇川区委党校的学习活动，重点学习了《中国共产党纪律处分条例》《遵义会议与遵义会议精神》《发展新质生产力，推动高质量发展》等课程。8月上旬、11月下旬，组织全体在职党员参加了中共省委统战部、省社会主义学院开展的网上社院专题培训班，所有参学党员成绩合格并获结业证书。2、</w:t>
      </w:r>
      <w:r>
        <w:rPr>
          <w:rFonts w:hint="eastAsia" w:ascii="仿宋" w:hAnsi="仿宋" w:eastAsia="仿宋" w:cs="仿宋"/>
          <w:b/>
          <w:bCs/>
          <w:color w:val="auto"/>
          <w:sz w:val="32"/>
          <w:szCs w:val="32"/>
          <w:lang w:eastAsia="zh-CN"/>
        </w:rPr>
        <w:t>以履职尽</w:t>
      </w:r>
      <w:r>
        <w:rPr>
          <w:rFonts w:hint="eastAsia" w:ascii="仿宋" w:hAnsi="仿宋" w:eastAsia="仿宋" w:cs="仿宋"/>
          <w:b/>
          <w:bCs/>
          <w:color w:val="auto"/>
          <w:sz w:val="32"/>
          <w:szCs w:val="32"/>
          <w:lang w:val="en-US" w:eastAsia="zh-CN"/>
        </w:rPr>
        <w:t>责</w:t>
      </w:r>
      <w:r>
        <w:rPr>
          <w:rFonts w:hint="eastAsia" w:ascii="仿宋" w:hAnsi="仿宋" w:eastAsia="仿宋" w:cs="仿宋"/>
          <w:b/>
          <w:bCs/>
          <w:color w:val="auto"/>
          <w:sz w:val="32"/>
          <w:szCs w:val="32"/>
          <w:lang w:eastAsia="zh-CN"/>
        </w:rPr>
        <w:t>为</w:t>
      </w:r>
      <w:r>
        <w:rPr>
          <w:rFonts w:hint="eastAsia" w:ascii="仿宋" w:hAnsi="仿宋" w:eastAsia="仿宋" w:cs="仿宋"/>
          <w:b/>
          <w:bCs/>
          <w:color w:val="auto"/>
          <w:sz w:val="32"/>
          <w:szCs w:val="32"/>
          <w:lang w:val="en-US" w:eastAsia="zh-CN"/>
        </w:rPr>
        <w:t>己任</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凝心聚力助发展。</w:t>
      </w:r>
      <w:r>
        <w:rPr>
          <w:rFonts w:hint="eastAsia" w:ascii="仿宋" w:hAnsi="仿宋" w:eastAsia="仿宋" w:cs="仿宋"/>
          <w:color w:val="auto"/>
          <w:sz w:val="32"/>
          <w:szCs w:val="32"/>
        </w:rPr>
        <w:t>参政议政是民主党派的基本职能，</w:t>
      </w:r>
      <w:r>
        <w:rPr>
          <w:rFonts w:hint="eastAsia" w:ascii="仿宋" w:hAnsi="仿宋" w:eastAsia="仿宋" w:cs="仿宋"/>
          <w:color w:val="auto"/>
          <w:sz w:val="32"/>
          <w:szCs w:val="32"/>
          <w:lang w:val="en-US" w:eastAsia="zh-CN"/>
        </w:rPr>
        <w:t>今年，</w:t>
      </w:r>
      <w:r>
        <w:rPr>
          <w:rFonts w:hint="eastAsia" w:ascii="仿宋" w:hAnsi="仿宋" w:eastAsia="仿宋" w:cs="仿宋"/>
          <w:color w:val="auto"/>
          <w:sz w:val="32"/>
          <w:szCs w:val="32"/>
        </w:rPr>
        <w:t>我们充分发挥党员在医疗卫生、文化教育方面人才荟萃的优势，深入基层，贴近群众，开展调查研究，了解和把握基层群众的愿望和要求，围绕县委、县政府的中心工作提了一些前瞻性、创造性、建设性的意见和建议，努力做到服务大局有高度、建言献策有深度、促进发展有力度。</w:t>
      </w:r>
      <w:r>
        <w:rPr>
          <w:rFonts w:hint="eastAsia" w:ascii="仿宋" w:hAnsi="仿宋" w:eastAsia="仿宋" w:cs="仿宋"/>
          <w:b/>
          <w:bCs/>
          <w:color w:val="auto"/>
          <w:sz w:val="32"/>
          <w:szCs w:val="32"/>
          <w:lang w:eastAsia="zh-CN"/>
        </w:rPr>
        <w:t>一是</w:t>
      </w:r>
      <w:r>
        <w:rPr>
          <w:rFonts w:hint="eastAsia" w:ascii="仿宋" w:hAnsi="仿宋" w:eastAsia="仿宋" w:cs="仿宋"/>
          <w:b/>
          <w:bCs/>
          <w:color w:val="auto"/>
          <w:sz w:val="32"/>
          <w:szCs w:val="32"/>
          <w:lang w:val="en-US" w:eastAsia="zh-CN"/>
        </w:rPr>
        <w:t>围绕民生，</w:t>
      </w:r>
      <w:r>
        <w:rPr>
          <w:rFonts w:hint="eastAsia" w:ascii="仿宋" w:hAnsi="仿宋" w:eastAsia="仿宋" w:cs="仿宋"/>
          <w:b/>
          <w:bCs/>
          <w:color w:val="auto"/>
          <w:sz w:val="32"/>
          <w:szCs w:val="32"/>
          <w:lang w:eastAsia="zh-CN"/>
        </w:rPr>
        <w:t>积极</w:t>
      </w:r>
      <w:r>
        <w:rPr>
          <w:rFonts w:hint="eastAsia" w:ascii="仿宋" w:hAnsi="仿宋" w:eastAsia="仿宋" w:cs="仿宋"/>
          <w:b/>
          <w:bCs/>
          <w:color w:val="auto"/>
          <w:sz w:val="32"/>
          <w:szCs w:val="32"/>
          <w:lang w:val="en-US" w:eastAsia="zh-CN"/>
        </w:rPr>
        <w:t>撰写提案</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在今年元月份召开的县政协</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届</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次全会上，</w:t>
      </w:r>
      <w:r>
        <w:rPr>
          <w:rFonts w:hint="eastAsia" w:ascii="仿宋" w:hAnsi="仿宋" w:eastAsia="仿宋" w:cs="仿宋"/>
          <w:color w:val="auto"/>
          <w:sz w:val="32"/>
          <w:szCs w:val="32"/>
          <w:lang w:eastAsia="zh-CN"/>
        </w:rPr>
        <w:t>我们</w:t>
      </w:r>
      <w:r>
        <w:rPr>
          <w:rFonts w:hint="eastAsia" w:ascii="仿宋" w:hAnsi="仿宋" w:eastAsia="仿宋" w:cs="仿宋"/>
          <w:color w:val="auto"/>
          <w:sz w:val="32"/>
          <w:szCs w:val="32"/>
        </w:rPr>
        <w:t>提交了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关于加强电竞酒店管理的建议》《关于维修长乐方路面的建议》《关于充分利用溆浦东南山区林地资源优势，做好林下中药材产业的提案》《关于完善防洪大堤路灯的建议》《关于推动食品安全高质量创新监管的建议》《关于规范卢峰镇城区小学入学管理的提案》《关于加强全民健身工作的提案》《关于加强道路交通安全监管的提案》《关于在溆浦二桥桥头至老年大学路段增设人行道的提案》《关于推动建设普惠性托育服务的提案》《关于进一步开展青少年普法活动的提案》等11</w:t>
      </w:r>
      <w:r>
        <w:rPr>
          <w:rFonts w:hint="eastAsia" w:ascii="仿宋" w:hAnsi="仿宋" w:eastAsia="仿宋" w:cs="仿宋"/>
          <w:color w:val="auto"/>
          <w:sz w:val="32"/>
          <w:szCs w:val="32"/>
        </w:rPr>
        <w:t>件提案，内容涵盖城乡交通、法律服务、公共卫生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安全管理</w:t>
      </w:r>
      <w:r>
        <w:rPr>
          <w:rFonts w:hint="eastAsia" w:ascii="仿宋" w:hAnsi="仿宋" w:eastAsia="仿宋" w:cs="仿宋"/>
          <w:color w:val="auto"/>
          <w:sz w:val="32"/>
          <w:szCs w:val="32"/>
        </w:rPr>
        <w:t>等诸多方面。</w:t>
      </w:r>
      <w:r>
        <w:rPr>
          <w:rFonts w:hint="eastAsia" w:ascii="仿宋" w:hAnsi="仿宋" w:eastAsia="仿宋" w:cs="仿宋"/>
          <w:b/>
          <w:bCs/>
          <w:color w:val="auto"/>
          <w:sz w:val="32"/>
          <w:szCs w:val="32"/>
          <w:lang w:eastAsia="zh-CN"/>
        </w:rPr>
        <w:t>二是选好课题，深入调研。</w:t>
      </w:r>
      <w:r>
        <w:rPr>
          <w:rFonts w:hint="eastAsia" w:ascii="仿宋" w:hAnsi="仿宋" w:eastAsia="仿宋" w:cs="仿宋"/>
          <w:color w:val="auto"/>
          <w:sz w:val="32"/>
          <w:szCs w:val="32"/>
          <w:lang w:val="en-US" w:eastAsia="zh-CN"/>
        </w:rPr>
        <w:t>按照中共溆浦县委的部署</w:t>
      </w:r>
      <w:r>
        <w:rPr>
          <w:rFonts w:hint="eastAsia" w:ascii="仿宋" w:hAnsi="仿宋" w:eastAsia="仿宋" w:cs="仿宋"/>
          <w:color w:val="auto"/>
          <w:sz w:val="32"/>
          <w:szCs w:val="32"/>
          <w:lang w:eastAsia="zh-CN"/>
        </w:rPr>
        <w:t>安排，</w:t>
      </w:r>
      <w:r>
        <w:rPr>
          <w:rFonts w:hint="eastAsia" w:ascii="仿宋" w:hAnsi="仿宋" w:eastAsia="仿宋" w:cs="仿宋"/>
          <w:color w:val="auto"/>
          <w:sz w:val="32"/>
          <w:szCs w:val="32"/>
          <w:lang w:val="en-US" w:eastAsia="zh-CN"/>
        </w:rPr>
        <w:t>我们积极落实“党委出题、党派调研、政府采纳、部门落实”的参政议政调研模式，我们今年的调研课题是“</w:t>
      </w:r>
      <w:r>
        <w:rPr>
          <w:rFonts w:hint="eastAsia" w:ascii="仿宋_GB2312" w:hAnsi="Calibri" w:eastAsia="仿宋_GB2312"/>
          <w:color w:val="auto"/>
          <w:sz w:val="32"/>
          <w:szCs w:val="32"/>
          <w:lang w:val="en-US" w:eastAsia="zh-CN"/>
        </w:rPr>
        <w:t>对我县城乡居民收入、特别是中低收入人群情况的调研与思考”。</w:t>
      </w:r>
      <w:r>
        <w:rPr>
          <w:rStyle w:val="22"/>
          <w:rFonts w:hint="eastAsia" w:ascii="仿宋_GB2312" w:hAnsi="仿宋" w:eastAsia="仿宋_GB2312" w:cs="Times New Roman"/>
          <w:b w:val="0"/>
          <w:bCs w:val="0"/>
          <w:color w:val="auto"/>
          <w:kern w:val="2"/>
          <w:sz w:val="32"/>
          <w:szCs w:val="32"/>
          <w:lang w:val="en-US" w:eastAsia="zh-CN" w:bidi="th-TH"/>
        </w:rPr>
        <w:t>在保障和改善民生方面，为助力实现“增强居民的幸福感和获得感，构建和谐稳定的社会环境”这一目标，</w:t>
      </w:r>
      <w:r>
        <w:rPr>
          <w:rStyle w:val="22"/>
          <w:rFonts w:hint="eastAsia" w:ascii="仿宋_GB2312" w:hAnsi="仿宋" w:eastAsia="仿宋_GB2312" w:cs="Times New Roman"/>
          <w:color w:val="auto"/>
          <w:kern w:val="2"/>
          <w:sz w:val="32"/>
          <w:szCs w:val="32"/>
          <w:lang w:val="en-US" w:eastAsia="zh-CN" w:bidi="th-TH"/>
        </w:rPr>
        <w:t>为县委、县政府提供决策参考。8月初就成立了</w:t>
      </w:r>
      <w:r>
        <w:rPr>
          <w:rFonts w:hint="eastAsia" w:ascii="仿宋" w:hAnsi="仿宋" w:eastAsia="仿宋" w:cs="仿宋"/>
          <w:color w:val="auto"/>
          <w:sz w:val="32"/>
          <w:szCs w:val="32"/>
          <w:lang w:val="en-US" w:eastAsia="zh-CN"/>
        </w:rPr>
        <w:t>专门的课题调研组，</w:t>
      </w:r>
      <w:r>
        <w:rPr>
          <w:rStyle w:val="22"/>
          <w:rFonts w:hint="eastAsia" w:ascii="仿宋_GB2312" w:hAnsi="仿宋" w:eastAsia="仿宋_GB2312" w:cs="Times New Roman"/>
          <w:color w:val="auto"/>
          <w:kern w:val="2"/>
          <w:sz w:val="32"/>
          <w:szCs w:val="32"/>
          <w:lang w:val="en-US" w:eastAsia="zh-CN" w:bidi="th-TH"/>
        </w:rPr>
        <w:t>通过部门座谈、实地走访等方式，</w:t>
      </w:r>
      <w:r>
        <w:rPr>
          <w:rFonts w:hint="eastAsia" w:ascii="仿宋" w:hAnsi="仿宋" w:eastAsia="仿宋" w:cs="仿宋"/>
          <w:color w:val="auto"/>
          <w:sz w:val="32"/>
          <w:szCs w:val="32"/>
          <w:lang w:val="en-US" w:eastAsia="zh-CN"/>
        </w:rPr>
        <w:t>开展了为期一个多月的实地调研，期间，</w:t>
      </w:r>
      <w:r>
        <w:rPr>
          <w:rStyle w:val="22"/>
          <w:rFonts w:hint="eastAsia" w:ascii="仿宋_GB2312" w:hAnsi="仿宋" w:eastAsia="仿宋_GB2312" w:cs="Times New Roman"/>
          <w:color w:val="auto"/>
          <w:kern w:val="2"/>
          <w:sz w:val="32"/>
          <w:szCs w:val="32"/>
          <w:lang w:val="en-US" w:eastAsia="zh-CN" w:bidi="th-TH"/>
        </w:rPr>
        <w:t>座谈了4个部门、实地走访了5个乡镇和40余户居民，主要围绕我县城乡居民整体收入情况及低收入人群的基本情况开展了实地调研，通过听、看、问、查和召开座谈会及问卷等方式，广泛收集资料，听取意见和建议，力求数据详实、情况清晰，11月底</w:t>
      </w:r>
      <w:r>
        <w:rPr>
          <w:rFonts w:hint="eastAsia" w:ascii="仿宋" w:hAnsi="仿宋" w:eastAsia="仿宋" w:cs="仿宋"/>
          <w:color w:val="auto"/>
          <w:sz w:val="32"/>
          <w:szCs w:val="32"/>
          <w:lang w:val="en-US" w:eastAsia="zh-CN"/>
        </w:rPr>
        <w:t>撰写了调研报告，从</w:t>
      </w:r>
      <w:r>
        <w:rPr>
          <w:rFonts w:hint="eastAsia" w:ascii="仿宋" w:hAnsi="仿宋" w:eastAsia="仿宋" w:cs="仿宋"/>
          <w:b/>
          <w:bCs/>
          <w:color w:val="auto"/>
          <w:kern w:val="2"/>
          <w:sz w:val="32"/>
          <w:szCs w:val="32"/>
          <w:lang w:val="en-US" w:eastAsia="zh-CN" w:bidi="ar-SA"/>
        </w:rPr>
        <w:t>做强经济“增长极”</w:t>
      </w:r>
      <w:r>
        <w:rPr>
          <w:rStyle w:val="22"/>
          <w:rFonts w:hint="eastAsia" w:ascii="仿宋" w:hAnsi="仿宋" w:eastAsia="仿宋" w:cs="仿宋"/>
          <w:b/>
          <w:bCs/>
          <w:color w:val="auto"/>
          <w:kern w:val="2"/>
          <w:sz w:val="32"/>
          <w:szCs w:val="32"/>
          <w:lang w:val="en-US" w:eastAsia="zh-CN" w:bidi="th-TH"/>
        </w:rPr>
        <w:t>；</w:t>
      </w:r>
      <w:r>
        <w:rPr>
          <w:rFonts w:hint="eastAsia" w:ascii="仿宋" w:hAnsi="仿宋" w:eastAsia="仿宋" w:cs="仿宋"/>
          <w:b/>
          <w:bCs/>
          <w:color w:val="auto"/>
          <w:kern w:val="2"/>
          <w:sz w:val="32"/>
          <w:szCs w:val="32"/>
          <w:lang w:val="en-US" w:eastAsia="zh-CN" w:bidi="ar-SA"/>
        </w:rPr>
        <w:t>打造就业“强磁场”</w:t>
      </w:r>
      <w:r>
        <w:rPr>
          <w:rStyle w:val="22"/>
          <w:rFonts w:hint="eastAsia" w:ascii="仿宋" w:hAnsi="仿宋" w:eastAsia="仿宋" w:cs="仿宋"/>
          <w:b/>
          <w:bCs/>
          <w:color w:val="auto"/>
          <w:kern w:val="2"/>
          <w:sz w:val="32"/>
          <w:szCs w:val="32"/>
          <w:lang w:val="en-US" w:eastAsia="zh-CN" w:bidi="th-TH"/>
        </w:rPr>
        <w:t>；</w:t>
      </w:r>
      <w:r>
        <w:rPr>
          <w:rFonts w:hint="eastAsia" w:ascii="仿宋" w:hAnsi="仿宋" w:eastAsia="仿宋" w:cs="仿宋"/>
          <w:b/>
          <w:bCs/>
          <w:color w:val="auto"/>
          <w:kern w:val="2"/>
          <w:sz w:val="32"/>
          <w:szCs w:val="32"/>
          <w:lang w:val="en-US" w:eastAsia="zh-CN" w:bidi="ar-SA"/>
        </w:rPr>
        <w:t>厚植农业“肥沃土</w:t>
      </w:r>
      <w:r>
        <w:rPr>
          <w:rStyle w:val="22"/>
          <w:rFonts w:hint="eastAsia" w:ascii="仿宋" w:hAnsi="仿宋" w:eastAsia="仿宋" w:cs="仿宋"/>
          <w:b/>
          <w:bCs/>
          <w:color w:val="auto"/>
          <w:kern w:val="2"/>
          <w:sz w:val="32"/>
          <w:szCs w:val="32"/>
          <w:lang w:val="en-US" w:eastAsia="zh-CN" w:bidi="th-TH"/>
        </w:rPr>
        <w:t>；</w:t>
      </w:r>
      <w:r>
        <w:rPr>
          <w:rFonts w:hint="eastAsia" w:ascii="仿宋" w:hAnsi="仿宋" w:eastAsia="仿宋" w:cs="仿宋"/>
          <w:b/>
          <w:bCs/>
          <w:color w:val="auto"/>
          <w:kern w:val="2"/>
          <w:sz w:val="32"/>
          <w:szCs w:val="32"/>
          <w:lang w:val="en-US" w:eastAsia="zh-CN" w:bidi="ar-SA"/>
        </w:rPr>
        <w:t>织密社会“保障网”等四个方面提出建议与对策，</w:t>
      </w:r>
      <w:r>
        <w:rPr>
          <w:rFonts w:hint="eastAsia" w:ascii="仿宋" w:hAnsi="仿宋" w:eastAsia="仿宋" w:cs="仿宋"/>
          <w:b w:val="0"/>
          <w:bCs w:val="0"/>
          <w:color w:val="auto"/>
          <w:kern w:val="2"/>
          <w:sz w:val="32"/>
          <w:szCs w:val="32"/>
          <w:lang w:val="en-US" w:eastAsia="zh-CN" w:bidi="ar-SA"/>
        </w:rPr>
        <w:t>希望能</w:t>
      </w:r>
      <w:r>
        <w:rPr>
          <w:rFonts w:hint="eastAsia" w:ascii="仿宋_GB2312" w:hAnsi="仿宋_GB2312" w:eastAsia="仿宋_GB2312" w:cs="仿宋_GB2312"/>
          <w:color w:val="auto"/>
          <w:sz w:val="32"/>
          <w:szCs w:val="32"/>
          <w:lang w:eastAsia="zh-CN"/>
        </w:rPr>
        <w:t>携手破局，</w:t>
      </w:r>
      <w:r>
        <w:rPr>
          <w:rFonts w:hint="eastAsia" w:ascii="仿宋_GB2312" w:hAnsi="仿宋_GB2312" w:eastAsia="仿宋_GB2312" w:cs="仿宋_GB2312"/>
          <w:color w:val="auto"/>
          <w:sz w:val="32"/>
          <w:szCs w:val="32"/>
          <w:lang w:val="en-US" w:eastAsia="zh-CN"/>
        </w:rPr>
        <w:t>提升城乡居民收入，托举中低收入群体生活希望，让我县居民共享发展硕果。3、</w:t>
      </w:r>
      <w:r>
        <w:rPr>
          <w:rFonts w:hint="eastAsia" w:ascii="仿宋" w:hAnsi="仿宋" w:eastAsia="仿宋" w:cs="仿宋"/>
          <w:b/>
          <w:bCs/>
          <w:color w:val="auto"/>
          <w:sz w:val="32"/>
          <w:szCs w:val="32"/>
          <w:lang w:eastAsia="zh-CN"/>
        </w:rPr>
        <w:t>以社会服务</w:t>
      </w:r>
      <w:r>
        <w:rPr>
          <w:rFonts w:hint="eastAsia" w:ascii="仿宋" w:hAnsi="仿宋" w:eastAsia="仿宋" w:cs="仿宋"/>
          <w:b/>
          <w:bCs/>
          <w:color w:val="auto"/>
          <w:sz w:val="32"/>
          <w:szCs w:val="32"/>
          <w:lang w:val="en-US" w:eastAsia="zh-CN"/>
        </w:rPr>
        <w:t>活动为</w:t>
      </w:r>
      <w:r>
        <w:rPr>
          <w:rFonts w:hint="eastAsia" w:ascii="仿宋" w:hAnsi="仿宋" w:eastAsia="仿宋" w:cs="仿宋"/>
          <w:b/>
          <w:bCs/>
          <w:color w:val="auto"/>
          <w:sz w:val="32"/>
          <w:szCs w:val="32"/>
          <w:lang w:eastAsia="zh-CN"/>
        </w:rPr>
        <w:t>纽带</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助力增进民生福祉。</w:t>
      </w:r>
      <w:r>
        <w:rPr>
          <w:rFonts w:hint="eastAsia" w:ascii="仿宋" w:hAnsi="仿宋" w:eastAsia="仿宋" w:cs="仿宋"/>
          <w:color w:val="auto"/>
          <w:sz w:val="32"/>
          <w:szCs w:val="32"/>
          <w:lang w:val="en-US" w:eastAsia="zh-CN"/>
        </w:rPr>
        <w:t>充分发挥党派优势，聚焦“健康溆浦”“美丽溆浦”建设，为助力溆浦高质量发展贡献农工力量。一直以来，深入边远贫困乡村开展多种形式的义诊、支教助学活动，是我们一贯秉承的优良传统，</w:t>
      </w:r>
      <w:r>
        <w:rPr>
          <w:rFonts w:hint="eastAsia" w:ascii="仿宋" w:hAnsi="仿宋" w:eastAsia="仿宋" w:cs="仿宋"/>
          <w:color w:val="auto"/>
          <w:kern w:val="0"/>
          <w:sz w:val="32"/>
          <w:szCs w:val="32"/>
          <w:lang w:val="en-US" w:eastAsia="zh-CN" w:bidi="ar-SA"/>
        </w:rPr>
        <w:t>9月10日至11日</w:t>
      </w:r>
      <w:r>
        <w:rPr>
          <w:rFonts w:ascii="宋体" w:hAnsi="宋体" w:eastAsia="宋体" w:cs="宋体"/>
          <w:color w:val="auto"/>
          <w:kern w:val="0"/>
          <w:sz w:val="24"/>
          <w:szCs w:val="24"/>
          <w:lang w:val="en-US" w:eastAsia="zh-CN" w:bidi="ar"/>
        </w:rPr>
        <w:t>，</w:t>
      </w:r>
      <w:r>
        <w:rPr>
          <w:rFonts w:hint="eastAsia" w:ascii="仿宋" w:hAnsi="仿宋" w:eastAsia="仿宋" w:cs="仿宋"/>
          <w:color w:val="auto"/>
          <w:kern w:val="0"/>
          <w:sz w:val="32"/>
          <w:szCs w:val="32"/>
          <w:lang w:val="en-US" w:eastAsia="zh-CN" w:bidi="ar-SA"/>
        </w:rPr>
        <w:t>农工党湖南省委会赴溆浦县中医医院开展医艺融合社会服务溆浦行活动。根据中共湖南省委的部署，农工党省委会对口联系支持溆浦县乡村振兴重点帮扶县跨越发展，连续3年赴溆浦沅陵开展了一系列活动。医艺融合社会服务是农工党湖南省委会帮助群众保障身体健康和心情愉悦的综合化帮扶举措，旨在为溆浦人民的健康事业注入强劲动力。在活动启动仪式上，农工党湖南省委会专职副主委李剑文代表农工党湖南省委会、湖南康众医药有限公司向溆浦县捐赠价值7.8万元的常用药品。当天上午，在溆浦县中医医院前坪，约300余名群众前来寻医问诊、观赏字画的人群在活动现场排起了长队。7名来自省市级三甲医院的医疗专家们耐心帮群众探寻病情、精准把脉、答疑解惑，得到了现场群众的高度认可。5位书画艺术家现场挥毫泼墨，展现精湛笔法，跃然纸上的吉祥祝语、花鸟鱼兽都引得群众观赏称奇，现场所作200多幅字画全部免费赠送给当地群众。活动得到了当地党委政府和群众的一致好评。11月1日，为了大力弘扬中医药文化，促进中医药传承与创新，让学生更好地了解和学习中医药文化知识，增强健康意识，提高自身保健能力，县中医医院支部携手卢峰镇第一完全小学开展“中医药文化进校园”活动。活动现场，溆浦县中医医院支部设置了中药材辨识科普区、中医适宜技术体验区、名中医问诊区及中药香囊赠送区四大板块，构成了一幅生动的中医药文化画卷，让孩子们亲身体验到了中医药的魅力，提升了学生对中华优秀传统文化的认同感，促进了中华优秀传统文化的传承和弘扬。县人民医院支部也多次组织医生党员，深入离退休军干所、屈原社区，开展健康知识讲座，普及医疗常识，宣传健康知识和医疗政策，还认真解答老人的健康咨询，倡导健康养生方式。12月12日，为进一步加强农村学生心理健康教育，帮助他们掌握有效的情绪管理技巧和方法，从而培养其积极乐观的心态，农工党溆浦县委会带领溆浦第二中学支部的教师党员，来到江维学校开展送教助学活动，为该校学生上了一堂别开生面的心理健康示范课。课后送教的老师与江维学校的老师就情绪管理对于学生的成长发展至关重要进行了深入的交流和探讨，一致表示，在今后的教育教学中有任何问题，可以相互多沟通交流，为溆浦的教育事业作出自己最大的贡献。</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、继续发挥陈列馆的阵地作用，成为推荐、宣传溆浦的重要窗口。</w:t>
      </w:r>
      <w:r>
        <w:rPr>
          <w:rFonts w:hint="eastAsia" w:ascii="仿宋" w:hAnsi="仿宋" w:eastAsia="仿宋" w:cs="仿宋"/>
          <w:color w:val="auto"/>
          <w:sz w:val="32"/>
          <w:szCs w:val="32"/>
        </w:rPr>
        <w:t>中国农工民主党湖南地方组织革命活动陈列馆，是农工党中央开展爱国主义教育第12号党史教育基地，</w:t>
      </w:r>
      <w:r>
        <w:rPr>
          <w:rFonts w:hint="eastAsia" w:ascii="仿宋" w:hAnsi="仿宋" w:eastAsia="仿宋" w:cs="仿宋"/>
          <w:color w:val="auto"/>
          <w:sz w:val="32"/>
          <w:szCs w:val="32"/>
          <w:lang w:val="en-US" w:eastAsia="zh-CN"/>
        </w:rPr>
        <w:t>也是中共省委统战部授牌的湖南统一战线教育基地，今年，</w:t>
      </w:r>
      <w:r>
        <w:rPr>
          <w:rFonts w:hint="eastAsia" w:ascii="仿宋" w:hAnsi="仿宋" w:eastAsia="仿宋" w:cs="仿宋"/>
          <w:color w:val="auto"/>
          <w:sz w:val="32"/>
          <w:szCs w:val="32"/>
        </w:rPr>
        <w:t>我们</w:t>
      </w:r>
      <w:r>
        <w:rPr>
          <w:rFonts w:hint="eastAsia" w:ascii="仿宋" w:hAnsi="仿宋" w:eastAsia="仿宋" w:cs="仿宋"/>
          <w:color w:val="auto"/>
          <w:sz w:val="32"/>
          <w:szCs w:val="32"/>
          <w:lang w:val="en-US" w:eastAsia="zh-CN"/>
        </w:rPr>
        <w:t>始终如一的做好全国各地农工党组织及社会各届人士来馆参观的接待工作，继续</w:t>
      </w:r>
      <w:r>
        <w:rPr>
          <w:rFonts w:hint="eastAsia" w:ascii="仿宋" w:hAnsi="仿宋" w:eastAsia="仿宋" w:cs="仿宋"/>
          <w:color w:val="auto"/>
          <w:sz w:val="32"/>
          <w:szCs w:val="32"/>
        </w:rPr>
        <w:t>讲好农工故事，继续讲好多党合作故事，同时还走访</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相关职能部门及所在乡镇，充分调研，探索党史学习教育与当地乡村旅游融合发展新路径。</w:t>
      </w:r>
    </w:p>
    <w:p w14:paraId="4FB88CAC">
      <w:pPr>
        <w:pStyle w:val="16"/>
        <w:shd w:val="clear"/>
        <w:jc w:val="center"/>
        <w:rPr>
          <w:color w:val="auto"/>
          <w:sz w:val="72"/>
          <w:szCs w:val="72"/>
        </w:rPr>
      </w:pPr>
    </w:p>
    <w:p w14:paraId="69D242B2">
      <w:pPr>
        <w:pStyle w:val="16"/>
        <w:shd w:val="clear"/>
        <w:jc w:val="both"/>
        <w:rPr>
          <w:rFonts w:hint="eastAsia" w:ascii="方正小标宋_GBK" w:hAnsi="方正小标宋_GBK" w:eastAsia="方正小标宋_GBK" w:cs="方正小标宋_GBK"/>
          <w:color w:val="auto"/>
          <w:sz w:val="72"/>
          <w:szCs w:val="72"/>
        </w:rPr>
      </w:pPr>
    </w:p>
    <w:p w14:paraId="3E39E572">
      <w:pPr>
        <w:pStyle w:val="16"/>
        <w:shd w:val="clear"/>
        <w:jc w:val="center"/>
        <w:rPr>
          <w:rFonts w:hint="eastAsia" w:ascii="方正小标宋_GBK" w:hAnsi="方正小标宋_GBK" w:eastAsia="方正小标宋_GBK" w:cs="方正小标宋_GBK"/>
          <w:color w:val="auto"/>
          <w:sz w:val="72"/>
          <w:szCs w:val="72"/>
        </w:rPr>
      </w:pPr>
    </w:p>
    <w:p w14:paraId="54D4E33B">
      <w:pPr>
        <w:pStyle w:val="16"/>
        <w:shd w:val="clear"/>
        <w:jc w:val="center"/>
        <w:rPr>
          <w:rFonts w:hint="eastAsia" w:ascii="方正小标宋_GBK" w:hAnsi="方正小标宋_GBK" w:eastAsia="方正小标宋_GBK" w:cs="方正小标宋_GBK"/>
          <w:color w:val="auto"/>
          <w:sz w:val="72"/>
          <w:szCs w:val="72"/>
        </w:rPr>
      </w:pPr>
    </w:p>
    <w:p w14:paraId="0D961957">
      <w:pPr>
        <w:pStyle w:val="16"/>
        <w:shd w:val="clear"/>
        <w:jc w:val="center"/>
        <w:rPr>
          <w:rFonts w:hint="eastAsia" w:ascii="方正小标宋_GBK" w:hAnsi="方正小标宋_GBK" w:eastAsia="方正小标宋_GBK" w:cs="方正小标宋_GBK"/>
          <w:color w:val="auto"/>
          <w:sz w:val="72"/>
          <w:szCs w:val="72"/>
        </w:rPr>
      </w:pPr>
    </w:p>
    <w:p w14:paraId="18EDE7DF">
      <w:pPr>
        <w:pStyle w:val="16"/>
        <w:shd w:val="clear"/>
        <w:jc w:val="center"/>
        <w:rPr>
          <w:rFonts w:hint="eastAsia" w:ascii="方正小标宋_GBK" w:hAnsi="方正小标宋_GBK" w:eastAsia="方正小标宋_GBK" w:cs="方正小标宋_GBK"/>
          <w:color w:val="auto"/>
          <w:sz w:val="72"/>
          <w:szCs w:val="72"/>
        </w:rPr>
      </w:pPr>
    </w:p>
    <w:p w14:paraId="3BEDCF45">
      <w:pPr>
        <w:pStyle w:val="16"/>
        <w:shd w:val="clear"/>
        <w:jc w:val="center"/>
        <w:rPr>
          <w:rFonts w:hint="eastAsia" w:ascii="方正小标宋_GBK" w:hAnsi="方正小标宋_GBK" w:eastAsia="方正小标宋_GBK" w:cs="方正小标宋_GBK"/>
          <w:color w:val="auto"/>
          <w:sz w:val="72"/>
          <w:szCs w:val="72"/>
        </w:rPr>
      </w:pPr>
    </w:p>
    <w:p w14:paraId="5C4DBEEB">
      <w:pPr>
        <w:pStyle w:val="16"/>
        <w:shd w:val="clear"/>
        <w:jc w:val="center"/>
        <w:rPr>
          <w:rFonts w:hint="eastAsia" w:ascii="方正小标宋_GBK" w:hAnsi="方正小标宋_GBK" w:eastAsia="方正小标宋_GBK" w:cs="方正小标宋_GBK"/>
          <w:color w:val="auto"/>
          <w:sz w:val="72"/>
          <w:szCs w:val="72"/>
        </w:rPr>
      </w:pPr>
    </w:p>
    <w:p w14:paraId="55DAA5BF">
      <w:pPr>
        <w:pStyle w:val="16"/>
        <w:shd w:val="clear"/>
        <w:jc w:val="center"/>
        <w:rPr>
          <w:rFonts w:hint="eastAsia" w:ascii="方正小标宋_GBK" w:hAnsi="方正小标宋_GBK" w:eastAsia="方正小标宋_GBK" w:cs="方正小标宋_GBK"/>
          <w:color w:val="auto"/>
          <w:sz w:val="72"/>
          <w:szCs w:val="72"/>
        </w:rPr>
      </w:pPr>
    </w:p>
    <w:p w14:paraId="0D45F001">
      <w:pPr>
        <w:pStyle w:val="16"/>
        <w:shd w:val="clear"/>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第四部分</w:t>
      </w:r>
    </w:p>
    <w:p w14:paraId="4666643C">
      <w:pPr>
        <w:shd w:val="clear"/>
        <w:jc w:val="center"/>
        <w:rPr>
          <w:rFonts w:hint="eastAsia" w:ascii="方正小标宋_GBK" w:hAnsi="方正小标宋_GBK" w:eastAsia="方正小标宋_GBK" w:cs="方正小标宋_GBK"/>
          <w:color w:val="auto"/>
          <w:kern w:val="0"/>
          <w:sz w:val="70"/>
          <w:szCs w:val="70"/>
        </w:rPr>
      </w:pPr>
    </w:p>
    <w:p w14:paraId="3E76AA9E">
      <w:pPr>
        <w:shd w:val="clear"/>
        <w:jc w:val="center"/>
        <w:rPr>
          <w:rFonts w:hint="eastAsia"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p>
    <w:p w14:paraId="6E19967E">
      <w:pPr>
        <w:widowControl/>
        <w:shd w:val="clear"/>
        <w:jc w:val="left"/>
        <w:rPr>
          <w:rFonts w:cs="黑体" w:asciiTheme="minorEastAsia" w:hAnsiTheme="minorEastAsia"/>
          <w:color w:val="auto"/>
          <w:kern w:val="0"/>
          <w:sz w:val="32"/>
          <w:szCs w:val="32"/>
        </w:rPr>
      </w:pPr>
      <w:r>
        <w:rPr>
          <w:rFonts w:hint="eastAsia" w:ascii="方正小标宋_GBK" w:hAnsi="方正小标宋_GBK" w:eastAsia="方正小标宋_GBK" w:cs="方正小标宋_GBK"/>
          <w:color w:val="auto"/>
          <w:kern w:val="0"/>
          <w:sz w:val="70"/>
          <w:szCs w:val="70"/>
        </w:rPr>
        <w:br w:type="page"/>
      </w:r>
    </w:p>
    <w:p w14:paraId="136BA6F1">
      <w:pPr>
        <w:widowControl/>
        <w:shd w:val="clear"/>
        <w:ind w:firstLine="640" w:firstLineChars="200"/>
        <w:jc w:val="left"/>
        <w:rPr>
          <w:rFonts w:ascii="黑体" w:eastAsia="黑体"/>
          <w:color w:val="auto"/>
          <w:kern w:val="0"/>
          <w:sz w:val="70"/>
          <w:szCs w:val="70"/>
        </w:rPr>
      </w:pPr>
      <w:r>
        <w:rPr>
          <w:rFonts w:hint="eastAsia" w:ascii="宋体" w:hAnsi="宋体" w:cs="黑体"/>
          <w:color w:val="auto"/>
          <w:kern w:val="0"/>
          <w:sz w:val="32"/>
          <w:szCs w:val="32"/>
        </w:rPr>
        <w:t>一、</w:t>
      </w:r>
      <w:r>
        <w:rPr>
          <w:rFonts w:hint="eastAsia" w:cs="黑体" w:asciiTheme="minorEastAsia" w:hAnsiTheme="minorEastAsia"/>
          <w:color w:val="auto"/>
          <w:kern w:val="0"/>
          <w:sz w:val="32"/>
          <w:szCs w:val="32"/>
        </w:rPr>
        <w:t>财政拨款收入：指县财政当年拨付的资金。</w:t>
      </w:r>
    </w:p>
    <w:p w14:paraId="30ABA58A">
      <w:pPr>
        <w:pStyle w:val="16"/>
        <w:shd w:val="clear"/>
        <w:ind w:firstLine="640" w:firstLineChars="200"/>
        <w:jc w:val="both"/>
        <w:rPr>
          <w:rFonts w:asciiTheme="minorEastAsia" w:hAnsiTheme="minorEastAsia" w:eastAsiaTheme="minorEastAsia"/>
          <w:color w:val="auto"/>
          <w:sz w:val="32"/>
          <w:szCs w:val="32"/>
        </w:rPr>
      </w:pPr>
      <w:r>
        <w:rPr>
          <w:rFonts w:hint="eastAsia" w:ascii="宋体" w:hAnsi="宋体"/>
          <w:color w:val="auto"/>
          <w:sz w:val="32"/>
          <w:szCs w:val="32"/>
        </w:rPr>
        <w:t>二、</w:t>
      </w:r>
      <w:r>
        <w:rPr>
          <w:rFonts w:hint="eastAsia" w:asciiTheme="minorEastAsia" w:hAnsiTheme="minorEastAsia" w:eastAsiaTheme="minorEastAsia"/>
          <w:color w:val="auto"/>
          <w:sz w:val="32"/>
          <w:szCs w:val="32"/>
        </w:rPr>
        <w:t>基本支出：指部门为保障其机构正常运转、完成日常工作任务的年度基本支出，包括人员经费和公用经费两部分。</w:t>
      </w:r>
    </w:p>
    <w:p w14:paraId="0FCA0F5E">
      <w:pPr>
        <w:pStyle w:val="16"/>
        <w:shd w:val="clear"/>
        <w:ind w:firstLine="640" w:firstLineChars="200"/>
        <w:jc w:val="both"/>
        <w:rPr>
          <w:rFonts w:asciiTheme="minorEastAsia" w:hAnsiTheme="minorEastAsia" w:eastAsiaTheme="minorEastAsia"/>
          <w:color w:val="auto"/>
          <w:sz w:val="32"/>
          <w:szCs w:val="32"/>
        </w:rPr>
      </w:pPr>
      <w:r>
        <w:rPr>
          <w:rFonts w:hint="eastAsia" w:ascii="宋体" w:hAnsi="宋体"/>
          <w:color w:val="auto"/>
          <w:sz w:val="32"/>
          <w:szCs w:val="32"/>
        </w:rPr>
        <w:t>三、</w:t>
      </w:r>
      <w:r>
        <w:rPr>
          <w:rFonts w:asciiTheme="minorEastAsia" w:hAnsiTheme="minorEastAsia" w:eastAsiaTheme="minorEastAsia"/>
          <w:color w:val="auto"/>
          <w:sz w:val="32"/>
          <w:szCs w:val="32"/>
        </w:rPr>
        <w:t>“三公”经费:包括因公出国（境）费、公务接待费和公务用车购置及运行费</w:t>
      </w:r>
      <w:r>
        <w:rPr>
          <w:rFonts w:hint="eastAsia" w:asciiTheme="minorEastAsia" w:hAnsiTheme="minorEastAsia" w:eastAsiaTheme="minorEastAsia"/>
          <w:color w:val="auto"/>
          <w:sz w:val="32"/>
          <w:szCs w:val="32"/>
        </w:rPr>
        <w:t>。</w:t>
      </w:r>
      <w:r>
        <w:rPr>
          <w:rFonts w:asciiTheme="minorEastAsia" w:hAnsiTheme="minorEastAsia" w:eastAsiaTheme="minorEastAsia"/>
          <w:color w:val="auto"/>
          <w:sz w:val="32"/>
          <w:szCs w:val="32"/>
        </w:rPr>
        <w:t>因公出国（境）费，指单位工作人员公务出国（境）的住宿费、旅费、伙食补助费、杂费、培训费等支出</w:t>
      </w:r>
      <w:r>
        <w:rPr>
          <w:rFonts w:hint="eastAsia" w:asciiTheme="minorEastAsia" w:hAnsiTheme="minorEastAsia" w:eastAsiaTheme="minorEastAsia"/>
          <w:color w:val="auto"/>
          <w:sz w:val="32"/>
          <w:szCs w:val="32"/>
        </w:rPr>
        <w:t>。</w:t>
      </w:r>
      <w:r>
        <w:rPr>
          <w:rFonts w:asciiTheme="minorEastAsia" w:hAnsiTheme="minorEastAsia" w:eastAsiaTheme="minorEastAsia"/>
          <w:color w:val="auto"/>
          <w:sz w:val="32"/>
          <w:szCs w:val="32"/>
        </w:rPr>
        <w:t>公务接待费，指单位按规定开支的各类公务接待（含外宾接待）支出</w:t>
      </w:r>
      <w:r>
        <w:rPr>
          <w:rFonts w:hint="eastAsia" w:asciiTheme="minorEastAsia" w:hAnsiTheme="minorEastAsia" w:eastAsiaTheme="minorEastAsia"/>
          <w:color w:val="auto"/>
          <w:sz w:val="32"/>
          <w:szCs w:val="32"/>
        </w:rPr>
        <w:t>。</w:t>
      </w:r>
      <w:r>
        <w:rPr>
          <w:rFonts w:asciiTheme="minorEastAsia" w:hAnsiTheme="minorEastAsia" w:eastAsiaTheme="minorEastAsia"/>
          <w:color w:val="auto"/>
          <w:sz w:val="32"/>
          <w:szCs w:val="32"/>
        </w:rPr>
        <w:t>公务用车购置及运行费，指单位公务用车购置费及租用费、燃料费、维修费、过路过桥费、保险费、安全奖励费用等支出</w:t>
      </w:r>
      <w:r>
        <w:rPr>
          <w:rFonts w:hint="eastAsia" w:asciiTheme="minorEastAsia" w:hAnsiTheme="minorEastAsia" w:eastAsiaTheme="minorEastAsia"/>
          <w:color w:val="auto"/>
          <w:sz w:val="32"/>
          <w:szCs w:val="32"/>
        </w:rPr>
        <w:t>，</w:t>
      </w:r>
      <w:r>
        <w:rPr>
          <w:rFonts w:asciiTheme="minorEastAsia" w:hAnsiTheme="minorEastAsia" w:eastAsiaTheme="minorEastAsia"/>
          <w:color w:val="auto"/>
          <w:sz w:val="32"/>
          <w:szCs w:val="32"/>
        </w:rPr>
        <w:t>公务用车指用于履行公务的机动车辆。</w:t>
      </w:r>
    </w:p>
    <w:p w14:paraId="127C4D6C">
      <w:pPr>
        <w:pStyle w:val="16"/>
        <w:shd w:val="clear"/>
        <w:ind w:firstLine="640" w:firstLineChars="200"/>
        <w:jc w:val="both"/>
        <w:rPr>
          <w:rFonts w:asciiTheme="minorEastAsia" w:hAnsiTheme="minorEastAsia" w:eastAsiaTheme="minorEastAsia"/>
          <w:color w:val="auto"/>
          <w:sz w:val="32"/>
          <w:szCs w:val="32"/>
        </w:rPr>
      </w:pPr>
      <w:r>
        <w:rPr>
          <w:rFonts w:hint="eastAsia" w:ascii="宋体" w:hAnsi="宋体"/>
          <w:color w:val="auto"/>
          <w:sz w:val="32"/>
          <w:szCs w:val="32"/>
        </w:rPr>
        <w:t>四、</w:t>
      </w:r>
      <w:r>
        <w:rPr>
          <w:rFonts w:hint="eastAsia" w:asciiTheme="minorEastAsia" w:hAnsiTheme="minorEastAsia" w:eastAsiaTheme="minorEastAsia"/>
          <w:color w:val="auto"/>
          <w:sz w:val="32"/>
          <w:szCs w:val="32"/>
        </w:rPr>
        <w:t>机关运行经费：</w:t>
      </w:r>
      <w:r>
        <w:rPr>
          <w:rFonts w:asciiTheme="minorEastAsia" w:hAnsiTheme="minorEastAsia" w:eastAsiaTheme="minorEastAsia"/>
          <w:color w:val="auto"/>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2C598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3414273B">
      <w:pPr>
        <w:pStyle w:val="16"/>
        <w:shd w:val="clear"/>
        <w:jc w:val="center"/>
        <w:rPr>
          <w:color w:val="auto"/>
          <w:sz w:val="72"/>
          <w:szCs w:val="72"/>
        </w:rPr>
      </w:pPr>
    </w:p>
    <w:p w14:paraId="5C8CF77B">
      <w:pPr>
        <w:pStyle w:val="16"/>
        <w:shd w:val="clear"/>
        <w:jc w:val="center"/>
        <w:rPr>
          <w:color w:val="auto"/>
          <w:sz w:val="72"/>
          <w:szCs w:val="72"/>
        </w:rPr>
      </w:pPr>
    </w:p>
    <w:p w14:paraId="2080081C">
      <w:pPr>
        <w:pStyle w:val="16"/>
        <w:shd w:val="clear"/>
        <w:jc w:val="center"/>
        <w:rPr>
          <w:color w:val="auto"/>
          <w:sz w:val="72"/>
          <w:szCs w:val="72"/>
        </w:rPr>
      </w:pPr>
    </w:p>
    <w:p w14:paraId="4DEC07CC">
      <w:pPr>
        <w:pStyle w:val="16"/>
        <w:shd w:val="clear"/>
        <w:jc w:val="center"/>
        <w:rPr>
          <w:color w:val="auto"/>
          <w:sz w:val="72"/>
          <w:szCs w:val="72"/>
        </w:rPr>
      </w:pPr>
    </w:p>
    <w:p w14:paraId="70F03CDE">
      <w:pPr>
        <w:pStyle w:val="16"/>
        <w:shd w:val="clear"/>
        <w:jc w:val="center"/>
        <w:rPr>
          <w:color w:val="auto"/>
          <w:sz w:val="72"/>
          <w:szCs w:val="72"/>
        </w:rPr>
      </w:pPr>
    </w:p>
    <w:p w14:paraId="60E39A3C">
      <w:pPr>
        <w:pStyle w:val="16"/>
        <w:shd w:val="clear"/>
        <w:jc w:val="center"/>
        <w:rPr>
          <w:color w:val="auto"/>
          <w:sz w:val="72"/>
          <w:szCs w:val="72"/>
        </w:rPr>
      </w:pPr>
    </w:p>
    <w:p w14:paraId="545A010C">
      <w:pPr>
        <w:pStyle w:val="16"/>
        <w:shd w:val="clear"/>
        <w:jc w:val="center"/>
        <w:rPr>
          <w:color w:val="auto"/>
          <w:sz w:val="72"/>
          <w:szCs w:val="72"/>
        </w:rPr>
      </w:pPr>
    </w:p>
    <w:p w14:paraId="1135C15A">
      <w:pPr>
        <w:shd w:val="clear"/>
        <w:rPr>
          <w:color w:val="auto"/>
          <w:sz w:val="72"/>
          <w:szCs w:val="72"/>
        </w:rPr>
      </w:pPr>
      <w:r>
        <w:rPr>
          <w:color w:val="auto"/>
          <w:sz w:val="72"/>
          <w:szCs w:val="72"/>
        </w:rPr>
        <w:br w:type="page"/>
      </w:r>
    </w:p>
    <w:p w14:paraId="78051B8C">
      <w:pPr>
        <w:pStyle w:val="16"/>
        <w:shd w:val="clear"/>
        <w:jc w:val="center"/>
        <w:rPr>
          <w:rFonts w:hint="eastAsia" w:ascii="方正小标宋_GBK" w:hAnsi="方正小标宋_GBK" w:eastAsia="方正小标宋_GBK" w:cs="方正小标宋_GBK"/>
          <w:color w:val="auto"/>
          <w:sz w:val="72"/>
          <w:szCs w:val="72"/>
        </w:rPr>
      </w:pPr>
    </w:p>
    <w:p w14:paraId="78A3EB88">
      <w:pPr>
        <w:pStyle w:val="16"/>
        <w:shd w:val="clear"/>
        <w:jc w:val="center"/>
        <w:rPr>
          <w:rFonts w:hint="eastAsia" w:ascii="方正小标宋_GBK" w:hAnsi="方正小标宋_GBK" w:eastAsia="方正小标宋_GBK" w:cs="方正小标宋_GBK"/>
          <w:color w:val="auto"/>
          <w:sz w:val="72"/>
          <w:szCs w:val="72"/>
        </w:rPr>
      </w:pPr>
    </w:p>
    <w:p w14:paraId="4C6D88EC">
      <w:pPr>
        <w:pStyle w:val="16"/>
        <w:shd w:val="clear"/>
        <w:jc w:val="center"/>
        <w:rPr>
          <w:rFonts w:hint="eastAsia" w:ascii="方正小标宋_GBK" w:hAnsi="方正小标宋_GBK" w:eastAsia="方正小标宋_GBK" w:cs="方正小标宋_GBK"/>
          <w:color w:val="auto"/>
          <w:sz w:val="72"/>
          <w:szCs w:val="72"/>
        </w:rPr>
      </w:pPr>
    </w:p>
    <w:p w14:paraId="61EA27D6">
      <w:pPr>
        <w:pStyle w:val="16"/>
        <w:shd w:val="clear"/>
        <w:jc w:val="center"/>
        <w:rPr>
          <w:rFonts w:hint="eastAsia" w:ascii="方正小标宋_GBK" w:hAnsi="方正小标宋_GBK" w:eastAsia="方正小标宋_GBK" w:cs="方正小标宋_GBK"/>
          <w:color w:val="auto"/>
          <w:sz w:val="72"/>
          <w:szCs w:val="72"/>
        </w:rPr>
      </w:pPr>
    </w:p>
    <w:p w14:paraId="29B60B84">
      <w:pPr>
        <w:pStyle w:val="16"/>
        <w:shd w:val="clear"/>
        <w:jc w:val="center"/>
        <w:rPr>
          <w:rFonts w:hint="eastAsia" w:ascii="方正小标宋_GBK" w:hAnsi="方正小标宋_GBK" w:eastAsia="方正小标宋_GBK" w:cs="方正小标宋_GBK"/>
          <w:color w:val="auto"/>
          <w:sz w:val="72"/>
          <w:szCs w:val="72"/>
        </w:rPr>
      </w:pPr>
    </w:p>
    <w:p w14:paraId="6502CFB1">
      <w:pPr>
        <w:pStyle w:val="16"/>
        <w:shd w:val="clear"/>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w:t>
      </w:r>
      <w:r>
        <w:rPr>
          <w:rFonts w:hint="eastAsia" w:ascii="方正小标宋_GBK" w:hAnsi="方正小标宋_GBK" w:eastAsia="方正小标宋_GBK" w:cs="方正小标宋_GBK"/>
          <w:color w:val="auto"/>
          <w:sz w:val="72"/>
          <w:szCs w:val="72"/>
          <w:lang w:eastAsia="zh-CN"/>
        </w:rPr>
        <w:t>五</w:t>
      </w:r>
      <w:r>
        <w:rPr>
          <w:rFonts w:hint="eastAsia" w:ascii="方正小标宋_GBK" w:hAnsi="方正小标宋_GBK" w:eastAsia="方正小标宋_GBK" w:cs="方正小标宋_GBK"/>
          <w:color w:val="auto"/>
          <w:sz w:val="72"/>
          <w:szCs w:val="72"/>
        </w:rPr>
        <w:t>部分</w:t>
      </w:r>
    </w:p>
    <w:p w14:paraId="5CA39D7D">
      <w:pPr>
        <w:pStyle w:val="16"/>
        <w:shd w:val="clear"/>
        <w:jc w:val="center"/>
        <w:rPr>
          <w:rFonts w:hint="eastAsia" w:ascii="方正小标宋_GBK" w:hAnsi="方正小标宋_GBK" w:eastAsia="方正小标宋_GBK" w:cs="方正小标宋_GBK"/>
          <w:color w:val="auto"/>
          <w:sz w:val="70"/>
          <w:szCs w:val="70"/>
        </w:rPr>
      </w:pPr>
    </w:p>
    <w:p w14:paraId="56EBBF74">
      <w:pPr>
        <w:pStyle w:val="16"/>
        <w:shd w:val="clear"/>
        <w:jc w:val="center"/>
        <w:rPr>
          <w:rFonts w:hint="eastAsia" w:eastAsia="黑体"/>
          <w:color w:val="auto"/>
          <w:sz w:val="72"/>
          <w:szCs w:val="72"/>
          <w:lang w:eastAsia="zh-CN"/>
        </w:rPr>
      </w:pPr>
      <w:r>
        <w:rPr>
          <w:rFonts w:hint="eastAsia" w:ascii="方正小标宋_GBK" w:hAnsi="方正小标宋_GBK" w:eastAsia="方正小标宋_GBK" w:cs="方正小标宋_GBK"/>
          <w:color w:val="auto"/>
          <w:sz w:val="70"/>
          <w:szCs w:val="70"/>
          <w:lang w:eastAsia="zh-CN"/>
        </w:rPr>
        <w:t>附</w:t>
      </w:r>
      <w:r>
        <w:rPr>
          <w:rFonts w:hint="eastAsia" w:ascii="方正小标宋_GBK" w:hAnsi="方正小标宋_GBK" w:eastAsia="方正小标宋_GBK" w:cs="方正小标宋_GBK"/>
          <w:color w:val="auto"/>
          <w:sz w:val="70"/>
          <w:szCs w:val="70"/>
          <w:lang w:val="en-US" w:eastAsia="zh-CN"/>
        </w:rPr>
        <w:t xml:space="preserve"> </w:t>
      </w:r>
      <w:r>
        <w:rPr>
          <w:rFonts w:hint="eastAsia" w:ascii="方正小标宋_GBK" w:hAnsi="方正小标宋_GBK" w:eastAsia="方正小标宋_GBK" w:cs="方正小标宋_GBK"/>
          <w:color w:val="auto"/>
          <w:sz w:val="70"/>
          <w:szCs w:val="70"/>
          <w:lang w:eastAsia="zh-CN"/>
        </w:rPr>
        <w:t>件</w:t>
      </w:r>
    </w:p>
    <w:p w14:paraId="31AF760D">
      <w:pPr>
        <w:shd w:val="clear"/>
        <w:rPr>
          <w:rFonts w:hint="eastAsia" w:ascii="Times New Roman" w:hAnsi="Times New Roman" w:eastAsia="仿宋_GB2312"/>
          <w:color w:val="auto"/>
          <w:sz w:val="32"/>
          <w:szCs w:val="32"/>
          <w:lang w:val="en-US" w:eastAsia="zh-CN"/>
        </w:rPr>
      </w:pPr>
    </w:p>
    <w:p w14:paraId="7BB8339D">
      <w:pPr>
        <w:shd w:val="clear"/>
        <w:rPr>
          <w:rFonts w:hint="eastAsia" w:ascii="Times New Roman" w:hAnsi="Times New Roman" w:eastAsia="仿宋_GB2312"/>
          <w:color w:val="auto"/>
          <w:sz w:val="32"/>
          <w:szCs w:val="32"/>
          <w:lang w:val="en-US" w:eastAsia="zh-CN"/>
        </w:rPr>
      </w:pPr>
    </w:p>
    <w:p w14:paraId="1204B135">
      <w:pPr>
        <w:shd w:val="clear"/>
        <w:rPr>
          <w:rFonts w:hint="eastAsia" w:ascii="Times New Roman" w:hAnsi="Times New Roman" w:eastAsia="仿宋_GB2312"/>
          <w:color w:val="auto"/>
          <w:sz w:val="32"/>
          <w:szCs w:val="32"/>
          <w:lang w:val="en-US" w:eastAsia="zh-CN"/>
        </w:rPr>
      </w:pPr>
    </w:p>
    <w:p w14:paraId="44AFAE4A">
      <w:pPr>
        <w:shd w:val="clear"/>
        <w:rPr>
          <w:rFonts w:hint="eastAsia" w:ascii="Times New Roman" w:hAnsi="Times New Roman" w:eastAsia="仿宋_GB2312"/>
          <w:color w:val="auto"/>
          <w:sz w:val="32"/>
          <w:szCs w:val="32"/>
          <w:lang w:val="en-US" w:eastAsia="zh-CN"/>
        </w:rPr>
      </w:pPr>
    </w:p>
    <w:p w14:paraId="190D0659">
      <w:pPr>
        <w:shd w:val="clear"/>
        <w:rPr>
          <w:rFonts w:hint="eastAsia" w:ascii="Times New Roman" w:hAnsi="Times New Roman" w:eastAsia="仿宋_GB2312"/>
          <w:color w:val="auto"/>
          <w:sz w:val="32"/>
          <w:szCs w:val="32"/>
          <w:lang w:val="en-US" w:eastAsia="zh-CN"/>
        </w:rPr>
      </w:pPr>
    </w:p>
    <w:p w14:paraId="615B2A43">
      <w:pPr>
        <w:shd w:val="clear"/>
        <w:rPr>
          <w:rFonts w:hint="eastAsia" w:ascii="Times New Roman" w:hAnsi="Times New Roman" w:eastAsia="仿宋_GB2312"/>
          <w:color w:val="auto"/>
          <w:sz w:val="32"/>
          <w:szCs w:val="32"/>
          <w:lang w:val="en-US" w:eastAsia="zh-CN"/>
        </w:rPr>
      </w:pPr>
    </w:p>
    <w:p w14:paraId="7C45B7E9">
      <w:pPr>
        <w:shd w:val="clear"/>
        <w:rPr>
          <w:rFonts w:hint="eastAsia" w:ascii="Times New Roman" w:hAnsi="Times New Roman" w:eastAsia="仿宋_GB2312"/>
          <w:color w:val="auto"/>
          <w:sz w:val="32"/>
          <w:szCs w:val="32"/>
          <w:lang w:val="en-US" w:eastAsia="zh-CN"/>
        </w:rPr>
      </w:pPr>
    </w:p>
    <w:p w14:paraId="150D7BDD">
      <w:pPr>
        <w:shd w:val="clear"/>
        <w:rPr>
          <w:rFonts w:hint="eastAsia" w:ascii="Times New Roman" w:hAnsi="Times New Roman" w:eastAsia="仿宋_GB2312"/>
          <w:color w:val="auto"/>
          <w:sz w:val="32"/>
          <w:szCs w:val="32"/>
          <w:lang w:val="en-US" w:eastAsia="zh-CN"/>
        </w:rPr>
      </w:pPr>
    </w:p>
    <w:p w14:paraId="70BCC257">
      <w:pPr>
        <w:shd w:val="clear"/>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2024年度部门(单位)整体支出绩效自评报告。</w:t>
      </w:r>
    </w:p>
    <w:p w14:paraId="31A0F067">
      <w:pPr>
        <w:shd w:val="clear"/>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为进一步规范财政资金管理，牢固树立预算绩效理念，强化支出责任，提高财政资金使用效益，我们根据县财政局《关于开展202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年度部门整体支出绩效评价工作的通知》，结合我委的具体情况，认真组织开展了202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年度部门预算绩效自评工作，现将我委202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年度部门整体支出绩效评价情况报告如下：</w:t>
      </w:r>
    </w:p>
    <w:p w14:paraId="0CFCC57C">
      <w:pPr>
        <w:shd w:val="clear"/>
        <w:ind w:firstLine="640" w:firstLineChars="200"/>
        <w:rPr>
          <w:rFonts w:hint="eastAsia"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一、部门</w:t>
      </w:r>
      <w:r>
        <w:rPr>
          <w:rFonts w:hint="eastAsia" w:ascii="黑体" w:hAnsi="黑体" w:eastAsia="黑体" w:cs="黑体"/>
          <w:color w:val="auto"/>
          <w:sz w:val="32"/>
          <w:szCs w:val="32"/>
          <w:lang w:val="en-US" w:eastAsia="zh-CN"/>
        </w:rPr>
        <w:t>概况</w:t>
      </w:r>
    </w:p>
    <w:p w14:paraId="23EC318F">
      <w:pPr>
        <w:shd w:val="clea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农工民主党溆浦县委员会（以下简称“农工党县委会”）机关为行政机关，机关编制2人，现有在编在岗2人，机关内设办公室。中国农工民主党在国家政治生活中履行参政党职能，作为农工党县级地方组织，农工党溆浦县委会履行参政议政、民主监督和参加中国共产党领导的政治协商职能。</w:t>
      </w:r>
    </w:p>
    <w:p w14:paraId="56FF4BCD">
      <w:pPr>
        <w:shd w:val="clea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主要工作任务：</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凝聚人心、汇聚力量。加强思想政治引领，发挥凝聚人心、汇聚力量的政治作用，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履行职能、服务大局。参政的主要内容是参加国家政权，参与重要方针政策、重要领导人选的协商，参与国家事务的管理，参与国家方针政策、法律法规的制定和执行；民主监督主要是通过提出意见、批评、建议等方式，对中国共产党进行民主监督；参加中国共产党领导的政治协商主要是参加中国共产党领导的围绕党和国家大政方针、经济社会发展重要问题以及其他重要事项开展的政治协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推进自身建设、赓续优良传统。以思想政治建设为核心、组织建设为基础、履职能力建设为支撑、作风建设为抓手、制度建设为保障，建设政治坚定、组织坚实、履职有力、作风优良、制度健全的中国特色社会主义参政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就县级农工党组织而言，2024年绩效目标主要是要</w:t>
      </w:r>
      <w:r>
        <w:rPr>
          <w:rFonts w:hint="eastAsia" w:ascii="仿宋_GB2312" w:hAnsi="仿宋_GB2312" w:eastAsia="仿宋_GB2312" w:cs="仿宋_GB2312"/>
          <w:color w:val="auto"/>
          <w:sz w:val="32"/>
          <w:szCs w:val="32"/>
        </w:rPr>
        <w:t>围绕中共县委、县政府各阶段的中心工作，认真履行</w:t>
      </w:r>
      <w:r>
        <w:rPr>
          <w:rFonts w:hint="eastAsia" w:ascii="仿宋_GB2312" w:hAnsi="仿宋_GB2312" w:eastAsia="仿宋_GB2312" w:cs="仿宋_GB2312"/>
          <w:color w:val="auto"/>
          <w:sz w:val="32"/>
          <w:szCs w:val="32"/>
          <w:lang w:val="en-US" w:eastAsia="zh-CN"/>
        </w:rPr>
        <w:t>我们党派的</w:t>
      </w:r>
      <w:r>
        <w:rPr>
          <w:rFonts w:hint="eastAsia" w:ascii="仿宋_GB2312" w:hAnsi="仿宋_GB2312" w:eastAsia="仿宋_GB2312" w:cs="仿宋_GB2312"/>
          <w:color w:val="auto"/>
          <w:sz w:val="32"/>
          <w:szCs w:val="32"/>
        </w:rPr>
        <w:t>参政议政职能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积极发挥党员的主体作用，进一步做好社会服务工作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以提高服务保障能力为核心，全面加强机关能力建设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完成上级组织交办的各种工作任务。</w:t>
      </w:r>
    </w:p>
    <w:p w14:paraId="1A955772">
      <w:pPr>
        <w:shd w:val="clear" w:color="auto"/>
        <w:spacing w:line="640" w:lineRule="exact"/>
        <w:ind w:firstLine="632" w:firstLineChars="200"/>
        <w:rPr>
          <w:rFonts w:hint="eastAsia" w:ascii="黑体" w:hAnsi="黑体" w:eastAsia="黑体" w:cs="黑体"/>
          <w:color w:val="auto"/>
          <w:spacing w:val="-2"/>
          <w:sz w:val="32"/>
          <w:szCs w:val="32"/>
        </w:rPr>
      </w:pPr>
      <w:r>
        <w:rPr>
          <w:rFonts w:hint="eastAsia" w:ascii="黑体" w:hAnsi="黑体" w:eastAsia="黑体" w:cs="黑体"/>
          <w:color w:val="auto"/>
          <w:spacing w:val="-2"/>
          <w:sz w:val="32"/>
          <w:szCs w:val="32"/>
        </w:rPr>
        <w:t>二、</w:t>
      </w:r>
      <w:r>
        <w:rPr>
          <w:rFonts w:hint="eastAsia" w:ascii="黑体" w:hAnsi="黑体" w:eastAsia="黑体" w:cs="黑体"/>
          <w:color w:val="auto"/>
          <w:spacing w:val="-2"/>
          <w:sz w:val="32"/>
          <w:szCs w:val="32"/>
          <w:lang w:val="en-US" w:eastAsia="zh-CN"/>
        </w:rPr>
        <w:t>部门整理支出管理及使用</w:t>
      </w:r>
      <w:r>
        <w:rPr>
          <w:rFonts w:hint="eastAsia" w:ascii="黑体" w:hAnsi="黑体" w:eastAsia="黑体" w:cs="黑体"/>
          <w:color w:val="auto"/>
          <w:spacing w:val="-2"/>
          <w:sz w:val="32"/>
          <w:szCs w:val="32"/>
        </w:rPr>
        <w:t>情况</w:t>
      </w:r>
    </w:p>
    <w:p w14:paraId="43EA1666">
      <w:pPr>
        <w:pStyle w:val="11"/>
        <w:shd w:val="clear" w:color="auto"/>
        <w:spacing w:before="0" w:beforeAutospacing="0" w:after="0" w:afterAutospacing="0" w:line="480" w:lineRule="auto"/>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val="en-US" w:eastAsia="zh-CN"/>
        </w:rPr>
        <w:t>预算执行、使用、管理总体情况</w:t>
      </w:r>
    </w:p>
    <w:p w14:paraId="32973F49">
      <w:pPr>
        <w:shd w:val="clea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2024年，一般公共预算财政拨款资金为</w:t>
      </w:r>
      <w:r>
        <w:rPr>
          <w:rFonts w:hint="eastAsia" w:ascii="仿宋_GB2312" w:hAnsi="仿宋_GB2312" w:eastAsia="仿宋_GB2312" w:cs="仿宋_GB2312"/>
          <w:color w:val="auto"/>
          <w:sz w:val="32"/>
          <w:szCs w:val="32"/>
          <w:lang w:val="en-US" w:eastAsia="zh-CN"/>
        </w:rPr>
        <w:t>48.78万元，全部为财政拨款，使用方向为基本支出和项目支出，主要是组织党员开展政治理论知识培训学习、参政议政调研、民主监督、开展各类社会服务活动及陈列馆的日常维护及接待工作。</w:t>
      </w:r>
    </w:p>
    <w:p w14:paraId="171D0916">
      <w:pPr>
        <w:pStyle w:val="11"/>
        <w:shd w:val="clear" w:color="auto"/>
        <w:spacing w:before="0" w:beforeAutospacing="0" w:after="0" w:afterAutospacing="0" w:line="48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本单位严格按照年初预算资金管理制度执行，有效确保了各项资金使用的真实、合法、有效，切实提高了资金的使用效率。</w:t>
      </w:r>
    </w:p>
    <w:p w14:paraId="264E3AB2">
      <w:pPr>
        <w:pStyle w:val="11"/>
        <w:shd w:val="clear" w:color="auto"/>
        <w:spacing w:before="0" w:beforeAutospacing="0" w:after="0" w:afterAutospacing="0" w:line="480" w:lineRule="auto"/>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（二）部门预算执行情况</w:t>
      </w:r>
    </w:p>
    <w:p w14:paraId="48E9B77D">
      <w:pPr>
        <w:pStyle w:val="11"/>
        <w:shd w:val="clear" w:color="auto"/>
        <w:spacing w:before="0" w:beforeAutospacing="0" w:after="0" w:afterAutospacing="0" w:line="480" w:lineRule="auto"/>
        <w:ind w:firstLine="640"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1、基本支出情况</w:t>
      </w:r>
    </w:p>
    <w:p w14:paraId="4C527585">
      <w:pPr>
        <w:pStyle w:val="11"/>
        <w:shd w:val="clear" w:color="auto"/>
        <w:spacing w:before="0" w:beforeAutospacing="0" w:after="0" w:afterAutospacing="0" w:line="48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lang w:val="en-US" w:eastAsia="zh-CN"/>
        </w:rPr>
        <w:t xml:space="preserve"> 33.78</w:t>
      </w:r>
      <w:r>
        <w:rPr>
          <w:rFonts w:hint="eastAsia" w:ascii="仿宋_GB2312" w:hAnsi="仿宋_GB2312" w:eastAsia="仿宋_GB2312" w:cs="仿宋_GB2312"/>
          <w:color w:val="auto"/>
          <w:sz w:val="32"/>
          <w:szCs w:val="32"/>
        </w:rPr>
        <w:t>万元 ，</w:t>
      </w:r>
      <w:r>
        <w:rPr>
          <w:rFonts w:hint="eastAsia" w:ascii="仿宋_GB2312" w:hAnsi="仿宋_GB2312" w:eastAsia="仿宋_GB2312" w:cs="仿宋_GB2312"/>
          <w:color w:val="auto"/>
          <w:sz w:val="32"/>
          <w:szCs w:val="32"/>
          <w:lang w:val="en-US" w:eastAsia="zh-CN"/>
        </w:rPr>
        <w:t>主要用于人员工资、办公室办公用品、党报党刊等支出。</w:t>
      </w:r>
    </w:p>
    <w:p w14:paraId="46644972">
      <w:pPr>
        <w:pStyle w:val="11"/>
        <w:numPr>
          <w:ilvl w:val="0"/>
          <w:numId w:val="4"/>
        </w:numPr>
        <w:shd w:val="clear" w:color="auto"/>
        <w:spacing w:before="0" w:beforeAutospacing="0" w:after="0" w:afterAutospacing="0" w:line="48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项目支出情况</w:t>
      </w:r>
    </w:p>
    <w:p w14:paraId="7F758E11">
      <w:pPr>
        <w:pStyle w:val="11"/>
        <w:numPr>
          <w:ilvl w:val="0"/>
          <w:numId w:val="0"/>
        </w:numPr>
        <w:shd w:val="clear" w:color="auto"/>
        <w:spacing w:before="0" w:beforeAutospacing="0" w:after="0" w:afterAutospacing="0" w:line="48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2024年12月31日止</w:t>
      </w:r>
      <w:r>
        <w:rPr>
          <w:rFonts w:hint="eastAsia" w:ascii="仿宋_GB2312" w:hAnsi="仿宋_GB2312" w:eastAsia="仿宋_GB2312" w:cs="仿宋_GB2312"/>
          <w:color w:val="auto"/>
          <w:sz w:val="32"/>
          <w:szCs w:val="32"/>
        </w:rPr>
        <w:t>项目支出共</w:t>
      </w:r>
      <w:r>
        <w:rPr>
          <w:rFonts w:hint="eastAsia" w:ascii="仿宋_GB2312" w:hAnsi="仿宋_GB2312" w:eastAsia="仿宋_GB2312" w:cs="仿宋_GB2312"/>
          <w:color w:val="auto"/>
          <w:sz w:val="32"/>
          <w:szCs w:val="32"/>
          <w:lang w:val="en-US" w:eastAsia="zh-CN"/>
        </w:rPr>
        <w:t>13.99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2025年1月项目支出5.01万元，共19万元，资金主要用于党员的参政议政培训及调研、陈列馆的公务接待及日常维护、开展支教助学及下乡医疗义诊等支出。</w:t>
      </w:r>
    </w:p>
    <w:p w14:paraId="3FA619C9">
      <w:pPr>
        <w:pStyle w:val="11"/>
        <w:numPr>
          <w:ilvl w:val="0"/>
          <w:numId w:val="0"/>
        </w:numPr>
        <w:shd w:val="clear" w:color="auto"/>
        <w:spacing w:before="0" w:beforeAutospacing="0" w:after="0" w:afterAutospacing="0" w:line="48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b/>
          <w:bCs/>
          <w:color w:val="auto"/>
          <w:sz w:val="32"/>
          <w:szCs w:val="32"/>
          <w:lang w:val="en-US" w:eastAsia="zh-CN"/>
        </w:rPr>
        <w:t>“三公”经费使用和管理情况</w:t>
      </w:r>
    </w:p>
    <w:p w14:paraId="6402DFAA">
      <w:pPr>
        <w:pStyle w:val="11"/>
        <w:numPr>
          <w:ilvl w:val="0"/>
          <w:numId w:val="0"/>
        </w:numPr>
        <w:shd w:val="clear" w:color="auto"/>
        <w:spacing w:before="0" w:beforeAutospacing="0" w:after="0" w:afterAutospacing="0" w:line="48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公务接待费支出：</w:t>
      </w:r>
      <w:r>
        <w:rPr>
          <w:rFonts w:hint="eastAsia" w:ascii="仿宋_GB2312" w:hAnsi="仿宋_GB2312" w:eastAsia="仿宋_GB2312" w:cs="仿宋_GB2312"/>
          <w:color w:val="auto"/>
          <w:sz w:val="32"/>
          <w:szCs w:val="32"/>
          <w:lang w:val="en-US" w:eastAsia="zh-CN"/>
        </w:rPr>
        <w:t>1.88</w:t>
      </w:r>
      <w:r>
        <w:rPr>
          <w:rFonts w:hint="eastAsia" w:ascii="仿宋_GB2312" w:hAnsi="仿宋_GB2312" w:eastAsia="仿宋_GB2312" w:cs="仿宋_GB2312"/>
          <w:color w:val="auto"/>
          <w:sz w:val="32"/>
          <w:szCs w:val="32"/>
        </w:rPr>
        <w:t>万元，比202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增加1.63</w:t>
      </w:r>
      <w:r>
        <w:rPr>
          <w:rFonts w:hint="eastAsia" w:ascii="仿宋_GB2312" w:hAnsi="仿宋_GB2312" w:eastAsia="仿宋_GB2312" w:cs="仿宋_GB2312"/>
          <w:color w:val="auto"/>
          <w:sz w:val="32"/>
          <w:szCs w:val="32"/>
        </w:rPr>
        <w:t>万元；原因是来参观陈列馆的人数和批次有</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公务接待的管理严格执行《党政机关国内公务接待管理规定》，必须提供来访单位的公函才能接待，做到单位有审批清单、活动有活动方案、用餐有餐馆菜单，按标准进行公账转账结算。2024年本单位</w:t>
      </w:r>
      <w:r>
        <w:rPr>
          <w:rFonts w:hint="eastAsia" w:ascii="仿宋_GB2312" w:hAnsi="仿宋_GB2312" w:eastAsia="仿宋_GB2312" w:cs="仿宋_GB2312"/>
          <w:color w:val="auto"/>
          <w:sz w:val="32"/>
          <w:szCs w:val="32"/>
        </w:rPr>
        <w:t>无车辆运行费，无因公出国（境）费。</w:t>
      </w:r>
    </w:p>
    <w:p w14:paraId="6959C80B">
      <w:pPr>
        <w:pStyle w:val="11"/>
        <w:shd w:val="clear" w:color="auto"/>
        <w:spacing w:before="0" w:beforeAutospacing="0" w:after="0" w:afterAutospacing="0" w:line="480" w:lineRule="auto"/>
        <w:ind w:firstLine="632" w:firstLineChars="200"/>
        <w:rPr>
          <w:rFonts w:hint="eastAsia" w:ascii="黑体" w:hAnsi="黑体" w:eastAsia="黑体" w:cs="黑体"/>
          <w:color w:val="auto"/>
          <w:spacing w:val="-2"/>
          <w:kern w:val="2"/>
          <w:sz w:val="32"/>
          <w:szCs w:val="32"/>
        </w:rPr>
      </w:pPr>
      <w:r>
        <w:rPr>
          <w:rFonts w:hint="eastAsia" w:ascii="黑体" w:hAnsi="黑体" w:eastAsia="黑体" w:cs="黑体"/>
          <w:color w:val="auto"/>
          <w:spacing w:val="-2"/>
          <w:kern w:val="2"/>
          <w:sz w:val="32"/>
          <w:szCs w:val="32"/>
        </w:rPr>
        <w:t>三、</w:t>
      </w:r>
      <w:r>
        <w:rPr>
          <w:rFonts w:hint="eastAsia" w:ascii="黑体" w:hAnsi="黑体" w:eastAsia="黑体" w:cs="黑体"/>
          <w:color w:val="auto"/>
          <w:spacing w:val="-2"/>
          <w:kern w:val="2"/>
          <w:sz w:val="32"/>
          <w:szCs w:val="32"/>
          <w:lang w:val="en-US" w:eastAsia="zh-CN"/>
        </w:rPr>
        <w:t>政府性基金预算支出</w:t>
      </w:r>
      <w:r>
        <w:rPr>
          <w:rFonts w:hint="eastAsia" w:ascii="黑体" w:hAnsi="黑体" w:eastAsia="黑体" w:cs="黑体"/>
          <w:color w:val="auto"/>
          <w:spacing w:val="-2"/>
          <w:kern w:val="2"/>
          <w:sz w:val="32"/>
          <w:szCs w:val="32"/>
        </w:rPr>
        <w:t>情况</w:t>
      </w:r>
    </w:p>
    <w:p w14:paraId="5ECB09FF">
      <w:pPr>
        <w:pStyle w:val="11"/>
        <w:shd w:val="clear" w:color="auto"/>
        <w:spacing w:before="0" w:beforeAutospacing="0" w:after="0" w:afterAutospacing="0" w:line="48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2024年本单位无政府性预算支出</w:t>
      </w:r>
      <w:r>
        <w:rPr>
          <w:rFonts w:hint="eastAsia" w:ascii="仿宋_GB2312" w:hAnsi="仿宋_GB2312" w:eastAsia="仿宋_GB2312" w:cs="仿宋_GB2312"/>
          <w:color w:val="auto"/>
          <w:sz w:val="32"/>
          <w:szCs w:val="32"/>
        </w:rPr>
        <w:t>。</w:t>
      </w:r>
    </w:p>
    <w:p w14:paraId="76834C5E">
      <w:pPr>
        <w:numPr>
          <w:ilvl w:val="0"/>
          <w:numId w:val="0"/>
        </w:numPr>
        <w:shd w:val="clear" w:color="auto"/>
        <w:spacing w:line="640" w:lineRule="exact"/>
        <w:ind w:firstLine="640" w:firstLineChars="200"/>
        <w:rPr>
          <w:rFonts w:hint="default" w:eastAsia="宋体"/>
          <w:color w:val="auto"/>
          <w:lang w:val="en-US" w:eastAsia="zh-CN"/>
        </w:rPr>
      </w:pPr>
      <w:r>
        <w:rPr>
          <w:rFonts w:hint="eastAsia" w:ascii="黑体" w:hAnsi="黑体" w:eastAsia="黑体" w:cs="黑体"/>
          <w:bCs/>
          <w:color w:val="auto"/>
          <w:sz w:val="32"/>
          <w:szCs w:val="32"/>
          <w:lang w:val="en-US" w:eastAsia="zh-CN"/>
        </w:rPr>
        <w:t>四、国有资本经营预算支出情况</w:t>
      </w:r>
    </w:p>
    <w:p w14:paraId="12DA61F0">
      <w:pPr>
        <w:shd w:val="clear" w:color="auto"/>
        <w:spacing w:line="64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2024年本单位无国有资本经营预算支出</w:t>
      </w:r>
    </w:p>
    <w:p w14:paraId="1A0813CD">
      <w:pPr>
        <w:numPr>
          <w:ilvl w:val="0"/>
          <w:numId w:val="0"/>
        </w:numPr>
        <w:shd w:val="clear" w:color="auto"/>
        <w:spacing w:line="640" w:lineRule="exact"/>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五、社会保险基金预算支出情况</w:t>
      </w:r>
    </w:p>
    <w:p w14:paraId="4CD05242">
      <w:pPr>
        <w:numPr>
          <w:ilvl w:val="0"/>
          <w:numId w:val="0"/>
        </w:numPr>
        <w:shd w:val="clear" w:color="auto"/>
        <w:spacing w:line="6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2024年本单位无社会保险基金预算支出</w:t>
      </w:r>
    </w:p>
    <w:p w14:paraId="6ACAD7DC">
      <w:pPr>
        <w:pStyle w:val="11"/>
        <w:shd w:val="clear" w:color="auto"/>
        <w:spacing w:before="0" w:beforeAutospacing="0" w:after="0" w:afterAutospacing="0" w:line="480" w:lineRule="auto"/>
        <w:ind w:firstLine="640" w:firstLineChars="200"/>
        <w:rPr>
          <w:rFonts w:hint="eastAsia" w:ascii="黑体" w:hAnsi="黑体" w:eastAsia="黑体" w:cs="黑体"/>
          <w:bCs/>
          <w:color w:val="auto"/>
          <w:kern w:val="2"/>
          <w:sz w:val="32"/>
          <w:szCs w:val="32"/>
          <w:lang w:val="en-US" w:eastAsia="zh-CN" w:bidi="ar-SA"/>
        </w:rPr>
      </w:pPr>
      <w:r>
        <w:rPr>
          <w:rFonts w:hint="eastAsia" w:ascii="黑体" w:hAnsi="黑体" w:eastAsia="黑体" w:cs="黑体"/>
          <w:bCs/>
          <w:color w:val="auto"/>
          <w:sz w:val="32"/>
          <w:szCs w:val="32"/>
          <w:lang w:val="en-US" w:eastAsia="zh-CN"/>
        </w:rPr>
        <w:t>六、</w:t>
      </w:r>
      <w:r>
        <w:rPr>
          <w:rFonts w:hint="eastAsia" w:ascii="黑体" w:hAnsi="黑体" w:eastAsia="黑体" w:cs="黑体"/>
          <w:bCs/>
          <w:color w:val="auto"/>
          <w:sz w:val="32"/>
          <w:szCs w:val="32"/>
        </w:rPr>
        <w:t>部门整体支出绩效情况</w:t>
      </w:r>
    </w:p>
    <w:p w14:paraId="2C259F56">
      <w:pPr>
        <w:pStyle w:val="17"/>
        <w:numPr>
          <w:ilvl w:val="0"/>
          <w:numId w:val="5"/>
        </w:numPr>
        <w:shd w:val="clear"/>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sz w:val="32"/>
          <w:szCs w:val="32"/>
          <w:lang w:val="en-US" w:eastAsia="zh-CN"/>
        </w:rPr>
        <w:t>综合评价结论</w:t>
      </w:r>
      <w:r>
        <w:rPr>
          <w:rFonts w:hint="eastAsia" w:ascii="仿宋_GB2312" w:hAnsi="仿宋_GB2312" w:eastAsia="仿宋_GB2312" w:cs="仿宋_GB2312"/>
          <w:color w:val="auto"/>
          <w:kern w:val="0"/>
          <w:sz w:val="32"/>
          <w:szCs w:val="32"/>
          <w:lang w:val="en-US" w:eastAsia="zh-CN" w:bidi="ar-SA"/>
        </w:rPr>
        <w:t xml:space="preserve"> </w:t>
      </w:r>
    </w:p>
    <w:p w14:paraId="2C6D92A8">
      <w:pPr>
        <w:shd w:val="clear"/>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我单位根据整体支出绩效评定指标量化评价，自评指标得95分。将整体支出后的实际情况与申报的绩效目标进行分析对比，有偏差，也有成绩，成绩是我们远远超额完成了绩效目标，达到了预期效果，偏差原因是可持续影响指标里，促使相关单位及部门的工作得到改进和提升因经费不足，受条件制约，没有达到我们的预期目标，改进措施是多沟通、多争取上级支持。</w:t>
      </w:r>
    </w:p>
    <w:p w14:paraId="0C82ED87">
      <w:pPr>
        <w:shd w:val="clear"/>
        <w:ind w:firstLine="640" w:firstLineChars="2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(二）综合评价开展情况</w:t>
      </w:r>
    </w:p>
    <w:p w14:paraId="304137C1">
      <w:pPr>
        <w:shd w:val="clear"/>
        <w:ind w:firstLine="640" w:firstLineChars="200"/>
        <w:rPr>
          <w:rFonts w:hint="eastAsia" w:ascii="仿宋" w:hAnsi="仿宋" w:eastAsia="仿宋" w:cs="仿宋"/>
          <w:color w:val="auto"/>
          <w:sz w:val="32"/>
          <w:szCs w:val="32"/>
        </w:rPr>
      </w:pPr>
      <w:r>
        <w:rPr>
          <w:rFonts w:hint="eastAsia" w:ascii="仿宋_GB2312" w:hAnsi="仿宋_GB2312" w:eastAsia="仿宋_GB2312" w:cs="仿宋_GB2312"/>
          <w:b w:val="0"/>
          <w:bCs w:val="0"/>
          <w:color w:val="auto"/>
          <w:kern w:val="0"/>
          <w:sz w:val="32"/>
          <w:szCs w:val="32"/>
          <w:lang w:val="en-US" w:eastAsia="zh-CN" w:bidi="ar-SA"/>
        </w:rPr>
        <w:t>2024年,</w:t>
      </w:r>
      <w:r>
        <w:rPr>
          <w:rFonts w:hint="eastAsia" w:ascii="仿宋" w:hAnsi="仿宋" w:eastAsia="仿宋" w:cs="仿宋"/>
          <w:color w:val="auto"/>
          <w:sz w:val="32"/>
          <w:szCs w:val="32"/>
        </w:rPr>
        <w:t>农工党溆浦县委会在农工党怀化市委、中共溆浦县委的正确领导下，在溆浦县委统战部的帮助指导下，</w:t>
      </w:r>
      <w:r>
        <w:rPr>
          <w:rFonts w:hint="eastAsia" w:ascii="仿宋" w:hAnsi="仿宋" w:eastAsia="仿宋" w:cs="仿宋"/>
          <w:color w:val="auto"/>
          <w:sz w:val="32"/>
          <w:szCs w:val="32"/>
          <w:lang w:val="en-US" w:eastAsia="zh-CN"/>
        </w:rPr>
        <w:t>团结带领广大农工党党员，</w:t>
      </w:r>
      <w:r>
        <w:rPr>
          <w:rFonts w:hint="eastAsia" w:ascii="仿宋" w:hAnsi="仿宋" w:eastAsia="仿宋" w:cs="仿宋"/>
          <w:color w:val="auto"/>
          <w:sz w:val="32"/>
          <w:szCs w:val="32"/>
        </w:rPr>
        <w:t>以习近平新时代中国特色社会主义思想为指导，紧紧围绕中共溆浦县委的</w:t>
      </w:r>
      <w:r>
        <w:rPr>
          <w:rFonts w:hint="eastAsia" w:ascii="仿宋" w:hAnsi="仿宋" w:eastAsia="仿宋" w:cs="仿宋"/>
          <w:color w:val="auto"/>
          <w:sz w:val="32"/>
          <w:szCs w:val="32"/>
          <w:lang w:val="en-US" w:eastAsia="zh-CN"/>
        </w:rPr>
        <w:t>中心工作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深入推进政治交接主题教育活动，切实加强自身建设，</w:t>
      </w:r>
      <w:r>
        <w:rPr>
          <w:rFonts w:hint="eastAsia" w:ascii="仿宋" w:hAnsi="仿宋" w:eastAsia="仿宋" w:cs="仿宋"/>
          <w:color w:val="auto"/>
          <w:sz w:val="32"/>
          <w:szCs w:val="32"/>
        </w:rPr>
        <w:t>全面履行党派职能，</w:t>
      </w:r>
      <w:r>
        <w:rPr>
          <w:rFonts w:hint="eastAsia" w:ascii="仿宋" w:hAnsi="仿宋" w:eastAsia="仿宋" w:cs="仿宋"/>
          <w:color w:val="auto"/>
          <w:sz w:val="32"/>
          <w:szCs w:val="32"/>
          <w:lang w:val="en-US" w:eastAsia="zh-CN"/>
        </w:rPr>
        <w:t>各项工作扎实开展，稳步推进，取得了较好的成绩。</w:t>
      </w:r>
    </w:p>
    <w:p w14:paraId="2D81933F">
      <w:pPr>
        <w:pStyle w:val="3"/>
        <w:shd w:val="clear"/>
        <w:ind w:firstLine="640"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以纪律学习教育活动为主线，加强思想政治引领。</w:t>
      </w:r>
    </w:p>
    <w:p w14:paraId="2208A644">
      <w:pPr>
        <w:shd w:val="clear"/>
        <w:ind w:firstLine="616"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pacing w:val="-6"/>
          <w:sz w:val="32"/>
          <w:szCs w:val="32"/>
          <w:lang w:val="en-US" w:eastAsia="zh-CN"/>
        </w:rPr>
        <w:t>今年6月-8月，农工党中央在全党中开展纪律学习教育，教育引导广大农工党员筑牢法纪观念、增强自我约束意识，推动形成廉洁自律的风尚和认真学纪、严格守纪、严肃执纪的良好氛围，根据《农工党怀化市</w:t>
      </w:r>
      <w:r>
        <w:rPr>
          <w:rFonts w:hint="eastAsia" w:ascii="仿宋_GB2312" w:hAnsi="仿宋_GB2312" w:eastAsia="仿宋_GB2312" w:cs="仿宋_GB2312"/>
          <w:b w:val="0"/>
          <w:bCs w:val="0"/>
          <w:color w:val="auto"/>
          <w:spacing w:val="-6"/>
          <w:kern w:val="2"/>
          <w:sz w:val="32"/>
          <w:szCs w:val="32"/>
          <w:lang w:val="en-US" w:eastAsia="zh-CN" w:bidi="ar-SA"/>
        </w:rPr>
        <w:t>委会开展纪律学习教育实施方案》的工作要求，</w:t>
      </w:r>
      <w:r>
        <w:rPr>
          <w:rFonts w:hint="eastAsia" w:ascii="仿宋_GB2312" w:hAnsi="仿宋_GB2312" w:eastAsia="仿宋_GB2312" w:cs="仿宋_GB2312"/>
          <w:color w:val="auto"/>
          <w:sz w:val="32"/>
          <w:szCs w:val="32"/>
        </w:rPr>
        <w:t>农工党溆浦县委会快速响应，在全县广大党员中深入开展</w:t>
      </w:r>
      <w:r>
        <w:rPr>
          <w:rFonts w:hint="eastAsia" w:ascii="仿宋_GB2312" w:hAnsi="仿宋_GB2312" w:eastAsia="仿宋_GB2312" w:cs="仿宋_GB2312"/>
          <w:b w:val="0"/>
          <w:bCs w:val="0"/>
          <w:color w:val="auto"/>
          <w:spacing w:val="-6"/>
          <w:kern w:val="2"/>
          <w:sz w:val="32"/>
          <w:szCs w:val="32"/>
          <w:lang w:val="en-US" w:eastAsia="zh-CN" w:bidi="ar-SA"/>
        </w:rPr>
        <w:t>纪律学习教育</w:t>
      </w:r>
      <w:r>
        <w:rPr>
          <w:rFonts w:hint="eastAsia" w:ascii="仿宋_GB2312" w:hAnsi="仿宋_GB2312" w:eastAsia="仿宋_GB2312" w:cs="仿宋_GB2312"/>
          <w:color w:val="auto"/>
          <w:sz w:val="32"/>
          <w:szCs w:val="32"/>
          <w:lang w:eastAsia="zh-CN"/>
        </w:rPr>
        <w:t>。</w:t>
      </w:r>
      <w:r>
        <w:rPr>
          <w:rFonts w:hint="eastAsia" w:ascii="仿宋" w:hAnsi="仿宋" w:eastAsia="仿宋" w:cs="仿宋"/>
          <w:b/>
          <w:bCs/>
          <w:color w:val="auto"/>
          <w:sz w:val="32"/>
          <w:szCs w:val="32"/>
        </w:rPr>
        <w:t>一</w:t>
      </w:r>
      <w:r>
        <w:rPr>
          <w:rFonts w:hint="eastAsia" w:ascii="仿宋" w:hAnsi="仿宋" w:eastAsia="仿宋" w:cs="仿宋"/>
          <w:b/>
          <w:bCs/>
          <w:color w:val="auto"/>
          <w:sz w:val="32"/>
          <w:szCs w:val="32"/>
          <w:lang w:val="en-US" w:eastAsia="zh-CN"/>
        </w:rPr>
        <w:t>是</w:t>
      </w:r>
      <w:r>
        <w:rPr>
          <w:rFonts w:hint="eastAsia" w:ascii="仿宋" w:hAnsi="仿宋" w:eastAsia="仿宋" w:cs="仿宋"/>
          <w:b/>
          <w:bCs/>
          <w:color w:val="auto"/>
          <w:sz w:val="32"/>
          <w:szCs w:val="32"/>
        </w:rPr>
        <w:t>迅速</w:t>
      </w:r>
      <w:r>
        <w:rPr>
          <w:rFonts w:hint="eastAsia" w:ascii="仿宋" w:hAnsi="仿宋" w:eastAsia="仿宋" w:cs="仿宋"/>
          <w:b/>
          <w:bCs/>
          <w:color w:val="auto"/>
          <w:sz w:val="32"/>
          <w:szCs w:val="32"/>
          <w:lang w:val="en-US" w:eastAsia="zh-CN"/>
        </w:rPr>
        <w:t>周密</w:t>
      </w:r>
      <w:r>
        <w:rPr>
          <w:rFonts w:hint="eastAsia" w:ascii="仿宋" w:hAnsi="仿宋" w:eastAsia="仿宋" w:cs="仿宋"/>
          <w:b/>
          <w:bCs/>
          <w:color w:val="auto"/>
          <w:sz w:val="32"/>
          <w:szCs w:val="32"/>
        </w:rPr>
        <w:t>布署安排。</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b w:val="0"/>
          <w:bCs w:val="0"/>
          <w:color w:val="auto"/>
          <w:spacing w:val="-6"/>
          <w:sz w:val="32"/>
          <w:szCs w:val="32"/>
          <w:lang w:val="en-US" w:eastAsia="zh-CN"/>
        </w:rPr>
        <w:t>《农工党怀化市</w:t>
      </w:r>
      <w:r>
        <w:rPr>
          <w:rFonts w:hint="eastAsia" w:ascii="仿宋_GB2312" w:hAnsi="仿宋_GB2312" w:eastAsia="仿宋_GB2312" w:cs="仿宋_GB2312"/>
          <w:b w:val="0"/>
          <w:bCs w:val="0"/>
          <w:color w:val="auto"/>
          <w:spacing w:val="-6"/>
          <w:kern w:val="2"/>
          <w:sz w:val="32"/>
          <w:szCs w:val="32"/>
          <w:lang w:val="en-US" w:eastAsia="zh-CN" w:bidi="ar-SA"/>
        </w:rPr>
        <w:t>委会开展纪律学习教育实施方案》</w:t>
      </w:r>
      <w:r>
        <w:rPr>
          <w:rFonts w:hint="eastAsia" w:ascii="仿宋_GB2312" w:hAnsi="仿宋_GB2312" w:eastAsia="仿宋_GB2312" w:cs="仿宋_GB2312"/>
          <w:color w:val="auto"/>
          <w:sz w:val="32"/>
          <w:szCs w:val="32"/>
        </w:rPr>
        <w:t>的有关要求，我们</w:t>
      </w:r>
      <w:r>
        <w:rPr>
          <w:rFonts w:hint="eastAsia" w:ascii="仿宋_GB2312" w:hAnsi="仿宋_GB2312" w:eastAsia="仿宋_GB2312" w:cs="仿宋_GB2312"/>
          <w:color w:val="auto"/>
          <w:sz w:val="32"/>
          <w:szCs w:val="32"/>
          <w:lang w:val="en-US" w:eastAsia="zh-CN"/>
        </w:rPr>
        <w:t>于7月下旬</w:t>
      </w:r>
      <w:r>
        <w:rPr>
          <w:rFonts w:hint="eastAsia" w:ascii="仿宋_GB2312" w:hAnsi="仿宋_GB2312" w:eastAsia="仿宋_GB2312" w:cs="仿宋_GB2312"/>
          <w:color w:val="auto"/>
          <w:sz w:val="32"/>
          <w:szCs w:val="32"/>
        </w:rPr>
        <w:t>召开了主委</w:t>
      </w:r>
      <w:r>
        <w:rPr>
          <w:rFonts w:hint="eastAsia" w:ascii="仿宋_GB2312" w:hAnsi="仿宋_GB2312" w:eastAsia="仿宋_GB2312" w:cs="仿宋_GB2312"/>
          <w:color w:val="auto"/>
          <w:sz w:val="32"/>
          <w:szCs w:val="32"/>
          <w:lang w:val="en-US" w:eastAsia="zh-CN"/>
        </w:rPr>
        <w:t>扩大</w:t>
      </w:r>
      <w:r>
        <w:rPr>
          <w:rFonts w:hint="eastAsia" w:ascii="仿宋_GB2312" w:hAnsi="仿宋_GB2312" w:eastAsia="仿宋_GB2312" w:cs="仿宋_GB2312"/>
          <w:color w:val="auto"/>
          <w:sz w:val="32"/>
          <w:szCs w:val="32"/>
        </w:rPr>
        <w:t>会议，成立了县委会</w:t>
      </w:r>
      <w:r>
        <w:rPr>
          <w:rFonts w:hint="eastAsia" w:ascii="仿宋_GB2312" w:hAnsi="仿宋_GB2312" w:eastAsia="仿宋_GB2312" w:cs="仿宋_GB2312"/>
          <w:color w:val="auto"/>
          <w:sz w:val="32"/>
          <w:szCs w:val="32"/>
          <w:lang w:val="en-US" w:eastAsia="zh-CN"/>
        </w:rPr>
        <w:t>纪律学习</w:t>
      </w:r>
      <w:r>
        <w:rPr>
          <w:rFonts w:hint="eastAsia" w:ascii="仿宋_GB2312" w:hAnsi="仿宋_GB2312" w:eastAsia="仿宋_GB2312" w:cs="仿宋_GB2312"/>
          <w:color w:val="auto"/>
          <w:sz w:val="32"/>
          <w:szCs w:val="32"/>
        </w:rPr>
        <w:t>教育领导小组，县委会主委任组长，县委会副主委任副组长，下属9个支部主委为成员，领导小组办公室设</w:t>
      </w:r>
      <w:r>
        <w:rPr>
          <w:rFonts w:hint="eastAsia" w:ascii="仿宋_GB2312" w:hAnsi="仿宋_GB2312" w:eastAsia="仿宋_GB2312" w:cs="仿宋_GB2312"/>
          <w:color w:val="auto"/>
          <w:sz w:val="32"/>
          <w:szCs w:val="32"/>
          <w:lang w:val="en-US" w:eastAsia="zh-CN"/>
        </w:rPr>
        <w:t>农工党</w:t>
      </w:r>
      <w:r>
        <w:rPr>
          <w:rFonts w:hint="eastAsia" w:ascii="仿宋_GB2312" w:hAnsi="仿宋_GB2312" w:eastAsia="仿宋_GB2312" w:cs="仿宋_GB2312"/>
          <w:color w:val="auto"/>
          <w:sz w:val="32"/>
          <w:szCs w:val="32"/>
        </w:rPr>
        <w:t>县委会办公室，负责</w:t>
      </w:r>
      <w:r>
        <w:rPr>
          <w:rFonts w:hint="eastAsia" w:ascii="仿宋_GB2312" w:hAnsi="仿宋_GB2312" w:eastAsia="仿宋_GB2312" w:cs="仿宋_GB2312"/>
          <w:color w:val="auto"/>
          <w:sz w:val="32"/>
          <w:szCs w:val="32"/>
          <w:lang w:val="en-US" w:eastAsia="zh-CN"/>
        </w:rPr>
        <w:t>纪律学习</w:t>
      </w:r>
      <w:r>
        <w:rPr>
          <w:rFonts w:hint="eastAsia" w:ascii="仿宋_GB2312" w:hAnsi="仿宋_GB2312" w:eastAsia="仿宋_GB2312" w:cs="仿宋_GB2312"/>
          <w:color w:val="auto"/>
          <w:sz w:val="32"/>
          <w:szCs w:val="32"/>
        </w:rPr>
        <w:t>教育活动组织实施具体工作。</w:t>
      </w:r>
      <w:r>
        <w:rPr>
          <w:rFonts w:hint="eastAsia" w:ascii="仿宋_GB2312" w:hAnsi="仿宋_GB2312" w:eastAsia="仿宋_GB2312" w:cs="仿宋_GB2312"/>
          <w:color w:val="auto"/>
          <w:sz w:val="32"/>
          <w:szCs w:val="32"/>
          <w:lang w:val="en-US" w:eastAsia="zh-CN"/>
        </w:rPr>
        <w:t>要求各支部组织党员学习时要</w:t>
      </w:r>
      <w:r>
        <w:rPr>
          <w:rFonts w:hint="eastAsia" w:ascii="仿宋_GB2312" w:hAnsi="仿宋_GB2312" w:eastAsia="仿宋_GB2312" w:cs="仿宋_GB2312"/>
          <w:b w:val="0"/>
          <w:bCs w:val="0"/>
          <w:color w:val="auto"/>
          <w:spacing w:val="-6"/>
          <w:kern w:val="2"/>
          <w:sz w:val="32"/>
          <w:szCs w:val="32"/>
          <w:lang w:val="en-US" w:eastAsia="zh-CN" w:bidi="ar-SA"/>
        </w:rPr>
        <w:t>将学习贯彻习近平总书记关于党的自我革命的重要思想和坚持好、发展好、完善好中国新型政党制度的重要论述</w:t>
      </w:r>
      <w:r>
        <w:rPr>
          <w:rFonts w:hint="eastAsia" w:ascii="仿宋_GB2312" w:hAnsi="仿宋_GB2312" w:eastAsia="仿宋_GB2312" w:cs="仿宋_GB2312"/>
          <w:b w:val="0"/>
          <w:bCs w:val="0"/>
          <w:color w:val="auto"/>
          <w:spacing w:val="-6"/>
          <w:sz w:val="32"/>
          <w:szCs w:val="32"/>
          <w:lang w:val="en-US" w:eastAsia="zh-CN"/>
        </w:rPr>
        <w:t>有机结合起来，突出政治纪律和政治规矩，以思想政治教育为先导，强化理论和政策法规学习，以法纪学习和纪律教育为主要方式，教育引导广大党员学纪、知纪、明纪、守纪，巩固和拓展“凝心铸魂强根基、团结奋进新征程”主题教育成果，为坚守多党合作初心使命，坚定拥护“两个确立”、坚决做到“两个维护”</w:t>
      </w:r>
      <w:r>
        <w:rPr>
          <w:rFonts w:hint="eastAsia" w:ascii="仿宋_GB2312" w:hAnsi="仿宋_GB2312" w:eastAsia="仿宋_GB2312" w:cs="仿宋_GB2312"/>
          <w:b w:val="0"/>
          <w:bCs w:val="0"/>
          <w:color w:val="auto"/>
          <w:spacing w:val="-6"/>
          <w:kern w:val="2"/>
          <w:sz w:val="32"/>
          <w:szCs w:val="32"/>
          <w:lang w:val="en-US" w:eastAsia="zh-CN" w:bidi="ar-SA"/>
        </w:rPr>
        <w:t>提供坚强纪律保障，始终同以习近平同志为核心的中共中央保持高度一致。</w:t>
      </w:r>
      <w:r>
        <w:rPr>
          <w:rFonts w:hint="eastAsia" w:ascii="仿宋" w:hAnsi="仿宋" w:eastAsia="仿宋" w:cs="仿宋"/>
          <w:b/>
          <w:bCs/>
          <w:color w:val="auto"/>
          <w:spacing w:val="-6"/>
          <w:kern w:val="2"/>
          <w:sz w:val="32"/>
          <w:szCs w:val="32"/>
          <w:lang w:val="en-US" w:eastAsia="zh-CN" w:bidi="ar-SA"/>
        </w:rPr>
        <w:t>二是</w:t>
      </w:r>
      <w:r>
        <w:rPr>
          <w:rFonts w:hint="eastAsia" w:ascii="仿宋" w:hAnsi="仿宋" w:eastAsia="仿宋" w:cs="仿宋"/>
          <w:b/>
          <w:bCs/>
          <w:color w:val="auto"/>
          <w:sz w:val="32"/>
          <w:szCs w:val="32"/>
        </w:rPr>
        <w:t>围绕</w:t>
      </w:r>
      <w:r>
        <w:rPr>
          <w:rFonts w:hint="eastAsia" w:ascii="仿宋" w:hAnsi="仿宋" w:eastAsia="仿宋" w:cs="仿宋"/>
          <w:b/>
          <w:bCs/>
          <w:color w:val="auto"/>
          <w:sz w:val="32"/>
          <w:szCs w:val="32"/>
          <w:lang w:val="en-US" w:eastAsia="zh-CN"/>
        </w:rPr>
        <w:t>纪律学习</w:t>
      </w:r>
      <w:r>
        <w:rPr>
          <w:rFonts w:hint="eastAsia" w:ascii="仿宋" w:hAnsi="仿宋" w:eastAsia="仿宋" w:cs="仿宋"/>
          <w:b/>
          <w:bCs/>
          <w:color w:val="auto"/>
          <w:sz w:val="32"/>
          <w:szCs w:val="32"/>
        </w:rPr>
        <w:t>教育开展</w:t>
      </w:r>
      <w:r>
        <w:rPr>
          <w:rFonts w:hint="eastAsia" w:ascii="仿宋" w:hAnsi="仿宋" w:eastAsia="仿宋" w:cs="仿宋"/>
          <w:b/>
          <w:bCs/>
          <w:color w:val="auto"/>
          <w:sz w:val="32"/>
          <w:szCs w:val="32"/>
          <w:lang w:val="en-US" w:eastAsia="zh-CN"/>
        </w:rPr>
        <w:t>了</w:t>
      </w:r>
      <w:r>
        <w:rPr>
          <w:rFonts w:hint="eastAsia" w:ascii="仿宋" w:hAnsi="仿宋" w:eastAsia="仿宋" w:cs="仿宋"/>
          <w:b/>
          <w:bCs/>
          <w:color w:val="auto"/>
          <w:sz w:val="32"/>
          <w:szCs w:val="32"/>
        </w:rPr>
        <w:t>各类教育活动。</w:t>
      </w:r>
      <w:r>
        <w:rPr>
          <w:rFonts w:hint="eastAsia" w:ascii="仿宋_GB2312" w:hAnsi="仿宋_GB2312" w:eastAsia="仿宋_GB2312" w:cs="仿宋_GB2312"/>
          <w:b w:val="0"/>
          <w:bCs w:val="0"/>
          <w:color w:val="auto"/>
          <w:spacing w:val="-6"/>
          <w:sz w:val="32"/>
          <w:szCs w:val="32"/>
          <w:lang w:val="en-US" w:eastAsia="zh-CN"/>
        </w:rPr>
        <w:t>7月份以来，开展了2次县委主委会、1次支部主委会议，重点加强纪律教育的学习，系统深入学习了习近平总书记在中共二十届中央纪委三次全会上的重要讲话；关于加强民主党派自身建设特别是廉洁建设的重要讲话、指示批示精神；农工党章程有关纪律规定、作风建设相关纪要文件及各项纪律要求。并在农工党县委会工作群上传了</w:t>
      </w:r>
      <w:r>
        <w:rPr>
          <w:rFonts w:hint="eastAsia" w:ascii="仿宋_GB2312" w:hAnsi="仿宋_GB2312" w:eastAsia="仿宋_GB2312" w:cs="仿宋_GB2312"/>
          <w:b w:val="0"/>
          <w:bCs w:val="0"/>
          <w:color w:val="auto"/>
          <w:spacing w:val="-6"/>
          <w:kern w:val="2"/>
          <w:sz w:val="32"/>
          <w:szCs w:val="32"/>
          <w:lang w:val="en-US" w:eastAsia="zh-CN" w:bidi="ar-SA"/>
        </w:rPr>
        <w:t>《中国农工民主党纪律处分办法（试行）》《年轻干部最紧要的是守住内心》，要求党员</w:t>
      </w:r>
      <w:r>
        <w:rPr>
          <w:rFonts w:hint="eastAsia" w:ascii="仿宋_GB2312" w:hAnsi="仿宋_GB2312" w:eastAsia="仿宋_GB2312" w:cs="仿宋_GB2312"/>
          <w:color w:val="auto"/>
          <w:sz w:val="32"/>
          <w:szCs w:val="32"/>
        </w:rPr>
        <w:t>在理论学习中统一思想、提高认识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pacing w:val="-6"/>
          <w:kern w:val="2"/>
          <w:sz w:val="32"/>
          <w:szCs w:val="32"/>
          <w:lang w:val="en-US" w:eastAsia="zh-CN" w:bidi="ar-SA"/>
        </w:rPr>
        <w:t>严守政治纪律和政治规矩，在政治立场、政治方向、政治原则和政治道路上同以习近平同志为核心的中共中央保持高度一致。</w:t>
      </w:r>
      <w:r>
        <w:rPr>
          <w:rFonts w:hint="eastAsia" w:ascii="仿宋" w:hAnsi="仿宋" w:eastAsia="仿宋" w:cs="仿宋"/>
          <w:b/>
          <w:bCs/>
          <w:color w:val="auto"/>
          <w:spacing w:val="-6"/>
          <w:kern w:val="2"/>
          <w:sz w:val="32"/>
          <w:szCs w:val="32"/>
          <w:lang w:val="en-US" w:eastAsia="zh-CN" w:bidi="ar-SA"/>
        </w:rPr>
        <w:t>三是是</w:t>
      </w:r>
      <w:r>
        <w:rPr>
          <w:rFonts w:hint="eastAsia" w:ascii="仿宋" w:hAnsi="仿宋" w:eastAsia="仿宋" w:cs="仿宋"/>
          <w:b/>
          <w:bCs/>
          <w:color w:val="auto"/>
          <w:sz w:val="32"/>
          <w:szCs w:val="32"/>
        </w:rPr>
        <w:t>将</w:t>
      </w:r>
      <w:r>
        <w:rPr>
          <w:rFonts w:hint="eastAsia" w:ascii="仿宋" w:hAnsi="仿宋" w:eastAsia="仿宋" w:cs="仿宋"/>
          <w:b/>
          <w:bCs/>
          <w:color w:val="auto"/>
          <w:sz w:val="32"/>
          <w:szCs w:val="32"/>
          <w:lang w:val="en-US" w:eastAsia="zh-CN"/>
        </w:rPr>
        <w:t>纪律学习</w:t>
      </w:r>
      <w:r>
        <w:rPr>
          <w:rFonts w:hint="eastAsia" w:ascii="仿宋" w:hAnsi="仿宋" w:eastAsia="仿宋" w:cs="仿宋"/>
          <w:b/>
          <w:bCs/>
          <w:color w:val="auto"/>
          <w:sz w:val="32"/>
          <w:szCs w:val="32"/>
        </w:rPr>
        <w:t>教育与参政履职紧密结合</w:t>
      </w:r>
      <w:r>
        <w:rPr>
          <w:rFonts w:hint="eastAsia" w:ascii="仿宋" w:hAnsi="仿宋" w:eastAsia="仿宋" w:cs="仿宋"/>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7月15日--19日，县委会组织12名骨干党员参加了农工党怀化市委会组织赴贵州省遵义市汇川区委党校的学习活动，重点学习了《中国共产党纪律处分条例》《遵义会议与遵义会议精神》《发展新质生产力，推动高质量发展》等课程。8月上旬、11月下旬，组织全体在职党员参加了中共省委统战部、省社会主义学院开展的网上社院专题培训班，所有参学党员成绩合格并获结业证书。</w:t>
      </w:r>
    </w:p>
    <w:p w14:paraId="578CAD9F">
      <w:pPr>
        <w:shd w:val="clear"/>
        <w:ind w:firstLine="640" w:firstLineChars="200"/>
        <w:jc w:val="left"/>
        <w:rPr>
          <w:rFonts w:hint="default" w:ascii="仿宋" w:hAnsi="仿宋" w:eastAsia="仿宋" w:cs="仿宋"/>
          <w:b/>
          <w:bCs/>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 w:hAnsi="仿宋" w:eastAsia="仿宋" w:cs="仿宋"/>
          <w:b/>
          <w:bCs/>
          <w:color w:val="auto"/>
          <w:sz w:val="32"/>
          <w:szCs w:val="32"/>
          <w:lang w:eastAsia="zh-CN"/>
        </w:rPr>
        <w:t>以履职尽</w:t>
      </w:r>
      <w:r>
        <w:rPr>
          <w:rFonts w:hint="eastAsia" w:ascii="仿宋" w:hAnsi="仿宋" w:eastAsia="仿宋" w:cs="仿宋"/>
          <w:b/>
          <w:bCs/>
          <w:color w:val="auto"/>
          <w:sz w:val="32"/>
          <w:szCs w:val="32"/>
          <w:lang w:val="en-US" w:eastAsia="zh-CN"/>
        </w:rPr>
        <w:t>责</w:t>
      </w:r>
      <w:r>
        <w:rPr>
          <w:rFonts w:hint="eastAsia" w:ascii="仿宋" w:hAnsi="仿宋" w:eastAsia="仿宋" w:cs="仿宋"/>
          <w:b/>
          <w:bCs/>
          <w:color w:val="auto"/>
          <w:sz w:val="32"/>
          <w:szCs w:val="32"/>
          <w:lang w:eastAsia="zh-CN"/>
        </w:rPr>
        <w:t>为</w:t>
      </w:r>
      <w:r>
        <w:rPr>
          <w:rFonts w:hint="eastAsia" w:ascii="仿宋" w:hAnsi="仿宋" w:eastAsia="仿宋" w:cs="仿宋"/>
          <w:b/>
          <w:bCs/>
          <w:color w:val="auto"/>
          <w:sz w:val="32"/>
          <w:szCs w:val="32"/>
          <w:lang w:val="en-US" w:eastAsia="zh-CN"/>
        </w:rPr>
        <w:t>己任</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凝心聚力助发展。</w:t>
      </w:r>
    </w:p>
    <w:p w14:paraId="5B4E16FC">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225" w:afterAutospacing="0" w:line="368"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rPr>
        <w:t>参政议政是民主党派的基本职能，</w:t>
      </w:r>
      <w:r>
        <w:rPr>
          <w:rFonts w:hint="eastAsia" w:ascii="仿宋" w:hAnsi="仿宋" w:eastAsia="仿宋" w:cs="仿宋"/>
          <w:color w:val="auto"/>
          <w:sz w:val="32"/>
          <w:szCs w:val="32"/>
          <w:lang w:val="en-US" w:eastAsia="zh-CN"/>
        </w:rPr>
        <w:t>今年，</w:t>
      </w:r>
      <w:r>
        <w:rPr>
          <w:rFonts w:hint="eastAsia" w:ascii="仿宋" w:hAnsi="仿宋" w:eastAsia="仿宋" w:cs="仿宋"/>
          <w:color w:val="auto"/>
          <w:sz w:val="32"/>
          <w:szCs w:val="32"/>
        </w:rPr>
        <w:t>我们充分发挥党员在医疗卫生、文化教育方面人才荟萃的优势，深入基层，贴近群众，开展调查研究，了解和把握基层群众的愿望和要求，围绕县委、县政府的中心工作提了一些前瞻性、创造性、建设性的意见和建议，努力做到服务大局有高度、建言献策有深度、促进发展有力度。</w:t>
      </w:r>
      <w:r>
        <w:rPr>
          <w:rFonts w:hint="eastAsia" w:ascii="仿宋" w:hAnsi="仿宋" w:eastAsia="仿宋" w:cs="仿宋"/>
          <w:b/>
          <w:bCs/>
          <w:color w:val="auto"/>
          <w:sz w:val="32"/>
          <w:szCs w:val="32"/>
          <w:lang w:eastAsia="zh-CN"/>
        </w:rPr>
        <w:t>一是</w:t>
      </w:r>
      <w:r>
        <w:rPr>
          <w:rFonts w:hint="eastAsia" w:ascii="仿宋" w:hAnsi="仿宋" w:eastAsia="仿宋" w:cs="仿宋"/>
          <w:b/>
          <w:bCs/>
          <w:color w:val="auto"/>
          <w:sz w:val="32"/>
          <w:szCs w:val="32"/>
          <w:lang w:val="en-US" w:eastAsia="zh-CN"/>
        </w:rPr>
        <w:t>围绕民生，</w:t>
      </w:r>
      <w:r>
        <w:rPr>
          <w:rFonts w:hint="eastAsia" w:ascii="仿宋" w:hAnsi="仿宋" w:eastAsia="仿宋" w:cs="仿宋"/>
          <w:b/>
          <w:bCs/>
          <w:color w:val="auto"/>
          <w:sz w:val="32"/>
          <w:szCs w:val="32"/>
          <w:lang w:eastAsia="zh-CN"/>
        </w:rPr>
        <w:t>积极</w:t>
      </w:r>
      <w:r>
        <w:rPr>
          <w:rFonts w:hint="eastAsia" w:ascii="仿宋" w:hAnsi="仿宋" w:eastAsia="仿宋" w:cs="仿宋"/>
          <w:b/>
          <w:bCs/>
          <w:color w:val="auto"/>
          <w:sz w:val="32"/>
          <w:szCs w:val="32"/>
          <w:lang w:val="en-US" w:eastAsia="zh-CN"/>
        </w:rPr>
        <w:t>撰写提案</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在今年元月份召开的县政协</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届</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次全会上，</w:t>
      </w:r>
      <w:r>
        <w:rPr>
          <w:rFonts w:hint="eastAsia" w:ascii="仿宋" w:hAnsi="仿宋" w:eastAsia="仿宋" w:cs="仿宋"/>
          <w:color w:val="auto"/>
          <w:sz w:val="32"/>
          <w:szCs w:val="32"/>
          <w:lang w:eastAsia="zh-CN"/>
        </w:rPr>
        <w:t>我们</w:t>
      </w:r>
      <w:r>
        <w:rPr>
          <w:rFonts w:hint="eastAsia" w:ascii="仿宋" w:hAnsi="仿宋" w:eastAsia="仿宋" w:cs="仿宋"/>
          <w:color w:val="auto"/>
          <w:sz w:val="32"/>
          <w:szCs w:val="32"/>
        </w:rPr>
        <w:t>提交了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关于加强电竞酒店管理的建议》《关于维修长乐方路面的建议》《关于充分利用溆浦东南山区林地资源优势，做好林下中药材产业的提案》《关于完善防洪大堤路灯的建议》《关于推动食品安全高质量创新监管的建议》《关于规范卢峰镇城区小学入学管理的提案》《关于加强全民健身工作的提案》《关于加强道路交通安全监管的提案》《关于在溆浦二桥桥头至老年大学路段增设人行道的提案》《关于推动建设普惠性托育服务的提案》《关于进一步开展青少年普法活动的提案》等11</w:t>
      </w:r>
      <w:r>
        <w:rPr>
          <w:rFonts w:hint="eastAsia" w:ascii="仿宋" w:hAnsi="仿宋" w:eastAsia="仿宋" w:cs="仿宋"/>
          <w:color w:val="auto"/>
          <w:sz w:val="32"/>
          <w:szCs w:val="32"/>
        </w:rPr>
        <w:t>件提案，内容涵盖城乡交通、法律服务、公共卫生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安全管理</w:t>
      </w:r>
      <w:r>
        <w:rPr>
          <w:rFonts w:hint="eastAsia" w:ascii="仿宋" w:hAnsi="仿宋" w:eastAsia="仿宋" w:cs="仿宋"/>
          <w:color w:val="auto"/>
          <w:sz w:val="32"/>
          <w:szCs w:val="32"/>
        </w:rPr>
        <w:t>等诸多方面。</w:t>
      </w:r>
      <w:r>
        <w:rPr>
          <w:rFonts w:hint="eastAsia" w:ascii="仿宋" w:hAnsi="仿宋" w:eastAsia="仿宋" w:cs="仿宋"/>
          <w:b/>
          <w:bCs/>
          <w:color w:val="auto"/>
          <w:sz w:val="32"/>
          <w:szCs w:val="32"/>
          <w:lang w:eastAsia="zh-CN"/>
        </w:rPr>
        <w:t>二是选好课题，深入调研。</w:t>
      </w:r>
      <w:r>
        <w:rPr>
          <w:rFonts w:hint="eastAsia" w:ascii="仿宋" w:hAnsi="仿宋" w:eastAsia="仿宋" w:cs="仿宋"/>
          <w:color w:val="auto"/>
          <w:sz w:val="32"/>
          <w:szCs w:val="32"/>
          <w:lang w:val="en-US" w:eastAsia="zh-CN"/>
        </w:rPr>
        <w:t>按照中共溆浦县委的部署</w:t>
      </w:r>
      <w:r>
        <w:rPr>
          <w:rFonts w:hint="eastAsia" w:ascii="仿宋" w:hAnsi="仿宋" w:eastAsia="仿宋" w:cs="仿宋"/>
          <w:color w:val="auto"/>
          <w:sz w:val="32"/>
          <w:szCs w:val="32"/>
          <w:lang w:eastAsia="zh-CN"/>
        </w:rPr>
        <w:t>安排，</w:t>
      </w:r>
      <w:r>
        <w:rPr>
          <w:rFonts w:hint="eastAsia" w:ascii="仿宋" w:hAnsi="仿宋" w:eastAsia="仿宋" w:cs="仿宋"/>
          <w:color w:val="auto"/>
          <w:sz w:val="32"/>
          <w:szCs w:val="32"/>
          <w:lang w:val="en-US" w:eastAsia="zh-CN"/>
        </w:rPr>
        <w:t>我们积极落实“党委出题、党派调研、政府采纳、部门落实”的参政议政调研模式，我们今年的调研课题是“</w:t>
      </w:r>
      <w:r>
        <w:rPr>
          <w:rFonts w:hint="eastAsia" w:ascii="仿宋_GB2312" w:hAnsi="Calibri" w:eastAsia="仿宋_GB2312"/>
          <w:color w:val="auto"/>
          <w:sz w:val="32"/>
          <w:szCs w:val="32"/>
          <w:lang w:val="en-US" w:eastAsia="zh-CN"/>
        </w:rPr>
        <w:t>对我县城乡居民收入、特别是中低收入人群情况的调研与思考”。</w:t>
      </w:r>
      <w:r>
        <w:rPr>
          <w:rStyle w:val="22"/>
          <w:rFonts w:hint="eastAsia" w:ascii="仿宋_GB2312" w:hAnsi="仿宋" w:eastAsia="仿宋_GB2312" w:cs="Times New Roman"/>
          <w:b w:val="0"/>
          <w:bCs w:val="0"/>
          <w:color w:val="auto"/>
          <w:kern w:val="2"/>
          <w:sz w:val="32"/>
          <w:szCs w:val="32"/>
          <w:lang w:val="en-US" w:eastAsia="zh-CN" w:bidi="th-TH"/>
        </w:rPr>
        <w:t>在保障和改善民生方面，为助力实现“增强居民的幸福感和获得感，构建和谐稳定的社会环境”这一目标，</w:t>
      </w:r>
      <w:r>
        <w:rPr>
          <w:rStyle w:val="22"/>
          <w:rFonts w:hint="eastAsia" w:ascii="仿宋_GB2312" w:hAnsi="仿宋" w:eastAsia="仿宋_GB2312" w:cs="Times New Roman"/>
          <w:color w:val="auto"/>
          <w:kern w:val="2"/>
          <w:sz w:val="32"/>
          <w:szCs w:val="32"/>
          <w:lang w:val="en-US" w:eastAsia="zh-CN" w:bidi="th-TH"/>
        </w:rPr>
        <w:t>为县委、县政府提供决策参考。8月初就成立了</w:t>
      </w:r>
      <w:r>
        <w:rPr>
          <w:rFonts w:hint="eastAsia" w:ascii="仿宋" w:hAnsi="仿宋" w:eastAsia="仿宋" w:cs="仿宋"/>
          <w:color w:val="auto"/>
          <w:sz w:val="32"/>
          <w:szCs w:val="32"/>
          <w:lang w:val="en-US" w:eastAsia="zh-CN"/>
        </w:rPr>
        <w:t>专门的课题调研组，</w:t>
      </w:r>
      <w:r>
        <w:rPr>
          <w:rStyle w:val="22"/>
          <w:rFonts w:hint="eastAsia" w:ascii="仿宋_GB2312" w:hAnsi="仿宋" w:eastAsia="仿宋_GB2312" w:cs="Times New Roman"/>
          <w:color w:val="auto"/>
          <w:kern w:val="2"/>
          <w:sz w:val="32"/>
          <w:szCs w:val="32"/>
          <w:lang w:val="en-US" w:eastAsia="zh-CN" w:bidi="th-TH"/>
        </w:rPr>
        <w:t>通过部门座谈、实地走访等方式，</w:t>
      </w:r>
      <w:r>
        <w:rPr>
          <w:rFonts w:hint="eastAsia" w:ascii="仿宋" w:hAnsi="仿宋" w:eastAsia="仿宋" w:cs="仿宋"/>
          <w:color w:val="auto"/>
          <w:sz w:val="32"/>
          <w:szCs w:val="32"/>
          <w:lang w:val="en-US" w:eastAsia="zh-CN"/>
        </w:rPr>
        <w:t>开展了为期一个多月的实地调研，期间，</w:t>
      </w:r>
      <w:r>
        <w:rPr>
          <w:rStyle w:val="22"/>
          <w:rFonts w:hint="eastAsia" w:ascii="仿宋_GB2312" w:hAnsi="仿宋" w:eastAsia="仿宋_GB2312" w:cs="Times New Roman"/>
          <w:color w:val="auto"/>
          <w:kern w:val="2"/>
          <w:sz w:val="32"/>
          <w:szCs w:val="32"/>
          <w:lang w:val="en-US" w:eastAsia="zh-CN" w:bidi="th-TH"/>
        </w:rPr>
        <w:t>座谈了4个部门、实地走访了5个乡镇和40余户居民，主要围绕我县城乡居民整体收入情况及低收入人群的基本情况开展了实地调研，通过听、看、问、查和召开座谈会及问卷等方式，广泛收集资料，听取意见和建议，力求数据详实、情况清晰，11月底</w:t>
      </w:r>
      <w:r>
        <w:rPr>
          <w:rFonts w:hint="eastAsia" w:ascii="仿宋" w:hAnsi="仿宋" w:eastAsia="仿宋" w:cs="仿宋"/>
          <w:color w:val="auto"/>
          <w:sz w:val="32"/>
          <w:szCs w:val="32"/>
          <w:lang w:val="en-US" w:eastAsia="zh-CN"/>
        </w:rPr>
        <w:t>撰写了调研报告，从</w:t>
      </w:r>
      <w:r>
        <w:rPr>
          <w:rFonts w:hint="eastAsia" w:ascii="仿宋" w:hAnsi="仿宋" w:eastAsia="仿宋" w:cs="仿宋"/>
          <w:b/>
          <w:bCs/>
          <w:color w:val="auto"/>
          <w:kern w:val="2"/>
          <w:sz w:val="32"/>
          <w:szCs w:val="32"/>
          <w:lang w:val="en-US" w:eastAsia="zh-CN" w:bidi="ar-SA"/>
        </w:rPr>
        <w:t>做强经济“增长极”</w:t>
      </w:r>
      <w:r>
        <w:rPr>
          <w:rStyle w:val="22"/>
          <w:rFonts w:hint="eastAsia" w:ascii="仿宋" w:hAnsi="仿宋" w:eastAsia="仿宋" w:cs="仿宋"/>
          <w:b/>
          <w:bCs/>
          <w:color w:val="auto"/>
          <w:kern w:val="2"/>
          <w:sz w:val="32"/>
          <w:szCs w:val="32"/>
          <w:lang w:val="en-US" w:eastAsia="zh-CN" w:bidi="th-TH"/>
        </w:rPr>
        <w:t>；</w:t>
      </w:r>
      <w:r>
        <w:rPr>
          <w:rFonts w:hint="eastAsia" w:ascii="仿宋" w:hAnsi="仿宋" w:eastAsia="仿宋" w:cs="仿宋"/>
          <w:b/>
          <w:bCs/>
          <w:color w:val="auto"/>
          <w:kern w:val="2"/>
          <w:sz w:val="32"/>
          <w:szCs w:val="32"/>
          <w:lang w:val="en-US" w:eastAsia="zh-CN" w:bidi="ar-SA"/>
        </w:rPr>
        <w:t>打造就业“强磁场”</w:t>
      </w:r>
      <w:r>
        <w:rPr>
          <w:rStyle w:val="22"/>
          <w:rFonts w:hint="eastAsia" w:ascii="仿宋" w:hAnsi="仿宋" w:eastAsia="仿宋" w:cs="仿宋"/>
          <w:b/>
          <w:bCs/>
          <w:color w:val="auto"/>
          <w:kern w:val="2"/>
          <w:sz w:val="32"/>
          <w:szCs w:val="32"/>
          <w:lang w:val="en-US" w:eastAsia="zh-CN" w:bidi="th-TH"/>
        </w:rPr>
        <w:t>；</w:t>
      </w:r>
      <w:r>
        <w:rPr>
          <w:rFonts w:hint="eastAsia" w:ascii="仿宋" w:hAnsi="仿宋" w:eastAsia="仿宋" w:cs="仿宋"/>
          <w:b/>
          <w:bCs/>
          <w:color w:val="auto"/>
          <w:kern w:val="2"/>
          <w:sz w:val="32"/>
          <w:szCs w:val="32"/>
          <w:lang w:val="en-US" w:eastAsia="zh-CN" w:bidi="ar-SA"/>
        </w:rPr>
        <w:t>厚植农业“肥沃土</w:t>
      </w:r>
      <w:r>
        <w:rPr>
          <w:rStyle w:val="22"/>
          <w:rFonts w:hint="eastAsia" w:ascii="仿宋" w:hAnsi="仿宋" w:eastAsia="仿宋" w:cs="仿宋"/>
          <w:b/>
          <w:bCs/>
          <w:color w:val="auto"/>
          <w:kern w:val="2"/>
          <w:sz w:val="32"/>
          <w:szCs w:val="32"/>
          <w:lang w:val="en-US" w:eastAsia="zh-CN" w:bidi="th-TH"/>
        </w:rPr>
        <w:t>；</w:t>
      </w:r>
      <w:r>
        <w:rPr>
          <w:rFonts w:hint="eastAsia" w:ascii="仿宋" w:hAnsi="仿宋" w:eastAsia="仿宋" w:cs="仿宋"/>
          <w:b/>
          <w:bCs/>
          <w:color w:val="auto"/>
          <w:kern w:val="2"/>
          <w:sz w:val="32"/>
          <w:szCs w:val="32"/>
          <w:lang w:val="en-US" w:eastAsia="zh-CN" w:bidi="ar-SA"/>
        </w:rPr>
        <w:t>织密社会“保障网”等四个方面提出建议与对策，</w:t>
      </w:r>
      <w:r>
        <w:rPr>
          <w:rFonts w:hint="eastAsia" w:ascii="仿宋" w:hAnsi="仿宋" w:eastAsia="仿宋" w:cs="仿宋"/>
          <w:b w:val="0"/>
          <w:bCs w:val="0"/>
          <w:color w:val="auto"/>
          <w:kern w:val="2"/>
          <w:sz w:val="32"/>
          <w:szCs w:val="32"/>
          <w:lang w:val="en-US" w:eastAsia="zh-CN" w:bidi="ar-SA"/>
        </w:rPr>
        <w:t>希望能</w:t>
      </w:r>
      <w:r>
        <w:rPr>
          <w:rFonts w:hint="eastAsia" w:ascii="仿宋_GB2312" w:hAnsi="仿宋_GB2312" w:eastAsia="仿宋_GB2312" w:cs="仿宋_GB2312"/>
          <w:color w:val="auto"/>
          <w:sz w:val="32"/>
          <w:szCs w:val="32"/>
          <w:lang w:eastAsia="zh-CN"/>
        </w:rPr>
        <w:t>携手破局，</w:t>
      </w:r>
      <w:r>
        <w:rPr>
          <w:rFonts w:hint="eastAsia" w:ascii="仿宋_GB2312" w:hAnsi="仿宋_GB2312" w:eastAsia="仿宋_GB2312" w:cs="仿宋_GB2312"/>
          <w:color w:val="auto"/>
          <w:sz w:val="32"/>
          <w:szCs w:val="32"/>
          <w:lang w:val="en-US" w:eastAsia="zh-CN"/>
        </w:rPr>
        <w:t>提升城乡居民收入，托举中低收入群体生活希望，让我县居民共享发展硕果。</w:t>
      </w:r>
    </w:p>
    <w:p w14:paraId="7EA7F901">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225" w:afterAutospacing="0" w:line="368" w:lineRule="atLeast"/>
        <w:ind w:right="0" w:rightChars="0" w:firstLine="640" w:firstLineChars="200"/>
        <w:jc w:val="both"/>
        <w:rPr>
          <w:rFonts w:hint="eastAsia" w:ascii="仿宋" w:hAnsi="仿宋" w:eastAsia="仿宋" w:cs="仿宋"/>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3、</w:t>
      </w:r>
      <w:r>
        <w:rPr>
          <w:rFonts w:hint="eastAsia" w:ascii="仿宋" w:hAnsi="仿宋" w:eastAsia="仿宋" w:cs="仿宋"/>
          <w:b/>
          <w:bCs/>
          <w:color w:val="auto"/>
          <w:sz w:val="32"/>
          <w:szCs w:val="32"/>
          <w:lang w:eastAsia="zh-CN"/>
        </w:rPr>
        <w:t>以社会服务</w:t>
      </w:r>
      <w:r>
        <w:rPr>
          <w:rFonts w:hint="eastAsia" w:ascii="仿宋" w:hAnsi="仿宋" w:eastAsia="仿宋" w:cs="仿宋"/>
          <w:b/>
          <w:bCs/>
          <w:color w:val="auto"/>
          <w:sz w:val="32"/>
          <w:szCs w:val="32"/>
          <w:lang w:val="en-US" w:eastAsia="zh-CN"/>
        </w:rPr>
        <w:t>活动为</w:t>
      </w:r>
      <w:r>
        <w:rPr>
          <w:rFonts w:hint="eastAsia" w:ascii="仿宋" w:hAnsi="仿宋" w:eastAsia="仿宋" w:cs="仿宋"/>
          <w:b/>
          <w:bCs/>
          <w:color w:val="auto"/>
          <w:sz w:val="32"/>
          <w:szCs w:val="32"/>
          <w:lang w:eastAsia="zh-CN"/>
        </w:rPr>
        <w:t>纽带</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助力增进民生福祉。</w:t>
      </w:r>
      <w:r>
        <w:rPr>
          <w:rFonts w:hint="eastAsia" w:ascii="仿宋" w:hAnsi="仿宋" w:eastAsia="仿宋" w:cs="仿宋"/>
          <w:color w:val="auto"/>
          <w:sz w:val="32"/>
          <w:szCs w:val="32"/>
          <w:lang w:val="en-US" w:eastAsia="zh-CN"/>
        </w:rPr>
        <w:t>充分发挥党派优势，聚焦“健康溆浦”“美丽溆浦”建设，为助力溆浦高质量发展贡献农工力量。一直以来，深入边远贫困乡村开展多种形式的义诊、支教助学活动，是我们一贯秉承的优良传统，</w:t>
      </w:r>
      <w:r>
        <w:rPr>
          <w:rFonts w:hint="eastAsia" w:ascii="仿宋" w:hAnsi="仿宋" w:eastAsia="仿宋" w:cs="仿宋"/>
          <w:color w:val="auto"/>
          <w:kern w:val="0"/>
          <w:sz w:val="32"/>
          <w:szCs w:val="32"/>
          <w:lang w:val="en-US" w:eastAsia="zh-CN" w:bidi="ar-SA"/>
        </w:rPr>
        <w:t>9月10日至11日</w:t>
      </w:r>
      <w:r>
        <w:rPr>
          <w:rFonts w:ascii="宋体" w:hAnsi="宋体" w:eastAsia="宋体" w:cs="宋体"/>
          <w:color w:val="auto"/>
          <w:kern w:val="0"/>
          <w:sz w:val="24"/>
          <w:szCs w:val="24"/>
          <w:lang w:val="en-US" w:eastAsia="zh-CN" w:bidi="ar"/>
        </w:rPr>
        <w:t>，</w:t>
      </w:r>
      <w:r>
        <w:rPr>
          <w:rFonts w:hint="eastAsia" w:ascii="仿宋" w:hAnsi="仿宋" w:eastAsia="仿宋" w:cs="仿宋"/>
          <w:color w:val="auto"/>
          <w:kern w:val="0"/>
          <w:sz w:val="32"/>
          <w:szCs w:val="32"/>
          <w:lang w:val="en-US" w:eastAsia="zh-CN" w:bidi="ar-SA"/>
        </w:rPr>
        <w:t>农工党湖南省委会赴溆浦县中医医院开展医艺融合社会服务溆浦行活动。根据中共湖南省委的部署，农工党省委会对口联系支持溆浦县乡村振兴重点帮扶县跨越发展，连续3年赴溆浦沅陵开展了一系列活动。医艺融合社会服务是农工党湖南省委会帮助群众保障身体健康和心情愉悦的综合化帮扶举措，旨在为溆浦人民的健康事业注入强劲动力。在活动启动仪式上，农工党湖南省委会专职副主委李剑文代表农工党湖南省委会、湖南康众医药有限公司向溆浦县捐赠价值7.8万元的常用药品。当天上午，在溆浦县中医医院前坪，约300余名群众前来寻医问诊、观赏字画的人群在活动现场排起了长队。7名来自省市级三甲医院的医疗专家们耐心帮群众探寻病情、精准把脉、答疑解惑，得到了现场群众的高度认可。5位书画艺术家现场挥毫泼墨，展现精湛笔法，跃然纸上的吉祥祝语、花鸟鱼兽都引得群众观赏称奇，现场所作200多幅字画全部免费赠送给当地群众。活动得到了当地党委政府和群众的一致好评。11月1日，为了大力弘扬中医药文化，促进中医药传承与创新，让学生更好地了解和学习中医药文化知识，增强健康意识，提高自身保健能力，县中医医院支部携手卢峰镇第一完全小学开展“中医药文化进校园”活动。活动现场，溆浦县中医医院支部设置了中药材辨识科普区、中医适宜技术体验区、名中医问诊区及中药香囊赠送区四大板块，构成了一幅生动的中医药文化画卷，让孩子们亲身体验到了中医药的魅力，提升了学生对中华优秀传统文化的认同感，促进了中华优秀传统文化的传承和弘扬。县人民医院支部也多次组织医生党员，深入离退休军干所、屈原社区，开展健康知识讲座，普及医疗常识，宣传健康知识和医疗政策，还认真解答老人的健康咨询，倡导健康养生方式。12月12日，为进一步加强农村学生心理健康教育，帮助他们掌握有效的情绪管理技巧和方法，从而培养其积极乐观的心态，农工党溆浦县委会带领溆浦第二中学支部的教师党员，来到江维学校开展送教助学活动，为该校学生上了一堂别开生面的心理健康示范课。课后送教的老师与江维学校的老师就情绪管理对于学生的成长发展至关重要进行了深入的交流和探讨，一致表示，在今后的教育教学中有任何问题，可以相互多沟通交流，为溆浦的教育事业作出自己最大的贡献。</w:t>
      </w:r>
    </w:p>
    <w:p w14:paraId="47CB5225">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225" w:afterAutospacing="0" w:line="368" w:lineRule="atLeast"/>
        <w:ind w:right="0" w:rightChars="0" w:firstLine="640" w:firstLineChars="200"/>
        <w:jc w:val="both"/>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、继续发挥陈列馆的阵地作用，成为推荐、宣传溆浦的重要窗口。</w:t>
      </w:r>
      <w:r>
        <w:rPr>
          <w:rFonts w:hint="eastAsia" w:ascii="仿宋" w:hAnsi="仿宋" w:eastAsia="仿宋" w:cs="仿宋"/>
          <w:color w:val="auto"/>
          <w:sz w:val="32"/>
          <w:szCs w:val="32"/>
        </w:rPr>
        <w:t>中国农工民主党湖南地方组织革命活动陈列馆，是农工党中央开展爱国主义教育第12号党史教育基地，</w:t>
      </w:r>
      <w:r>
        <w:rPr>
          <w:rFonts w:hint="eastAsia" w:ascii="仿宋" w:hAnsi="仿宋" w:eastAsia="仿宋" w:cs="仿宋"/>
          <w:color w:val="auto"/>
          <w:sz w:val="32"/>
          <w:szCs w:val="32"/>
          <w:lang w:val="en-US" w:eastAsia="zh-CN"/>
        </w:rPr>
        <w:t>也是中共省委统战部授牌的湖南统一战线教育基地，今年，</w:t>
      </w:r>
      <w:r>
        <w:rPr>
          <w:rFonts w:hint="eastAsia" w:ascii="仿宋" w:hAnsi="仿宋" w:eastAsia="仿宋" w:cs="仿宋"/>
          <w:color w:val="auto"/>
          <w:sz w:val="32"/>
          <w:szCs w:val="32"/>
        </w:rPr>
        <w:t>我们</w:t>
      </w:r>
      <w:r>
        <w:rPr>
          <w:rFonts w:hint="eastAsia" w:ascii="仿宋" w:hAnsi="仿宋" w:eastAsia="仿宋" w:cs="仿宋"/>
          <w:color w:val="auto"/>
          <w:sz w:val="32"/>
          <w:szCs w:val="32"/>
          <w:lang w:val="en-US" w:eastAsia="zh-CN"/>
        </w:rPr>
        <w:t>始终如一的做好全国各地农工党组织及社会各届人士来馆参观的接待工作，继续</w:t>
      </w:r>
      <w:r>
        <w:rPr>
          <w:rFonts w:hint="eastAsia" w:ascii="仿宋" w:hAnsi="仿宋" w:eastAsia="仿宋" w:cs="仿宋"/>
          <w:color w:val="auto"/>
          <w:sz w:val="32"/>
          <w:szCs w:val="32"/>
        </w:rPr>
        <w:t>讲好农工故事，继续讲好多党合作故事，同时还走访</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相关职能部门及所在乡镇，充分调研，探索党史学习教育与当地乡村旅游融合发展新路径。</w:t>
      </w:r>
    </w:p>
    <w:p w14:paraId="7669DAE0">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225" w:afterAutospacing="0" w:line="368" w:lineRule="atLeast"/>
        <w:ind w:right="0" w:rightChars="0" w:firstLine="640" w:firstLineChars="200"/>
        <w:jc w:val="both"/>
        <w:rPr>
          <w:rFonts w:hint="eastAsia" w:ascii="仿宋_GB2312" w:hAnsi="仿宋_GB2312" w:eastAsia="仿宋_GB2312" w:cs="仿宋_GB2312"/>
          <w:color w:val="auto"/>
          <w:sz w:val="32"/>
          <w:szCs w:val="32"/>
        </w:rPr>
      </w:pPr>
      <w:r>
        <w:rPr>
          <w:rFonts w:hint="eastAsia" w:ascii="黑体" w:hAnsi="黑体" w:eastAsia="黑体" w:cs="黑体"/>
          <w:bCs/>
          <w:color w:val="auto"/>
          <w:kern w:val="2"/>
          <w:sz w:val="32"/>
          <w:szCs w:val="32"/>
          <w:lang w:val="en-US" w:eastAsia="zh-CN"/>
        </w:rPr>
        <w:t>七</w:t>
      </w:r>
      <w:r>
        <w:rPr>
          <w:rFonts w:hint="eastAsia" w:ascii="黑体" w:hAnsi="黑体" w:eastAsia="黑体" w:cs="黑体"/>
          <w:bCs/>
          <w:color w:val="auto"/>
          <w:kern w:val="2"/>
          <w:sz w:val="32"/>
          <w:szCs w:val="32"/>
        </w:rPr>
        <w:t>、存在的问题</w:t>
      </w:r>
      <w:r>
        <w:rPr>
          <w:rFonts w:hint="eastAsia" w:ascii="黑体" w:hAnsi="黑体" w:eastAsia="黑体" w:cs="黑体"/>
          <w:bCs/>
          <w:color w:val="auto"/>
          <w:kern w:val="2"/>
          <w:sz w:val="32"/>
          <w:szCs w:val="32"/>
          <w:lang w:val="en-US" w:eastAsia="zh-CN"/>
        </w:rPr>
        <w:t>及原因分析</w:t>
      </w:r>
      <w:r>
        <w:rPr>
          <w:rFonts w:hint="eastAsia" w:ascii="黑体" w:hAnsi="黑体" w:eastAsia="黑体" w:cs="黑体"/>
          <w:bCs/>
          <w:color w:val="auto"/>
          <w:kern w:val="2"/>
          <w:sz w:val="32"/>
          <w:szCs w:val="32"/>
          <w:lang w:eastAsia="zh-CN"/>
        </w:rPr>
        <w:t>：</w:t>
      </w:r>
      <w:r>
        <w:rPr>
          <w:rFonts w:hint="eastAsia" w:ascii="仿宋_GB2312" w:hAnsi="仿宋_GB2312" w:eastAsia="仿宋_GB2312" w:cs="仿宋_GB2312"/>
          <w:color w:val="auto"/>
          <w:sz w:val="32"/>
          <w:szCs w:val="32"/>
        </w:rPr>
        <w:t>一是资金使用效益有待进一步提高。二是绩效目标设立不够明确、细化和量化。三是制度建设和规范化管理有待加强</w:t>
      </w:r>
      <w:r>
        <w:rPr>
          <w:rFonts w:hint="eastAsia" w:ascii="仿宋_GB2312" w:hAnsi="仿宋_GB2312" w:eastAsia="仿宋_GB2312" w:cs="仿宋_GB2312"/>
          <w:color w:val="auto"/>
          <w:sz w:val="32"/>
          <w:szCs w:val="32"/>
          <w:lang w:eastAsia="zh-CN"/>
        </w:rPr>
        <w:t>。</w:t>
      </w:r>
    </w:p>
    <w:p w14:paraId="1BBA95BD">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225" w:afterAutospacing="0" w:line="368" w:lineRule="atLeast"/>
        <w:ind w:right="0" w:rightChars="0" w:firstLine="640" w:firstLineChars="200"/>
        <w:jc w:val="both"/>
        <w:rPr>
          <w:rFonts w:hint="eastAsia" w:ascii="仿宋_GB2312" w:hAnsi="仿宋_GB2312" w:eastAsia="仿宋_GB2312" w:cs="仿宋_GB2312"/>
          <w:color w:val="auto"/>
          <w:sz w:val="32"/>
          <w:szCs w:val="32"/>
        </w:rPr>
      </w:pPr>
      <w:r>
        <w:rPr>
          <w:rFonts w:hint="eastAsia" w:ascii="黑体" w:hAnsi="黑体" w:eastAsia="黑体" w:cs="黑体"/>
          <w:bCs/>
          <w:color w:val="auto"/>
          <w:kern w:val="2"/>
          <w:sz w:val="32"/>
          <w:szCs w:val="32"/>
          <w:lang w:val="en-US" w:eastAsia="zh-CN"/>
        </w:rPr>
        <w:t>八</w:t>
      </w:r>
      <w:r>
        <w:rPr>
          <w:rFonts w:hint="eastAsia" w:ascii="黑体" w:hAnsi="黑体" w:eastAsia="黑体" w:cs="黑体"/>
          <w:bCs/>
          <w:color w:val="auto"/>
          <w:kern w:val="2"/>
          <w:sz w:val="32"/>
          <w:szCs w:val="32"/>
        </w:rPr>
        <w:t>、</w:t>
      </w:r>
      <w:r>
        <w:rPr>
          <w:rFonts w:hint="eastAsia" w:ascii="黑体" w:hAnsi="黑体" w:eastAsia="黑体" w:cs="黑体"/>
          <w:bCs/>
          <w:color w:val="auto"/>
          <w:kern w:val="2"/>
          <w:sz w:val="32"/>
          <w:szCs w:val="32"/>
          <w:lang w:val="en-US" w:eastAsia="zh-CN"/>
        </w:rPr>
        <w:t>下一步</w:t>
      </w:r>
      <w:r>
        <w:rPr>
          <w:rFonts w:hint="eastAsia" w:ascii="黑体" w:hAnsi="黑体" w:eastAsia="黑体" w:cs="黑体"/>
          <w:bCs/>
          <w:color w:val="auto"/>
          <w:kern w:val="2"/>
          <w:sz w:val="32"/>
          <w:szCs w:val="32"/>
        </w:rPr>
        <w:t>改进措施</w:t>
      </w:r>
      <w:r>
        <w:rPr>
          <w:rFonts w:hint="eastAsia" w:ascii="黑体" w:hAnsi="黑体" w:eastAsia="黑体" w:cs="黑体"/>
          <w:bCs/>
          <w:color w:val="auto"/>
          <w:kern w:val="2"/>
          <w:sz w:val="32"/>
          <w:szCs w:val="32"/>
          <w:lang w:val="en-US" w:eastAsia="zh-CN"/>
        </w:rPr>
        <w:t xml:space="preserve">  </w:t>
      </w:r>
      <w:r>
        <w:rPr>
          <w:rFonts w:hint="eastAsia" w:ascii="仿宋_GB2312" w:hAnsi="仿宋_GB2312" w:eastAsia="仿宋_GB2312" w:cs="仿宋_GB2312"/>
          <w:color w:val="auto"/>
          <w:sz w:val="32"/>
          <w:szCs w:val="32"/>
        </w:rPr>
        <w:t>针对存在的问题，我们将召开主委扩大会议，根据相关的财经政策，制定更加细化的财经制度，确保财政资金更加有效合理规范使用。建议：（一）请县财政</w:t>
      </w:r>
      <w:r>
        <w:rPr>
          <w:rFonts w:hint="eastAsia" w:ascii="仿宋_GB2312" w:hAnsi="仿宋_GB2312" w:eastAsia="仿宋_GB2312" w:cs="仿宋_GB2312"/>
          <w:color w:val="auto"/>
          <w:sz w:val="32"/>
          <w:szCs w:val="32"/>
          <w:lang w:val="en-US" w:eastAsia="zh-CN"/>
        </w:rPr>
        <w:t>按文件要求按时拨付资金。</w:t>
      </w:r>
      <w:r>
        <w:rPr>
          <w:rFonts w:hint="eastAsia" w:ascii="仿宋_GB2312" w:hAnsi="仿宋_GB2312" w:eastAsia="仿宋_GB2312" w:cs="仿宋_GB2312"/>
          <w:color w:val="auto"/>
          <w:sz w:val="32"/>
          <w:szCs w:val="32"/>
        </w:rPr>
        <w:t>（二）进一步规范绩效目标编制。</w:t>
      </w:r>
    </w:p>
    <w:p w14:paraId="647BA7BE">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225" w:afterAutospacing="0" w:line="368" w:lineRule="atLeast"/>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其他需要说明的情况</w:t>
      </w:r>
      <w:r>
        <w:rPr>
          <w:rFonts w:hint="eastAsia" w:ascii="仿宋_GB2312" w:hAnsi="仿宋_GB2312" w:eastAsia="仿宋_GB2312" w:cs="仿宋_GB2312"/>
          <w:color w:val="auto"/>
          <w:sz w:val="32"/>
          <w:szCs w:val="32"/>
          <w:lang w:val="en-US" w:eastAsia="zh-CN"/>
        </w:rPr>
        <w:t>：无。</w:t>
      </w:r>
    </w:p>
    <w:p w14:paraId="763CA837">
      <w:pPr>
        <w:pStyle w:val="16"/>
        <w:keepNext w:val="0"/>
        <w:keepLines w:val="0"/>
        <w:pageBreakBefore w:val="0"/>
        <w:widowControl w:val="0"/>
        <w:shd w:val="clear"/>
        <w:kinsoku/>
        <w:wordWrap/>
        <w:overflowPunct/>
        <w:topLinePunct w:val="0"/>
        <w:bidi w:val="0"/>
        <w:snapToGrid/>
        <w:spacing w:line="600" w:lineRule="exact"/>
        <w:jc w:val="left"/>
        <w:textAlignment w:val="auto"/>
        <w:rPr>
          <w:rFonts w:hint="eastAsia" w:ascii="Times New Roman" w:hAnsi="Times New Roman" w:eastAsia="仿宋_GB2312"/>
          <w:color w:val="auto"/>
          <w:sz w:val="32"/>
          <w:szCs w:val="32"/>
          <w:lang w:val="en-US" w:eastAsia="zh-CN"/>
        </w:rPr>
      </w:pPr>
    </w:p>
    <w:p w14:paraId="204842E4">
      <w:pPr>
        <w:pStyle w:val="16"/>
        <w:shd w:val="clear"/>
        <w:jc w:val="center"/>
        <w:rPr>
          <w:color w:val="auto"/>
          <w:sz w:val="72"/>
          <w:szCs w:val="72"/>
        </w:rPr>
      </w:pPr>
    </w:p>
    <w:p w14:paraId="3F62ED5F">
      <w:pPr>
        <w:pStyle w:val="16"/>
        <w:shd w:val="clear"/>
        <w:jc w:val="center"/>
        <w:rPr>
          <w:color w:val="auto"/>
          <w:sz w:val="72"/>
          <w:szCs w:val="72"/>
        </w:rPr>
      </w:pPr>
    </w:p>
    <w:p w14:paraId="7E8577DB">
      <w:pPr>
        <w:shd w:val="clear"/>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7D081"/>
    <w:multiLevelType w:val="singleLevel"/>
    <w:tmpl w:val="C7B7D081"/>
    <w:lvl w:ilvl="0" w:tentative="0">
      <w:start w:val="7"/>
      <w:numFmt w:val="chineseCounting"/>
      <w:suff w:val="nothing"/>
      <w:lvlText w:val="%1、"/>
      <w:lvlJc w:val="left"/>
      <w:rPr>
        <w:rFonts w:hint="eastAsia"/>
      </w:rPr>
    </w:lvl>
  </w:abstractNum>
  <w:abstractNum w:abstractNumId="1">
    <w:nsid w:val="E81BA663"/>
    <w:multiLevelType w:val="singleLevel"/>
    <w:tmpl w:val="E81BA663"/>
    <w:lvl w:ilvl="0" w:tentative="0">
      <w:start w:val="2"/>
      <w:numFmt w:val="decimal"/>
      <w:suff w:val="nothing"/>
      <w:lvlText w:val="%1、"/>
      <w:lvlJc w:val="left"/>
    </w:lvl>
  </w:abstractNum>
  <w:abstractNum w:abstractNumId="2">
    <w:nsid w:val="14B9DF66"/>
    <w:multiLevelType w:val="singleLevel"/>
    <w:tmpl w:val="14B9DF66"/>
    <w:lvl w:ilvl="0" w:tentative="0">
      <w:start w:val="1"/>
      <w:numFmt w:val="chineseCounting"/>
      <w:lvlText w:val="（%1)"/>
      <w:lvlJc w:val="left"/>
      <w:pPr>
        <w:tabs>
          <w:tab w:val="left" w:pos="312"/>
        </w:tabs>
      </w:pPr>
      <w:rPr>
        <w:rFonts w:hint="eastAsia"/>
      </w:rPr>
    </w:lvl>
  </w:abstractNum>
  <w:abstractNum w:abstractNumId="3">
    <w:nsid w:val="2962CBEF"/>
    <w:multiLevelType w:val="singleLevel"/>
    <w:tmpl w:val="2962CBEF"/>
    <w:lvl w:ilvl="0" w:tentative="0">
      <w:start w:val="1"/>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02C9E"/>
    <w:rsid w:val="041E7AB3"/>
    <w:rsid w:val="043C2B45"/>
    <w:rsid w:val="0686240B"/>
    <w:rsid w:val="0C264442"/>
    <w:rsid w:val="17BF5BC3"/>
    <w:rsid w:val="17CB3B59"/>
    <w:rsid w:val="18025D64"/>
    <w:rsid w:val="1D97DEFF"/>
    <w:rsid w:val="1DFF72E5"/>
    <w:rsid w:val="1EFC6F07"/>
    <w:rsid w:val="25C01E7E"/>
    <w:rsid w:val="2FDF85B8"/>
    <w:rsid w:val="2FFFEE04"/>
    <w:rsid w:val="34DF85B0"/>
    <w:rsid w:val="353F3CFB"/>
    <w:rsid w:val="3B8F36BC"/>
    <w:rsid w:val="3D4E33DE"/>
    <w:rsid w:val="473B6461"/>
    <w:rsid w:val="491FF225"/>
    <w:rsid w:val="4D7762D0"/>
    <w:rsid w:val="4FFD214C"/>
    <w:rsid w:val="5777D4F5"/>
    <w:rsid w:val="589D193D"/>
    <w:rsid w:val="59DD8326"/>
    <w:rsid w:val="5D7F6ADB"/>
    <w:rsid w:val="5DA46C2D"/>
    <w:rsid w:val="5DEF592A"/>
    <w:rsid w:val="5FC6BB1E"/>
    <w:rsid w:val="5FF720F1"/>
    <w:rsid w:val="618446C0"/>
    <w:rsid w:val="67FF5C0B"/>
    <w:rsid w:val="6BA07335"/>
    <w:rsid w:val="6EFC0924"/>
    <w:rsid w:val="6FB74722"/>
    <w:rsid w:val="6FE86762"/>
    <w:rsid w:val="6FEF8B7E"/>
    <w:rsid w:val="71A6591B"/>
    <w:rsid w:val="71E01DE7"/>
    <w:rsid w:val="737D59BA"/>
    <w:rsid w:val="77C37683"/>
    <w:rsid w:val="79FF515B"/>
    <w:rsid w:val="7CAB2FF1"/>
    <w:rsid w:val="7DE71E07"/>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eastAsia="仿宋_GB2312" w:cs="宋体"/>
      <w:bCs/>
      <w:kern w:val="36"/>
      <w:sz w:val="2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ody Text Indent 2"/>
    <w:basedOn w:val="1"/>
    <w:qFormat/>
    <w:uiPriority w:val="0"/>
    <w:pPr>
      <w:ind w:firstLine="645"/>
    </w:pPr>
    <w:rPr>
      <w:rFonts w:ascii="仿宋_GB2312" w:eastAsia="仿宋_GB2312"/>
      <w:sz w:val="32"/>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15571</Words>
  <Characters>17121</Characters>
  <Lines>63</Lines>
  <Paragraphs>18</Paragraphs>
  <TotalTime>2</TotalTime>
  <ScaleCrop>false</ScaleCrop>
  <LinksUpToDate>false</LinksUpToDate>
  <CharactersWithSpaces>17877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2025-11-18T01:36:18Z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BFBB4E890344457D8904C7179E403631_13</vt:lpwstr>
  </property>
  <property fmtid="{D5CDD505-2E9C-101B-9397-08002B2CF9AE}" pid="4" name="KSOTemplateDocerSaveRecord">
    <vt:lpwstr>eyJoZGlkIjoiMDk5MjhjOTkyMjk1NjExOGI2NTcxMDdlNTA5OTFjZGEiLCJ1c2VySWQiOiIyODI3NDY1MTkifQ==</vt:lpwstr>
  </property>
</Properties>
</file>