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宋体"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连锁便利店</w:t>
      </w:r>
      <w:r>
        <w:rPr>
          <w:rFonts w:ascii="黑体" w:eastAsia="黑体" w:hint="eastAsia"/>
          <w:sz w:val="32"/>
          <w:szCs w:val="32"/>
        </w:rPr>
        <w:t>涉企</w:t>
      </w:r>
      <w:r>
        <w:rPr>
          <w:rFonts w:ascii="黑体" w:eastAsia="黑体"/>
          <w:sz w:val="32"/>
          <w:szCs w:val="32"/>
        </w:rPr>
        <w:t>专项检查计划</w:t>
      </w:r>
      <w:bookmarkStart w:id="0" w:name="_GoBack"/>
      <w:bookmarkEnd w:id="0"/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479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对连锁便利店从事烟草专卖品经营业务的检查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2.是否在当地的烟草专卖批发企业进货，并接受烟草专卖许可证发证机关的监督管理。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3.是否存在销售伪劣的烟草专卖品的行为。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4.是否存在销售未使用注册商标、假冒他人注册商标烟草制品。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2026年4月15日-2026年10月15日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范围内经营模式为连锁便利店的烟草制品零售经营主体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烟草专卖局专卖</w:t>
            </w:r>
            <w:r>
              <w:rPr>
                <w:rFonts w:ascii="CESI仿宋-GB2312" w:eastAsia="CESI仿宋-GB2312"/>
                <w:shd w:val="clear" w:color="auto" w:fill="auto"/>
              </w:rPr>
              <w:t>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溆浦县</w:t>
            </w: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6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404</TotalTime>
  <Application>Yozo_Office27021597764231179</Application>
  <Pages>1</Pages>
  <Words>253</Words>
  <Characters>267</Characters>
  <Lines>42</Lines>
  <Paragraphs>21</Paragraphs>
  <CharactersWithSpaces>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XPYC</cp:lastModifiedBy>
  <cp:revision>6</cp:revision>
  <cp:lastPrinted>2026-04-21T15:10:00Z</cp:lastPrinted>
  <dcterms:created xsi:type="dcterms:W3CDTF">2026-03-10T07:08:00Z</dcterms:created>
  <dcterms:modified xsi:type="dcterms:W3CDTF">2026-05-18T01:18:48Z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