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>
      <w:pPr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无证经营涉企</w:t>
      </w:r>
      <w:r>
        <w:rPr>
          <w:rFonts w:ascii="黑体" w:eastAsia="黑体"/>
          <w:sz w:val="32"/>
          <w:szCs w:val="30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224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对无烟草专卖零售许可证从事烟草制品零售业务的检查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  <w:shd w:val="clear" w:color="auto" w:fill="auto"/>
              </w:rPr>
              <w:t>使用非法转让的烟草专卖零售许可证的行为。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2026年4月15日-2026年10月15日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2025年10月1日至2026 年4月1日（近半年）内有违法记录及接投诉、举报处理的无证经营主体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现场检查与非现场检查相结合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烟草专卖局专卖</w:t>
            </w:r>
            <w:r>
              <w:rPr>
                <w:rFonts w:ascii="CESI仿宋-GB2312" w:eastAsia="CESI仿宋-GB2312"/>
                <w:shd w:val="clear" w:color="auto" w:fill="auto"/>
              </w:rPr>
              <w:t>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6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188</TotalTime>
  <Application>Yozo_Office27021597764231179</Application>
  <Pages>1</Pages>
  <Words>218</Words>
  <Characters>237</Characters>
  <Lines>38</Lines>
  <Paragraphs>19</Paragraphs>
  <CharactersWithSpaces>238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XPYC</cp:lastModifiedBy>
  <cp:revision>7</cp:revision>
  <cp:lastPrinted>2026-04-16T07:00:00Z</cp:lastPrinted>
  <dcterms:created xsi:type="dcterms:W3CDTF">2026-03-09T23:08:00Z</dcterms:created>
  <dcterms:modified xsi:type="dcterms:W3CDTF">2026-05-18T01:20:31Z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