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5F423C">
      <w:pPr>
        <w:rPr>
          <w:rFonts w:ascii="宋体" w:hAnsi="宋体" w:eastAsia="宋体" w:cs="宋体"/>
          <w:sz w:val="24"/>
          <w:szCs w:val="24"/>
          <w:u w:val="none" w:color="auto"/>
        </w:rPr>
      </w:pPr>
    </w:p>
    <w:p w14:paraId="57482882">
      <w:pPr>
        <w:keepNext w:val="0"/>
        <w:keepLines w:val="0"/>
        <w:pageBreakBefore w:val="0"/>
        <w:widowControl w:val="0"/>
        <w:kinsoku/>
        <w:wordWrap/>
        <w:overflowPunct/>
        <w:topLinePunct w:val="0"/>
        <w:bidi w:val="0"/>
        <w:spacing w:before="153" w:line="360" w:lineRule="auto"/>
        <w:jc w:val="center"/>
        <w:outlineLvl w:val="9"/>
        <w:rPr>
          <w:rFonts w:hint="eastAsia" w:ascii="Times New Roman" w:hAnsi="Times New Roman" w:eastAsia="宋体" w:cs="Times New Roman"/>
          <w:b/>
          <w:bCs/>
          <w:spacing w:val="5"/>
          <w:sz w:val="44"/>
          <w:szCs w:val="44"/>
          <w:u w:val="none" w:color="auto"/>
          <w:lang w:eastAsia="zh-CN"/>
        </w:rPr>
      </w:pPr>
      <w:bookmarkStart w:id="0" w:name="_Toc3941"/>
      <w:bookmarkStart w:id="1" w:name="_Toc18373"/>
      <w:bookmarkStart w:id="2" w:name="_Toc5519"/>
      <w:bookmarkStart w:id="3" w:name="_Toc30973"/>
      <w:r>
        <w:rPr>
          <w:rFonts w:hint="eastAsia" w:ascii="Times New Roman" w:hAnsi="Times New Roman" w:eastAsia="宋体" w:cs="Times New Roman"/>
          <w:b/>
          <w:bCs/>
          <w:spacing w:val="5"/>
          <w:sz w:val="44"/>
          <w:szCs w:val="44"/>
          <w:u w:val="none" w:color="auto"/>
          <w:lang w:eastAsia="zh-CN"/>
        </w:rPr>
        <w:t>怀化市溆浦县红阳片区砷污染治理项目</w:t>
      </w:r>
    </w:p>
    <w:p w14:paraId="33842634">
      <w:pPr>
        <w:keepNext w:val="0"/>
        <w:keepLines w:val="0"/>
        <w:pageBreakBefore w:val="0"/>
        <w:widowControl w:val="0"/>
        <w:kinsoku/>
        <w:wordWrap/>
        <w:overflowPunct/>
        <w:topLinePunct w:val="0"/>
        <w:bidi w:val="0"/>
        <w:spacing w:before="153" w:line="360" w:lineRule="auto"/>
        <w:jc w:val="center"/>
        <w:outlineLvl w:val="9"/>
        <w:rPr>
          <w:rFonts w:hint="default" w:ascii="Times New Roman" w:hAnsi="Times New Roman" w:eastAsia="宋体" w:cs="Times New Roman"/>
          <w:b/>
          <w:bCs/>
          <w:spacing w:val="5"/>
          <w:sz w:val="44"/>
          <w:szCs w:val="44"/>
          <w:u w:val="none" w:color="auto"/>
        </w:rPr>
      </w:pPr>
      <w:r>
        <w:rPr>
          <w:rFonts w:hint="eastAsia" w:ascii="Times New Roman" w:hAnsi="Times New Roman" w:eastAsia="宋体" w:cs="Times New Roman"/>
          <w:b/>
          <w:bCs/>
          <w:spacing w:val="5"/>
          <w:sz w:val="44"/>
          <w:szCs w:val="44"/>
          <w:u w:val="none" w:color="auto"/>
          <w:lang w:val="en-US" w:eastAsia="zh-CN"/>
        </w:rPr>
        <w:t>临时</w:t>
      </w:r>
      <w:r>
        <w:rPr>
          <w:rFonts w:hint="default" w:ascii="Times New Roman" w:hAnsi="Times New Roman" w:eastAsia="宋体" w:cs="Times New Roman"/>
          <w:b/>
          <w:bCs/>
          <w:spacing w:val="5"/>
          <w:sz w:val="44"/>
          <w:szCs w:val="44"/>
          <w:u w:val="none" w:color="auto"/>
        </w:rPr>
        <w:t>入河排污口设置论证报告</w:t>
      </w:r>
      <w:bookmarkEnd w:id="0"/>
      <w:bookmarkEnd w:id="1"/>
      <w:bookmarkEnd w:id="2"/>
      <w:bookmarkEnd w:id="3"/>
    </w:p>
    <w:p w14:paraId="55C8542B">
      <w:pPr>
        <w:pStyle w:val="4"/>
        <w:keepNext w:val="0"/>
        <w:keepLines w:val="0"/>
        <w:pageBreakBefore w:val="0"/>
        <w:widowControl w:val="0"/>
        <w:kinsoku/>
        <w:wordWrap/>
        <w:overflowPunct/>
        <w:topLinePunct w:val="0"/>
        <w:bidi w:val="0"/>
        <w:spacing w:line="245" w:lineRule="auto"/>
        <w:rPr>
          <w:rFonts w:hint="default" w:ascii="Times New Roman" w:hAnsi="Times New Roman" w:cs="Times New Roman"/>
          <w:u w:val="none" w:color="auto"/>
        </w:rPr>
      </w:pPr>
    </w:p>
    <w:p w14:paraId="5360AC51">
      <w:pPr>
        <w:pStyle w:val="4"/>
        <w:keepNext w:val="0"/>
        <w:keepLines w:val="0"/>
        <w:pageBreakBefore w:val="0"/>
        <w:widowControl w:val="0"/>
        <w:kinsoku/>
        <w:wordWrap/>
        <w:overflowPunct/>
        <w:topLinePunct w:val="0"/>
        <w:bidi w:val="0"/>
        <w:spacing w:line="245" w:lineRule="auto"/>
        <w:rPr>
          <w:rFonts w:hint="default" w:ascii="Times New Roman" w:hAnsi="Times New Roman" w:cs="Times New Roman"/>
          <w:u w:val="none" w:color="auto"/>
        </w:rPr>
      </w:pPr>
    </w:p>
    <w:p w14:paraId="116ADABD">
      <w:pPr>
        <w:pStyle w:val="4"/>
        <w:keepNext w:val="0"/>
        <w:keepLines w:val="0"/>
        <w:pageBreakBefore w:val="0"/>
        <w:widowControl w:val="0"/>
        <w:kinsoku/>
        <w:wordWrap/>
        <w:overflowPunct/>
        <w:topLinePunct w:val="0"/>
        <w:bidi w:val="0"/>
        <w:spacing w:line="245" w:lineRule="auto"/>
        <w:rPr>
          <w:rFonts w:hint="default" w:ascii="Times New Roman" w:hAnsi="Times New Roman" w:cs="Times New Roman"/>
          <w:u w:val="none" w:color="auto"/>
        </w:rPr>
      </w:pPr>
    </w:p>
    <w:p w14:paraId="711B3FD9">
      <w:pPr>
        <w:pStyle w:val="4"/>
        <w:keepNext w:val="0"/>
        <w:keepLines w:val="0"/>
        <w:pageBreakBefore w:val="0"/>
        <w:widowControl w:val="0"/>
        <w:kinsoku/>
        <w:wordWrap/>
        <w:overflowPunct/>
        <w:topLinePunct w:val="0"/>
        <w:bidi w:val="0"/>
        <w:spacing w:line="246" w:lineRule="auto"/>
        <w:rPr>
          <w:rFonts w:hint="default" w:ascii="Times New Roman" w:hAnsi="Times New Roman" w:cs="Times New Roman"/>
          <w:u w:val="none" w:color="auto"/>
        </w:rPr>
      </w:pPr>
    </w:p>
    <w:p w14:paraId="2ABEFD8E">
      <w:pPr>
        <w:pStyle w:val="4"/>
        <w:keepNext w:val="0"/>
        <w:keepLines w:val="0"/>
        <w:pageBreakBefore w:val="0"/>
        <w:widowControl w:val="0"/>
        <w:kinsoku/>
        <w:wordWrap/>
        <w:overflowPunct/>
        <w:topLinePunct w:val="0"/>
        <w:bidi w:val="0"/>
        <w:spacing w:line="246" w:lineRule="auto"/>
        <w:rPr>
          <w:rFonts w:hint="default" w:ascii="Times New Roman" w:hAnsi="Times New Roman" w:cs="Times New Roman"/>
          <w:u w:val="none" w:color="auto"/>
        </w:rPr>
      </w:pPr>
    </w:p>
    <w:p w14:paraId="3C31FEE5">
      <w:pPr>
        <w:pStyle w:val="4"/>
        <w:keepNext w:val="0"/>
        <w:keepLines w:val="0"/>
        <w:pageBreakBefore w:val="0"/>
        <w:widowControl w:val="0"/>
        <w:kinsoku/>
        <w:wordWrap/>
        <w:overflowPunct/>
        <w:topLinePunct w:val="0"/>
        <w:bidi w:val="0"/>
        <w:spacing w:line="246" w:lineRule="auto"/>
        <w:rPr>
          <w:rFonts w:hint="default" w:ascii="Times New Roman" w:hAnsi="Times New Roman" w:cs="Times New Roman"/>
          <w:u w:val="none" w:color="auto"/>
        </w:rPr>
      </w:pPr>
    </w:p>
    <w:p w14:paraId="2055CEEA">
      <w:pPr>
        <w:pStyle w:val="4"/>
        <w:keepNext w:val="0"/>
        <w:keepLines w:val="0"/>
        <w:pageBreakBefore w:val="0"/>
        <w:widowControl w:val="0"/>
        <w:kinsoku/>
        <w:wordWrap/>
        <w:overflowPunct/>
        <w:topLinePunct w:val="0"/>
        <w:bidi w:val="0"/>
        <w:spacing w:line="246" w:lineRule="auto"/>
        <w:rPr>
          <w:rFonts w:hint="default" w:ascii="Times New Roman" w:hAnsi="Times New Roman" w:cs="Times New Roman"/>
          <w:u w:val="none" w:color="auto"/>
        </w:rPr>
      </w:pPr>
    </w:p>
    <w:p w14:paraId="5E72A894">
      <w:pPr>
        <w:pStyle w:val="4"/>
        <w:keepNext w:val="0"/>
        <w:keepLines w:val="0"/>
        <w:pageBreakBefore w:val="0"/>
        <w:widowControl w:val="0"/>
        <w:kinsoku/>
        <w:wordWrap/>
        <w:overflowPunct/>
        <w:topLinePunct w:val="0"/>
        <w:bidi w:val="0"/>
        <w:spacing w:line="246" w:lineRule="auto"/>
        <w:rPr>
          <w:rFonts w:hint="default" w:ascii="Times New Roman" w:hAnsi="Times New Roman" w:cs="Times New Roman"/>
          <w:u w:val="none" w:color="auto"/>
        </w:rPr>
      </w:pPr>
    </w:p>
    <w:p w14:paraId="6BB8EE5E">
      <w:pPr>
        <w:pStyle w:val="4"/>
        <w:keepNext w:val="0"/>
        <w:keepLines w:val="0"/>
        <w:pageBreakBefore w:val="0"/>
        <w:widowControl w:val="0"/>
        <w:kinsoku/>
        <w:wordWrap/>
        <w:overflowPunct/>
        <w:topLinePunct w:val="0"/>
        <w:bidi w:val="0"/>
        <w:spacing w:line="246" w:lineRule="auto"/>
        <w:rPr>
          <w:rFonts w:hint="default" w:ascii="Times New Roman" w:hAnsi="Times New Roman" w:cs="Times New Roman"/>
          <w:u w:val="none" w:color="auto"/>
        </w:rPr>
      </w:pPr>
    </w:p>
    <w:p w14:paraId="33B5EFBB">
      <w:pPr>
        <w:pStyle w:val="4"/>
        <w:keepNext w:val="0"/>
        <w:keepLines w:val="0"/>
        <w:pageBreakBefore w:val="0"/>
        <w:widowControl w:val="0"/>
        <w:kinsoku/>
        <w:wordWrap/>
        <w:overflowPunct/>
        <w:topLinePunct w:val="0"/>
        <w:bidi w:val="0"/>
        <w:spacing w:line="246" w:lineRule="auto"/>
        <w:rPr>
          <w:rFonts w:hint="default" w:ascii="Times New Roman" w:hAnsi="Times New Roman" w:cs="Times New Roman"/>
          <w:u w:val="none" w:color="auto"/>
        </w:rPr>
      </w:pPr>
    </w:p>
    <w:p w14:paraId="2A0394F8">
      <w:pPr>
        <w:pStyle w:val="4"/>
        <w:keepNext w:val="0"/>
        <w:keepLines w:val="0"/>
        <w:pageBreakBefore w:val="0"/>
        <w:widowControl w:val="0"/>
        <w:kinsoku/>
        <w:wordWrap/>
        <w:overflowPunct/>
        <w:topLinePunct w:val="0"/>
        <w:bidi w:val="0"/>
        <w:spacing w:line="246" w:lineRule="auto"/>
        <w:rPr>
          <w:rFonts w:hint="default" w:ascii="Times New Roman" w:hAnsi="Times New Roman" w:cs="Times New Roman"/>
          <w:u w:val="none" w:color="auto"/>
        </w:rPr>
      </w:pPr>
    </w:p>
    <w:p w14:paraId="022629B3">
      <w:pPr>
        <w:pStyle w:val="4"/>
        <w:keepNext w:val="0"/>
        <w:keepLines w:val="0"/>
        <w:pageBreakBefore w:val="0"/>
        <w:widowControl w:val="0"/>
        <w:kinsoku/>
        <w:wordWrap/>
        <w:overflowPunct/>
        <w:topLinePunct w:val="0"/>
        <w:bidi w:val="0"/>
        <w:spacing w:line="246" w:lineRule="auto"/>
        <w:ind w:firstLine="420" w:firstLineChars="0"/>
        <w:rPr>
          <w:rFonts w:hint="default" w:ascii="Times New Roman" w:hAnsi="Times New Roman" w:cs="Times New Roman"/>
          <w:u w:val="none" w:color="auto"/>
        </w:rPr>
      </w:pPr>
    </w:p>
    <w:p w14:paraId="1BFE35F5">
      <w:pPr>
        <w:pStyle w:val="4"/>
        <w:keepNext w:val="0"/>
        <w:keepLines w:val="0"/>
        <w:pageBreakBefore w:val="0"/>
        <w:widowControl w:val="0"/>
        <w:kinsoku/>
        <w:wordWrap/>
        <w:overflowPunct/>
        <w:topLinePunct w:val="0"/>
        <w:bidi w:val="0"/>
        <w:spacing w:line="246" w:lineRule="auto"/>
        <w:rPr>
          <w:rFonts w:hint="default" w:ascii="Times New Roman" w:hAnsi="Times New Roman" w:cs="Times New Roman"/>
          <w:u w:val="none" w:color="auto"/>
        </w:rPr>
      </w:pPr>
    </w:p>
    <w:p w14:paraId="63FF8166">
      <w:pPr>
        <w:pStyle w:val="4"/>
        <w:keepNext w:val="0"/>
        <w:keepLines w:val="0"/>
        <w:pageBreakBefore w:val="0"/>
        <w:widowControl w:val="0"/>
        <w:kinsoku/>
        <w:wordWrap/>
        <w:overflowPunct/>
        <w:topLinePunct w:val="0"/>
        <w:bidi w:val="0"/>
        <w:spacing w:line="246" w:lineRule="auto"/>
        <w:rPr>
          <w:rFonts w:hint="default" w:ascii="Times New Roman" w:hAnsi="Times New Roman" w:cs="Times New Roman"/>
          <w:u w:val="none" w:color="auto"/>
        </w:rPr>
      </w:pPr>
    </w:p>
    <w:p w14:paraId="45B71629">
      <w:pPr>
        <w:pStyle w:val="4"/>
        <w:keepNext w:val="0"/>
        <w:keepLines w:val="0"/>
        <w:pageBreakBefore w:val="0"/>
        <w:widowControl w:val="0"/>
        <w:kinsoku/>
        <w:wordWrap/>
        <w:overflowPunct/>
        <w:topLinePunct w:val="0"/>
        <w:bidi w:val="0"/>
        <w:spacing w:line="246" w:lineRule="auto"/>
        <w:rPr>
          <w:rFonts w:hint="default" w:ascii="Times New Roman" w:hAnsi="Times New Roman" w:cs="Times New Roman"/>
          <w:u w:val="none" w:color="auto"/>
        </w:rPr>
      </w:pPr>
    </w:p>
    <w:p w14:paraId="5923CB0D">
      <w:pPr>
        <w:pStyle w:val="4"/>
        <w:keepNext w:val="0"/>
        <w:keepLines w:val="0"/>
        <w:pageBreakBefore w:val="0"/>
        <w:widowControl w:val="0"/>
        <w:kinsoku/>
        <w:wordWrap/>
        <w:overflowPunct/>
        <w:topLinePunct w:val="0"/>
        <w:bidi w:val="0"/>
        <w:spacing w:line="246" w:lineRule="auto"/>
        <w:rPr>
          <w:rFonts w:hint="default" w:ascii="Times New Roman" w:hAnsi="Times New Roman" w:cs="Times New Roman"/>
          <w:u w:val="none" w:color="auto"/>
        </w:rPr>
      </w:pPr>
    </w:p>
    <w:p w14:paraId="650A37D5">
      <w:pPr>
        <w:pStyle w:val="4"/>
        <w:keepNext w:val="0"/>
        <w:keepLines w:val="0"/>
        <w:pageBreakBefore w:val="0"/>
        <w:widowControl w:val="0"/>
        <w:kinsoku/>
        <w:wordWrap/>
        <w:overflowPunct/>
        <w:topLinePunct w:val="0"/>
        <w:bidi w:val="0"/>
        <w:spacing w:line="246" w:lineRule="auto"/>
        <w:rPr>
          <w:rFonts w:hint="default" w:ascii="Times New Roman" w:hAnsi="Times New Roman" w:cs="Times New Roman"/>
          <w:u w:val="none" w:color="auto"/>
        </w:rPr>
      </w:pPr>
    </w:p>
    <w:p w14:paraId="2D2819A6">
      <w:pPr>
        <w:pStyle w:val="4"/>
        <w:keepNext w:val="0"/>
        <w:keepLines w:val="0"/>
        <w:pageBreakBefore w:val="0"/>
        <w:widowControl w:val="0"/>
        <w:kinsoku/>
        <w:wordWrap/>
        <w:overflowPunct/>
        <w:topLinePunct w:val="0"/>
        <w:bidi w:val="0"/>
        <w:spacing w:line="246" w:lineRule="auto"/>
        <w:rPr>
          <w:rFonts w:hint="default" w:ascii="Times New Roman" w:hAnsi="Times New Roman" w:cs="Times New Roman"/>
          <w:u w:val="none" w:color="auto"/>
        </w:rPr>
      </w:pPr>
    </w:p>
    <w:p w14:paraId="05B529AC">
      <w:pPr>
        <w:pStyle w:val="4"/>
        <w:keepNext w:val="0"/>
        <w:keepLines w:val="0"/>
        <w:pageBreakBefore w:val="0"/>
        <w:widowControl w:val="0"/>
        <w:kinsoku/>
        <w:wordWrap/>
        <w:overflowPunct/>
        <w:topLinePunct w:val="0"/>
        <w:bidi w:val="0"/>
        <w:spacing w:line="246" w:lineRule="auto"/>
        <w:rPr>
          <w:rFonts w:hint="default" w:ascii="Times New Roman" w:hAnsi="Times New Roman" w:cs="Times New Roman"/>
          <w:u w:val="none" w:color="auto"/>
        </w:rPr>
      </w:pPr>
    </w:p>
    <w:p w14:paraId="4BF8896E">
      <w:pPr>
        <w:pStyle w:val="4"/>
        <w:keepNext w:val="0"/>
        <w:keepLines w:val="0"/>
        <w:pageBreakBefore w:val="0"/>
        <w:widowControl w:val="0"/>
        <w:kinsoku/>
        <w:wordWrap/>
        <w:overflowPunct/>
        <w:topLinePunct w:val="0"/>
        <w:bidi w:val="0"/>
        <w:spacing w:line="246" w:lineRule="auto"/>
        <w:rPr>
          <w:rFonts w:hint="default" w:ascii="Times New Roman" w:hAnsi="Times New Roman" w:cs="Times New Roman"/>
          <w:u w:val="none" w:color="auto"/>
        </w:rPr>
      </w:pPr>
    </w:p>
    <w:p w14:paraId="304348DD">
      <w:pPr>
        <w:pStyle w:val="4"/>
        <w:keepNext w:val="0"/>
        <w:keepLines w:val="0"/>
        <w:pageBreakBefore w:val="0"/>
        <w:widowControl w:val="0"/>
        <w:kinsoku/>
        <w:wordWrap/>
        <w:overflowPunct/>
        <w:topLinePunct w:val="0"/>
        <w:bidi w:val="0"/>
        <w:spacing w:line="246" w:lineRule="auto"/>
        <w:rPr>
          <w:rFonts w:hint="default" w:ascii="Times New Roman" w:hAnsi="Times New Roman" w:cs="Times New Roman"/>
          <w:u w:val="none" w:color="auto"/>
        </w:rPr>
      </w:pPr>
    </w:p>
    <w:p w14:paraId="46471026">
      <w:pPr>
        <w:pStyle w:val="4"/>
        <w:keepNext w:val="0"/>
        <w:keepLines w:val="0"/>
        <w:pageBreakBefore w:val="0"/>
        <w:widowControl w:val="0"/>
        <w:kinsoku/>
        <w:wordWrap/>
        <w:overflowPunct/>
        <w:topLinePunct w:val="0"/>
        <w:bidi w:val="0"/>
        <w:spacing w:line="246" w:lineRule="auto"/>
        <w:rPr>
          <w:rFonts w:hint="default" w:ascii="Times New Roman" w:hAnsi="Times New Roman" w:cs="Times New Roman"/>
          <w:u w:val="none" w:color="auto"/>
        </w:rPr>
      </w:pPr>
    </w:p>
    <w:p w14:paraId="4F0E3EAF">
      <w:pPr>
        <w:pStyle w:val="4"/>
        <w:keepNext w:val="0"/>
        <w:keepLines w:val="0"/>
        <w:pageBreakBefore w:val="0"/>
        <w:widowControl w:val="0"/>
        <w:kinsoku/>
        <w:wordWrap/>
        <w:overflowPunct/>
        <w:topLinePunct w:val="0"/>
        <w:bidi w:val="0"/>
        <w:spacing w:line="246" w:lineRule="auto"/>
        <w:rPr>
          <w:rFonts w:hint="default" w:ascii="Times New Roman" w:hAnsi="Times New Roman" w:cs="Times New Roman"/>
          <w:u w:val="none" w:color="auto"/>
        </w:rPr>
      </w:pPr>
    </w:p>
    <w:p w14:paraId="5917A551">
      <w:pPr>
        <w:pStyle w:val="4"/>
        <w:keepNext w:val="0"/>
        <w:keepLines w:val="0"/>
        <w:pageBreakBefore w:val="0"/>
        <w:widowControl w:val="0"/>
        <w:kinsoku/>
        <w:wordWrap/>
        <w:overflowPunct/>
        <w:topLinePunct w:val="0"/>
        <w:bidi w:val="0"/>
        <w:spacing w:line="246" w:lineRule="auto"/>
        <w:rPr>
          <w:rFonts w:hint="default" w:ascii="Times New Roman" w:hAnsi="Times New Roman" w:cs="Times New Roman"/>
          <w:u w:val="none" w:color="auto"/>
        </w:rPr>
      </w:pPr>
    </w:p>
    <w:p w14:paraId="2E802307">
      <w:pPr>
        <w:pStyle w:val="4"/>
        <w:keepNext w:val="0"/>
        <w:keepLines w:val="0"/>
        <w:pageBreakBefore w:val="0"/>
        <w:widowControl w:val="0"/>
        <w:kinsoku/>
        <w:wordWrap/>
        <w:overflowPunct/>
        <w:topLinePunct w:val="0"/>
        <w:bidi w:val="0"/>
        <w:spacing w:line="246" w:lineRule="auto"/>
        <w:rPr>
          <w:rFonts w:hint="default" w:ascii="Times New Roman" w:hAnsi="Times New Roman" w:cs="Times New Roman"/>
          <w:u w:val="none" w:color="auto"/>
        </w:rPr>
      </w:pPr>
    </w:p>
    <w:p w14:paraId="1375C957">
      <w:pPr>
        <w:pStyle w:val="4"/>
        <w:keepNext w:val="0"/>
        <w:keepLines w:val="0"/>
        <w:pageBreakBefore w:val="0"/>
        <w:widowControl w:val="0"/>
        <w:kinsoku/>
        <w:wordWrap/>
        <w:overflowPunct/>
        <w:topLinePunct w:val="0"/>
        <w:bidi w:val="0"/>
        <w:spacing w:line="246" w:lineRule="auto"/>
        <w:rPr>
          <w:rFonts w:hint="default" w:ascii="Times New Roman" w:hAnsi="Times New Roman" w:cs="Times New Roman"/>
          <w:u w:val="none" w:color="auto"/>
        </w:rPr>
      </w:pPr>
    </w:p>
    <w:p w14:paraId="76B682DA">
      <w:pPr>
        <w:pStyle w:val="4"/>
        <w:keepNext w:val="0"/>
        <w:keepLines w:val="0"/>
        <w:pageBreakBefore w:val="0"/>
        <w:widowControl w:val="0"/>
        <w:kinsoku/>
        <w:wordWrap/>
        <w:overflowPunct/>
        <w:topLinePunct w:val="0"/>
        <w:bidi w:val="0"/>
        <w:spacing w:line="246" w:lineRule="auto"/>
        <w:rPr>
          <w:rFonts w:hint="default" w:ascii="Times New Roman" w:hAnsi="Times New Roman" w:cs="Times New Roman"/>
          <w:u w:val="none" w:color="auto"/>
        </w:rPr>
      </w:pPr>
    </w:p>
    <w:p w14:paraId="5559A1FA">
      <w:pPr>
        <w:pStyle w:val="4"/>
        <w:keepNext w:val="0"/>
        <w:keepLines w:val="0"/>
        <w:pageBreakBefore w:val="0"/>
        <w:widowControl w:val="0"/>
        <w:kinsoku/>
        <w:wordWrap/>
        <w:overflowPunct/>
        <w:topLinePunct w:val="0"/>
        <w:bidi w:val="0"/>
        <w:spacing w:line="246" w:lineRule="auto"/>
        <w:rPr>
          <w:rFonts w:hint="default" w:ascii="Times New Roman" w:hAnsi="Times New Roman" w:cs="Times New Roman"/>
          <w:u w:val="none" w:color="auto"/>
        </w:rPr>
      </w:pPr>
    </w:p>
    <w:p w14:paraId="7F66A31D">
      <w:pPr>
        <w:pStyle w:val="4"/>
        <w:keepNext w:val="0"/>
        <w:keepLines w:val="0"/>
        <w:pageBreakBefore w:val="0"/>
        <w:widowControl w:val="0"/>
        <w:kinsoku/>
        <w:wordWrap/>
        <w:overflowPunct/>
        <w:topLinePunct w:val="0"/>
        <w:bidi w:val="0"/>
        <w:spacing w:line="246" w:lineRule="auto"/>
        <w:rPr>
          <w:rFonts w:hint="default" w:ascii="Times New Roman" w:hAnsi="Times New Roman" w:cs="Times New Roman"/>
          <w:u w:val="none" w:color="auto"/>
        </w:rPr>
      </w:pPr>
    </w:p>
    <w:p w14:paraId="0D12F325">
      <w:pPr>
        <w:pStyle w:val="4"/>
        <w:keepNext w:val="0"/>
        <w:keepLines w:val="0"/>
        <w:pageBreakBefore w:val="0"/>
        <w:widowControl w:val="0"/>
        <w:kinsoku/>
        <w:wordWrap/>
        <w:overflowPunct/>
        <w:topLinePunct w:val="0"/>
        <w:bidi w:val="0"/>
        <w:spacing w:line="246" w:lineRule="auto"/>
        <w:rPr>
          <w:rFonts w:hint="default" w:ascii="Times New Roman" w:hAnsi="Times New Roman" w:cs="Times New Roman"/>
          <w:u w:val="none" w:color="auto"/>
        </w:rPr>
      </w:pPr>
    </w:p>
    <w:p w14:paraId="5436AC38">
      <w:pPr>
        <w:pStyle w:val="4"/>
        <w:keepNext w:val="0"/>
        <w:keepLines w:val="0"/>
        <w:pageBreakBefore w:val="0"/>
        <w:widowControl w:val="0"/>
        <w:kinsoku/>
        <w:wordWrap/>
        <w:overflowPunct/>
        <w:topLinePunct w:val="0"/>
        <w:bidi w:val="0"/>
        <w:spacing w:line="246" w:lineRule="auto"/>
        <w:rPr>
          <w:rFonts w:hint="default" w:ascii="Times New Roman" w:hAnsi="Times New Roman" w:cs="Times New Roman"/>
          <w:u w:val="none" w:color="auto"/>
        </w:rPr>
      </w:pPr>
    </w:p>
    <w:p w14:paraId="42AD58C6">
      <w:pPr>
        <w:pStyle w:val="4"/>
        <w:keepNext w:val="0"/>
        <w:keepLines w:val="0"/>
        <w:pageBreakBefore w:val="0"/>
        <w:widowControl w:val="0"/>
        <w:kinsoku/>
        <w:wordWrap/>
        <w:overflowPunct/>
        <w:topLinePunct w:val="0"/>
        <w:bidi w:val="0"/>
        <w:spacing w:line="246" w:lineRule="auto"/>
        <w:rPr>
          <w:rFonts w:hint="default" w:ascii="Times New Roman" w:hAnsi="Times New Roman" w:cs="Times New Roman"/>
          <w:u w:val="none" w:color="auto"/>
        </w:rPr>
      </w:pPr>
    </w:p>
    <w:p w14:paraId="70F442EB">
      <w:pPr>
        <w:pStyle w:val="4"/>
        <w:keepNext w:val="0"/>
        <w:keepLines w:val="0"/>
        <w:pageBreakBefore w:val="0"/>
        <w:widowControl w:val="0"/>
        <w:kinsoku/>
        <w:wordWrap/>
        <w:overflowPunct/>
        <w:topLinePunct w:val="0"/>
        <w:bidi w:val="0"/>
        <w:spacing w:line="246" w:lineRule="auto"/>
        <w:rPr>
          <w:rFonts w:hint="default" w:ascii="Times New Roman" w:hAnsi="Times New Roman" w:cs="Times New Roman"/>
          <w:u w:val="none" w:color="auto"/>
        </w:rPr>
      </w:pPr>
    </w:p>
    <w:p w14:paraId="43C16509">
      <w:pPr>
        <w:keepNext w:val="0"/>
        <w:keepLines w:val="0"/>
        <w:pageBreakBefore w:val="0"/>
        <w:widowControl w:val="0"/>
        <w:kinsoku/>
        <w:wordWrap/>
        <w:overflowPunct/>
        <w:topLinePunct w:val="0"/>
        <w:bidi w:val="0"/>
        <w:spacing w:before="101" w:line="225" w:lineRule="auto"/>
        <w:ind w:left="1930" w:leftChars="0"/>
        <w:outlineLvl w:val="9"/>
        <w:rPr>
          <w:rFonts w:hint="default" w:ascii="Times New Roman" w:hAnsi="Times New Roman" w:eastAsia="宋体" w:cs="Times New Roman"/>
          <w:sz w:val="31"/>
          <w:szCs w:val="31"/>
          <w:u w:val="none" w:color="auto"/>
          <w:lang w:eastAsia="zh-CN"/>
        </w:rPr>
      </w:pPr>
      <w:r>
        <w:rPr>
          <w:rFonts w:hint="eastAsia" w:ascii="Times New Roman" w:hAnsi="Times New Roman" w:eastAsia="宋体" w:cs="Times New Roman"/>
          <w:b/>
          <w:bCs/>
          <w:spacing w:val="7"/>
          <w:sz w:val="31"/>
          <w:szCs w:val="31"/>
          <w:u w:val="none" w:color="auto"/>
          <w:lang w:eastAsia="zh-CN"/>
        </w:rPr>
        <w:t>长沙新智力环保科技有限责任公司</w:t>
      </w:r>
    </w:p>
    <w:p w14:paraId="5AA06BDC">
      <w:pPr>
        <w:keepNext w:val="0"/>
        <w:keepLines w:val="0"/>
        <w:pageBreakBefore w:val="0"/>
        <w:widowControl w:val="0"/>
        <w:kinsoku/>
        <w:wordWrap/>
        <w:overflowPunct/>
        <w:topLinePunct w:val="0"/>
        <w:bidi w:val="0"/>
        <w:spacing w:before="244" w:line="225" w:lineRule="auto"/>
        <w:ind w:left="2937" w:leftChars="0"/>
        <w:outlineLvl w:val="9"/>
        <w:rPr>
          <w:rFonts w:hint="default" w:ascii="Times New Roman" w:hAnsi="Times New Roman" w:eastAsia="宋体" w:cs="Times New Roman"/>
          <w:sz w:val="31"/>
          <w:szCs w:val="31"/>
          <w:u w:val="none" w:color="auto"/>
        </w:rPr>
      </w:pPr>
      <w:bookmarkStart w:id="4" w:name="_Toc11030"/>
      <w:bookmarkStart w:id="5" w:name="_Toc11297"/>
      <w:bookmarkStart w:id="6" w:name="_Toc19035"/>
      <w:bookmarkStart w:id="7" w:name="_Toc2378"/>
      <w:r>
        <w:rPr>
          <w:rFonts w:hint="eastAsia" w:ascii="Times New Roman" w:hAnsi="Times New Roman" w:eastAsia="宋体" w:cs="Times New Roman"/>
          <w:b/>
          <w:bCs/>
          <w:spacing w:val="5"/>
          <w:sz w:val="31"/>
          <w:szCs w:val="31"/>
          <w:u w:val="none" w:color="auto"/>
          <w:lang w:eastAsia="zh-CN"/>
        </w:rPr>
        <w:t>二〇二六</w:t>
      </w:r>
      <w:r>
        <w:rPr>
          <w:rFonts w:hint="default" w:ascii="Times New Roman" w:hAnsi="Times New Roman" w:eastAsia="宋体" w:cs="Times New Roman"/>
          <w:b/>
          <w:bCs/>
          <w:spacing w:val="5"/>
          <w:sz w:val="31"/>
          <w:szCs w:val="31"/>
          <w:u w:val="none" w:color="auto"/>
        </w:rPr>
        <w:t>年</w:t>
      </w:r>
      <w:r>
        <w:rPr>
          <w:rFonts w:hint="eastAsia" w:ascii="Times New Roman" w:hAnsi="Times New Roman" w:eastAsia="宋体" w:cs="Times New Roman"/>
          <w:b/>
          <w:bCs/>
          <w:spacing w:val="5"/>
          <w:sz w:val="31"/>
          <w:szCs w:val="31"/>
          <w:u w:val="none" w:color="auto"/>
          <w:lang w:val="en-US" w:eastAsia="zh-CN"/>
        </w:rPr>
        <w:t>四</w:t>
      </w:r>
      <w:r>
        <w:rPr>
          <w:rFonts w:hint="default" w:ascii="Times New Roman" w:hAnsi="Times New Roman" w:eastAsia="宋体" w:cs="Times New Roman"/>
          <w:b/>
          <w:bCs/>
          <w:spacing w:val="5"/>
          <w:sz w:val="31"/>
          <w:szCs w:val="31"/>
          <w:u w:val="none" w:color="auto"/>
        </w:rPr>
        <w:t>月</w:t>
      </w:r>
      <w:bookmarkEnd w:id="4"/>
      <w:bookmarkEnd w:id="5"/>
      <w:bookmarkEnd w:id="6"/>
      <w:bookmarkEnd w:id="7"/>
    </w:p>
    <w:p w14:paraId="522A5049">
      <w:pPr>
        <w:keepNext w:val="0"/>
        <w:keepLines w:val="0"/>
        <w:pageBreakBefore w:val="0"/>
        <w:widowControl w:val="0"/>
        <w:kinsoku/>
        <w:wordWrap/>
        <w:overflowPunct/>
        <w:topLinePunct w:val="0"/>
        <w:bidi w:val="0"/>
        <w:spacing w:line="225" w:lineRule="auto"/>
        <w:rPr>
          <w:rFonts w:hint="default" w:ascii="Times New Roman" w:hAnsi="Times New Roman" w:eastAsia="宋体" w:cs="Times New Roman"/>
          <w:sz w:val="31"/>
          <w:szCs w:val="31"/>
          <w:u w:val="none" w:color="auto"/>
        </w:rPr>
        <w:sectPr>
          <w:pgSz w:w="11910" w:h="16840"/>
          <w:pgMar w:top="1431" w:right="1786" w:bottom="0" w:left="1786" w:header="0" w:footer="0" w:gutter="0"/>
          <w:pgBorders>
            <w:top w:val="none" w:sz="0" w:space="0"/>
            <w:left w:val="none" w:sz="0" w:space="0"/>
            <w:bottom w:val="none" w:sz="0" w:space="0"/>
            <w:right w:val="none" w:sz="0" w:space="0"/>
          </w:pgBorders>
          <w:cols w:space="720" w:num="1"/>
        </w:sectPr>
      </w:pPr>
    </w:p>
    <w:p w14:paraId="11989FF6">
      <w:pPr>
        <w:keepNext w:val="0"/>
        <w:keepLines w:val="0"/>
        <w:pageBreakBefore w:val="0"/>
        <w:widowControl w:val="0"/>
        <w:kinsoku/>
        <w:wordWrap/>
        <w:overflowPunct/>
        <w:topLinePunct w:val="0"/>
        <w:autoSpaceDE w:val="0"/>
        <w:autoSpaceDN w:val="0"/>
        <w:bidi w:val="0"/>
        <w:adjustRightInd w:val="0"/>
        <w:snapToGrid w:val="0"/>
        <w:spacing w:line="360" w:lineRule="auto"/>
        <w:ind w:left="0" w:right="0"/>
        <w:textAlignment w:val="baseline"/>
        <w:rPr>
          <w:rFonts w:hint="default" w:ascii="Times New Roman" w:hAnsi="Times New Roman" w:eastAsia="宋体" w:cs="Times New Roman"/>
          <w:sz w:val="28"/>
          <w:szCs w:val="28"/>
          <w:u w:val="none" w:color="auto"/>
        </w:rPr>
      </w:pPr>
      <w:r>
        <w:rPr>
          <w:rFonts w:hint="default" w:ascii="Times New Roman" w:hAnsi="Times New Roman" w:eastAsia="宋体" w:cs="Times New Roman"/>
          <w:b/>
          <w:bCs/>
          <w:spacing w:val="-16"/>
          <w:sz w:val="28"/>
          <w:szCs w:val="28"/>
          <w:u w:val="none" w:color="auto"/>
        </w:rPr>
        <w:t>项目名称：</w:t>
      </w:r>
      <w:r>
        <w:rPr>
          <w:rFonts w:hint="eastAsia" w:ascii="Times New Roman" w:hAnsi="Times New Roman" w:eastAsia="宋体" w:cs="Times New Roman"/>
          <w:spacing w:val="-16"/>
          <w:sz w:val="28"/>
          <w:szCs w:val="28"/>
          <w:u w:val="none" w:color="auto"/>
          <w:lang w:eastAsia="zh-CN"/>
        </w:rPr>
        <w:t>怀化市溆浦县红阳片区砷污染治理项目临时入河排污口设置论证报告</w:t>
      </w:r>
    </w:p>
    <w:p w14:paraId="2AAB2D11">
      <w:pPr>
        <w:keepNext w:val="0"/>
        <w:keepLines w:val="0"/>
        <w:pageBreakBefore w:val="0"/>
        <w:widowControl w:val="0"/>
        <w:kinsoku/>
        <w:wordWrap/>
        <w:overflowPunct/>
        <w:topLinePunct w:val="0"/>
        <w:bidi w:val="0"/>
        <w:spacing w:before="42" w:line="221" w:lineRule="auto"/>
        <w:ind w:left="28" w:leftChars="0"/>
        <w:outlineLvl w:val="9"/>
        <w:rPr>
          <w:rFonts w:hint="default" w:ascii="Times New Roman" w:hAnsi="Times New Roman" w:eastAsia="宋体" w:cs="Times New Roman"/>
          <w:sz w:val="28"/>
          <w:szCs w:val="28"/>
          <w:u w:val="none" w:color="auto"/>
          <w:lang w:eastAsia="zh-CN"/>
        </w:rPr>
      </w:pPr>
      <w:bookmarkStart w:id="8" w:name="_Toc30233"/>
      <w:bookmarkStart w:id="9" w:name="_Toc33"/>
      <w:bookmarkStart w:id="10" w:name="_Toc13277"/>
      <w:bookmarkStart w:id="11" w:name="_Toc208"/>
      <w:r>
        <w:rPr>
          <w:rFonts w:hint="default" w:ascii="Times New Roman" w:hAnsi="Times New Roman" w:eastAsia="宋体" w:cs="Times New Roman"/>
          <w:b/>
          <w:bCs/>
          <w:spacing w:val="-7"/>
          <w:sz w:val="28"/>
          <w:szCs w:val="28"/>
          <w:u w:val="none" w:color="auto"/>
        </w:rPr>
        <w:t>项目委托单位：</w:t>
      </w:r>
      <w:bookmarkEnd w:id="8"/>
      <w:bookmarkEnd w:id="9"/>
      <w:bookmarkEnd w:id="10"/>
      <w:bookmarkEnd w:id="11"/>
      <w:r>
        <w:rPr>
          <w:rFonts w:hint="eastAsia" w:ascii="Times New Roman" w:hAnsi="Times New Roman" w:eastAsia="宋体" w:cs="Times New Roman"/>
          <w:spacing w:val="-7"/>
          <w:sz w:val="28"/>
          <w:szCs w:val="28"/>
          <w:u w:val="none" w:color="auto"/>
          <w:lang w:eastAsia="zh-CN"/>
        </w:rPr>
        <w:t>溆浦县工业和信息化局</w:t>
      </w:r>
    </w:p>
    <w:p w14:paraId="75800DFD">
      <w:pPr>
        <w:pStyle w:val="4"/>
        <w:keepNext w:val="0"/>
        <w:keepLines w:val="0"/>
        <w:pageBreakBefore w:val="0"/>
        <w:widowControl w:val="0"/>
        <w:kinsoku/>
        <w:wordWrap/>
        <w:overflowPunct/>
        <w:topLinePunct w:val="0"/>
        <w:bidi w:val="0"/>
        <w:spacing w:line="329" w:lineRule="auto"/>
        <w:rPr>
          <w:rFonts w:hint="default" w:ascii="Times New Roman" w:hAnsi="Times New Roman" w:cs="Times New Roman"/>
          <w:u w:val="none" w:color="auto"/>
        </w:rPr>
      </w:pPr>
    </w:p>
    <w:p w14:paraId="556C77ED">
      <w:pPr>
        <w:pStyle w:val="4"/>
        <w:keepNext w:val="0"/>
        <w:keepLines w:val="0"/>
        <w:pageBreakBefore w:val="0"/>
        <w:widowControl w:val="0"/>
        <w:kinsoku/>
        <w:wordWrap/>
        <w:overflowPunct/>
        <w:topLinePunct w:val="0"/>
        <w:bidi w:val="0"/>
        <w:spacing w:line="330" w:lineRule="auto"/>
        <w:rPr>
          <w:rFonts w:hint="default" w:ascii="Times New Roman" w:hAnsi="Times New Roman" w:cs="Times New Roman"/>
          <w:u w:val="none" w:color="auto"/>
        </w:rPr>
      </w:pPr>
    </w:p>
    <w:p w14:paraId="323465D8">
      <w:pPr>
        <w:keepNext w:val="0"/>
        <w:keepLines w:val="0"/>
        <w:pageBreakBefore w:val="0"/>
        <w:widowControl w:val="0"/>
        <w:kinsoku/>
        <w:wordWrap/>
        <w:overflowPunct/>
        <w:topLinePunct w:val="0"/>
        <w:bidi w:val="0"/>
        <w:spacing w:before="91" w:line="220" w:lineRule="auto"/>
        <w:ind w:left="28" w:leftChars="0"/>
        <w:outlineLvl w:val="9"/>
        <w:rPr>
          <w:rFonts w:hint="default" w:ascii="Times New Roman" w:hAnsi="Times New Roman" w:eastAsia="宋体" w:cs="Times New Roman"/>
          <w:sz w:val="28"/>
          <w:szCs w:val="28"/>
          <w:u w:val="none" w:color="auto"/>
          <w:lang w:eastAsia="zh-CN"/>
        </w:rPr>
      </w:pPr>
      <w:bookmarkStart w:id="12" w:name="_Toc30740"/>
      <w:bookmarkStart w:id="13" w:name="_Toc26454"/>
      <w:bookmarkStart w:id="14" w:name="_Toc29824"/>
      <w:bookmarkStart w:id="15" w:name="_Toc2976"/>
      <w:r>
        <w:rPr>
          <w:rFonts w:hint="default" w:ascii="Times New Roman" w:hAnsi="Times New Roman" w:eastAsia="宋体" w:cs="Times New Roman"/>
          <w:b/>
          <w:bCs/>
          <w:spacing w:val="-6"/>
          <w:sz w:val="28"/>
          <w:szCs w:val="28"/>
          <w:u w:val="none" w:color="auto"/>
        </w:rPr>
        <w:t>项目编制单位：</w:t>
      </w:r>
      <w:bookmarkEnd w:id="12"/>
      <w:bookmarkEnd w:id="13"/>
      <w:bookmarkEnd w:id="14"/>
      <w:bookmarkEnd w:id="15"/>
      <w:r>
        <w:rPr>
          <w:rFonts w:hint="eastAsia" w:ascii="Times New Roman" w:hAnsi="Times New Roman" w:eastAsia="宋体" w:cs="Times New Roman"/>
          <w:spacing w:val="-6"/>
          <w:sz w:val="28"/>
          <w:szCs w:val="28"/>
          <w:u w:val="none" w:color="auto"/>
          <w:lang w:eastAsia="zh-CN"/>
        </w:rPr>
        <w:t>长沙新智力环保科技有限责任公司</w:t>
      </w:r>
    </w:p>
    <w:p w14:paraId="780544CE">
      <w:pPr>
        <w:pStyle w:val="4"/>
        <w:keepNext w:val="0"/>
        <w:keepLines w:val="0"/>
        <w:pageBreakBefore w:val="0"/>
        <w:widowControl w:val="0"/>
        <w:kinsoku/>
        <w:wordWrap/>
        <w:overflowPunct/>
        <w:topLinePunct w:val="0"/>
        <w:bidi w:val="0"/>
        <w:spacing w:line="330" w:lineRule="auto"/>
        <w:rPr>
          <w:rFonts w:hint="default" w:ascii="Times New Roman" w:hAnsi="Times New Roman" w:cs="Times New Roman"/>
          <w:u w:val="none" w:color="auto"/>
        </w:rPr>
      </w:pPr>
    </w:p>
    <w:p w14:paraId="1837137C">
      <w:pPr>
        <w:pStyle w:val="4"/>
        <w:keepNext w:val="0"/>
        <w:keepLines w:val="0"/>
        <w:pageBreakBefore w:val="0"/>
        <w:widowControl w:val="0"/>
        <w:kinsoku/>
        <w:wordWrap/>
        <w:overflowPunct/>
        <w:topLinePunct w:val="0"/>
        <w:bidi w:val="0"/>
        <w:spacing w:line="330" w:lineRule="auto"/>
        <w:rPr>
          <w:rFonts w:hint="default" w:ascii="Times New Roman" w:hAnsi="Times New Roman" w:cs="Times New Roman"/>
          <w:u w:val="none" w:color="auto"/>
        </w:rPr>
      </w:pPr>
    </w:p>
    <w:p w14:paraId="0502CC6D">
      <w:pPr>
        <w:keepNext w:val="0"/>
        <w:keepLines w:val="0"/>
        <w:pageBreakBefore w:val="0"/>
        <w:widowControl w:val="0"/>
        <w:kinsoku/>
        <w:wordWrap/>
        <w:overflowPunct/>
        <w:topLinePunct w:val="0"/>
        <w:bidi w:val="0"/>
        <w:spacing w:before="91" w:line="221" w:lineRule="auto"/>
        <w:ind w:left="24" w:leftChars="0"/>
        <w:outlineLvl w:val="9"/>
        <w:rPr>
          <w:rFonts w:hint="default" w:ascii="Times New Roman" w:hAnsi="Times New Roman" w:eastAsia="宋体" w:cs="Times New Roman"/>
          <w:sz w:val="28"/>
          <w:szCs w:val="28"/>
          <w:u w:val="none" w:color="auto"/>
          <w:lang w:val="en-US" w:eastAsia="zh-CN"/>
        </w:rPr>
      </w:pPr>
      <w:bookmarkStart w:id="16" w:name="_Toc2709"/>
      <w:bookmarkStart w:id="17" w:name="_Toc405"/>
      <w:r>
        <w:rPr>
          <w:rFonts w:hint="default" w:ascii="Times New Roman" w:hAnsi="Times New Roman" w:eastAsia="宋体" w:cs="Times New Roman"/>
          <w:b/>
          <w:bCs/>
          <w:spacing w:val="-12"/>
          <w:sz w:val="28"/>
          <w:szCs w:val="28"/>
          <w:u w:val="none" w:color="auto"/>
        </w:rPr>
        <w:t>法定代表人：</w:t>
      </w:r>
      <w:bookmarkEnd w:id="16"/>
      <w:bookmarkEnd w:id="17"/>
      <w:r>
        <w:rPr>
          <w:rFonts w:hint="eastAsia" w:ascii="Times New Roman" w:hAnsi="Times New Roman" w:eastAsia="宋体" w:cs="Times New Roman"/>
          <w:b w:val="0"/>
          <w:bCs w:val="0"/>
          <w:spacing w:val="-12"/>
          <w:sz w:val="28"/>
          <w:szCs w:val="28"/>
          <w:u w:val="none" w:color="auto"/>
          <w:lang w:val="en-US" w:eastAsia="zh-CN"/>
        </w:rPr>
        <w:t>王奥林</w:t>
      </w:r>
    </w:p>
    <w:p w14:paraId="5E66B436">
      <w:pPr>
        <w:pStyle w:val="4"/>
        <w:keepNext w:val="0"/>
        <w:keepLines w:val="0"/>
        <w:pageBreakBefore w:val="0"/>
        <w:widowControl w:val="0"/>
        <w:kinsoku/>
        <w:wordWrap/>
        <w:overflowPunct/>
        <w:topLinePunct w:val="0"/>
        <w:bidi w:val="0"/>
        <w:spacing w:line="329" w:lineRule="auto"/>
        <w:rPr>
          <w:rFonts w:hint="default" w:ascii="Times New Roman" w:hAnsi="Times New Roman" w:cs="Times New Roman"/>
          <w:u w:val="none" w:color="auto"/>
        </w:rPr>
      </w:pPr>
    </w:p>
    <w:p w14:paraId="7D3CD34C">
      <w:pPr>
        <w:pStyle w:val="4"/>
        <w:keepNext w:val="0"/>
        <w:keepLines w:val="0"/>
        <w:pageBreakBefore w:val="0"/>
        <w:widowControl w:val="0"/>
        <w:kinsoku/>
        <w:wordWrap/>
        <w:overflowPunct/>
        <w:topLinePunct w:val="0"/>
        <w:bidi w:val="0"/>
        <w:spacing w:line="330" w:lineRule="auto"/>
        <w:rPr>
          <w:rFonts w:hint="default" w:ascii="Times New Roman" w:hAnsi="Times New Roman" w:cs="Times New Roman"/>
          <w:u w:val="none" w:color="auto"/>
        </w:rPr>
      </w:pPr>
    </w:p>
    <w:p w14:paraId="6B283778">
      <w:pPr>
        <w:keepNext w:val="0"/>
        <w:keepLines w:val="0"/>
        <w:pageBreakBefore w:val="0"/>
        <w:widowControl w:val="0"/>
        <w:kinsoku/>
        <w:wordWrap/>
        <w:overflowPunct/>
        <w:topLinePunct w:val="0"/>
        <w:bidi w:val="0"/>
        <w:spacing w:before="92" w:line="221" w:lineRule="auto"/>
        <w:ind w:left="28" w:leftChars="0"/>
        <w:outlineLvl w:val="9"/>
        <w:rPr>
          <w:rFonts w:hint="default" w:ascii="Times New Roman" w:hAnsi="Times New Roman" w:eastAsia="宋体" w:cs="Times New Roman"/>
          <w:sz w:val="28"/>
          <w:szCs w:val="28"/>
          <w:u w:val="none" w:color="auto"/>
          <w:lang w:val="en-US" w:eastAsia="zh-CN"/>
        </w:rPr>
      </w:pPr>
      <w:bookmarkStart w:id="18" w:name="_Toc5355"/>
      <w:bookmarkStart w:id="19" w:name="_Toc23013"/>
      <w:r>
        <w:rPr>
          <w:rFonts w:hint="default" w:ascii="Times New Roman" w:hAnsi="Times New Roman" w:eastAsia="宋体" w:cs="Times New Roman"/>
          <w:b/>
          <w:bCs/>
          <w:spacing w:val="-12"/>
          <w:sz w:val="28"/>
          <w:szCs w:val="28"/>
          <w:u w:val="none" w:color="auto"/>
        </w:rPr>
        <w:t>项目负责人：</w:t>
      </w:r>
      <w:r>
        <w:rPr>
          <w:rFonts w:hint="default" w:ascii="Times New Roman" w:hAnsi="Times New Roman" w:eastAsia="宋体" w:cs="Times New Roman"/>
          <w:b w:val="0"/>
          <w:bCs w:val="0"/>
          <w:spacing w:val="-12"/>
          <w:sz w:val="28"/>
          <w:szCs w:val="28"/>
          <w:u w:val="none" w:color="auto"/>
          <w:lang w:val="en-US" w:eastAsia="zh-CN"/>
        </w:rPr>
        <w:t>李亚焕</w:t>
      </w:r>
      <w:bookmarkEnd w:id="18"/>
      <w:bookmarkEnd w:id="19"/>
    </w:p>
    <w:p w14:paraId="4929B11E">
      <w:pPr>
        <w:pStyle w:val="4"/>
        <w:keepNext w:val="0"/>
        <w:keepLines w:val="0"/>
        <w:pageBreakBefore w:val="0"/>
        <w:widowControl w:val="0"/>
        <w:kinsoku/>
        <w:wordWrap/>
        <w:overflowPunct/>
        <w:topLinePunct w:val="0"/>
        <w:bidi w:val="0"/>
        <w:spacing w:line="329" w:lineRule="auto"/>
        <w:rPr>
          <w:rFonts w:hint="default" w:ascii="Times New Roman" w:hAnsi="Times New Roman" w:cs="Times New Roman"/>
          <w:u w:val="none" w:color="auto"/>
        </w:rPr>
      </w:pPr>
    </w:p>
    <w:p w14:paraId="3904CFFE">
      <w:pPr>
        <w:pStyle w:val="4"/>
        <w:keepNext w:val="0"/>
        <w:keepLines w:val="0"/>
        <w:pageBreakBefore w:val="0"/>
        <w:widowControl w:val="0"/>
        <w:kinsoku/>
        <w:wordWrap/>
        <w:overflowPunct/>
        <w:topLinePunct w:val="0"/>
        <w:bidi w:val="0"/>
        <w:spacing w:line="330" w:lineRule="auto"/>
        <w:rPr>
          <w:rFonts w:hint="default" w:ascii="Times New Roman" w:hAnsi="Times New Roman" w:cs="Times New Roman"/>
          <w:u w:val="none" w:color="auto"/>
        </w:rPr>
      </w:pPr>
    </w:p>
    <w:p w14:paraId="0142A278">
      <w:pPr>
        <w:keepNext w:val="0"/>
        <w:keepLines w:val="0"/>
        <w:pageBreakBefore w:val="0"/>
        <w:widowControl w:val="0"/>
        <w:kinsoku/>
        <w:wordWrap/>
        <w:overflowPunct/>
        <w:topLinePunct w:val="0"/>
        <w:bidi w:val="0"/>
        <w:spacing w:before="91" w:line="221" w:lineRule="auto"/>
        <w:ind w:left="25" w:leftChars="0"/>
        <w:outlineLvl w:val="9"/>
        <w:rPr>
          <w:rFonts w:hint="default" w:ascii="Times New Roman" w:hAnsi="Times New Roman" w:eastAsia="宋体" w:cs="Times New Roman"/>
          <w:sz w:val="28"/>
          <w:szCs w:val="28"/>
          <w:u w:val="none" w:color="auto"/>
          <w:lang w:val="en-US" w:eastAsia="zh-CN"/>
        </w:rPr>
      </w:pPr>
      <w:bookmarkStart w:id="20" w:name="_Toc6479"/>
      <w:bookmarkStart w:id="21" w:name="_Toc19552"/>
      <w:bookmarkStart w:id="22" w:name="_Toc18685"/>
      <w:bookmarkStart w:id="23" w:name="_Toc21111"/>
      <w:r>
        <w:rPr>
          <w:rFonts w:hint="default" w:ascii="Times New Roman" w:hAnsi="Times New Roman" w:eastAsia="宋体" w:cs="Times New Roman"/>
          <w:b/>
          <w:bCs/>
          <w:spacing w:val="-13"/>
          <w:sz w:val="28"/>
          <w:szCs w:val="28"/>
          <w:u w:val="none" w:color="auto"/>
        </w:rPr>
        <w:t>编写人员：</w:t>
      </w:r>
      <w:bookmarkEnd w:id="20"/>
      <w:r>
        <w:rPr>
          <w:rFonts w:hint="default" w:ascii="Times New Roman" w:hAnsi="Times New Roman" w:eastAsia="宋体" w:cs="Times New Roman"/>
          <w:b w:val="0"/>
          <w:bCs w:val="0"/>
          <w:spacing w:val="-13"/>
          <w:sz w:val="28"/>
          <w:szCs w:val="28"/>
          <w:u w:val="none" w:color="auto"/>
          <w:lang w:val="en-US" w:eastAsia="zh-CN"/>
        </w:rPr>
        <w:t>李亚焕</w:t>
      </w:r>
      <w:bookmarkEnd w:id="21"/>
      <w:bookmarkEnd w:id="22"/>
      <w:bookmarkEnd w:id="23"/>
    </w:p>
    <w:p w14:paraId="1FD62099">
      <w:pPr>
        <w:pStyle w:val="4"/>
        <w:keepNext w:val="0"/>
        <w:keepLines w:val="0"/>
        <w:pageBreakBefore w:val="0"/>
        <w:widowControl w:val="0"/>
        <w:kinsoku/>
        <w:wordWrap/>
        <w:overflowPunct/>
        <w:topLinePunct w:val="0"/>
        <w:bidi w:val="0"/>
        <w:spacing w:line="330" w:lineRule="auto"/>
        <w:rPr>
          <w:rFonts w:hint="default" w:ascii="Times New Roman" w:hAnsi="Times New Roman" w:cs="Times New Roman"/>
          <w:u w:val="none" w:color="auto"/>
        </w:rPr>
      </w:pPr>
    </w:p>
    <w:p w14:paraId="2B40C10C">
      <w:pPr>
        <w:pStyle w:val="4"/>
        <w:keepNext w:val="0"/>
        <w:keepLines w:val="0"/>
        <w:pageBreakBefore w:val="0"/>
        <w:widowControl w:val="0"/>
        <w:kinsoku/>
        <w:wordWrap/>
        <w:overflowPunct/>
        <w:topLinePunct w:val="0"/>
        <w:bidi w:val="0"/>
        <w:spacing w:line="330" w:lineRule="auto"/>
        <w:rPr>
          <w:rFonts w:hint="default" w:ascii="Times New Roman" w:hAnsi="Times New Roman" w:cs="Times New Roman"/>
          <w:u w:val="none" w:color="auto"/>
        </w:rPr>
      </w:pPr>
    </w:p>
    <w:p w14:paraId="7BC3A685">
      <w:pPr>
        <w:keepNext w:val="0"/>
        <w:keepLines w:val="0"/>
        <w:pageBreakBefore w:val="0"/>
        <w:widowControl w:val="0"/>
        <w:kinsoku/>
        <w:wordWrap/>
        <w:overflowPunct/>
        <w:topLinePunct w:val="0"/>
        <w:bidi w:val="0"/>
        <w:spacing w:before="91" w:line="222" w:lineRule="auto"/>
        <w:ind w:left="24"/>
        <w:rPr>
          <w:rFonts w:hint="default" w:ascii="Times New Roman" w:hAnsi="Times New Roman" w:eastAsia="宋体" w:cs="Times New Roman"/>
          <w:sz w:val="28"/>
          <w:szCs w:val="28"/>
          <w:u w:val="none" w:color="auto"/>
          <w:lang w:val="en-US" w:eastAsia="zh-CN"/>
        </w:rPr>
      </w:pPr>
      <w:r>
        <w:rPr>
          <w:rFonts w:hint="default" w:ascii="Times New Roman" w:hAnsi="Times New Roman" w:eastAsia="宋体" w:cs="Times New Roman"/>
          <w:b/>
          <w:bCs/>
          <w:spacing w:val="-6"/>
          <w:sz w:val="28"/>
          <w:szCs w:val="28"/>
          <w:u w:val="none" w:color="auto"/>
        </w:rPr>
        <w:t>联系方式：</w:t>
      </w:r>
      <w:r>
        <w:rPr>
          <w:rFonts w:hint="default" w:ascii="Times New Roman" w:hAnsi="Times New Roman" w:eastAsia="宋体" w:cs="Times New Roman"/>
          <w:spacing w:val="-6"/>
          <w:sz w:val="28"/>
          <w:szCs w:val="28"/>
          <w:u w:val="none" w:color="auto"/>
          <w:lang w:val="en-US" w:eastAsia="zh-CN"/>
        </w:rPr>
        <w:t>18229823624</w:t>
      </w:r>
    </w:p>
    <w:p w14:paraId="67912FED">
      <w:pPr>
        <w:pStyle w:val="4"/>
        <w:keepNext w:val="0"/>
        <w:keepLines w:val="0"/>
        <w:pageBreakBefore w:val="0"/>
        <w:widowControl w:val="0"/>
        <w:kinsoku/>
        <w:wordWrap/>
        <w:overflowPunct/>
        <w:topLinePunct w:val="0"/>
        <w:bidi w:val="0"/>
        <w:spacing w:line="328" w:lineRule="auto"/>
        <w:rPr>
          <w:rFonts w:hint="default" w:ascii="Times New Roman" w:hAnsi="Times New Roman" w:cs="Times New Roman"/>
          <w:u w:val="none" w:color="auto"/>
        </w:rPr>
      </w:pPr>
    </w:p>
    <w:p w14:paraId="74587172">
      <w:pPr>
        <w:pStyle w:val="4"/>
        <w:keepNext w:val="0"/>
        <w:keepLines w:val="0"/>
        <w:pageBreakBefore w:val="0"/>
        <w:widowControl w:val="0"/>
        <w:kinsoku/>
        <w:wordWrap/>
        <w:overflowPunct/>
        <w:topLinePunct w:val="0"/>
        <w:bidi w:val="0"/>
        <w:spacing w:line="329" w:lineRule="auto"/>
        <w:rPr>
          <w:rFonts w:hint="default" w:ascii="Times New Roman" w:hAnsi="Times New Roman" w:cs="Times New Roman"/>
          <w:u w:val="none" w:color="auto"/>
        </w:rPr>
      </w:pPr>
    </w:p>
    <w:p w14:paraId="0F4FDD69">
      <w:pPr>
        <w:keepNext w:val="0"/>
        <w:keepLines w:val="0"/>
        <w:pageBreakBefore w:val="0"/>
        <w:widowControl w:val="0"/>
        <w:kinsoku/>
        <w:wordWrap/>
        <w:overflowPunct/>
        <w:topLinePunct w:val="0"/>
        <w:bidi w:val="0"/>
        <w:spacing w:before="91" w:line="221" w:lineRule="auto"/>
        <w:ind w:left="1404" w:leftChars="14" w:hanging="1375" w:hangingChars="500"/>
        <w:outlineLvl w:val="9"/>
        <w:rPr>
          <w:rFonts w:hint="default" w:ascii="Times New Roman" w:hAnsi="Times New Roman" w:eastAsia="宋体" w:cs="Times New Roman"/>
          <w:sz w:val="28"/>
          <w:szCs w:val="28"/>
          <w:u w:val="none" w:color="auto"/>
          <w:lang w:val="en-US" w:eastAsia="zh-CN"/>
        </w:rPr>
      </w:pPr>
      <w:bookmarkStart w:id="24" w:name="_Toc28562"/>
      <w:bookmarkStart w:id="25" w:name="_Toc28063"/>
      <w:r>
        <w:rPr>
          <w:rFonts w:hint="default" w:ascii="Times New Roman" w:hAnsi="Times New Roman" w:eastAsia="宋体" w:cs="Times New Roman"/>
          <w:b/>
          <w:bCs/>
          <w:spacing w:val="-3"/>
          <w:sz w:val="28"/>
          <w:szCs w:val="28"/>
          <w:u w:val="none" w:color="auto"/>
        </w:rPr>
        <w:t>公司地址：</w:t>
      </w:r>
      <w:bookmarkEnd w:id="24"/>
      <w:bookmarkEnd w:id="25"/>
      <w:r>
        <w:rPr>
          <w:rFonts w:hint="eastAsia" w:ascii="Times New Roman" w:hAnsi="Times New Roman" w:eastAsia="宋体" w:cs="Times New Roman"/>
          <w:spacing w:val="-3"/>
          <w:sz w:val="28"/>
          <w:szCs w:val="28"/>
          <w:u w:val="none" w:color="auto"/>
          <w:lang w:val="en-US" w:eastAsia="zh-CN"/>
        </w:rPr>
        <w:t>中国(湖南)自由贸易试验区长沙片区人民东路二段169号先进储能节能创意示范产业园17栋1801</w:t>
      </w:r>
    </w:p>
    <w:p w14:paraId="10DDFD46">
      <w:pPr>
        <w:rPr>
          <w:rFonts w:hint="default" w:ascii="Times New Roman" w:hAnsi="Times New Roman" w:eastAsia="Times New Roman" w:cs="Times New Roman"/>
          <w:sz w:val="28"/>
          <w:szCs w:val="28"/>
          <w:u w:val="none" w:color="auto"/>
        </w:rPr>
      </w:pPr>
      <w:r>
        <w:rPr>
          <w:rFonts w:hint="default" w:ascii="Times New Roman" w:hAnsi="Times New Roman" w:eastAsia="Times New Roman" w:cs="Times New Roman"/>
          <w:sz w:val="28"/>
          <w:szCs w:val="28"/>
          <w:u w:val="none" w:color="auto"/>
        </w:rPr>
        <w:br w:type="page"/>
      </w:r>
    </w:p>
    <w:p w14:paraId="7ABA73B6">
      <w:pPr>
        <w:jc w:val="center"/>
        <w:rPr>
          <w:rFonts w:ascii="Times New Roman" w:hAnsi="Times New Roman" w:eastAsia="宋体" w:cs="Times New Roman"/>
          <w:b/>
          <w:bCs/>
          <w:spacing w:val="5"/>
          <w:sz w:val="28"/>
          <w:szCs w:val="28"/>
        </w:rPr>
      </w:pPr>
      <w:r>
        <w:rPr>
          <w:rFonts w:hint="eastAsia" w:ascii="Times New Roman" w:hAnsi="Times New Roman" w:eastAsia="宋体" w:cs="Times New Roman"/>
          <w:b/>
          <w:bCs/>
          <w:spacing w:val="5"/>
          <w:sz w:val="28"/>
          <w:szCs w:val="28"/>
        </w:rPr>
        <w:t>怀化市溆浦县红阳片区砷污染治理项目</w:t>
      </w:r>
    </w:p>
    <w:p w14:paraId="2B7A8C5C">
      <w:pPr>
        <w:keepNext w:val="0"/>
        <w:keepLines w:val="0"/>
        <w:pageBreakBefore w:val="0"/>
        <w:widowControl w:val="0"/>
        <w:kinsoku/>
        <w:wordWrap/>
        <w:overflowPunct/>
        <w:topLinePunct w:val="0"/>
        <w:bidi w:val="0"/>
        <w:spacing w:line="221" w:lineRule="auto"/>
        <w:jc w:val="center"/>
        <w:rPr>
          <w:rFonts w:hint="default" w:ascii="Times New Roman" w:hAnsi="Times New Roman" w:eastAsia="宋体" w:cs="Times New Roman"/>
          <w:sz w:val="28"/>
          <w:szCs w:val="28"/>
          <w:u w:val="none" w:color="auto"/>
          <w:vertAlign w:val="baseline"/>
          <w:lang w:val="en-US" w:eastAsia="zh-CN"/>
        </w:rPr>
      </w:pPr>
      <w:r>
        <w:rPr>
          <w:rFonts w:ascii="Times New Roman" w:hAnsi="Times New Roman" w:eastAsia="宋体" w:cs="Times New Roman"/>
          <w:b/>
          <w:bCs/>
          <w:spacing w:val="5"/>
          <w:sz w:val="28"/>
          <w:szCs w:val="28"/>
        </w:rPr>
        <w:t>入河排污口设置论证报告</w:t>
      </w:r>
      <w:r>
        <w:rPr>
          <w:rFonts w:hint="eastAsia" w:ascii="Times New Roman" w:hAnsi="Times New Roman" w:eastAsia="宋体" w:cs="Times New Roman"/>
          <w:b/>
          <w:bCs/>
          <w:spacing w:val="5"/>
          <w:sz w:val="28"/>
          <w:szCs w:val="28"/>
          <w:lang w:val="en-US" w:eastAsia="zh-CN"/>
        </w:rPr>
        <w:t>专家意见修改说明</w:t>
      </w:r>
    </w:p>
    <w:tbl>
      <w:tblPr>
        <w:tblStyle w:val="10"/>
        <w:tblW w:w="86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2"/>
        <w:gridCol w:w="3408"/>
        <w:gridCol w:w="1603"/>
        <w:gridCol w:w="2155"/>
      </w:tblGrid>
      <w:tr w14:paraId="52324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452" w:type="dxa"/>
            <w:vAlign w:val="center"/>
          </w:tcPr>
          <w:p w14:paraId="4B3DF30F">
            <w:pPr>
              <w:keepNext w:val="0"/>
              <w:keepLines w:val="0"/>
              <w:pageBreakBefore w:val="0"/>
              <w:widowControl w:val="0"/>
              <w:kinsoku/>
              <w:wordWrap/>
              <w:overflowPunct/>
              <w:topLinePunct w:val="0"/>
              <w:bidi w:val="0"/>
              <w:spacing w:line="221" w:lineRule="auto"/>
              <w:jc w:val="center"/>
              <w:rPr>
                <w:rFonts w:hint="default" w:ascii="Times New Roman" w:hAnsi="Times New Roman" w:eastAsia="宋体" w:cs="Times New Roman"/>
                <w:sz w:val="24"/>
                <w:szCs w:val="24"/>
                <w:u w:val="none" w:color="auto"/>
                <w:vertAlign w:val="baseline"/>
                <w:lang w:val="en-US" w:eastAsia="zh-CN"/>
              </w:rPr>
            </w:pPr>
            <w:r>
              <w:rPr>
                <w:rFonts w:hint="eastAsia" w:ascii="Times New Roman" w:hAnsi="Times New Roman" w:eastAsia="宋体" w:cs="Times New Roman"/>
                <w:sz w:val="24"/>
                <w:szCs w:val="24"/>
                <w:u w:val="none" w:color="auto"/>
                <w:vertAlign w:val="baseline"/>
                <w:lang w:val="en-US" w:eastAsia="zh-CN"/>
              </w:rPr>
              <w:t>序号</w:t>
            </w:r>
          </w:p>
        </w:tc>
        <w:tc>
          <w:tcPr>
            <w:tcW w:w="3408" w:type="dxa"/>
            <w:vAlign w:val="center"/>
          </w:tcPr>
          <w:p w14:paraId="11B2E0CB">
            <w:pPr>
              <w:keepNext w:val="0"/>
              <w:keepLines w:val="0"/>
              <w:pageBreakBefore w:val="0"/>
              <w:widowControl w:val="0"/>
              <w:kinsoku/>
              <w:wordWrap/>
              <w:overflowPunct/>
              <w:topLinePunct w:val="0"/>
              <w:bidi w:val="0"/>
              <w:spacing w:line="221" w:lineRule="auto"/>
              <w:jc w:val="center"/>
              <w:rPr>
                <w:rFonts w:hint="default" w:ascii="Times New Roman" w:hAnsi="Times New Roman" w:eastAsia="宋体" w:cs="Times New Roman"/>
                <w:sz w:val="24"/>
                <w:szCs w:val="24"/>
                <w:u w:val="none" w:color="auto"/>
                <w:vertAlign w:val="baseline"/>
                <w:lang w:val="en-US" w:eastAsia="zh-CN"/>
              </w:rPr>
            </w:pPr>
            <w:r>
              <w:rPr>
                <w:rFonts w:hint="eastAsia" w:ascii="Times New Roman" w:hAnsi="Times New Roman" w:eastAsia="宋体" w:cs="Times New Roman"/>
                <w:sz w:val="24"/>
                <w:szCs w:val="24"/>
                <w:u w:val="none" w:color="auto"/>
                <w:vertAlign w:val="baseline"/>
                <w:lang w:val="en-US" w:eastAsia="zh-CN"/>
              </w:rPr>
              <w:t>专家意见</w:t>
            </w:r>
          </w:p>
        </w:tc>
        <w:tc>
          <w:tcPr>
            <w:tcW w:w="1603" w:type="dxa"/>
            <w:vAlign w:val="center"/>
          </w:tcPr>
          <w:p w14:paraId="1DE7EBDD">
            <w:pPr>
              <w:keepNext w:val="0"/>
              <w:keepLines w:val="0"/>
              <w:pageBreakBefore w:val="0"/>
              <w:widowControl w:val="0"/>
              <w:kinsoku/>
              <w:wordWrap/>
              <w:overflowPunct/>
              <w:topLinePunct w:val="0"/>
              <w:bidi w:val="0"/>
              <w:spacing w:line="221" w:lineRule="auto"/>
              <w:jc w:val="center"/>
              <w:rPr>
                <w:rFonts w:hint="default" w:ascii="Times New Roman" w:hAnsi="Times New Roman" w:eastAsia="宋体" w:cs="Times New Roman"/>
                <w:sz w:val="24"/>
                <w:szCs w:val="24"/>
                <w:u w:val="none" w:color="auto"/>
                <w:vertAlign w:val="baseline"/>
                <w:lang w:val="en-US" w:eastAsia="zh-CN"/>
              </w:rPr>
            </w:pPr>
            <w:r>
              <w:rPr>
                <w:rFonts w:hint="eastAsia" w:ascii="Times New Roman" w:hAnsi="Times New Roman" w:eastAsia="宋体" w:cs="Times New Roman"/>
                <w:sz w:val="24"/>
                <w:szCs w:val="24"/>
                <w:u w:val="none" w:color="auto"/>
                <w:vertAlign w:val="baseline"/>
                <w:lang w:val="en-US" w:eastAsia="zh-CN"/>
              </w:rPr>
              <w:t>修改情况</w:t>
            </w:r>
          </w:p>
        </w:tc>
        <w:tc>
          <w:tcPr>
            <w:tcW w:w="2155" w:type="dxa"/>
            <w:vAlign w:val="center"/>
          </w:tcPr>
          <w:p w14:paraId="177E1C35">
            <w:pPr>
              <w:keepNext w:val="0"/>
              <w:keepLines w:val="0"/>
              <w:pageBreakBefore w:val="0"/>
              <w:widowControl w:val="0"/>
              <w:kinsoku/>
              <w:wordWrap/>
              <w:overflowPunct/>
              <w:topLinePunct w:val="0"/>
              <w:bidi w:val="0"/>
              <w:spacing w:line="221" w:lineRule="auto"/>
              <w:jc w:val="center"/>
              <w:rPr>
                <w:rFonts w:hint="default" w:ascii="Times New Roman" w:hAnsi="Times New Roman" w:eastAsia="宋体" w:cs="Times New Roman"/>
                <w:sz w:val="24"/>
                <w:szCs w:val="24"/>
                <w:u w:val="none" w:color="auto"/>
                <w:vertAlign w:val="baseline"/>
                <w:lang w:val="en-US" w:eastAsia="zh-CN"/>
              </w:rPr>
            </w:pPr>
            <w:r>
              <w:rPr>
                <w:rFonts w:hint="eastAsia" w:ascii="Times New Roman" w:hAnsi="Times New Roman" w:eastAsia="宋体" w:cs="Times New Roman"/>
                <w:sz w:val="24"/>
                <w:szCs w:val="24"/>
                <w:u w:val="none" w:color="auto"/>
                <w:vertAlign w:val="baseline"/>
                <w:lang w:val="en-US" w:eastAsia="zh-CN"/>
              </w:rPr>
              <w:t>索引</w:t>
            </w:r>
          </w:p>
        </w:tc>
      </w:tr>
      <w:tr w14:paraId="2CBF5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452" w:type="dxa"/>
            <w:vAlign w:val="center"/>
          </w:tcPr>
          <w:p w14:paraId="2B3BFB0F">
            <w:pPr>
              <w:keepNext w:val="0"/>
              <w:keepLines w:val="0"/>
              <w:pageBreakBefore w:val="0"/>
              <w:widowControl w:val="0"/>
              <w:kinsoku/>
              <w:wordWrap/>
              <w:overflowPunct/>
              <w:topLinePunct w:val="0"/>
              <w:bidi w:val="0"/>
              <w:spacing w:line="221" w:lineRule="auto"/>
              <w:jc w:val="center"/>
              <w:rPr>
                <w:rFonts w:hint="default" w:ascii="Times New Roman" w:hAnsi="Times New Roman" w:eastAsia="宋体" w:cs="Times New Roman"/>
                <w:sz w:val="24"/>
                <w:szCs w:val="24"/>
                <w:u w:val="none" w:color="auto"/>
                <w:vertAlign w:val="baseline"/>
                <w:lang w:val="en-US" w:eastAsia="zh-CN"/>
              </w:rPr>
            </w:pPr>
            <w:r>
              <w:rPr>
                <w:rFonts w:hint="eastAsia" w:ascii="Times New Roman" w:hAnsi="Times New Roman" w:eastAsia="宋体" w:cs="Times New Roman"/>
                <w:sz w:val="24"/>
                <w:szCs w:val="24"/>
                <w:u w:val="none" w:color="auto"/>
                <w:vertAlign w:val="baseline"/>
                <w:lang w:val="en-US" w:eastAsia="zh-CN"/>
              </w:rPr>
              <w:t>1</w:t>
            </w:r>
          </w:p>
        </w:tc>
        <w:tc>
          <w:tcPr>
            <w:tcW w:w="3408" w:type="dxa"/>
            <w:vAlign w:val="center"/>
          </w:tcPr>
          <w:p w14:paraId="1A8E5C7F">
            <w:pPr>
              <w:keepNext w:val="0"/>
              <w:keepLines w:val="0"/>
              <w:pageBreakBefore w:val="0"/>
              <w:widowControl w:val="0"/>
              <w:kinsoku/>
              <w:wordWrap/>
              <w:overflowPunct/>
              <w:topLinePunct w:val="0"/>
              <w:bidi w:val="0"/>
              <w:spacing w:line="221" w:lineRule="auto"/>
              <w:jc w:val="center"/>
              <w:rPr>
                <w:rFonts w:hint="default" w:ascii="Times New Roman" w:hAnsi="Times New Roman" w:eastAsia="宋体" w:cs="Times New Roman"/>
                <w:sz w:val="24"/>
                <w:szCs w:val="24"/>
                <w:u w:val="none" w:color="auto"/>
                <w:vertAlign w:val="baseline"/>
                <w:lang w:val="en-US" w:eastAsia="zh-CN"/>
              </w:rPr>
            </w:pPr>
            <w:r>
              <w:rPr>
                <w:rFonts w:hint="default" w:ascii="Times New Roman" w:hAnsi="Times New Roman" w:eastAsia="宋体" w:cs="Times New Roman"/>
                <w:sz w:val="24"/>
                <w:szCs w:val="24"/>
                <w:lang w:val="en-US" w:eastAsia="zh-CN"/>
              </w:rPr>
              <w:t>完善</w:t>
            </w:r>
            <w:r>
              <w:rPr>
                <w:rFonts w:hint="eastAsia" w:ascii="Times New Roman" w:hAnsi="Times New Roman" w:eastAsia="宋体" w:cs="Times New Roman"/>
                <w:sz w:val="24"/>
                <w:szCs w:val="24"/>
                <w:lang w:val="en-US" w:eastAsia="zh-CN"/>
              </w:rPr>
              <w:t>说明怀化市</w:t>
            </w:r>
            <w:r>
              <w:rPr>
                <w:rFonts w:hint="default" w:ascii="Times New Roman" w:hAnsi="Times New Roman" w:eastAsia="宋体" w:cs="Times New Roman"/>
                <w:sz w:val="24"/>
                <w:szCs w:val="24"/>
                <w:lang w:val="en-US" w:eastAsia="zh-CN"/>
              </w:rPr>
              <w:t>溆浦县红阳片区</w:t>
            </w:r>
            <w:r>
              <w:rPr>
                <w:rFonts w:hint="eastAsia" w:ascii="Times New Roman" w:hAnsi="Times New Roman" w:eastAsia="宋体" w:cs="Times New Roman"/>
                <w:sz w:val="24"/>
                <w:szCs w:val="24"/>
                <w:lang w:val="en-US" w:eastAsia="zh-CN"/>
              </w:rPr>
              <w:t>历史沿革，完善</w:t>
            </w:r>
            <w:r>
              <w:rPr>
                <w:rFonts w:hint="default" w:ascii="Times New Roman" w:hAnsi="Times New Roman" w:eastAsia="宋体" w:cs="Times New Roman"/>
                <w:sz w:val="24"/>
                <w:szCs w:val="24"/>
                <w:lang w:val="en-US" w:eastAsia="zh-CN"/>
              </w:rPr>
              <w:t>溆浦县红阳片区</w:t>
            </w:r>
            <w:r>
              <w:rPr>
                <w:rFonts w:hint="eastAsia" w:ascii="Times New Roman" w:hAnsi="Times New Roman" w:eastAsia="宋体" w:cs="Times New Roman"/>
                <w:sz w:val="24"/>
                <w:szCs w:val="24"/>
                <w:lang w:val="en-US" w:eastAsia="zh-CN"/>
              </w:rPr>
              <w:t>现状排水情况，补充</w:t>
            </w:r>
            <w:r>
              <w:rPr>
                <w:rFonts w:hint="default" w:ascii="Times New Roman" w:hAnsi="Times New Roman" w:eastAsia="宋体" w:cs="Times New Roman"/>
                <w:sz w:val="24"/>
                <w:szCs w:val="24"/>
                <w:lang w:val="en-US" w:eastAsia="zh-CN"/>
              </w:rPr>
              <w:t>红阳片区</w:t>
            </w:r>
            <w:r>
              <w:rPr>
                <w:rFonts w:hint="eastAsia" w:ascii="Times New Roman" w:hAnsi="Times New Roman" w:eastAsia="宋体" w:cs="Times New Roman"/>
                <w:sz w:val="24"/>
                <w:szCs w:val="24"/>
                <w:lang w:val="en-US" w:eastAsia="zh-CN"/>
              </w:rPr>
              <w:t>地表水水质情况</w:t>
            </w:r>
          </w:p>
        </w:tc>
        <w:tc>
          <w:tcPr>
            <w:tcW w:w="1603" w:type="dxa"/>
            <w:vAlign w:val="center"/>
          </w:tcPr>
          <w:p w14:paraId="6F784C05">
            <w:pPr>
              <w:keepNext w:val="0"/>
              <w:keepLines w:val="0"/>
              <w:pageBreakBefore w:val="0"/>
              <w:widowControl w:val="0"/>
              <w:kinsoku/>
              <w:wordWrap/>
              <w:overflowPunct/>
              <w:topLinePunct w:val="0"/>
              <w:bidi w:val="0"/>
              <w:spacing w:line="221" w:lineRule="auto"/>
              <w:jc w:val="center"/>
              <w:rPr>
                <w:rFonts w:hint="default" w:ascii="Times New Roman" w:hAnsi="Times New Roman" w:eastAsia="宋体" w:cs="Times New Roman"/>
                <w:sz w:val="24"/>
                <w:szCs w:val="24"/>
                <w:u w:val="none" w:color="auto"/>
                <w:vertAlign w:val="baseline"/>
                <w:lang w:val="en-US" w:eastAsia="zh-CN"/>
              </w:rPr>
            </w:pPr>
            <w:r>
              <w:rPr>
                <w:rFonts w:hint="eastAsia" w:ascii="Times New Roman" w:hAnsi="Times New Roman" w:eastAsia="宋体" w:cs="Times New Roman"/>
                <w:sz w:val="24"/>
                <w:szCs w:val="24"/>
                <w:u w:val="none" w:color="auto"/>
                <w:vertAlign w:val="baseline"/>
                <w:lang w:val="en-US" w:eastAsia="zh-CN"/>
              </w:rPr>
              <w:t>已修改</w:t>
            </w:r>
          </w:p>
        </w:tc>
        <w:tc>
          <w:tcPr>
            <w:tcW w:w="2155" w:type="dxa"/>
            <w:vAlign w:val="center"/>
          </w:tcPr>
          <w:p w14:paraId="2A3F59BD">
            <w:pPr>
              <w:keepNext w:val="0"/>
              <w:keepLines w:val="0"/>
              <w:pageBreakBefore w:val="0"/>
              <w:widowControl w:val="0"/>
              <w:kinsoku/>
              <w:wordWrap/>
              <w:overflowPunct/>
              <w:topLinePunct w:val="0"/>
              <w:bidi w:val="0"/>
              <w:spacing w:line="221" w:lineRule="auto"/>
              <w:jc w:val="center"/>
              <w:rPr>
                <w:rFonts w:hint="default" w:ascii="Times New Roman" w:hAnsi="Times New Roman" w:eastAsia="宋体" w:cs="Times New Roman"/>
                <w:sz w:val="24"/>
                <w:szCs w:val="24"/>
                <w:u w:val="none" w:color="auto"/>
                <w:vertAlign w:val="baseline"/>
                <w:lang w:val="en-US" w:eastAsia="zh-CN"/>
              </w:rPr>
            </w:pPr>
            <w:r>
              <w:rPr>
                <w:rFonts w:hint="eastAsia" w:ascii="Times New Roman" w:hAnsi="Times New Roman" w:eastAsia="宋体" w:cs="Times New Roman"/>
                <w:sz w:val="24"/>
                <w:szCs w:val="24"/>
                <w:lang w:val="en-US" w:eastAsia="zh-CN"/>
              </w:rPr>
              <w:t>怀化市</w:t>
            </w:r>
            <w:r>
              <w:rPr>
                <w:rFonts w:hint="default" w:ascii="Times New Roman" w:hAnsi="Times New Roman" w:eastAsia="宋体" w:cs="Times New Roman"/>
                <w:sz w:val="24"/>
                <w:szCs w:val="24"/>
                <w:lang w:val="en-US" w:eastAsia="zh-CN"/>
              </w:rPr>
              <w:t>溆浦县红阳片区</w:t>
            </w:r>
            <w:r>
              <w:rPr>
                <w:rFonts w:hint="eastAsia" w:ascii="Times New Roman" w:hAnsi="Times New Roman" w:eastAsia="宋体" w:cs="Times New Roman"/>
                <w:sz w:val="24"/>
                <w:szCs w:val="24"/>
                <w:lang w:val="en-US" w:eastAsia="zh-CN"/>
              </w:rPr>
              <w:t>历史沿革见P1、</w:t>
            </w:r>
            <w:r>
              <w:rPr>
                <w:rFonts w:hint="default" w:ascii="Times New Roman" w:hAnsi="Times New Roman" w:eastAsia="宋体" w:cs="Times New Roman"/>
                <w:sz w:val="24"/>
                <w:szCs w:val="24"/>
                <w:lang w:val="en-US" w:eastAsia="zh-CN"/>
              </w:rPr>
              <w:t>红阳片区</w:t>
            </w:r>
            <w:r>
              <w:rPr>
                <w:rFonts w:hint="eastAsia" w:ascii="Times New Roman" w:hAnsi="Times New Roman" w:eastAsia="宋体" w:cs="Times New Roman"/>
                <w:sz w:val="24"/>
                <w:szCs w:val="24"/>
                <w:lang w:val="en-US" w:eastAsia="zh-CN"/>
              </w:rPr>
              <w:t>地表水水质情况见P15</w:t>
            </w:r>
          </w:p>
        </w:tc>
      </w:tr>
      <w:tr w14:paraId="4073E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452" w:type="dxa"/>
            <w:vAlign w:val="center"/>
          </w:tcPr>
          <w:p w14:paraId="793B6836">
            <w:pPr>
              <w:keepNext w:val="0"/>
              <w:keepLines w:val="0"/>
              <w:pageBreakBefore w:val="0"/>
              <w:widowControl w:val="0"/>
              <w:kinsoku/>
              <w:wordWrap/>
              <w:overflowPunct/>
              <w:topLinePunct w:val="0"/>
              <w:bidi w:val="0"/>
              <w:spacing w:line="221" w:lineRule="auto"/>
              <w:jc w:val="center"/>
              <w:rPr>
                <w:rFonts w:hint="default" w:ascii="Times New Roman" w:hAnsi="Times New Roman" w:eastAsia="宋体" w:cs="Times New Roman"/>
                <w:sz w:val="24"/>
                <w:szCs w:val="24"/>
                <w:u w:val="none" w:color="auto"/>
                <w:vertAlign w:val="baseline"/>
                <w:lang w:val="en-US" w:eastAsia="zh-CN"/>
              </w:rPr>
            </w:pPr>
            <w:r>
              <w:rPr>
                <w:rFonts w:hint="eastAsia" w:ascii="Times New Roman" w:hAnsi="Times New Roman" w:eastAsia="宋体" w:cs="Times New Roman"/>
                <w:sz w:val="24"/>
                <w:szCs w:val="24"/>
                <w:u w:val="none" w:color="auto"/>
                <w:vertAlign w:val="baseline"/>
                <w:lang w:val="en-US" w:eastAsia="zh-CN"/>
              </w:rPr>
              <w:t>2</w:t>
            </w:r>
          </w:p>
        </w:tc>
        <w:tc>
          <w:tcPr>
            <w:tcW w:w="3408" w:type="dxa"/>
            <w:vAlign w:val="center"/>
          </w:tcPr>
          <w:p w14:paraId="463D6D18">
            <w:pPr>
              <w:keepNext w:val="0"/>
              <w:keepLines w:val="0"/>
              <w:pageBreakBefore w:val="0"/>
              <w:widowControl w:val="0"/>
              <w:kinsoku/>
              <w:wordWrap/>
              <w:overflowPunct/>
              <w:topLinePunct w:val="0"/>
              <w:bidi w:val="0"/>
              <w:spacing w:line="221" w:lineRule="auto"/>
              <w:jc w:val="center"/>
              <w:rPr>
                <w:rFonts w:hint="default" w:ascii="Times New Roman" w:hAnsi="Times New Roman" w:eastAsia="宋体" w:cs="Times New Roman"/>
                <w:sz w:val="24"/>
                <w:szCs w:val="24"/>
                <w:u w:val="none" w:color="auto"/>
                <w:vertAlign w:val="baseline"/>
                <w:lang w:val="en-US" w:eastAsia="zh-CN"/>
              </w:rPr>
            </w:pPr>
            <w:r>
              <w:rPr>
                <w:rFonts w:hint="eastAsia" w:ascii="Times New Roman" w:hAnsi="Times New Roman" w:eastAsia="宋体" w:cs="Times New Roman"/>
                <w:sz w:val="24"/>
                <w:szCs w:val="24"/>
                <w:lang w:val="en-US" w:eastAsia="zh-CN"/>
              </w:rPr>
              <w:t>补充说明项目建设的必要性</w:t>
            </w:r>
          </w:p>
        </w:tc>
        <w:tc>
          <w:tcPr>
            <w:tcW w:w="1603" w:type="dxa"/>
            <w:vAlign w:val="center"/>
          </w:tcPr>
          <w:p w14:paraId="2C7C0639">
            <w:pPr>
              <w:keepNext w:val="0"/>
              <w:keepLines w:val="0"/>
              <w:pageBreakBefore w:val="0"/>
              <w:widowControl w:val="0"/>
              <w:kinsoku/>
              <w:wordWrap/>
              <w:overflowPunct/>
              <w:topLinePunct w:val="0"/>
              <w:bidi w:val="0"/>
              <w:spacing w:line="221" w:lineRule="auto"/>
              <w:jc w:val="center"/>
              <w:rPr>
                <w:rFonts w:hint="default" w:ascii="Times New Roman" w:hAnsi="Times New Roman" w:eastAsia="宋体" w:cs="Times New Roman"/>
                <w:sz w:val="24"/>
                <w:szCs w:val="24"/>
                <w:u w:val="none" w:color="auto"/>
                <w:vertAlign w:val="baseline"/>
                <w:lang w:val="en-US" w:eastAsia="zh-CN"/>
              </w:rPr>
            </w:pPr>
            <w:r>
              <w:rPr>
                <w:rFonts w:hint="eastAsia" w:ascii="Times New Roman" w:hAnsi="Times New Roman" w:eastAsia="宋体" w:cs="Times New Roman"/>
                <w:sz w:val="24"/>
                <w:szCs w:val="24"/>
                <w:u w:val="none" w:color="auto"/>
                <w:vertAlign w:val="baseline"/>
                <w:lang w:val="en-US" w:eastAsia="zh-CN"/>
              </w:rPr>
              <w:t>已修改</w:t>
            </w:r>
          </w:p>
        </w:tc>
        <w:tc>
          <w:tcPr>
            <w:tcW w:w="2155" w:type="dxa"/>
            <w:vAlign w:val="center"/>
          </w:tcPr>
          <w:p w14:paraId="75C460C3">
            <w:pPr>
              <w:keepNext w:val="0"/>
              <w:keepLines w:val="0"/>
              <w:pageBreakBefore w:val="0"/>
              <w:widowControl w:val="0"/>
              <w:kinsoku/>
              <w:wordWrap/>
              <w:overflowPunct/>
              <w:topLinePunct w:val="0"/>
              <w:bidi w:val="0"/>
              <w:spacing w:line="221" w:lineRule="auto"/>
              <w:jc w:val="center"/>
              <w:rPr>
                <w:rFonts w:hint="default" w:ascii="Times New Roman" w:hAnsi="Times New Roman" w:eastAsia="宋体" w:cs="Times New Roman"/>
                <w:sz w:val="24"/>
                <w:szCs w:val="24"/>
                <w:u w:val="none" w:color="auto"/>
                <w:vertAlign w:val="baseline"/>
                <w:lang w:val="en-US" w:eastAsia="zh-CN"/>
              </w:rPr>
            </w:pPr>
            <w:r>
              <w:rPr>
                <w:rFonts w:hint="eastAsia" w:ascii="Times New Roman" w:hAnsi="Times New Roman" w:eastAsia="宋体" w:cs="Times New Roman"/>
                <w:sz w:val="24"/>
                <w:szCs w:val="24"/>
                <w:lang w:val="en-US" w:eastAsia="zh-CN"/>
              </w:rPr>
              <w:t>必要性见P2</w:t>
            </w:r>
          </w:p>
        </w:tc>
      </w:tr>
      <w:tr w14:paraId="2C7BF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452" w:type="dxa"/>
            <w:vAlign w:val="center"/>
          </w:tcPr>
          <w:p w14:paraId="403DC0E8">
            <w:pPr>
              <w:keepNext w:val="0"/>
              <w:keepLines w:val="0"/>
              <w:pageBreakBefore w:val="0"/>
              <w:widowControl w:val="0"/>
              <w:kinsoku/>
              <w:wordWrap/>
              <w:overflowPunct/>
              <w:topLinePunct w:val="0"/>
              <w:bidi w:val="0"/>
              <w:spacing w:line="221" w:lineRule="auto"/>
              <w:jc w:val="center"/>
              <w:rPr>
                <w:rFonts w:hint="default" w:ascii="Times New Roman" w:hAnsi="Times New Roman" w:eastAsia="宋体" w:cs="Times New Roman"/>
                <w:sz w:val="24"/>
                <w:szCs w:val="24"/>
                <w:u w:val="none" w:color="auto"/>
                <w:vertAlign w:val="baseline"/>
                <w:lang w:val="en-US" w:eastAsia="zh-CN"/>
              </w:rPr>
            </w:pPr>
            <w:r>
              <w:rPr>
                <w:rFonts w:hint="eastAsia" w:ascii="Times New Roman" w:hAnsi="Times New Roman" w:eastAsia="宋体" w:cs="Times New Roman"/>
                <w:sz w:val="24"/>
                <w:szCs w:val="24"/>
                <w:u w:val="none" w:color="auto"/>
                <w:vertAlign w:val="baseline"/>
                <w:lang w:val="en-US" w:eastAsia="zh-CN"/>
              </w:rPr>
              <w:t>3</w:t>
            </w:r>
          </w:p>
        </w:tc>
        <w:tc>
          <w:tcPr>
            <w:tcW w:w="3408" w:type="dxa"/>
            <w:vAlign w:val="center"/>
          </w:tcPr>
          <w:p w14:paraId="54C720BA">
            <w:pPr>
              <w:keepNext w:val="0"/>
              <w:keepLines w:val="0"/>
              <w:pageBreakBefore w:val="0"/>
              <w:widowControl w:val="0"/>
              <w:kinsoku/>
              <w:wordWrap/>
              <w:overflowPunct/>
              <w:topLinePunct w:val="0"/>
              <w:bidi w:val="0"/>
              <w:spacing w:line="221" w:lineRule="auto"/>
              <w:jc w:val="center"/>
              <w:rPr>
                <w:rFonts w:hint="default" w:ascii="Times New Roman" w:hAnsi="Times New Roman" w:eastAsia="宋体" w:cs="Times New Roman"/>
                <w:sz w:val="24"/>
                <w:szCs w:val="24"/>
                <w:u w:val="none" w:color="auto"/>
                <w:vertAlign w:val="baseline"/>
                <w:lang w:val="en-US" w:eastAsia="zh-CN"/>
              </w:rPr>
            </w:pPr>
            <w:r>
              <w:rPr>
                <w:rFonts w:hint="eastAsia" w:ascii="Times New Roman" w:hAnsi="Times New Roman" w:eastAsia="宋体" w:cs="Times New Roman"/>
                <w:sz w:val="24"/>
                <w:szCs w:val="24"/>
                <w:lang w:val="en-US" w:eastAsia="zh-CN"/>
              </w:rPr>
              <w:t>补充项目建设情况、一体化污水处理设施处理工艺、处理规模、进出水质要求</w:t>
            </w:r>
          </w:p>
        </w:tc>
        <w:tc>
          <w:tcPr>
            <w:tcW w:w="1603" w:type="dxa"/>
            <w:vAlign w:val="center"/>
          </w:tcPr>
          <w:p w14:paraId="5347CF62">
            <w:pPr>
              <w:keepNext w:val="0"/>
              <w:keepLines w:val="0"/>
              <w:pageBreakBefore w:val="0"/>
              <w:widowControl w:val="0"/>
              <w:kinsoku/>
              <w:wordWrap/>
              <w:overflowPunct/>
              <w:topLinePunct w:val="0"/>
              <w:bidi w:val="0"/>
              <w:spacing w:line="221" w:lineRule="auto"/>
              <w:jc w:val="center"/>
              <w:rPr>
                <w:rFonts w:hint="default" w:ascii="Times New Roman" w:hAnsi="Times New Roman" w:eastAsia="宋体" w:cs="Times New Roman"/>
                <w:sz w:val="24"/>
                <w:szCs w:val="24"/>
                <w:u w:val="none" w:color="auto"/>
                <w:vertAlign w:val="baseline"/>
                <w:lang w:val="en-US" w:eastAsia="zh-CN"/>
              </w:rPr>
            </w:pPr>
            <w:r>
              <w:rPr>
                <w:rFonts w:hint="eastAsia" w:ascii="Times New Roman" w:hAnsi="Times New Roman" w:eastAsia="宋体" w:cs="Times New Roman"/>
                <w:sz w:val="24"/>
                <w:szCs w:val="24"/>
                <w:u w:val="none" w:color="auto"/>
                <w:vertAlign w:val="baseline"/>
                <w:lang w:val="en-US" w:eastAsia="zh-CN"/>
              </w:rPr>
              <w:t>已修改</w:t>
            </w:r>
          </w:p>
        </w:tc>
        <w:tc>
          <w:tcPr>
            <w:tcW w:w="2155" w:type="dxa"/>
            <w:vAlign w:val="center"/>
          </w:tcPr>
          <w:p w14:paraId="708DBBED">
            <w:pPr>
              <w:keepNext w:val="0"/>
              <w:keepLines w:val="0"/>
              <w:pageBreakBefore w:val="0"/>
              <w:widowControl w:val="0"/>
              <w:kinsoku/>
              <w:wordWrap/>
              <w:overflowPunct/>
              <w:topLinePunct w:val="0"/>
              <w:bidi w:val="0"/>
              <w:spacing w:line="221" w:lineRule="auto"/>
              <w:jc w:val="center"/>
              <w:rPr>
                <w:rFonts w:hint="default" w:ascii="Times New Roman" w:hAnsi="Times New Roman" w:eastAsia="宋体" w:cs="Times New Roman"/>
                <w:sz w:val="24"/>
                <w:szCs w:val="24"/>
                <w:u w:val="none" w:color="auto"/>
                <w:vertAlign w:val="baseline"/>
                <w:lang w:val="en-US" w:eastAsia="zh-CN"/>
              </w:rPr>
            </w:pPr>
            <w:r>
              <w:rPr>
                <w:rFonts w:hint="eastAsia" w:ascii="Times New Roman" w:hAnsi="Times New Roman" w:eastAsia="宋体" w:cs="Times New Roman"/>
                <w:sz w:val="24"/>
                <w:szCs w:val="24"/>
                <w:lang w:val="en-US" w:eastAsia="zh-CN"/>
              </w:rPr>
              <w:t>建设情况见P13-14、一体化污水处理设施处理工艺、处理规模、进出水质要求见P14-16</w:t>
            </w:r>
          </w:p>
        </w:tc>
      </w:tr>
      <w:tr w14:paraId="02D54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452" w:type="dxa"/>
            <w:vAlign w:val="center"/>
          </w:tcPr>
          <w:p w14:paraId="43D58339">
            <w:pPr>
              <w:keepNext w:val="0"/>
              <w:keepLines w:val="0"/>
              <w:pageBreakBefore w:val="0"/>
              <w:widowControl w:val="0"/>
              <w:kinsoku/>
              <w:wordWrap/>
              <w:overflowPunct/>
              <w:topLinePunct w:val="0"/>
              <w:bidi w:val="0"/>
              <w:spacing w:line="221" w:lineRule="auto"/>
              <w:jc w:val="center"/>
              <w:rPr>
                <w:rFonts w:hint="default" w:ascii="Times New Roman" w:hAnsi="Times New Roman" w:eastAsia="宋体" w:cs="Times New Roman"/>
                <w:sz w:val="24"/>
                <w:szCs w:val="24"/>
                <w:u w:val="none" w:color="auto"/>
                <w:vertAlign w:val="baseline"/>
                <w:lang w:val="en-US" w:eastAsia="zh-CN"/>
              </w:rPr>
            </w:pPr>
            <w:r>
              <w:rPr>
                <w:rFonts w:hint="eastAsia" w:ascii="Times New Roman" w:hAnsi="Times New Roman" w:eastAsia="宋体" w:cs="Times New Roman"/>
                <w:sz w:val="24"/>
                <w:szCs w:val="24"/>
                <w:u w:val="none" w:color="auto"/>
                <w:vertAlign w:val="baseline"/>
                <w:lang w:val="en-US" w:eastAsia="zh-CN"/>
              </w:rPr>
              <w:t>4</w:t>
            </w:r>
          </w:p>
        </w:tc>
        <w:tc>
          <w:tcPr>
            <w:tcW w:w="3408" w:type="dxa"/>
            <w:vAlign w:val="center"/>
          </w:tcPr>
          <w:p w14:paraId="3BA8189E">
            <w:pPr>
              <w:keepNext w:val="0"/>
              <w:keepLines w:val="0"/>
              <w:pageBreakBefore w:val="0"/>
              <w:widowControl w:val="0"/>
              <w:kinsoku/>
              <w:wordWrap/>
              <w:overflowPunct/>
              <w:topLinePunct w:val="0"/>
              <w:bidi w:val="0"/>
              <w:spacing w:line="221" w:lineRule="auto"/>
              <w:jc w:val="center"/>
              <w:rPr>
                <w:rFonts w:hint="default" w:ascii="Times New Roman" w:hAnsi="Times New Roman" w:eastAsia="宋体" w:cs="Times New Roman"/>
                <w:sz w:val="24"/>
                <w:szCs w:val="24"/>
                <w:u w:val="none" w:color="auto"/>
                <w:vertAlign w:val="baseline"/>
                <w:lang w:val="en-US" w:eastAsia="zh-CN"/>
              </w:rPr>
            </w:pPr>
            <w:r>
              <w:rPr>
                <w:rFonts w:hint="eastAsia" w:ascii="Times New Roman" w:hAnsi="Times New Roman" w:eastAsia="宋体" w:cs="Times New Roman"/>
                <w:sz w:val="24"/>
                <w:szCs w:val="24"/>
                <w:lang w:val="en-US" w:eastAsia="zh-CN"/>
              </w:rPr>
              <w:t>本项目入河排污口为《怀化市溆浦县红阳片区砷污染治理项目》配套项目，为临时排放口，补充管理要求、监测要求、治理完成后拆除等要求</w:t>
            </w:r>
          </w:p>
        </w:tc>
        <w:tc>
          <w:tcPr>
            <w:tcW w:w="1603" w:type="dxa"/>
            <w:vAlign w:val="center"/>
          </w:tcPr>
          <w:p w14:paraId="49D6286B">
            <w:pPr>
              <w:keepNext w:val="0"/>
              <w:keepLines w:val="0"/>
              <w:pageBreakBefore w:val="0"/>
              <w:widowControl w:val="0"/>
              <w:kinsoku/>
              <w:wordWrap/>
              <w:overflowPunct/>
              <w:topLinePunct w:val="0"/>
              <w:bidi w:val="0"/>
              <w:spacing w:line="221" w:lineRule="auto"/>
              <w:jc w:val="center"/>
              <w:rPr>
                <w:rFonts w:hint="default" w:ascii="Times New Roman" w:hAnsi="Times New Roman" w:eastAsia="宋体" w:cs="Times New Roman"/>
                <w:sz w:val="24"/>
                <w:szCs w:val="24"/>
                <w:u w:val="none" w:color="auto"/>
                <w:vertAlign w:val="baseline"/>
                <w:lang w:val="en-US" w:eastAsia="zh-CN"/>
              </w:rPr>
            </w:pPr>
            <w:r>
              <w:rPr>
                <w:rFonts w:hint="eastAsia" w:ascii="Times New Roman" w:hAnsi="Times New Roman" w:eastAsia="宋体" w:cs="Times New Roman"/>
                <w:sz w:val="24"/>
                <w:szCs w:val="24"/>
                <w:u w:val="none" w:color="auto"/>
                <w:vertAlign w:val="baseline"/>
                <w:lang w:val="en-US" w:eastAsia="zh-CN"/>
              </w:rPr>
              <w:t>已修改</w:t>
            </w:r>
          </w:p>
        </w:tc>
        <w:tc>
          <w:tcPr>
            <w:tcW w:w="2155" w:type="dxa"/>
            <w:vAlign w:val="center"/>
          </w:tcPr>
          <w:p w14:paraId="15B9CB8C">
            <w:pPr>
              <w:keepNext w:val="0"/>
              <w:keepLines w:val="0"/>
              <w:pageBreakBefore w:val="0"/>
              <w:widowControl w:val="0"/>
              <w:kinsoku/>
              <w:wordWrap/>
              <w:overflowPunct/>
              <w:topLinePunct w:val="0"/>
              <w:bidi w:val="0"/>
              <w:spacing w:line="221" w:lineRule="auto"/>
              <w:jc w:val="center"/>
              <w:rPr>
                <w:rFonts w:hint="default" w:ascii="Times New Roman" w:hAnsi="Times New Roman" w:eastAsia="宋体" w:cs="Times New Roman"/>
                <w:sz w:val="24"/>
                <w:szCs w:val="24"/>
                <w:u w:val="none" w:color="auto"/>
                <w:vertAlign w:val="baseline"/>
                <w:lang w:val="en-US" w:eastAsia="zh-CN"/>
              </w:rPr>
            </w:pPr>
            <w:r>
              <w:rPr>
                <w:rFonts w:hint="eastAsia" w:ascii="Times New Roman" w:hAnsi="Times New Roman" w:eastAsia="宋体" w:cs="Times New Roman"/>
                <w:sz w:val="24"/>
                <w:szCs w:val="24"/>
                <w:u w:val="none" w:color="auto"/>
                <w:vertAlign w:val="baseline"/>
                <w:lang w:val="en-US" w:eastAsia="zh-CN"/>
              </w:rPr>
              <w:t>管理要求见P68-72、监测要求见P68、拆除要求见P72</w:t>
            </w:r>
          </w:p>
        </w:tc>
      </w:tr>
    </w:tbl>
    <w:p w14:paraId="06BBE621">
      <w:pPr>
        <w:keepNext w:val="0"/>
        <w:keepLines w:val="0"/>
        <w:pageBreakBefore w:val="0"/>
        <w:widowControl w:val="0"/>
        <w:kinsoku/>
        <w:wordWrap/>
        <w:overflowPunct/>
        <w:topLinePunct w:val="0"/>
        <w:bidi w:val="0"/>
        <w:spacing w:line="221" w:lineRule="auto"/>
        <w:jc w:val="center"/>
        <w:rPr>
          <w:rFonts w:hint="default" w:ascii="Times New Roman" w:hAnsi="Times New Roman" w:eastAsia="宋体" w:cs="Times New Roman"/>
          <w:sz w:val="28"/>
          <w:szCs w:val="28"/>
          <w:u w:val="none" w:color="auto"/>
          <w:lang w:val="en-US" w:eastAsia="zh-CN"/>
        </w:rPr>
        <w:sectPr>
          <w:pgSz w:w="11910" w:h="16840"/>
          <w:pgMar w:top="1424" w:right="1786" w:bottom="0" w:left="1786" w:header="0" w:footer="0" w:gutter="0"/>
          <w:pgBorders>
            <w:top w:val="none" w:sz="0" w:space="0"/>
            <w:left w:val="none" w:sz="0" w:space="0"/>
            <w:bottom w:val="none" w:sz="0" w:space="0"/>
            <w:right w:val="none" w:sz="0" w:space="0"/>
          </w:pgBorders>
          <w:cols w:space="720" w:num="1"/>
        </w:sectPr>
      </w:pPr>
    </w:p>
    <w:p w14:paraId="630DEE7F">
      <w:pPr>
        <w:keepNext w:val="0"/>
        <w:keepLines w:val="0"/>
        <w:pageBreakBefore w:val="0"/>
        <w:widowControl w:val="0"/>
        <w:kinsoku/>
        <w:wordWrap/>
        <w:overflowPunct/>
        <w:topLinePunct w:val="0"/>
        <w:bidi w:val="0"/>
        <w:spacing w:before="56" w:line="219" w:lineRule="auto"/>
        <w:ind w:left="2171" w:leftChars="0"/>
        <w:outlineLvl w:val="9"/>
        <w:rPr>
          <w:rFonts w:hint="default" w:ascii="Times New Roman" w:hAnsi="Times New Roman" w:eastAsia="宋体" w:cs="Times New Roman"/>
          <w:sz w:val="28"/>
          <w:szCs w:val="28"/>
          <w:u w:val="none" w:color="auto"/>
        </w:rPr>
      </w:pPr>
      <w:bookmarkStart w:id="26" w:name="_Toc22794"/>
      <w:bookmarkStart w:id="27" w:name="_Toc9327"/>
      <w:bookmarkStart w:id="28" w:name="_Toc19561"/>
      <w:bookmarkStart w:id="29" w:name="_Toc30431"/>
      <w:r>
        <w:rPr>
          <w:rFonts w:hint="default" w:ascii="Times New Roman" w:hAnsi="Times New Roman" w:eastAsia="宋体" w:cs="Times New Roman"/>
          <w:b/>
          <w:bCs/>
          <w:spacing w:val="-16"/>
          <w:sz w:val="28"/>
          <w:szCs w:val="28"/>
          <w:u w:val="none" w:color="auto"/>
        </w:rPr>
        <w:t>入河排污口设置论证报告综合说明表</w:t>
      </w:r>
      <w:bookmarkEnd w:id="26"/>
      <w:bookmarkEnd w:id="27"/>
      <w:bookmarkEnd w:id="28"/>
      <w:bookmarkEnd w:id="29"/>
    </w:p>
    <w:p w14:paraId="01CBF2E6">
      <w:pPr>
        <w:keepNext w:val="0"/>
        <w:keepLines w:val="0"/>
        <w:pageBreakBefore w:val="0"/>
        <w:widowControl w:val="0"/>
        <w:kinsoku/>
        <w:wordWrap/>
        <w:overflowPunct/>
        <w:topLinePunct w:val="0"/>
        <w:bidi w:val="0"/>
        <w:spacing w:line="171" w:lineRule="exact"/>
        <w:rPr>
          <w:rFonts w:hint="default" w:ascii="Times New Roman" w:hAnsi="Times New Roman" w:cs="Times New Roman"/>
          <w:sz w:val="22"/>
          <w:szCs w:val="22"/>
          <w:u w:val="none" w:color="auto"/>
        </w:rPr>
      </w:pPr>
    </w:p>
    <w:tbl>
      <w:tblPr>
        <w:tblStyle w:val="14"/>
        <w:tblW w:w="9038" w:type="dxa"/>
        <w:tblInd w:w="12" w:type="dxa"/>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Layout w:type="fixed"/>
        <w:tblCellMar>
          <w:top w:w="0" w:type="dxa"/>
          <w:left w:w="0" w:type="dxa"/>
          <w:bottom w:w="0" w:type="dxa"/>
          <w:right w:w="0" w:type="dxa"/>
        </w:tblCellMar>
      </w:tblPr>
      <w:tblGrid>
        <w:gridCol w:w="1043"/>
        <w:gridCol w:w="2134"/>
        <w:gridCol w:w="1953"/>
        <w:gridCol w:w="1953"/>
        <w:gridCol w:w="1955"/>
      </w:tblGrid>
      <w:tr w14:paraId="7522C11B">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1043" w:type="dxa"/>
            <w:vMerge w:val="restart"/>
            <w:tcBorders>
              <w:bottom w:val="nil"/>
            </w:tcBorders>
            <w:vAlign w:val="center"/>
          </w:tcPr>
          <w:p w14:paraId="79DCB796">
            <w:pPr>
              <w:pStyle w:val="13"/>
              <w:keepNext w:val="0"/>
              <w:keepLines w:val="0"/>
              <w:pageBreakBefore w:val="0"/>
              <w:widowControl w:val="0"/>
              <w:kinsoku/>
              <w:wordWrap/>
              <w:overflowPunct/>
              <w:topLinePunct w:val="0"/>
              <w:bidi w:val="0"/>
              <w:spacing w:before="65" w:line="239" w:lineRule="auto"/>
              <w:ind w:left="282" w:right="75" w:hanging="207"/>
              <w:jc w:val="center"/>
              <w:rPr>
                <w:rFonts w:hint="default" w:ascii="Times New Roman" w:hAnsi="Times New Roman" w:cs="Times New Roman"/>
                <w:sz w:val="22"/>
                <w:szCs w:val="22"/>
                <w:u w:val="none" w:color="auto"/>
              </w:rPr>
            </w:pPr>
            <w:r>
              <w:rPr>
                <w:rFonts w:hint="default" w:ascii="Times New Roman" w:hAnsi="Times New Roman" w:cs="Times New Roman"/>
                <w:spacing w:val="6"/>
                <w:sz w:val="22"/>
                <w:szCs w:val="22"/>
                <w:u w:val="none" w:color="auto"/>
              </w:rPr>
              <w:t>一</w:t>
            </w:r>
            <w:r>
              <w:rPr>
                <w:rFonts w:hint="eastAsia" w:ascii="Times New Roman" w:hAnsi="Times New Roman" w:cs="Times New Roman"/>
                <w:spacing w:val="6"/>
                <w:sz w:val="22"/>
                <w:szCs w:val="22"/>
                <w:u w:val="none" w:color="auto"/>
                <w:lang w:eastAsia="zh-CN"/>
              </w:rPr>
              <w:t>、</w:t>
            </w:r>
            <w:r>
              <w:rPr>
                <w:rFonts w:hint="default" w:ascii="Times New Roman" w:hAnsi="Times New Roman" w:cs="Times New Roman"/>
                <w:spacing w:val="6"/>
                <w:sz w:val="22"/>
                <w:szCs w:val="22"/>
                <w:u w:val="none" w:color="auto"/>
              </w:rPr>
              <w:t>工程</w:t>
            </w:r>
            <w:r>
              <w:rPr>
                <w:rFonts w:hint="default" w:ascii="Times New Roman" w:hAnsi="Times New Roman" w:cs="Times New Roman"/>
                <w:spacing w:val="4"/>
                <w:sz w:val="22"/>
                <w:szCs w:val="22"/>
                <w:u w:val="none" w:color="auto"/>
              </w:rPr>
              <w:t>概况</w:t>
            </w:r>
          </w:p>
        </w:tc>
        <w:tc>
          <w:tcPr>
            <w:tcW w:w="2134" w:type="dxa"/>
            <w:vAlign w:val="center"/>
          </w:tcPr>
          <w:p w14:paraId="3D6EF65D">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7"/>
                <w:sz w:val="22"/>
                <w:szCs w:val="22"/>
                <w:u w:val="none" w:color="auto"/>
              </w:rPr>
            </w:pPr>
            <w:r>
              <w:rPr>
                <w:rFonts w:hint="default" w:ascii="Times New Roman" w:hAnsi="Times New Roman" w:cs="Times New Roman"/>
                <w:spacing w:val="7"/>
                <w:sz w:val="22"/>
                <w:szCs w:val="22"/>
                <w:u w:val="none" w:color="auto"/>
              </w:rPr>
              <w:t>建设项目名称</w:t>
            </w:r>
          </w:p>
        </w:tc>
        <w:tc>
          <w:tcPr>
            <w:tcW w:w="5861" w:type="dxa"/>
            <w:gridSpan w:val="3"/>
            <w:vAlign w:val="center"/>
          </w:tcPr>
          <w:p w14:paraId="7C0F0E6B">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Times New Roman" w:hAnsi="Times New Roman" w:cs="Times New Roman"/>
                <w:spacing w:val="7"/>
                <w:sz w:val="22"/>
                <w:szCs w:val="22"/>
                <w:u w:val="none" w:color="auto"/>
                <w:lang w:eastAsia="zh-CN"/>
              </w:rPr>
            </w:pPr>
            <w:r>
              <w:rPr>
                <w:rFonts w:hint="eastAsia" w:ascii="Times New Roman" w:hAnsi="Times New Roman" w:cs="Times New Roman"/>
                <w:spacing w:val="7"/>
                <w:sz w:val="22"/>
                <w:szCs w:val="22"/>
                <w:u w:val="none" w:color="auto"/>
                <w:lang w:eastAsia="zh-CN"/>
              </w:rPr>
              <w:t>怀化市溆浦县红阳片区砷污染治理项目</w:t>
            </w:r>
          </w:p>
          <w:p w14:paraId="4D124905">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7"/>
                <w:sz w:val="22"/>
                <w:szCs w:val="22"/>
                <w:u w:val="none" w:color="auto"/>
                <w:lang w:eastAsia="zh-CN"/>
              </w:rPr>
            </w:pPr>
            <w:r>
              <w:rPr>
                <w:rFonts w:hint="eastAsia" w:ascii="Times New Roman" w:hAnsi="Times New Roman" w:cs="Times New Roman"/>
                <w:spacing w:val="7"/>
                <w:sz w:val="22"/>
                <w:szCs w:val="22"/>
                <w:u w:val="none" w:color="auto"/>
                <w:lang w:val="en-US" w:eastAsia="zh-CN"/>
              </w:rPr>
              <w:t>临时</w:t>
            </w:r>
            <w:r>
              <w:rPr>
                <w:rFonts w:hint="default" w:ascii="Times New Roman" w:hAnsi="Times New Roman" w:cs="Times New Roman"/>
                <w:spacing w:val="7"/>
                <w:sz w:val="22"/>
                <w:szCs w:val="22"/>
                <w:u w:val="none" w:color="auto"/>
                <w:lang w:eastAsia="zh-CN"/>
              </w:rPr>
              <w:t>入河排污口设置</w:t>
            </w:r>
          </w:p>
        </w:tc>
      </w:tr>
      <w:tr w14:paraId="42D9F564">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1043" w:type="dxa"/>
            <w:vMerge w:val="continue"/>
            <w:tcBorders>
              <w:top w:val="nil"/>
              <w:bottom w:val="nil"/>
            </w:tcBorders>
            <w:vAlign w:val="center"/>
          </w:tcPr>
          <w:p w14:paraId="40BD84AE">
            <w:pPr>
              <w:keepNext w:val="0"/>
              <w:keepLines w:val="0"/>
              <w:pageBreakBefore w:val="0"/>
              <w:widowControl w:val="0"/>
              <w:kinsoku/>
              <w:wordWrap/>
              <w:overflowPunct/>
              <w:topLinePunct w:val="0"/>
              <w:bidi w:val="0"/>
              <w:jc w:val="center"/>
              <w:rPr>
                <w:rFonts w:hint="default" w:ascii="Times New Roman" w:hAnsi="Times New Roman" w:cs="Times New Roman"/>
                <w:sz w:val="22"/>
                <w:szCs w:val="22"/>
                <w:u w:val="none" w:color="auto"/>
              </w:rPr>
            </w:pPr>
          </w:p>
        </w:tc>
        <w:tc>
          <w:tcPr>
            <w:tcW w:w="2134" w:type="dxa"/>
            <w:vAlign w:val="center"/>
          </w:tcPr>
          <w:p w14:paraId="72BBC714">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7"/>
                <w:sz w:val="22"/>
                <w:szCs w:val="22"/>
                <w:u w:val="none" w:color="auto"/>
              </w:rPr>
            </w:pPr>
            <w:r>
              <w:rPr>
                <w:rFonts w:hint="default" w:ascii="Times New Roman" w:hAnsi="Times New Roman" w:cs="Times New Roman"/>
                <w:spacing w:val="7"/>
                <w:sz w:val="22"/>
                <w:szCs w:val="22"/>
                <w:u w:val="none" w:color="auto"/>
              </w:rPr>
              <w:t>项目建设地点</w:t>
            </w:r>
          </w:p>
        </w:tc>
        <w:tc>
          <w:tcPr>
            <w:tcW w:w="5861" w:type="dxa"/>
            <w:gridSpan w:val="3"/>
            <w:vAlign w:val="center"/>
          </w:tcPr>
          <w:p w14:paraId="754943D3">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7"/>
                <w:sz w:val="22"/>
                <w:szCs w:val="22"/>
                <w:u w:val="none" w:color="auto"/>
              </w:rPr>
            </w:pPr>
            <w:r>
              <w:rPr>
                <w:rFonts w:hint="eastAsia" w:ascii="Times New Roman" w:hAnsi="Times New Roman" w:cs="Times New Roman"/>
                <w:sz w:val="22"/>
                <w:szCs w:val="22"/>
                <w:u w:val="none" w:color="auto"/>
                <w:lang w:eastAsia="zh-CN"/>
              </w:rPr>
              <w:t>湖南省怀化市溆浦县</w:t>
            </w:r>
          </w:p>
        </w:tc>
      </w:tr>
      <w:tr w14:paraId="5C227196">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1043" w:type="dxa"/>
            <w:vMerge w:val="continue"/>
            <w:tcBorders>
              <w:top w:val="nil"/>
              <w:bottom w:val="nil"/>
            </w:tcBorders>
            <w:vAlign w:val="center"/>
          </w:tcPr>
          <w:p w14:paraId="5FFBFB31">
            <w:pPr>
              <w:keepNext w:val="0"/>
              <w:keepLines w:val="0"/>
              <w:pageBreakBefore w:val="0"/>
              <w:widowControl w:val="0"/>
              <w:kinsoku/>
              <w:wordWrap/>
              <w:overflowPunct/>
              <w:topLinePunct w:val="0"/>
              <w:bidi w:val="0"/>
              <w:jc w:val="center"/>
              <w:rPr>
                <w:rFonts w:hint="default" w:ascii="Times New Roman" w:hAnsi="Times New Roman" w:cs="Times New Roman"/>
                <w:sz w:val="22"/>
                <w:szCs w:val="22"/>
                <w:u w:val="none" w:color="auto"/>
              </w:rPr>
            </w:pPr>
          </w:p>
        </w:tc>
        <w:tc>
          <w:tcPr>
            <w:tcW w:w="2134" w:type="dxa"/>
            <w:vAlign w:val="center"/>
          </w:tcPr>
          <w:p w14:paraId="54598B87">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7"/>
                <w:sz w:val="22"/>
                <w:szCs w:val="22"/>
                <w:u w:val="none" w:color="auto"/>
              </w:rPr>
            </w:pPr>
            <w:r>
              <w:rPr>
                <w:rFonts w:hint="default" w:ascii="Times New Roman" w:hAnsi="Times New Roman" w:cs="Times New Roman"/>
                <w:spacing w:val="7"/>
                <w:sz w:val="22"/>
                <w:szCs w:val="22"/>
                <w:u w:val="none" w:color="auto"/>
              </w:rPr>
              <w:t>项目建设性质</w:t>
            </w:r>
          </w:p>
        </w:tc>
        <w:tc>
          <w:tcPr>
            <w:tcW w:w="5861" w:type="dxa"/>
            <w:gridSpan w:val="3"/>
            <w:vAlign w:val="center"/>
          </w:tcPr>
          <w:p w14:paraId="18AB4B93">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Times New Roman" w:hAnsi="Times New Roman" w:eastAsia="宋体" w:cs="Times New Roman"/>
                <w:spacing w:val="7"/>
                <w:sz w:val="22"/>
                <w:szCs w:val="22"/>
                <w:u w:val="none" w:color="auto"/>
                <w:lang w:eastAsia="zh-CN"/>
              </w:rPr>
            </w:pPr>
            <w:r>
              <w:rPr>
                <w:rFonts w:hint="eastAsia" w:ascii="Times New Roman" w:hAnsi="Times New Roman" w:cs="Times New Roman"/>
                <w:spacing w:val="7"/>
                <w:sz w:val="22"/>
                <w:szCs w:val="22"/>
                <w:u w:val="none" w:color="auto"/>
                <w:lang w:val="en-US" w:eastAsia="zh-CN"/>
              </w:rPr>
              <w:t>新建</w:t>
            </w:r>
          </w:p>
        </w:tc>
      </w:tr>
      <w:tr w14:paraId="1D0D2C91">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1043" w:type="dxa"/>
            <w:vMerge w:val="continue"/>
            <w:tcBorders>
              <w:top w:val="nil"/>
              <w:bottom w:val="nil"/>
            </w:tcBorders>
            <w:vAlign w:val="center"/>
          </w:tcPr>
          <w:p w14:paraId="22DFE3B3">
            <w:pPr>
              <w:keepNext w:val="0"/>
              <w:keepLines w:val="0"/>
              <w:pageBreakBefore w:val="0"/>
              <w:widowControl w:val="0"/>
              <w:kinsoku/>
              <w:wordWrap/>
              <w:overflowPunct/>
              <w:topLinePunct w:val="0"/>
              <w:bidi w:val="0"/>
              <w:jc w:val="center"/>
              <w:rPr>
                <w:rFonts w:hint="default" w:ascii="Times New Roman" w:hAnsi="Times New Roman" w:cs="Times New Roman"/>
                <w:sz w:val="22"/>
                <w:szCs w:val="22"/>
                <w:u w:val="none" w:color="auto"/>
              </w:rPr>
            </w:pPr>
          </w:p>
        </w:tc>
        <w:tc>
          <w:tcPr>
            <w:tcW w:w="2134" w:type="dxa"/>
            <w:vAlign w:val="center"/>
          </w:tcPr>
          <w:p w14:paraId="190E0092">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7"/>
                <w:sz w:val="22"/>
                <w:szCs w:val="22"/>
                <w:u w:val="none" w:color="auto"/>
              </w:rPr>
            </w:pPr>
            <w:r>
              <w:rPr>
                <w:rFonts w:hint="default" w:ascii="Times New Roman" w:hAnsi="Times New Roman" w:cs="Times New Roman"/>
                <w:spacing w:val="7"/>
                <w:sz w:val="22"/>
                <w:szCs w:val="22"/>
                <w:u w:val="none" w:color="auto"/>
              </w:rPr>
              <w:t>项目建设规模</w:t>
            </w:r>
          </w:p>
        </w:tc>
        <w:tc>
          <w:tcPr>
            <w:tcW w:w="5861" w:type="dxa"/>
            <w:gridSpan w:val="3"/>
            <w:vAlign w:val="center"/>
          </w:tcPr>
          <w:p w14:paraId="742A35E7">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eastAsia="宋体" w:cs="Times New Roman"/>
                <w:spacing w:val="7"/>
                <w:sz w:val="22"/>
                <w:szCs w:val="22"/>
                <w:u w:val="none" w:color="auto"/>
                <w:lang w:val="en-US" w:eastAsia="zh-CN"/>
              </w:rPr>
            </w:pPr>
            <w:r>
              <w:rPr>
                <w:rFonts w:hint="eastAsia" w:ascii="Times New Roman" w:hAnsi="Times New Roman" w:cs="Times New Roman"/>
                <w:spacing w:val="7"/>
                <w:sz w:val="22"/>
                <w:szCs w:val="22"/>
                <w:u w:val="none" w:color="auto"/>
                <w:lang w:val="en-US" w:eastAsia="zh-CN"/>
              </w:rPr>
              <w:t>建设规模10</w:t>
            </w:r>
            <w:r>
              <w:rPr>
                <w:rFonts w:hint="default" w:ascii="Times New Roman" w:hAnsi="Times New Roman" w:cs="Times New Roman"/>
                <w:spacing w:val="7"/>
                <w:sz w:val="22"/>
                <w:szCs w:val="22"/>
                <w:u w:val="none" w:color="auto"/>
              </w:rPr>
              <w:t>00</w:t>
            </w:r>
            <w:r>
              <w:rPr>
                <w:rFonts w:hint="default" w:ascii="Times New Roman" w:hAnsi="Times New Roman" w:cs="Times New Roman"/>
                <w:spacing w:val="7"/>
                <w:sz w:val="22"/>
                <w:szCs w:val="22"/>
                <w:u w:val="none" w:color="auto"/>
                <w:lang w:eastAsia="zh-CN"/>
              </w:rPr>
              <w:t>m</w:t>
            </w:r>
            <w:r>
              <w:rPr>
                <w:rFonts w:hint="default" w:ascii="Times New Roman" w:hAnsi="Times New Roman" w:cs="Times New Roman"/>
                <w:spacing w:val="7"/>
                <w:sz w:val="22"/>
                <w:szCs w:val="22"/>
                <w:u w:val="none" w:color="auto"/>
                <w:vertAlign w:val="superscript"/>
                <w:lang w:eastAsia="zh-CN"/>
              </w:rPr>
              <w:t>3</w:t>
            </w:r>
            <w:r>
              <w:rPr>
                <w:rFonts w:hint="default" w:ascii="Times New Roman" w:hAnsi="Times New Roman" w:cs="Times New Roman"/>
                <w:spacing w:val="7"/>
                <w:sz w:val="22"/>
                <w:szCs w:val="22"/>
                <w:u w:val="none" w:color="auto"/>
              </w:rPr>
              <w:t>/d</w:t>
            </w:r>
          </w:p>
        </w:tc>
      </w:tr>
      <w:tr w14:paraId="64CCFC07">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1043" w:type="dxa"/>
            <w:vMerge w:val="continue"/>
            <w:tcBorders>
              <w:top w:val="nil"/>
              <w:bottom w:val="nil"/>
            </w:tcBorders>
            <w:vAlign w:val="center"/>
          </w:tcPr>
          <w:p w14:paraId="5E21B090">
            <w:pPr>
              <w:keepNext w:val="0"/>
              <w:keepLines w:val="0"/>
              <w:pageBreakBefore w:val="0"/>
              <w:widowControl w:val="0"/>
              <w:kinsoku/>
              <w:wordWrap/>
              <w:overflowPunct/>
              <w:topLinePunct w:val="0"/>
              <w:bidi w:val="0"/>
              <w:jc w:val="center"/>
              <w:rPr>
                <w:rFonts w:hint="default" w:ascii="Times New Roman" w:hAnsi="Times New Roman" w:cs="Times New Roman"/>
                <w:sz w:val="22"/>
                <w:szCs w:val="22"/>
                <w:u w:val="none" w:color="auto"/>
              </w:rPr>
            </w:pPr>
          </w:p>
        </w:tc>
        <w:tc>
          <w:tcPr>
            <w:tcW w:w="2134" w:type="dxa"/>
            <w:vAlign w:val="center"/>
          </w:tcPr>
          <w:p w14:paraId="3EBD3A1B">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7"/>
                <w:sz w:val="22"/>
                <w:szCs w:val="22"/>
                <w:u w:val="none" w:color="auto"/>
              </w:rPr>
            </w:pPr>
            <w:r>
              <w:rPr>
                <w:rFonts w:hint="default" w:ascii="Times New Roman" w:hAnsi="Times New Roman" w:cs="Times New Roman"/>
                <w:spacing w:val="7"/>
                <w:sz w:val="22"/>
                <w:szCs w:val="22"/>
                <w:u w:val="none" w:color="auto"/>
              </w:rPr>
              <w:t>项目建设单位</w:t>
            </w:r>
          </w:p>
        </w:tc>
        <w:tc>
          <w:tcPr>
            <w:tcW w:w="5861" w:type="dxa"/>
            <w:gridSpan w:val="3"/>
            <w:vAlign w:val="center"/>
          </w:tcPr>
          <w:p w14:paraId="146970DE">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eastAsia="宋体" w:cs="Times New Roman"/>
                <w:spacing w:val="7"/>
                <w:sz w:val="22"/>
                <w:szCs w:val="22"/>
                <w:u w:val="none" w:color="auto"/>
                <w:lang w:eastAsia="zh-CN"/>
              </w:rPr>
            </w:pPr>
            <w:r>
              <w:rPr>
                <w:rFonts w:hint="eastAsia" w:ascii="Times New Roman" w:hAnsi="Times New Roman" w:cs="Times New Roman"/>
                <w:spacing w:val="7"/>
                <w:sz w:val="22"/>
                <w:szCs w:val="22"/>
                <w:u w:val="none" w:color="auto"/>
                <w:lang w:eastAsia="zh-CN"/>
              </w:rPr>
              <w:t>溆浦县工业和信息化局</w:t>
            </w:r>
          </w:p>
        </w:tc>
      </w:tr>
      <w:tr w14:paraId="4ECB45FB">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596" w:hRule="atLeast"/>
        </w:trPr>
        <w:tc>
          <w:tcPr>
            <w:tcW w:w="1043" w:type="dxa"/>
            <w:vMerge w:val="continue"/>
            <w:tcBorders>
              <w:top w:val="nil"/>
              <w:bottom w:val="nil"/>
            </w:tcBorders>
            <w:vAlign w:val="center"/>
          </w:tcPr>
          <w:p w14:paraId="6C022313">
            <w:pPr>
              <w:keepNext w:val="0"/>
              <w:keepLines w:val="0"/>
              <w:pageBreakBefore w:val="0"/>
              <w:widowControl w:val="0"/>
              <w:kinsoku/>
              <w:wordWrap/>
              <w:overflowPunct/>
              <w:topLinePunct w:val="0"/>
              <w:bidi w:val="0"/>
              <w:jc w:val="center"/>
              <w:rPr>
                <w:rFonts w:hint="default" w:ascii="Times New Roman" w:hAnsi="Times New Roman" w:cs="Times New Roman"/>
                <w:sz w:val="22"/>
                <w:szCs w:val="22"/>
                <w:u w:val="none" w:color="auto"/>
              </w:rPr>
            </w:pPr>
          </w:p>
        </w:tc>
        <w:tc>
          <w:tcPr>
            <w:tcW w:w="2134" w:type="dxa"/>
            <w:vAlign w:val="center"/>
          </w:tcPr>
          <w:p w14:paraId="2B958C01">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7"/>
                <w:sz w:val="22"/>
                <w:szCs w:val="22"/>
                <w:u w:val="none" w:color="auto"/>
              </w:rPr>
            </w:pPr>
            <w:r>
              <w:rPr>
                <w:rFonts w:hint="default" w:ascii="Times New Roman" w:hAnsi="Times New Roman" w:cs="Times New Roman"/>
                <w:spacing w:val="7"/>
                <w:sz w:val="22"/>
                <w:szCs w:val="22"/>
                <w:u w:val="none" w:color="auto"/>
              </w:rPr>
              <w:t>入河排污口设置论证委托单位</w:t>
            </w:r>
          </w:p>
        </w:tc>
        <w:tc>
          <w:tcPr>
            <w:tcW w:w="5861" w:type="dxa"/>
            <w:gridSpan w:val="3"/>
            <w:vAlign w:val="center"/>
          </w:tcPr>
          <w:p w14:paraId="688A5E1B">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eastAsia="宋体" w:cs="Times New Roman"/>
                <w:spacing w:val="7"/>
                <w:sz w:val="22"/>
                <w:szCs w:val="22"/>
                <w:u w:val="none" w:color="auto"/>
                <w:lang w:eastAsia="zh-CN"/>
              </w:rPr>
            </w:pPr>
            <w:r>
              <w:rPr>
                <w:rFonts w:hint="eastAsia" w:ascii="Times New Roman" w:hAnsi="Times New Roman" w:cs="Times New Roman"/>
                <w:spacing w:val="7"/>
                <w:sz w:val="22"/>
                <w:szCs w:val="22"/>
                <w:u w:val="none" w:color="auto"/>
                <w:lang w:eastAsia="zh-CN"/>
              </w:rPr>
              <w:t>溆浦县工业和信息化局</w:t>
            </w:r>
          </w:p>
        </w:tc>
      </w:tr>
      <w:tr w14:paraId="3BF11700">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596" w:hRule="atLeast"/>
        </w:trPr>
        <w:tc>
          <w:tcPr>
            <w:tcW w:w="1043" w:type="dxa"/>
            <w:vMerge w:val="continue"/>
            <w:tcBorders>
              <w:top w:val="nil"/>
              <w:bottom w:val="nil"/>
            </w:tcBorders>
            <w:vAlign w:val="center"/>
          </w:tcPr>
          <w:p w14:paraId="1E1AFA09">
            <w:pPr>
              <w:keepNext w:val="0"/>
              <w:keepLines w:val="0"/>
              <w:pageBreakBefore w:val="0"/>
              <w:widowControl w:val="0"/>
              <w:kinsoku/>
              <w:wordWrap/>
              <w:overflowPunct/>
              <w:topLinePunct w:val="0"/>
              <w:bidi w:val="0"/>
              <w:jc w:val="center"/>
              <w:rPr>
                <w:rFonts w:hint="default" w:ascii="Times New Roman" w:hAnsi="Times New Roman" w:cs="Times New Roman"/>
                <w:sz w:val="22"/>
                <w:szCs w:val="22"/>
                <w:u w:val="none" w:color="auto"/>
              </w:rPr>
            </w:pPr>
          </w:p>
        </w:tc>
        <w:tc>
          <w:tcPr>
            <w:tcW w:w="2134" w:type="dxa"/>
            <w:vAlign w:val="center"/>
          </w:tcPr>
          <w:p w14:paraId="6A65E780">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7"/>
                <w:sz w:val="22"/>
                <w:szCs w:val="22"/>
                <w:u w:val="none" w:color="auto"/>
              </w:rPr>
            </w:pPr>
            <w:r>
              <w:rPr>
                <w:rFonts w:hint="default" w:ascii="Times New Roman" w:hAnsi="Times New Roman" w:cs="Times New Roman"/>
                <w:spacing w:val="7"/>
                <w:sz w:val="22"/>
                <w:szCs w:val="22"/>
                <w:u w:val="none" w:color="auto"/>
              </w:rPr>
              <w:t>入河排污口设置论证承担单位</w:t>
            </w:r>
          </w:p>
        </w:tc>
        <w:tc>
          <w:tcPr>
            <w:tcW w:w="5861" w:type="dxa"/>
            <w:gridSpan w:val="3"/>
            <w:vAlign w:val="center"/>
          </w:tcPr>
          <w:p w14:paraId="6546BF11">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eastAsia="宋体" w:cs="Times New Roman"/>
                <w:spacing w:val="7"/>
                <w:sz w:val="22"/>
                <w:szCs w:val="22"/>
                <w:u w:val="none" w:color="auto"/>
                <w:lang w:eastAsia="zh-CN"/>
              </w:rPr>
            </w:pPr>
            <w:r>
              <w:rPr>
                <w:rFonts w:hint="eastAsia" w:ascii="Times New Roman" w:hAnsi="Times New Roman" w:cs="Times New Roman"/>
                <w:spacing w:val="7"/>
                <w:sz w:val="22"/>
                <w:szCs w:val="22"/>
                <w:u w:val="none" w:color="auto"/>
                <w:lang w:eastAsia="zh-CN"/>
              </w:rPr>
              <w:t>长沙新智力环保科技有限责任公司</w:t>
            </w:r>
          </w:p>
        </w:tc>
      </w:tr>
      <w:tr w14:paraId="6154A276">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596" w:hRule="atLeast"/>
        </w:trPr>
        <w:tc>
          <w:tcPr>
            <w:tcW w:w="1043" w:type="dxa"/>
            <w:vMerge w:val="continue"/>
            <w:tcBorders>
              <w:top w:val="nil"/>
            </w:tcBorders>
            <w:vAlign w:val="center"/>
          </w:tcPr>
          <w:p w14:paraId="04F1E65B">
            <w:pPr>
              <w:keepNext w:val="0"/>
              <w:keepLines w:val="0"/>
              <w:pageBreakBefore w:val="0"/>
              <w:widowControl w:val="0"/>
              <w:kinsoku/>
              <w:wordWrap/>
              <w:overflowPunct/>
              <w:topLinePunct w:val="0"/>
              <w:bidi w:val="0"/>
              <w:jc w:val="center"/>
              <w:rPr>
                <w:rFonts w:hint="default" w:ascii="Times New Roman" w:hAnsi="Times New Roman" w:cs="Times New Roman"/>
                <w:sz w:val="22"/>
                <w:szCs w:val="22"/>
                <w:u w:val="none" w:color="auto"/>
              </w:rPr>
            </w:pPr>
          </w:p>
        </w:tc>
        <w:tc>
          <w:tcPr>
            <w:tcW w:w="2134" w:type="dxa"/>
            <w:vAlign w:val="center"/>
          </w:tcPr>
          <w:p w14:paraId="17592B7D">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7"/>
                <w:sz w:val="22"/>
                <w:szCs w:val="22"/>
                <w:u w:val="none" w:color="auto"/>
              </w:rPr>
            </w:pPr>
            <w:r>
              <w:rPr>
                <w:rFonts w:hint="default" w:ascii="Times New Roman" w:hAnsi="Times New Roman" w:cs="Times New Roman"/>
                <w:spacing w:val="7"/>
                <w:sz w:val="22"/>
                <w:szCs w:val="22"/>
                <w:u w:val="none" w:color="auto"/>
              </w:rPr>
              <w:t>论证范围</w:t>
            </w:r>
          </w:p>
        </w:tc>
        <w:tc>
          <w:tcPr>
            <w:tcW w:w="5861" w:type="dxa"/>
            <w:gridSpan w:val="3"/>
            <w:vAlign w:val="center"/>
          </w:tcPr>
          <w:p w14:paraId="3712FDF0">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eastAsia="宋体" w:cs="Times New Roman"/>
                <w:spacing w:val="7"/>
                <w:sz w:val="22"/>
                <w:szCs w:val="22"/>
                <w:u w:val="none" w:color="auto"/>
                <w:lang w:val="en-US" w:eastAsia="zh-CN"/>
              </w:rPr>
            </w:pPr>
            <w:r>
              <w:rPr>
                <w:rFonts w:hint="eastAsia" w:ascii="Times New Roman" w:hAnsi="Times New Roman" w:cs="Times New Roman"/>
                <w:spacing w:val="7"/>
                <w:sz w:val="22"/>
                <w:szCs w:val="22"/>
                <w:u w:val="none" w:color="auto"/>
                <w:lang w:val="en-US" w:eastAsia="zh-CN"/>
              </w:rPr>
              <w:t>排污口入无名小溪上游500m至溆水入河口全长约1.5km，溆水入河口上游500m至仁里冲村取水口上游3000m（排污口下游8.2km）的河段，约8.7km，共计10.2km</w:t>
            </w:r>
          </w:p>
        </w:tc>
      </w:tr>
      <w:tr w14:paraId="28194ED7">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043" w:type="dxa"/>
            <w:vMerge w:val="restart"/>
            <w:tcBorders>
              <w:bottom w:val="nil"/>
            </w:tcBorders>
            <w:vAlign w:val="center"/>
          </w:tcPr>
          <w:p w14:paraId="7AB8AD2F">
            <w:pPr>
              <w:pStyle w:val="13"/>
              <w:keepNext w:val="0"/>
              <w:keepLines w:val="0"/>
              <w:pageBreakBefore w:val="0"/>
              <w:widowControl w:val="0"/>
              <w:kinsoku/>
              <w:wordWrap/>
              <w:overflowPunct/>
              <w:topLinePunct w:val="0"/>
              <w:bidi w:val="0"/>
              <w:spacing w:before="65" w:line="228" w:lineRule="auto"/>
              <w:jc w:val="center"/>
              <w:rPr>
                <w:rFonts w:hint="default" w:ascii="Times New Roman" w:hAnsi="Times New Roman" w:eastAsia="宋体" w:cs="Times New Roman"/>
                <w:spacing w:val="7"/>
                <w:sz w:val="22"/>
                <w:szCs w:val="22"/>
                <w:u w:val="none" w:color="auto"/>
              </w:rPr>
            </w:pPr>
            <w:r>
              <w:rPr>
                <w:rFonts w:hint="default" w:ascii="Times New Roman" w:hAnsi="Times New Roman" w:eastAsia="宋体" w:cs="Times New Roman"/>
                <w:spacing w:val="7"/>
                <w:sz w:val="22"/>
                <w:szCs w:val="22"/>
                <w:u w:val="none" w:color="auto"/>
              </w:rPr>
              <w:t>二</w:t>
            </w:r>
            <w:r>
              <w:rPr>
                <w:rFonts w:hint="eastAsia" w:ascii="Times New Roman" w:hAnsi="Times New Roman" w:cs="Times New Roman"/>
                <w:spacing w:val="7"/>
                <w:sz w:val="22"/>
                <w:szCs w:val="22"/>
                <w:u w:val="none" w:color="auto"/>
                <w:lang w:eastAsia="zh-CN"/>
              </w:rPr>
              <w:t>、</w:t>
            </w:r>
            <w:r>
              <w:rPr>
                <w:rFonts w:hint="default" w:ascii="Times New Roman" w:hAnsi="Times New Roman" w:eastAsia="宋体" w:cs="Times New Roman"/>
                <w:spacing w:val="7"/>
                <w:sz w:val="22"/>
                <w:szCs w:val="22"/>
                <w:u w:val="none" w:color="auto"/>
              </w:rPr>
              <w:t>入河</w:t>
            </w:r>
          </w:p>
          <w:p w14:paraId="627D5A43">
            <w:pPr>
              <w:pStyle w:val="13"/>
              <w:keepNext w:val="0"/>
              <w:keepLines w:val="0"/>
              <w:pageBreakBefore w:val="0"/>
              <w:widowControl w:val="0"/>
              <w:kinsoku/>
              <w:wordWrap/>
              <w:overflowPunct/>
              <w:topLinePunct w:val="0"/>
              <w:bidi w:val="0"/>
              <w:spacing w:before="65" w:line="228" w:lineRule="auto"/>
              <w:jc w:val="center"/>
              <w:rPr>
                <w:rFonts w:hint="default" w:ascii="Times New Roman" w:hAnsi="Times New Roman" w:eastAsia="宋体" w:cs="Times New Roman"/>
                <w:spacing w:val="7"/>
                <w:sz w:val="22"/>
                <w:szCs w:val="22"/>
                <w:u w:val="none" w:color="auto"/>
              </w:rPr>
            </w:pPr>
            <w:r>
              <w:rPr>
                <w:rFonts w:hint="default" w:ascii="Times New Roman" w:hAnsi="Times New Roman" w:eastAsia="宋体" w:cs="Times New Roman"/>
                <w:spacing w:val="7"/>
                <w:sz w:val="22"/>
                <w:szCs w:val="22"/>
                <w:u w:val="none" w:color="auto"/>
              </w:rPr>
              <w:t>排污口基</w:t>
            </w:r>
          </w:p>
          <w:p w14:paraId="463F1ED0">
            <w:pPr>
              <w:pStyle w:val="13"/>
              <w:keepNext w:val="0"/>
              <w:keepLines w:val="0"/>
              <w:pageBreakBefore w:val="0"/>
              <w:widowControl w:val="0"/>
              <w:kinsoku/>
              <w:wordWrap/>
              <w:overflowPunct/>
              <w:topLinePunct w:val="0"/>
              <w:bidi w:val="0"/>
              <w:spacing w:before="65" w:line="228" w:lineRule="auto"/>
              <w:jc w:val="center"/>
              <w:rPr>
                <w:rFonts w:hint="default" w:ascii="Times New Roman" w:hAnsi="Times New Roman" w:eastAsia="宋体" w:cs="Times New Roman"/>
                <w:spacing w:val="7"/>
                <w:sz w:val="22"/>
                <w:szCs w:val="22"/>
                <w:u w:val="none" w:color="auto"/>
              </w:rPr>
            </w:pPr>
            <w:r>
              <w:rPr>
                <w:rFonts w:hint="default" w:ascii="Times New Roman" w:hAnsi="Times New Roman" w:eastAsia="宋体" w:cs="Times New Roman"/>
                <w:spacing w:val="7"/>
                <w:sz w:val="22"/>
                <w:szCs w:val="22"/>
                <w:u w:val="none" w:color="auto"/>
              </w:rPr>
              <w:t>本情况</w:t>
            </w:r>
          </w:p>
        </w:tc>
        <w:tc>
          <w:tcPr>
            <w:tcW w:w="2134" w:type="dxa"/>
            <w:vAlign w:val="center"/>
          </w:tcPr>
          <w:p w14:paraId="1DA76076">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7"/>
                <w:sz w:val="22"/>
                <w:szCs w:val="22"/>
                <w:u w:val="none" w:color="auto"/>
              </w:rPr>
            </w:pPr>
            <w:r>
              <w:rPr>
                <w:rFonts w:hint="default" w:ascii="Times New Roman" w:hAnsi="Times New Roman" w:cs="Times New Roman"/>
                <w:spacing w:val="7"/>
                <w:sz w:val="22"/>
                <w:szCs w:val="22"/>
                <w:u w:val="none" w:color="auto"/>
              </w:rPr>
              <w:t>入河排污口位置</w:t>
            </w:r>
          </w:p>
        </w:tc>
        <w:tc>
          <w:tcPr>
            <w:tcW w:w="5861" w:type="dxa"/>
            <w:gridSpan w:val="3"/>
            <w:vAlign w:val="center"/>
          </w:tcPr>
          <w:p w14:paraId="78AC9489">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Times New Roman" w:hAnsi="Times New Roman" w:eastAsia="宋体" w:cs="Times New Roman"/>
                <w:spacing w:val="7"/>
                <w:sz w:val="22"/>
                <w:szCs w:val="22"/>
                <w:u w:val="none" w:color="auto"/>
                <w:lang w:eastAsia="zh-CN"/>
              </w:rPr>
            </w:pPr>
            <w:r>
              <w:rPr>
                <w:rFonts w:hint="default" w:ascii="Times New Roman" w:hAnsi="Times New Roman" w:cs="Times New Roman"/>
                <w:spacing w:val="7"/>
                <w:sz w:val="22"/>
                <w:szCs w:val="22"/>
                <w:u w:val="none" w:color="auto"/>
              </w:rPr>
              <w:t>入河排污口坐标：</w:t>
            </w:r>
            <w:r>
              <w:rPr>
                <w:rFonts w:hint="eastAsia" w:ascii="Times New Roman" w:hAnsi="Times New Roman" w:cs="Times New Roman"/>
                <w:spacing w:val="7"/>
                <w:sz w:val="22"/>
                <w:szCs w:val="22"/>
                <w:u w:val="none" w:color="auto"/>
                <w:lang w:eastAsia="zh-CN"/>
              </w:rPr>
              <w:t>E110.54406°,N27.892499°</w:t>
            </w:r>
          </w:p>
        </w:tc>
      </w:tr>
      <w:tr w14:paraId="2546F783">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862" w:hRule="atLeast"/>
        </w:trPr>
        <w:tc>
          <w:tcPr>
            <w:tcW w:w="1043" w:type="dxa"/>
            <w:vMerge w:val="continue"/>
            <w:tcBorders>
              <w:top w:val="nil"/>
              <w:bottom w:val="nil"/>
            </w:tcBorders>
            <w:vAlign w:val="center"/>
          </w:tcPr>
          <w:p w14:paraId="3A07CD13">
            <w:pPr>
              <w:pStyle w:val="13"/>
              <w:keepNext w:val="0"/>
              <w:keepLines w:val="0"/>
              <w:pageBreakBefore w:val="0"/>
              <w:widowControl w:val="0"/>
              <w:kinsoku/>
              <w:wordWrap/>
              <w:overflowPunct/>
              <w:topLinePunct w:val="0"/>
              <w:bidi w:val="0"/>
              <w:spacing w:before="65" w:line="228" w:lineRule="auto"/>
              <w:jc w:val="center"/>
              <w:rPr>
                <w:rFonts w:hint="default" w:ascii="Times New Roman" w:hAnsi="Times New Roman" w:eastAsia="宋体" w:cs="Times New Roman"/>
                <w:spacing w:val="7"/>
                <w:sz w:val="22"/>
                <w:szCs w:val="22"/>
                <w:u w:val="none" w:color="auto"/>
              </w:rPr>
            </w:pPr>
          </w:p>
        </w:tc>
        <w:tc>
          <w:tcPr>
            <w:tcW w:w="2134" w:type="dxa"/>
            <w:vMerge w:val="restart"/>
            <w:tcBorders>
              <w:bottom w:val="nil"/>
            </w:tcBorders>
            <w:vAlign w:val="center"/>
          </w:tcPr>
          <w:p w14:paraId="29CD5791">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7"/>
                <w:sz w:val="22"/>
                <w:szCs w:val="22"/>
                <w:u w:val="none" w:color="auto"/>
              </w:rPr>
            </w:pPr>
          </w:p>
          <w:p w14:paraId="1ABE4345">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7"/>
                <w:sz w:val="22"/>
                <w:szCs w:val="22"/>
                <w:u w:val="none" w:color="auto"/>
              </w:rPr>
            </w:pPr>
            <w:r>
              <w:rPr>
                <w:rFonts w:hint="default" w:ascii="Times New Roman" w:hAnsi="Times New Roman" w:cs="Times New Roman"/>
                <w:spacing w:val="7"/>
                <w:sz w:val="22"/>
                <w:szCs w:val="22"/>
                <w:u w:val="none" w:color="auto"/>
                <w:lang w:eastAsia="zh-CN"/>
              </w:rPr>
              <w:t>出水水质</w:t>
            </w:r>
            <w:r>
              <w:rPr>
                <w:rFonts w:hint="default" w:ascii="Times New Roman" w:hAnsi="Times New Roman" w:cs="Times New Roman"/>
                <w:spacing w:val="7"/>
                <w:sz w:val="22"/>
                <w:szCs w:val="22"/>
                <w:u w:val="none" w:color="auto"/>
              </w:rPr>
              <w:t>标准限值</w:t>
            </w:r>
          </w:p>
        </w:tc>
        <w:tc>
          <w:tcPr>
            <w:tcW w:w="5861" w:type="dxa"/>
            <w:gridSpan w:val="3"/>
            <w:vAlign w:val="center"/>
          </w:tcPr>
          <w:p w14:paraId="266EEA1F">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eastAsia="宋体" w:cs="Times New Roman"/>
                <w:spacing w:val="7"/>
                <w:sz w:val="22"/>
                <w:szCs w:val="22"/>
                <w:u w:val="none" w:color="auto"/>
                <w:lang w:val="en-US" w:eastAsia="zh-CN"/>
              </w:rPr>
            </w:pPr>
            <w:r>
              <w:rPr>
                <w:rFonts w:hint="default" w:ascii="Times New Roman" w:hAnsi="Times New Roman" w:cs="Times New Roman"/>
                <w:spacing w:val="7"/>
                <w:sz w:val="22"/>
                <w:szCs w:val="22"/>
                <w:u w:val="none" w:color="auto"/>
              </w:rPr>
              <w:t>《污水综合排放标准》(GB8978-1996)表4中一级排放标准</w:t>
            </w:r>
            <w:r>
              <w:rPr>
                <w:rFonts w:hint="eastAsia" w:ascii="Times New Roman" w:hAnsi="Times New Roman" w:cs="Times New Roman"/>
                <w:spacing w:val="7"/>
                <w:sz w:val="22"/>
                <w:szCs w:val="22"/>
                <w:u w:val="none" w:color="auto"/>
                <w:lang w:eastAsia="zh-CN"/>
              </w:rPr>
              <w:t>、</w:t>
            </w:r>
            <w:r>
              <w:rPr>
                <w:rFonts w:hint="eastAsia" w:ascii="Times New Roman" w:hAnsi="Times New Roman" w:cs="Times New Roman"/>
                <w:spacing w:val="7"/>
                <w:sz w:val="22"/>
                <w:szCs w:val="22"/>
                <w:u w:val="none" w:color="auto"/>
                <w:lang w:val="en-US" w:eastAsia="zh-CN"/>
              </w:rPr>
              <w:t>重金属执行表1</w:t>
            </w:r>
            <w:r>
              <w:rPr>
                <w:rFonts w:hint="default" w:ascii="Times New Roman" w:hAnsi="Times New Roman" w:cs="Times New Roman"/>
                <w:spacing w:val="7"/>
                <w:sz w:val="22"/>
                <w:szCs w:val="22"/>
                <w:u w:val="none" w:color="auto"/>
                <w:lang w:val="en-US" w:eastAsia="zh-CN"/>
              </w:rPr>
              <w:t>中第一类污染物最高允许排放浓度</w:t>
            </w:r>
          </w:p>
        </w:tc>
      </w:tr>
      <w:tr w14:paraId="27E093E0">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379" w:hRule="atLeast"/>
        </w:trPr>
        <w:tc>
          <w:tcPr>
            <w:tcW w:w="1043" w:type="dxa"/>
            <w:vMerge w:val="continue"/>
            <w:tcBorders>
              <w:top w:val="nil"/>
              <w:bottom w:val="nil"/>
            </w:tcBorders>
            <w:vAlign w:val="center"/>
          </w:tcPr>
          <w:p w14:paraId="0DB4CDEE">
            <w:pPr>
              <w:pStyle w:val="13"/>
              <w:keepNext w:val="0"/>
              <w:keepLines w:val="0"/>
              <w:pageBreakBefore w:val="0"/>
              <w:widowControl w:val="0"/>
              <w:kinsoku/>
              <w:wordWrap/>
              <w:overflowPunct/>
              <w:topLinePunct w:val="0"/>
              <w:bidi w:val="0"/>
              <w:spacing w:before="65" w:line="228" w:lineRule="auto"/>
              <w:jc w:val="center"/>
              <w:rPr>
                <w:rFonts w:hint="default" w:ascii="Times New Roman" w:hAnsi="Times New Roman" w:eastAsia="宋体" w:cs="Times New Roman"/>
                <w:spacing w:val="7"/>
                <w:sz w:val="22"/>
                <w:szCs w:val="22"/>
                <w:u w:val="none" w:color="auto"/>
              </w:rPr>
            </w:pPr>
          </w:p>
        </w:tc>
        <w:tc>
          <w:tcPr>
            <w:tcW w:w="2134" w:type="dxa"/>
            <w:vMerge w:val="continue"/>
            <w:tcBorders>
              <w:top w:val="nil"/>
              <w:bottom w:val="nil"/>
            </w:tcBorders>
            <w:vAlign w:val="center"/>
          </w:tcPr>
          <w:p w14:paraId="2BDECB12">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7"/>
                <w:sz w:val="22"/>
                <w:szCs w:val="22"/>
                <w:u w:val="none" w:color="auto"/>
              </w:rPr>
            </w:pPr>
          </w:p>
        </w:tc>
        <w:tc>
          <w:tcPr>
            <w:tcW w:w="1953" w:type="dxa"/>
            <w:vAlign w:val="center"/>
          </w:tcPr>
          <w:p w14:paraId="523F9DB5">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eastAsia="宋体" w:cs="Times New Roman"/>
                <w:spacing w:val="7"/>
                <w:sz w:val="22"/>
                <w:szCs w:val="22"/>
                <w:u w:val="none" w:color="auto"/>
                <w:lang w:eastAsia="zh-CN"/>
              </w:rPr>
            </w:pPr>
            <w:r>
              <w:rPr>
                <w:rFonts w:hint="eastAsia" w:ascii="Times New Roman" w:hAnsi="Times New Roman" w:cs="Times New Roman"/>
                <w:spacing w:val="7"/>
                <w:sz w:val="22"/>
                <w:szCs w:val="22"/>
                <w:u w:val="none" w:color="auto"/>
                <w:lang w:val="en-US" w:eastAsia="zh-CN"/>
              </w:rPr>
              <w:t>pH</w:t>
            </w:r>
          </w:p>
        </w:tc>
        <w:tc>
          <w:tcPr>
            <w:tcW w:w="1953" w:type="dxa"/>
            <w:vAlign w:val="center"/>
          </w:tcPr>
          <w:p w14:paraId="2A8B5B38">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eastAsia="宋体" w:cs="Times New Roman"/>
                <w:spacing w:val="7"/>
                <w:sz w:val="22"/>
                <w:szCs w:val="22"/>
                <w:u w:val="none" w:color="auto"/>
                <w:lang w:val="en-US" w:eastAsia="zh-CN"/>
              </w:rPr>
            </w:pPr>
            <w:r>
              <w:rPr>
                <w:rFonts w:hint="eastAsia" w:ascii="Times New Roman" w:hAnsi="Times New Roman" w:cs="Times New Roman"/>
                <w:spacing w:val="7"/>
                <w:sz w:val="22"/>
                <w:szCs w:val="22"/>
                <w:u w:val="none" w:color="auto"/>
                <w:lang w:val="en-US" w:eastAsia="zh-CN"/>
              </w:rPr>
              <w:t>As</w:t>
            </w:r>
          </w:p>
        </w:tc>
        <w:tc>
          <w:tcPr>
            <w:tcW w:w="1955" w:type="dxa"/>
            <w:vAlign w:val="center"/>
          </w:tcPr>
          <w:p w14:paraId="67A64F77">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7"/>
                <w:sz w:val="22"/>
                <w:szCs w:val="22"/>
                <w:u w:val="none" w:color="auto"/>
              </w:rPr>
            </w:pPr>
            <w:r>
              <w:rPr>
                <w:rFonts w:hint="eastAsia" w:ascii="Times New Roman" w:hAnsi="Times New Roman" w:cs="Times New Roman"/>
                <w:spacing w:val="7"/>
                <w:sz w:val="22"/>
                <w:szCs w:val="22"/>
                <w:u w:val="none" w:color="auto"/>
                <w:lang w:val="en-US" w:eastAsia="zh-CN"/>
              </w:rPr>
              <w:t>Mn</w:t>
            </w:r>
          </w:p>
        </w:tc>
      </w:tr>
      <w:tr w14:paraId="3899BB33">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379" w:hRule="atLeast"/>
        </w:trPr>
        <w:tc>
          <w:tcPr>
            <w:tcW w:w="1043" w:type="dxa"/>
            <w:vMerge w:val="continue"/>
            <w:tcBorders>
              <w:top w:val="nil"/>
              <w:bottom w:val="nil"/>
            </w:tcBorders>
            <w:vAlign w:val="center"/>
          </w:tcPr>
          <w:p w14:paraId="7598CCF4">
            <w:pPr>
              <w:pStyle w:val="13"/>
              <w:keepNext w:val="0"/>
              <w:keepLines w:val="0"/>
              <w:pageBreakBefore w:val="0"/>
              <w:widowControl w:val="0"/>
              <w:kinsoku/>
              <w:wordWrap/>
              <w:overflowPunct/>
              <w:topLinePunct w:val="0"/>
              <w:bidi w:val="0"/>
              <w:spacing w:before="65" w:line="228" w:lineRule="auto"/>
              <w:jc w:val="center"/>
              <w:rPr>
                <w:rFonts w:hint="default" w:ascii="Times New Roman" w:hAnsi="Times New Roman" w:eastAsia="宋体" w:cs="Times New Roman"/>
                <w:spacing w:val="7"/>
                <w:sz w:val="22"/>
                <w:szCs w:val="22"/>
                <w:u w:val="none" w:color="auto"/>
              </w:rPr>
            </w:pPr>
          </w:p>
        </w:tc>
        <w:tc>
          <w:tcPr>
            <w:tcW w:w="2134" w:type="dxa"/>
            <w:vMerge w:val="continue"/>
            <w:tcBorders>
              <w:top w:val="nil"/>
            </w:tcBorders>
            <w:vAlign w:val="center"/>
          </w:tcPr>
          <w:p w14:paraId="514CFF3A">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7"/>
                <w:sz w:val="22"/>
                <w:szCs w:val="22"/>
                <w:u w:val="none" w:color="auto"/>
              </w:rPr>
            </w:pPr>
          </w:p>
        </w:tc>
        <w:tc>
          <w:tcPr>
            <w:tcW w:w="1953" w:type="dxa"/>
            <w:vAlign w:val="center"/>
          </w:tcPr>
          <w:p w14:paraId="5CE13601">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eastAsia="宋体" w:cs="Times New Roman"/>
                <w:spacing w:val="7"/>
                <w:sz w:val="22"/>
                <w:szCs w:val="22"/>
                <w:u w:val="none" w:color="auto"/>
                <w:lang w:val="en-US" w:eastAsia="zh-CN"/>
              </w:rPr>
            </w:pPr>
            <w:r>
              <w:rPr>
                <w:rFonts w:hint="eastAsia" w:ascii="Times New Roman" w:hAnsi="Times New Roman" w:cs="Times New Roman"/>
                <w:spacing w:val="7"/>
                <w:sz w:val="22"/>
                <w:szCs w:val="22"/>
                <w:u w:val="none" w:color="auto"/>
                <w:lang w:val="en-US" w:eastAsia="zh-CN"/>
              </w:rPr>
              <w:t>6-9</w:t>
            </w:r>
          </w:p>
        </w:tc>
        <w:tc>
          <w:tcPr>
            <w:tcW w:w="1953" w:type="dxa"/>
            <w:vAlign w:val="center"/>
          </w:tcPr>
          <w:p w14:paraId="5ABA2643">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eastAsia="宋体" w:cs="Times New Roman"/>
                <w:spacing w:val="7"/>
                <w:sz w:val="22"/>
                <w:szCs w:val="22"/>
                <w:u w:val="none" w:color="auto"/>
                <w:lang w:val="en-US" w:eastAsia="zh-CN"/>
              </w:rPr>
            </w:pPr>
            <w:r>
              <w:rPr>
                <w:rFonts w:hint="eastAsia" w:ascii="Times New Roman" w:hAnsi="Times New Roman" w:cs="Times New Roman"/>
                <w:spacing w:val="7"/>
                <w:sz w:val="22"/>
                <w:szCs w:val="22"/>
                <w:u w:val="none" w:color="auto"/>
                <w:lang w:val="en-US" w:eastAsia="zh-CN"/>
              </w:rPr>
              <w:t>0.5mg/L</w:t>
            </w:r>
          </w:p>
        </w:tc>
        <w:tc>
          <w:tcPr>
            <w:tcW w:w="1955" w:type="dxa"/>
            <w:vAlign w:val="center"/>
          </w:tcPr>
          <w:p w14:paraId="6B3C152A">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7"/>
                <w:sz w:val="22"/>
                <w:szCs w:val="22"/>
                <w:u w:val="none" w:color="auto"/>
              </w:rPr>
            </w:pPr>
            <w:r>
              <w:rPr>
                <w:rFonts w:hint="eastAsia" w:ascii="Times New Roman" w:hAnsi="Times New Roman" w:cs="Times New Roman"/>
                <w:spacing w:val="7"/>
                <w:sz w:val="22"/>
                <w:szCs w:val="22"/>
                <w:u w:val="none" w:color="auto"/>
                <w:lang w:val="en-US" w:eastAsia="zh-CN"/>
              </w:rPr>
              <w:t>2mg/L</w:t>
            </w:r>
          </w:p>
        </w:tc>
      </w:tr>
      <w:tr w14:paraId="5154EE66">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493" w:hRule="atLeast"/>
        </w:trPr>
        <w:tc>
          <w:tcPr>
            <w:tcW w:w="1043" w:type="dxa"/>
            <w:vMerge w:val="continue"/>
            <w:tcBorders>
              <w:top w:val="nil"/>
              <w:bottom w:val="nil"/>
            </w:tcBorders>
            <w:vAlign w:val="center"/>
          </w:tcPr>
          <w:p w14:paraId="07EFE520">
            <w:pPr>
              <w:pStyle w:val="13"/>
              <w:keepNext w:val="0"/>
              <w:keepLines w:val="0"/>
              <w:pageBreakBefore w:val="0"/>
              <w:widowControl w:val="0"/>
              <w:kinsoku/>
              <w:wordWrap/>
              <w:overflowPunct/>
              <w:topLinePunct w:val="0"/>
              <w:bidi w:val="0"/>
              <w:spacing w:before="65" w:line="228" w:lineRule="auto"/>
              <w:jc w:val="center"/>
              <w:rPr>
                <w:rFonts w:hint="default" w:ascii="Times New Roman" w:hAnsi="Times New Roman" w:eastAsia="宋体" w:cs="Times New Roman"/>
                <w:spacing w:val="7"/>
                <w:sz w:val="22"/>
                <w:szCs w:val="22"/>
                <w:u w:val="none" w:color="auto"/>
              </w:rPr>
            </w:pPr>
          </w:p>
        </w:tc>
        <w:tc>
          <w:tcPr>
            <w:tcW w:w="2134" w:type="dxa"/>
            <w:vAlign w:val="center"/>
          </w:tcPr>
          <w:p w14:paraId="32B5A9B8">
            <w:pPr>
              <w:pStyle w:val="13"/>
              <w:keepNext w:val="0"/>
              <w:keepLines w:val="0"/>
              <w:pageBreakBefore w:val="0"/>
              <w:widowControl w:val="0"/>
              <w:kinsoku w:val="0"/>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7"/>
                <w:sz w:val="22"/>
                <w:szCs w:val="22"/>
                <w:u w:val="none" w:color="auto"/>
              </w:rPr>
            </w:pPr>
            <w:r>
              <w:rPr>
                <w:rFonts w:hint="default" w:ascii="Times New Roman" w:hAnsi="Times New Roman" w:cs="Times New Roman"/>
                <w:spacing w:val="7"/>
                <w:sz w:val="22"/>
                <w:szCs w:val="22"/>
                <w:u w:val="none" w:color="auto"/>
              </w:rPr>
              <w:t>入河排污口类型</w:t>
            </w:r>
          </w:p>
        </w:tc>
        <w:tc>
          <w:tcPr>
            <w:tcW w:w="5861" w:type="dxa"/>
            <w:gridSpan w:val="3"/>
            <w:vAlign w:val="center"/>
          </w:tcPr>
          <w:p w14:paraId="6728A81F">
            <w:pPr>
              <w:pStyle w:val="13"/>
              <w:keepNext w:val="0"/>
              <w:keepLines w:val="0"/>
              <w:pageBreakBefore w:val="0"/>
              <w:widowControl w:val="0"/>
              <w:kinsoku w:val="0"/>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7"/>
                <w:sz w:val="22"/>
                <w:szCs w:val="22"/>
                <w:u w:val="none" w:color="auto"/>
              </w:rPr>
            </w:pPr>
            <w:r>
              <w:rPr>
                <w:rFonts w:hint="default" w:ascii="Times New Roman" w:hAnsi="Times New Roman" w:cs="Times New Roman"/>
                <w:spacing w:val="7"/>
                <w:sz w:val="22"/>
                <w:szCs w:val="22"/>
                <w:u w:val="none" w:color="auto"/>
                <w:lang w:val="en-US" w:eastAsia="zh-CN"/>
              </w:rPr>
              <w:t>工矿企业</w:t>
            </w:r>
            <w:r>
              <w:rPr>
                <w:rFonts w:hint="eastAsia" w:ascii="Times New Roman" w:hAnsi="Times New Roman" w:cs="Times New Roman"/>
                <w:spacing w:val="7"/>
                <w:sz w:val="22"/>
                <w:szCs w:val="22"/>
                <w:u w:val="none" w:color="auto"/>
                <w:lang w:val="en-US" w:eastAsia="zh-CN"/>
              </w:rPr>
              <w:t>雨水临时</w:t>
            </w:r>
            <w:r>
              <w:rPr>
                <w:rFonts w:hint="default" w:ascii="Times New Roman" w:hAnsi="Times New Roman" w:cs="Times New Roman"/>
                <w:spacing w:val="7"/>
                <w:sz w:val="22"/>
                <w:szCs w:val="22"/>
                <w:u w:val="none" w:color="auto"/>
                <w:lang w:val="en-US" w:eastAsia="zh-CN"/>
              </w:rPr>
              <w:t>入河排污口</w:t>
            </w:r>
          </w:p>
        </w:tc>
      </w:tr>
      <w:tr w14:paraId="2EEF3D00">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493" w:hRule="atLeast"/>
        </w:trPr>
        <w:tc>
          <w:tcPr>
            <w:tcW w:w="1043" w:type="dxa"/>
            <w:vMerge w:val="continue"/>
            <w:tcBorders>
              <w:top w:val="nil"/>
              <w:bottom w:val="nil"/>
            </w:tcBorders>
            <w:vAlign w:val="center"/>
          </w:tcPr>
          <w:p w14:paraId="5E1AB266">
            <w:pPr>
              <w:pStyle w:val="13"/>
              <w:keepNext w:val="0"/>
              <w:keepLines w:val="0"/>
              <w:pageBreakBefore w:val="0"/>
              <w:widowControl w:val="0"/>
              <w:kinsoku/>
              <w:wordWrap/>
              <w:overflowPunct/>
              <w:topLinePunct w:val="0"/>
              <w:bidi w:val="0"/>
              <w:spacing w:before="65" w:line="228" w:lineRule="auto"/>
              <w:jc w:val="center"/>
              <w:rPr>
                <w:rFonts w:hint="default" w:ascii="Times New Roman" w:hAnsi="Times New Roman" w:eastAsia="宋体" w:cs="Times New Roman"/>
                <w:spacing w:val="7"/>
                <w:sz w:val="22"/>
                <w:szCs w:val="22"/>
                <w:u w:val="none" w:color="auto"/>
              </w:rPr>
            </w:pPr>
          </w:p>
        </w:tc>
        <w:tc>
          <w:tcPr>
            <w:tcW w:w="2134" w:type="dxa"/>
            <w:vAlign w:val="center"/>
          </w:tcPr>
          <w:p w14:paraId="75DD6A7D">
            <w:pPr>
              <w:pStyle w:val="13"/>
              <w:keepNext w:val="0"/>
              <w:keepLines w:val="0"/>
              <w:pageBreakBefore w:val="0"/>
              <w:widowControl w:val="0"/>
              <w:kinsoku w:val="0"/>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7"/>
                <w:sz w:val="22"/>
                <w:szCs w:val="22"/>
                <w:u w:val="none" w:color="auto"/>
              </w:rPr>
            </w:pPr>
            <w:r>
              <w:rPr>
                <w:rFonts w:hint="default" w:ascii="Times New Roman" w:hAnsi="Times New Roman" w:cs="Times New Roman"/>
                <w:spacing w:val="7"/>
                <w:sz w:val="22"/>
                <w:szCs w:val="22"/>
                <w:u w:val="none" w:color="auto"/>
              </w:rPr>
              <w:t>入河排污口排放方式</w:t>
            </w:r>
          </w:p>
        </w:tc>
        <w:tc>
          <w:tcPr>
            <w:tcW w:w="5861" w:type="dxa"/>
            <w:gridSpan w:val="3"/>
            <w:vAlign w:val="center"/>
          </w:tcPr>
          <w:p w14:paraId="798EE2E4">
            <w:pPr>
              <w:pStyle w:val="13"/>
              <w:keepNext w:val="0"/>
              <w:keepLines w:val="0"/>
              <w:pageBreakBefore w:val="0"/>
              <w:widowControl w:val="0"/>
              <w:kinsoku w:val="0"/>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7"/>
                <w:sz w:val="22"/>
                <w:szCs w:val="22"/>
                <w:u w:val="none" w:color="auto"/>
              </w:rPr>
            </w:pPr>
            <w:r>
              <w:rPr>
                <w:rFonts w:hint="default" w:ascii="Times New Roman" w:hAnsi="Times New Roman" w:cs="Times New Roman"/>
                <w:spacing w:val="7"/>
                <w:sz w:val="22"/>
                <w:szCs w:val="22"/>
                <w:u w:val="none" w:color="auto"/>
              </w:rPr>
              <w:t>连续排放</w:t>
            </w:r>
          </w:p>
        </w:tc>
      </w:tr>
      <w:tr w14:paraId="7A083B37">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493" w:hRule="atLeast"/>
        </w:trPr>
        <w:tc>
          <w:tcPr>
            <w:tcW w:w="1043" w:type="dxa"/>
            <w:vMerge w:val="continue"/>
            <w:tcBorders>
              <w:top w:val="nil"/>
              <w:bottom w:val="nil"/>
            </w:tcBorders>
            <w:vAlign w:val="center"/>
          </w:tcPr>
          <w:p w14:paraId="3B9981F5">
            <w:pPr>
              <w:pStyle w:val="13"/>
              <w:keepNext w:val="0"/>
              <w:keepLines w:val="0"/>
              <w:pageBreakBefore w:val="0"/>
              <w:widowControl w:val="0"/>
              <w:kinsoku/>
              <w:wordWrap/>
              <w:overflowPunct/>
              <w:topLinePunct w:val="0"/>
              <w:bidi w:val="0"/>
              <w:spacing w:before="65" w:line="228" w:lineRule="auto"/>
              <w:jc w:val="center"/>
              <w:rPr>
                <w:rFonts w:hint="default" w:ascii="Times New Roman" w:hAnsi="Times New Roman" w:eastAsia="宋体" w:cs="Times New Roman"/>
                <w:spacing w:val="7"/>
                <w:sz w:val="22"/>
                <w:szCs w:val="22"/>
                <w:u w:val="none" w:color="auto"/>
              </w:rPr>
            </w:pPr>
          </w:p>
        </w:tc>
        <w:tc>
          <w:tcPr>
            <w:tcW w:w="2134" w:type="dxa"/>
            <w:vAlign w:val="center"/>
          </w:tcPr>
          <w:p w14:paraId="79D6BDB1">
            <w:pPr>
              <w:pStyle w:val="13"/>
              <w:keepNext w:val="0"/>
              <w:keepLines w:val="0"/>
              <w:pageBreakBefore w:val="0"/>
              <w:widowControl w:val="0"/>
              <w:kinsoku w:val="0"/>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7"/>
                <w:sz w:val="22"/>
                <w:szCs w:val="22"/>
                <w:u w:val="none" w:color="auto"/>
              </w:rPr>
            </w:pPr>
            <w:r>
              <w:rPr>
                <w:rFonts w:hint="default" w:ascii="Times New Roman" w:hAnsi="Times New Roman" w:cs="Times New Roman"/>
                <w:spacing w:val="7"/>
                <w:sz w:val="22"/>
                <w:szCs w:val="22"/>
                <w:u w:val="none" w:color="auto"/>
              </w:rPr>
              <w:t>入河方式</w:t>
            </w:r>
          </w:p>
        </w:tc>
        <w:tc>
          <w:tcPr>
            <w:tcW w:w="5861" w:type="dxa"/>
            <w:gridSpan w:val="3"/>
            <w:vAlign w:val="center"/>
          </w:tcPr>
          <w:p w14:paraId="2A24178F">
            <w:pPr>
              <w:pStyle w:val="13"/>
              <w:keepNext w:val="0"/>
              <w:keepLines w:val="0"/>
              <w:pageBreakBefore w:val="0"/>
              <w:widowControl w:val="0"/>
              <w:kinsoku w:val="0"/>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eastAsia="宋体" w:cs="Times New Roman"/>
                <w:spacing w:val="7"/>
                <w:sz w:val="22"/>
                <w:szCs w:val="22"/>
                <w:u w:val="none" w:color="auto"/>
                <w:lang w:val="en-US" w:eastAsia="zh-CN"/>
              </w:rPr>
            </w:pPr>
            <w:r>
              <w:rPr>
                <w:rFonts w:hint="eastAsia" w:ascii="Times New Roman" w:hAnsi="Times New Roman" w:cs="Times New Roman"/>
                <w:spacing w:val="7"/>
                <w:sz w:val="22"/>
                <w:szCs w:val="22"/>
                <w:u w:val="none" w:color="auto"/>
                <w:lang w:val="en-US" w:eastAsia="zh-CN"/>
              </w:rPr>
              <w:t>明渠</w:t>
            </w:r>
          </w:p>
        </w:tc>
      </w:tr>
      <w:tr w14:paraId="0665BA4B">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493" w:hRule="atLeast"/>
        </w:trPr>
        <w:tc>
          <w:tcPr>
            <w:tcW w:w="1043" w:type="dxa"/>
            <w:vMerge w:val="continue"/>
            <w:tcBorders>
              <w:top w:val="nil"/>
            </w:tcBorders>
            <w:vAlign w:val="center"/>
          </w:tcPr>
          <w:p w14:paraId="24C030A5">
            <w:pPr>
              <w:pStyle w:val="13"/>
              <w:keepNext w:val="0"/>
              <w:keepLines w:val="0"/>
              <w:pageBreakBefore w:val="0"/>
              <w:widowControl w:val="0"/>
              <w:kinsoku/>
              <w:wordWrap/>
              <w:overflowPunct/>
              <w:topLinePunct w:val="0"/>
              <w:bidi w:val="0"/>
              <w:spacing w:before="65" w:line="228" w:lineRule="auto"/>
              <w:jc w:val="center"/>
              <w:rPr>
                <w:rFonts w:hint="default" w:ascii="Times New Roman" w:hAnsi="Times New Roman" w:eastAsia="宋体" w:cs="Times New Roman"/>
                <w:spacing w:val="7"/>
                <w:sz w:val="22"/>
                <w:szCs w:val="22"/>
                <w:u w:val="none" w:color="auto"/>
              </w:rPr>
            </w:pPr>
          </w:p>
        </w:tc>
        <w:tc>
          <w:tcPr>
            <w:tcW w:w="2134" w:type="dxa"/>
            <w:vAlign w:val="center"/>
          </w:tcPr>
          <w:p w14:paraId="57F037CF">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7"/>
                <w:sz w:val="22"/>
                <w:szCs w:val="22"/>
                <w:u w:val="none" w:color="auto"/>
              </w:rPr>
            </w:pPr>
            <w:r>
              <w:rPr>
                <w:rFonts w:hint="default" w:ascii="Times New Roman" w:hAnsi="Times New Roman" w:cs="Times New Roman"/>
                <w:spacing w:val="7"/>
                <w:sz w:val="22"/>
                <w:szCs w:val="22"/>
                <w:u w:val="none" w:color="auto"/>
              </w:rPr>
              <w:t>入河排污口</w:t>
            </w:r>
            <w:r>
              <w:rPr>
                <w:rFonts w:hint="eastAsia" w:ascii="Times New Roman" w:hAnsi="Times New Roman" w:cs="Times New Roman"/>
                <w:spacing w:val="7"/>
                <w:sz w:val="22"/>
                <w:szCs w:val="22"/>
                <w:u w:val="none" w:color="auto"/>
                <w:lang w:eastAsia="zh-CN"/>
              </w:rPr>
              <w:t>污水排放</w:t>
            </w:r>
            <w:r>
              <w:rPr>
                <w:rFonts w:hint="default" w:ascii="Times New Roman" w:hAnsi="Times New Roman" w:cs="Times New Roman"/>
                <w:spacing w:val="7"/>
                <w:sz w:val="22"/>
                <w:szCs w:val="22"/>
                <w:u w:val="none" w:color="auto"/>
              </w:rPr>
              <w:t>量</w:t>
            </w:r>
          </w:p>
        </w:tc>
        <w:tc>
          <w:tcPr>
            <w:tcW w:w="5861" w:type="dxa"/>
            <w:gridSpan w:val="3"/>
            <w:vAlign w:val="center"/>
          </w:tcPr>
          <w:p w14:paraId="483B8C01">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7"/>
                <w:sz w:val="22"/>
                <w:szCs w:val="22"/>
                <w:u w:val="none" w:color="auto"/>
              </w:rPr>
            </w:pPr>
            <w:r>
              <w:rPr>
                <w:rFonts w:hint="eastAsia" w:ascii="Times New Roman" w:hAnsi="Times New Roman" w:cs="Times New Roman"/>
                <w:spacing w:val="7"/>
                <w:sz w:val="22"/>
                <w:szCs w:val="22"/>
                <w:u w:val="none" w:color="auto"/>
                <w:lang w:val="en-US" w:eastAsia="zh-CN"/>
              </w:rPr>
              <w:t>10</w:t>
            </w:r>
            <w:r>
              <w:rPr>
                <w:rFonts w:hint="default" w:ascii="Times New Roman" w:hAnsi="Times New Roman" w:cs="Times New Roman"/>
                <w:spacing w:val="7"/>
                <w:sz w:val="22"/>
                <w:szCs w:val="22"/>
                <w:u w:val="none" w:color="auto"/>
              </w:rPr>
              <w:t>00</w:t>
            </w:r>
            <w:r>
              <w:rPr>
                <w:rFonts w:hint="default" w:ascii="Times New Roman" w:hAnsi="Times New Roman" w:cs="Times New Roman"/>
                <w:spacing w:val="7"/>
                <w:sz w:val="22"/>
                <w:szCs w:val="22"/>
                <w:u w:val="none" w:color="auto"/>
                <w:lang w:eastAsia="zh-CN"/>
              </w:rPr>
              <w:t>m</w:t>
            </w:r>
            <w:r>
              <w:rPr>
                <w:rFonts w:hint="default" w:ascii="Times New Roman" w:hAnsi="Times New Roman" w:cs="Times New Roman"/>
                <w:spacing w:val="7"/>
                <w:sz w:val="22"/>
                <w:szCs w:val="22"/>
                <w:u w:val="none" w:color="auto"/>
                <w:vertAlign w:val="superscript"/>
                <w:lang w:eastAsia="zh-CN"/>
              </w:rPr>
              <w:t>3</w:t>
            </w:r>
            <w:r>
              <w:rPr>
                <w:rFonts w:hint="default" w:ascii="Times New Roman" w:hAnsi="Times New Roman" w:cs="Times New Roman"/>
                <w:spacing w:val="7"/>
                <w:sz w:val="22"/>
                <w:szCs w:val="22"/>
                <w:u w:val="none" w:color="auto"/>
              </w:rPr>
              <w:t>/d</w:t>
            </w:r>
          </w:p>
        </w:tc>
      </w:tr>
      <w:tr w14:paraId="05DDD48A">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043" w:type="dxa"/>
            <w:vMerge w:val="restart"/>
            <w:tcBorders>
              <w:bottom w:val="nil"/>
            </w:tcBorders>
            <w:vAlign w:val="center"/>
          </w:tcPr>
          <w:p w14:paraId="59952BE5">
            <w:pPr>
              <w:pStyle w:val="13"/>
              <w:keepNext w:val="0"/>
              <w:keepLines w:val="0"/>
              <w:pageBreakBefore w:val="0"/>
              <w:widowControl w:val="0"/>
              <w:kinsoku/>
              <w:wordWrap/>
              <w:overflowPunct/>
              <w:topLinePunct w:val="0"/>
              <w:bidi w:val="0"/>
              <w:spacing w:before="65" w:line="228" w:lineRule="auto"/>
              <w:jc w:val="center"/>
              <w:rPr>
                <w:rFonts w:hint="default" w:ascii="Times New Roman" w:hAnsi="Times New Roman" w:eastAsia="宋体" w:cs="Times New Roman"/>
                <w:spacing w:val="7"/>
                <w:sz w:val="22"/>
                <w:szCs w:val="22"/>
                <w:u w:val="none" w:color="auto"/>
              </w:rPr>
            </w:pPr>
            <w:r>
              <w:rPr>
                <w:rFonts w:hint="default" w:ascii="Times New Roman" w:hAnsi="Times New Roman" w:eastAsia="宋体" w:cs="Times New Roman"/>
                <w:spacing w:val="7"/>
                <w:sz w:val="22"/>
                <w:szCs w:val="22"/>
                <w:u w:val="none" w:color="auto"/>
              </w:rPr>
              <w:t>三</w:t>
            </w:r>
            <w:r>
              <w:rPr>
                <w:rFonts w:hint="eastAsia" w:ascii="Times New Roman" w:hAnsi="Times New Roman" w:cs="Times New Roman"/>
                <w:spacing w:val="7"/>
                <w:sz w:val="22"/>
                <w:szCs w:val="22"/>
                <w:u w:val="none" w:color="auto"/>
                <w:lang w:eastAsia="zh-CN"/>
              </w:rPr>
              <w:t>、</w:t>
            </w:r>
            <w:r>
              <w:rPr>
                <w:rFonts w:hint="default" w:ascii="Times New Roman" w:hAnsi="Times New Roman" w:eastAsia="宋体" w:cs="Times New Roman"/>
                <w:spacing w:val="7"/>
                <w:sz w:val="22"/>
                <w:szCs w:val="22"/>
                <w:u w:val="none" w:color="auto"/>
              </w:rPr>
              <w:t>建设项目退水情况</w:t>
            </w:r>
          </w:p>
        </w:tc>
        <w:tc>
          <w:tcPr>
            <w:tcW w:w="2134" w:type="dxa"/>
            <w:vAlign w:val="center"/>
          </w:tcPr>
          <w:p w14:paraId="74A46666">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7"/>
                <w:sz w:val="22"/>
                <w:szCs w:val="22"/>
                <w:u w:val="none" w:color="auto"/>
              </w:rPr>
            </w:pPr>
            <w:r>
              <w:rPr>
                <w:rFonts w:hint="default" w:ascii="Times New Roman" w:hAnsi="Times New Roman" w:cs="Times New Roman"/>
                <w:spacing w:val="7"/>
                <w:sz w:val="22"/>
                <w:szCs w:val="22"/>
                <w:u w:val="none" w:color="auto"/>
              </w:rPr>
              <w:t>污水污染物种类</w:t>
            </w:r>
          </w:p>
        </w:tc>
        <w:tc>
          <w:tcPr>
            <w:tcW w:w="5861" w:type="dxa"/>
            <w:gridSpan w:val="3"/>
            <w:vAlign w:val="center"/>
          </w:tcPr>
          <w:p w14:paraId="6E3BAA20">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7"/>
                <w:sz w:val="22"/>
                <w:szCs w:val="22"/>
                <w:u w:val="none" w:color="auto"/>
              </w:rPr>
            </w:pPr>
            <w:r>
              <w:rPr>
                <w:rFonts w:hint="default" w:ascii="Times New Roman" w:hAnsi="Times New Roman" w:cs="Times New Roman"/>
                <w:spacing w:val="7"/>
                <w:sz w:val="22"/>
                <w:szCs w:val="22"/>
                <w:u w:val="none" w:color="auto"/>
              </w:rPr>
              <w:t>主要污染物为</w:t>
            </w:r>
            <w:r>
              <w:rPr>
                <w:rFonts w:hint="eastAsia" w:ascii="Times New Roman" w:hAnsi="Times New Roman" w:cs="Times New Roman"/>
                <w:spacing w:val="7"/>
                <w:sz w:val="22"/>
                <w:szCs w:val="22"/>
                <w:u w:val="none" w:color="auto"/>
                <w:lang w:val="en-US" w:eastAsia="zh-CN"/>
              </w:rPr>
              <w:t>As</w:t>
            </w:r>
            <w:r>
              <w:rPr>
                <w:rFonts w:hint="eastAsia" w:ascii="Times New Roman" w:hAnsi="Times New Roman" w:cs="Times New Roman"/>
                <w:spacing w:val="7"/>
                <w:sz w:val="22"/>
                <w:szCs w:val="22"/>
                <w:u w:val="none" w:color="auto"/>
                <w:lang w:eastAsia="zh-CN"/>
              </w:rPr>
              <w:t>、</w:t>
            </w:r>
            <w:r>
              <w:rPr>
                <w:rFonts w:hint="eastAsia" w:ascii="Times New Roman" w:hAnsi="Times New Roman" w:cs="Times New Roman"/>
                <w:spacing w:val="7"/>
                <w:sz w:val="22"/>
                <w:szCs w:val="22"/>
                <w:u w:val="none" w:color="auto"/>
                <w:lang w:val="en-US" w:eastAsia="zh-CN"/>
              </w:rPr>
              <w:t>Mn</w:t>
            </w:r>
            <w:r>
              <w:rPr>
                <w:rFonts w:hint="default" w:ascii="Times New Roman" w:hAnsi="Times New Roman" w:cs="Times New Roman"/>
                <w:spacing w:val="7"/>
                <w:sz w:val="22"/>
                <w:szCs w:val="22"/>
                <w:u w:val="none" w:color="auto"/>
              </w:rPr>
              <w:t>等</w:t>
            </w:r>
          </w:p>
        </w:tc>
      </w:tr>
      <w:tr w14:paraId="3F369935">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1043" w:type="dxa"/>
            <w:vMerge w:val="continue"/>
            <w:tcBorders>
              <w:top w:val="nil"/>
              <w:bottom w:val="nil"/>
            </w:tcBorders>
            <w:vAlign w:val="center"/>
          </w:tcPr>
          <w:p w14:paraId="744A835B">
            <w:pPr>
              <w:keepNext w:val="0"/>
              <w:keepLines w:val="0"/>
              <w:pageBreakBefore w:val="0"/>
              <w:widowControl w:val="0"/>
              <w:kinsoku/>
              <w:wordWrap/>
              <w:overflowPunct/>
              <w:topLinePunct w:val="0"/>
              <w:bidi w:val="0"/>
              <w:jc w:val="center"/>
              <w:rPr>
                <w:rFonts w:hint="default" w:ascii="Times New Roman" w:hAnsi="Times New Roman" w:cs="Times New Roman"/>
                <w:sz w:val="22"/>
                <w:szCs w:val="22"/>
                <w:u w:val="none" w:color="auto"/>
              </w:rPr>
            </w:pPr>
          </w:p>
        </w:tc>
        <w:tc>
          <w:tcPr>
            <w:tcW w:w="2134" w:type="dxa"/>
            <w:vAlign w:val="center"/>
          </w:tcPr>
          <w:p w14:paraId="0C87EC6F">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7"/>
                <w:sz w:val="22"/>
                <w:szCs w:val="22"/>
                <w:u w:val="none" w:color="auto"/>
              </w:rPr>
            </w:pPr>
            <w:r>
              <w:rPr>
                <w:rFonts w:hint="default" w:ascii="Times New Roman" w:hAnsi="Times New Roman" w:cs="Times New Roman"/>
                <w:spacing w:val="7"/>
                <w:sz w:val="22"/>
                <w:szCs w:val="22"/>
                <w:u w:val="none" w:color="auto"/>
              </w:rPr>
              <w:t>退水地点水功能区名称</w:t>
            </w:r>
          </w:p>
        </w:tc>
        <w:tc>
          <w:tcPr>
            <w:tcW w:w="5861" w:type="dxa"/>
            <w:gridSpan w:val="3"/>
            <w:vAlign w:val="center"/>
          </w:tcPr>
          <w:p w14:paraId="7A6C29CF">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Times New Roman" w:hAnsi="Times New Roman" w:eastAsia="宋体" w:cs="Times New Roman"/>
                <w:spacing w:val="7"/>
                <w:sz w:val="22"/>
                <w:szCs w:val="22"/>
                <w:u w:val="none" w:color="auto"/>
                <w:lang w:eastAsia="zh-CN"/>
              </w:rPr>
            </w:pPr>
            <w:r>
              <w:rPr>
                <w:rFonts w:hint="eastAsia" w:ascii="Times New Roman" w:hAnsi="Times New Roman" w:cs="Times New Roman"/>
                <w:spacing w:val="7"/>
                <w:sz w:val="22"/>
                <w:szCs w:val="22"/>
                <w:u w:val="none" w:color="auto"/>
                <w:lang w:eastAsia="zh-CN"/>
              </w:rPr>
              <w:t>景观娱乐用水区</w:t>
            </w:r>
          </w:p>
        </w:tc>
      </w:tr>
      <w:tr w14:paraId="1B97FBE7">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1043" w:type="dxa"/>
            <w:vMerge w:val="continue"/>
            <w:tcBorders>
              <w:top w:val="nil"/>
            </w:tcBorders>
            <w:vAlign w:val="center"/>
          </w:tcPr>
          <w:p w14:paraId="3760D281">
            <w:pPr>
              <w:keepNext w:val="0"/>
              <w:keepLines w:val="0"/>
              <w:pageBreakBefore w:val="0"/>
              <w:widowControl w:val="0"/>
              <w:kinsoku/>
              <w:wordWrap/>
              <w:overflowPunct/>
              <w:topLinePunct w:val="0"/>
              <w:bidi w:val="0"/>
              <w:jc w:val="center"/>
              <w:rPr>
                <w:rFonts w:hint="default" w:ascii="Times New Roman" w:hAnsi="Times New Roman" w:cs="Times New Roman"/>
                <w:sz w:val="22"/>
                <w:szCs w:val="22"/>
                <w:u w:val="none" w:color="auto"/>
              </w:rPr>
            </w:pPr>
          </w:p>
        </w:tc>
        <w:tc>
          <w:tcPr>
            <w:tcW w:w="2134" w:type="dxa"/>
            <w:vAlign w:val="center"/>
          </w:tcPr>
          <w:p w14:paraId="2E417F70">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7"/>
                <w:sz w:val="22"/>
                <w:szCs w:val="22"/>
                <w:u w:val="none" w:color="auto"/>
              </w:rPr>
            </w:pPr>
            <w:r>
              <w:rPr>
                <w:rFonts w:hint="default" w:ascii="Times New Roman" w:hAnsi="Times New Roman" w:cs="Times New Roman"/>
                <w:spacing w:val="7"/>
                <w:sz w:val="22"/>
                <w:szCs w:val="22"/>
                <w:u w:val="none" w:color="auto"/>
              </w:rPr>
              <w:t>退水地点水质管理目标</w:t>
            </w:r>
          </w:p>
        </w:tc>
        <w:tc>
          <w:tcPr>
            <w:tcW w:w="5861" w:type="dxa"/>
            <w:gridSpan w:val="3"/>
            <w:vAlign w:val="center"/>
          </w:tcPr>
          <w:p w14:paraId="2B76E5A2">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7"/>
                <w:sz w:val="22"/>
                <w:szCs w:val="22"/>
                <w:u w:val="none" w:color="auto"/>
              </w:rPr>
            </w:pPr>
            <w:r>
              <w:rPr>
                <w:rFonts w:hint="default" w:ascii="Times New Roman" w:hAnsi="Times New Roman" w:cs="Times New Roman"/>
                <w:spacing w:val="7"/>
                <w:sz w:val="22"/>
                <w:szCs w:val="22"/>
                <w:u w:val="none" w:color="auto"/>
              </w:rPr>
              <w:t>Ⅲ类</w:t>
            </w:r>
          </w:p>
        </w:tc>
      </w:tr>
      <w:tr w14:paraId="1572A3CA">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1001" w:hRule="atLeast"/>
        </w:trPr>
        <w:tc>
          <w:tcPr>
            <w:tcW w:w="1043" w:type="dxa"/>
            <w:vMerge w:val="restart"/>
            <w:tcBorders>
              <w:bottom w:val="nil"/>
            </w:tcBorders>
            <w:vAlign w:val="center"/>
          </w:tcPr>
          <w:p w14:paraId="6470C1D2">
            <w:pPr>
              <w:pStyle w:val="13"/>
              <w:keepNext w:val="0"/>
              <w:keepLines w:val="0"/>
              <w:pageBreakBefore w:val="0"/>
              <w:widowControl w:val="0"/>
              <w:kinsoku/>
              <w:wordWrap/>
              <w:overflowPunct/>
              <w:topLinePunct w:val="0"/>
              <w:bidi w:val="0"/>
              <w:spacing w:before="65" w:line="228" w:lineRule="auto"/>
              <w:jc w:val="center"/>
              <w:rPr>
                <w:rFonts w:hint="default" w:ascii="Times New Roman" w:hAnsi="Times New Roman" w:cs="Times New Roman"/>
                <w:sz w:val="22"/>
                <w:szCs w:val="22"/>
                <w:u w:val="none" w:color="auto"/>
              </w:rPr>
            </w:pPr>
            <w:r>
              <w:rPr>
                <w:rFonts w:hint="default" w:ascii="Times New Roman" w:hAnsi="Times New Roman" w:cs="Times New Roman"/>
                <w:spacing w:val="2"/>
                <w:sz w:val="22"/>
                <w:szCs w:val="22"/>
                <w:u w:val="none" w:color="auto"/>
              </w:rPr>
              <w:t>四</w:t>
            </w:r>
            <w:r>
              <w:rPr>
                <w:rFonts w:hint="eastAsia" w:ascii="Times New Roman" w:hAnsi="Times New Roman" w:cs="Times New Roman"/>
                <w:spacing w:val="2"/>
                <w:sz w:val="22"/>
                <w:szCs w:val="22"/>
                <w:u w:val="none" w:color="auto"/>
                <w:lang w:eastAsia="zh-CN"/>
              </w:rPr>
              <w:t>、</w:t>
            </w:r>
            <w:r>
              <w:rPr>
                <w:rFonts w:hint="default" w:ascii="Times New Roman" w:hAnsi="Times New Roman" w:cs="Times New Roman"/>
                <w:spacing w:val="2"/>
                <w:sz w:val="22"/>
                <w:szCs w:val="22"/>
                <w:u w:val="none" w:color="auto"/>
              </w:rPr>
              <w:t>水资</w:t>
            </w:r>
            <w:r>
              <w:rPr>
                <w:rFonts w:hint="default" w:ascii="Times New Roman" w:hAnsi="Times New Roman" w:cs="Times New Roman"/>
                <w:spacing w:val="7"/>
                <w:sz w:val="22"/>
                <w:szCs w:val="22"/>
                <w:u w:val="none" w:color="auto"/>
              </w:rPr>
              <w:t>源及水生态保护措</w:t>
            </w:r>
            <w:r>
              <w:rPr>
                <w:rFonts w:hint="default" w:ascii="Times New Roman" w:hAnsi="Times New Roman" w:cs="Times New Roman"/>
                <w:spacing w:val="1"/>
                <w:sz w:val="22"/>
                <w:szCs w:val="22"/>
                <w:u w:val="none" w:color="auto"/>
              </w:rPr>
              <w:t>施</w:t>
            </w:r>
          </w:p>
        </w:tc>
        <w:tc>
          <w:tcPr>
            <w:tcW w:w="2134" w:type="dxa"/>
            <w:vAlign w:val="center"/>
          </w:tcPr>
          <w:p w14:paraId="521975D5">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7"/>
                <w:sz w:val="22"/>
                <w:szCs w:val="22"/>
                <w:u w:val="none" w:color="auto"/>
              </w:rPr>
            </w:pPr>
            <w:r>
              <w:rPr>
                <w:rFonts w:hint="default" w:ascii="Times New Roman" w:hAnsi="Times New Roman" w:cs="Times New Roman"/>
                <w:spacing w:val="7"/>
                <w:sz w:val="22"/>
                <w:szCs w:val="22"/>
                <w:u w:val="none" w:color="auto"/>
              </w:rPr>
              <w:t>工程措施</w:t>
            </w:r>
          </w:p>
        </w:tc>
        <w:tc>
          <w:tcPr>
            <w:tcW w:w="5861" w:type="dxa"/>
            <w:gridSpan w:val="3"/>
            <w:vAlign w:val="center"/>
          </w:tcPr>
          <w:p w14:paraId="4F42CA7E">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7"/>
                <w:sz w:val="22"/>
                <w:szCs w:val="22"/>
                <w:u w:val="none" w:color="auto"/>
              </w:rPr>
            </w:pPr>
            <w:r>
              <w:rPr>
                <w:rFonts w:hint="default" w:ascii="Times New Roman" w:hAnsi="Times New Roman" w:cs="Times New Roman"/>
                <w:spacing w:val="7"/>
                <w:sz w:val="22"/>
                <w:szCs w:val="22"/>
                <w:u w:val="none" w:color="auto"/>
              </w:rPr>
              <w:t>污水排</w:t>
            </w:r>
            <w:r>
              <w:rPr>
                <w:rFonts w:hint="default" w:ascii="Times New Roman" w:hAnsi="Times New Roman" w:cs="Times New Roman"/>
                <w:spacing w:val="7"/>
                <w:sz w:val="22"/>
                <w:szCs w:val="22"/>
                <w:u w:val="none" w:color="auto"/>
                <w:lang w:eastAsia="zh-CN"/>
              </w:rPr>
              <w:t>放浓度执行</w:t>
            </w:r>
            <w:r>
              <w:rPr>
                <w:rFonts w:hint="eastAsia" w:ascii="Times New Roman" w:hAnsi="Times New Roman" w:cs="Times New Roman"/>
                <w:spacing w:val="7"/>
                <w:sz w:val="22"/>
                <w:szCs w:val="22"/>
                <w:u w:val="none" w:color="auto"/>
                <w:lang w:eastAsia="zh-CN"/>
              </w:rPr>
              <w:t>《污水综合排放标准》(GB8978-1996)表4中一级排放标准</w:t>
            </w:r>
            <w:r>
              <w:rPr>
                <w:rFonts w:hint="eastAsia" w:ascii="Times New Roman" w:hAnsi="Times New Roman" w:cs="Times New Roman"/>
                <w:spacing w:val="7"/>
                <w:sz w:val="22"/>
                <w:szCs w:val="22"/>
                <w:u w:val="none" w:color="auto"/>
                <w:lang w:val="en-US" w:eastAsia="zh-CN"/>
              </w:rPr>
              <w:t>和表1</w:t>
            </w:r>
            <w:r>
              <w:rPr>
                <w:rFonts w:hint="default" w:ascii="Times New Roman" w:hAnsi="Times New Roman" w:cs="Times New Roman"/>
                <w:spacing w:val="7"/>
                <w:sz w:val="22"/>
                <w:szCs w:val="22"/>
                <w:u w:val="none" w:color="auto"/>
                <w:lang w:val="en-US" w:eastAsia="zh-CN"/>
              </w:rPr>
              <w:t>第一类污染物最高允许排放浓度</w:t>
            </w:r>
          </w:p>
        </w:tc>
      </w:tr>
      <w:tr w14:paraId="28F74326">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1001" w:hRule="atLeast"/>
        </w:trPr>
        <w:tc>
          <w:tcPr>
            <w:tcW w:w="1043" w:type="dxa"/>
            <w:vMerge w:val="continue"/>
            <w:tcBorders>
              <w:top w:val="nil"/>
            </w:tcBorders>
            <w:vAlign w:val="top"/>
          </w:tcPr>
          <w:p w14:paraId="7D3F3347">
            <w:pPr>
              <w:keepNext w:val="0"/>
              <w:keepLines w:val="0"/>
              <w:pageBreakBefore w:val="0"/>
              <w:widowControl w:val="0"/>
              <w:kinsoku/>
              <w:wordWrap/>
              <w:overflowPunct/>
              <w:topLinePunct w:val="0"/>
              <w:bidi w:val="0"/>
              <w:rPr>
                <w:rFonts w:hint="default" w:ascii="Times New Roman" w:hAnsi="Times New Roman" w:cs="Times New Roman"/>
                <w:sz w:val="22"/>
                <w:szCs w:val="22"/>
                <w:u w:val="none" w:color="auto"/>
              </w:rPr>
            </w:pPr>
          </w:p>
        </w:tc>
        <w:tc>
          <w:tcPr>
            <w:tcW w:w="2134" w:type="dxa"/>
            <w:vAlign w:val="center"/>
          </w:tcPr>
          <w:p w14:paraId="43ADA5CE">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7"/>
                <w:sz w:val="22"/>
                <w:szCs w:val="22"/>
                <w:u w:val="none" w:color="auto"/>
              </w:rPr>
            </w:pPr>
            <w:r>
              <w:rPr>
                <w:rFonts w:hint="default" w:ascii="Times New Roman" w:hAnsi="Times New Roman" w:cs="Times New Roman"/>
                <w:spacing w:val="7"/>
                <w:sz w:val="22"/>
                <w:szCs w:val="22"/>
                <w:u w:val="none" w:color="auto"/>
              </w:rPr>
              <w:t>非工程措施</w:t>
            </w:r>
          </w:p>
        </w:tc>
        <w:tc>
          <w:tcPr>
            <w:tcW w:w="5861" w:type="dxa"/>
            <w:gridSpan w:val="3"/>
            <w:vAlign w:val="center"/>
          </w:tcPr>
          <w:p w14:paraId="42082722">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7"/>
                <w:sz w:val="22"/>
                <w:szCs w:val="22"/>
                <w:u w:val="none" w:color="auto"/>
              </w:rPr>
            </w:pPr>
            <w:r>
              <w:rPr>
                <w:rFonts w:hint="default" w:ascii="Times New Roman" w:hAnsi="Times New Roman" w:cs="Times New Roman"/>
                <w:spacing w:val="7"/>
                <w:sz w:val="22"/>
                <w:szCs w:val="22"/>
                <w:u w:val="none" w:color="auto"/>
              </w:rPr>
              <w:t>坚持依法排污，并按规定缴纳排污费，环境保护行政主管部门应定期将持证排污者主要污染物排放情况向社会公布，接受公众监督</w:t>
            </w:r>
          </w:p>
        </w:tc>
      </w:tr>
    </w:tbl>
    <w:p w14:paraId="50E8D7D2">
      <w:pPr>
        <w:spacing w:before="0" w:beforeLines="0" w:after="0" w:afterLines="0" w:line="240" w:lineRule="auto"/>
        <w:ind w:left="0" w:leftChars="0" w:right="0" w:rightChars="0" w:firstLine="0" w:firstLineChars="0"/>
        <w:jc w:val="center"/>
        <w:rPr>
          <w:rFonts w:ascii="宋体" w:hAnsi="宋体" w:eastAsia="宋体" w:cs="Arial"/>
          <w:snapToGrid w:val="0"/>
          <w:color w:val="000000"/>
          <w:kern w:val="0"/>
          <w:sz w:val="21"/>
          <w:szCs w:val="21"/>
          <w:u w:val="none" w:color="auto"/>
          <w:lang w:val="en-US" w:eastAsia="en-US" w:bidi="ar-SA"/>
        </w:rPr>
      </w:pPr>
    </w:p>
    <w:sdt>
      <w:sdtPr>
        <w:rPr>
          <w:rFonts w:ascii="宋体" w:hAnsi="宋体" w:eastAsia="宋体" w:cs="Arial"/>
          <w:snapToGrid w:val="0"/>
          <w:color w:val="000000"/>
          <w:kern w:val="0"/>
          <w:sz w:val="21"/>
          <w:szCs w:val="21"/>
          <w:u w:val="none" w:color="auto"/>
          <w:lang w:val="en-US" w:eastAsia="en-US" w:bidi="ar-SA"/>
        </w:rPr>
        <w:id w:val="147452496"/>
        <w15:color w:val="DBDBDB"/>
        <w:docPartObj>
          <w:docPartGallery w:val="Table of Contents"/>
          <w:docPartUnique/>
        </w:docPartObj>
      </w:sdtPr>
      <w:sdtEndPr>
        <w:rPr>
          <w:rFonts w:hint="default" w:ascii="Times New Roman" w:hAnsi="Times New Roman" w:eastAsia="Arial" w:cs="Times New Roman"/>
          <w:snapToGrid w:val="0"/>
          <w:color w:val="000000"/>
          <w:kern w:val="0"/>
          <w:sz w:val="21"/>
          <w:szCs w:val="21"/>
          <w:u w:val="none" w:color="auto"/>
          <w:lang w:val="en-US" w:eastAsia="en-US" w:bidi="ar-SA"/>
        </w:rPr>
      </w:sdtEndPr>
      <w:sdtContent>
        <w:p w14:paraId="2601A015">
          <w:pPr>
            <w:spacing w:before="0" w:beforeLines="0" w:after="0" w:afterLines="0" w:line="240" w:lineRule="auto"/>
            <w:ind w:left="0" w:leftChars="0" w:right="0" w:rightChars="0" w:firstLine="0" w:firstLineChars="0"/>
            <w:jc w:val="center"/>
            <w:rPr>
              <w:sz w:val="32"/>
              <w:szCs w:val="32"/>
              <w:u w:val="none" w:color="auto"/>
            </w:rPr>
          </w:pPr>
          <w:r>
            <w:rPr>
              <w:rFonts w:ascii="宋体" w:hAnsi="宋体" w:eastAsia="宋体"/>
              <w:sz w:val="32"/>
              <w:szCs w:val="32"/>
              <w:u w:val="none" w:color="auto"/>
            </w:rPr>
            <w:t>目录</w:t>
          </w:r>
        </w:p>
        <w:p w14:paraId="439099A1">
          <w:pPr>
            <w:pStyle w:val="7"/>
            <w:tabs>
              <w:tab w:val="right" w:leader="dot" w:pos="8306"/>
            </w:tabs>
          </w:pPr>
          <w:r>
            <w:rPr>
              <w:rFonts w:hint="default" w:ascii="Times New Roman" w:hAnsi="Times New Roman" w:eastAsia="Arial" w:cs="Times New Roman"/>
              <w:snapToGrid w:val="0"/>
              <w:color w:val="000000"/>
              <w:kern w:val="0"/>
              <w:sz w:val="24"/>
              <w:szCs w:val="24"/>
              <w:u w:val="none" w:color="auto"/>
              <w:lang w:val="en-US" w:eastAsia="en-US" w:bidi="ar-SA"/>
            </w:rPr>
            <w:fldChar w:fldCharType="begin"/>
          </w:r>
          <w:r>
            <w:rPr>
              <w:sz w:val="24"/>
              <w:szCs w:val="24"/>
              <w:u w:val="none" w:color="auto"/>
            </w:rPr>
            <w:instrText xml:space="preserve">TOC \o "1-2" \h \u </w:instrText>
          </w:r>
          <w:r>
            <w:rPr>
              <w:rFonts w:hint="default" w:ascii="Times New Roman" w:hAnsi="Times New Roman" w:eastAsia="Arial" w:cs="Times New Roman"/>
              <w:snapToGrid w:val="0"/>
              <w:color w:val="000000"/>
              <w:kern w:val="0"/>
              <w:sz w:val="24"/>
              <w:szCs w:val="24"/>
              <w:u w:val="none" w:color="auto"/>
              <w:lang w:val="en-US" w:eastAsia="en-US" w:bidi="ar-SA"/>
            </w:rPr>
            <w:fldChar w:fldCharType="separate"/>
          </w:r>
          <w:r>
            <w:rPr>
              <w:rFonts w:hint="default" w:ascii="Times New Roman" w:hAnsi="Times New Roman" w:eastAsia="Arial" w:cs="Times New Roman"/>
              <w:snapToGrid w:val="0"/>
              <w:color w:val="000000"/>
              <w:kern w:val="0"/>
              <w:szCs w:val="24"/>
              <w:u w:val="none" w:color="auto"/>
              <w:lang w:val="en-US" w:eastAsia="en-US" w:bidi="ar-SA"/>
            </w:rPr>
            <w:fldChar w:fldCharType="begin"/>
          </w:r>
          <w:r>
            <w:rPr>
              <w:rFonts w:hint="default" w:ascii="Times New Roman" w:hAnsi="Times New Roman" w:eastAsia="Arial" w:cs="Times New Roman"/>
              <w:snapToGrid w:val="0"/>
              <w:kern w:val="0"/>
              <w:szCs w:val="24"/>
              <w:lang w:val="en-US" w:eastAsia="en-US" w:bidi="ar-SA"/>
            </w:rPr>
            <w:instrText xml:space="preserve"> HYPERLINK \l _Toc20003 </w:instrText>
          </w:r>
          <w:r>
            <w:rPr>
              <w:rFonts w:hint="default" w:ascii="Times New Roman" w:hAnsi="Times New Roman" w:eastAsia="Arial" w:cs="Times New Roman"/>
              <w:snapToGrid w:val="0"/>
              <w:kern w:val="0"/>
              <w:szCs w:val="24"/>
              <w:lang w:val="en-US" w:eastAsia="en-US" w:bidi="ar-SA"/>
            </w:rPr>
            <w:fldChar w:fldCharType="separate"/>
          </w:r>
          <w:r>
            <w:rPr>
              <w:rFonts w:hint="default" w:ascii="Times New Roman" w:hAnsi="Times New Roman" w:eastAsia="宋体" w:cs="Times New Roman"/>
              <w:bCs/>
              <w:szCs w:val="36"/>
              <w:lang w:val="en-US" w:eastAsia="zh-CN"/>
            </w:rPr>
            <w:t>项目背景</w:t>
          </w:r>
          <w:r>
            <w:tab/>
          </w:r>
          <w:r>
            <w:fldChar w:fldCharType="begin"/>
          </w:r>
          <w:r>
            <w:instrText xml:space="preserve"> PAGEREF _Toc20003 \h </w:instrText>
          </w:r>
          <w:r>
            <w:fldChar w:fldCharType="separate"/>
          </w:r>
          <w:r>
            <w:t>1</w:t>
          </w:r>
          <w:r>
            <w:fldChar w:fldCharType="end"/>
          </w:r>
          <w:r>
            <w:rPr>
              <w:rFonts w:hint="default" w:ascii="Times New Roman" w:hAnsi="Times New Roman" w:eastAsia="Arial" w:cs="Times New Roman"/>
              <w:snapToGrid w:val="0"/>
              <w:color w:val="000000"/>
              <w:kern w:val="0"/>
              <w:szCs w:val="24"/>
              <w:u w:val="none" w:color="auto"/>
              <w:lang w:val="en-US" w:eastAsia="en-US" w:bidi="ar-SA"/>
            </w:rPr>
            <w:fldChar w:fldCharType="end"/>
          </w:r>
        </w:p>
        <w:p w14:paraId="344CF0E5">
          <w:pPr>
            <w:pStyle w:val="7"/>
            <w:tabs>
              <w:tab w:val="right" w:leader="dot" w:pos="8306"/>
            </w:tabs>
          </w:pPr>
          <w:r>
            <w:rPr>
              <w:rFonts w:hint="default" w:ascii="Times New Roman" w:hAnsi="Times New Roman" w:eastAsia="Arial" w:cs="Times New Roman"/>
              <w:snapToGrid w:val="0"/>
              <w:color w:val="000000"/>
              <w:kern w:val="0"/>
              <w:szCs w:val="24"/>
              <w:u w:val="none" w:color="auto"/>
              <w:lang w:val="en-US" w:eastAsia="en-US" w:bidi="ar-SA"/>
            </w:rPr>
            <w:fldChar w:fldCharType="begin"/>
          </w:r>
          <w:r>
            <w:rPr>
              <w:rFonts w:hint="default" w:ascii="Times New Roman" w:hAnsi="Times New Roman" w:eastAsia="Arial" w:cs="Times New Roman"/>
              <w:snapToGrid w:val="0"/>
              <w:kern w:val="0"/>
              <w:szCs w:val="24"/>
              <w:lang w:val="en-US" w:eastAsia="en-US" w:bidi="ar-SA"/>
            </w:rPr>
            <w:instrText xml:space="preserve"> HYPERLINK \l _Toc952 </w:instrText>
          </w:r>
          <w:r>
            <w:rPr>
              <w:rFonts w:hint="default" w:ascii="Times New Roman" w:hAnsi="Times New Roman" w:eastAsia="Arial" w:cs="Times New Roman"/>
              <w:snapToGrid w:val="0"/>
              <w:kern w:val="0"/>
              <w:szCs w:val="24"/>
              <w:lang w:val="en-US" w:eastAsia="en-US" w:bidi="ar-SA"/>
            </w:rPr>
            <w:fldChar w:fldCharType="separate"/>
          </w:r>
          <w:r>
            <w:rPr>
              <w:rFonts w:hint="default" w:ascii="Times New Roman" w:hAnsi="Times New Roman" w:eastAsia="宋体" w:cs="Times New Roman"/>
              <w:bCs/>
              <w:szCs w:val="36"/>
              <w:lang w:val="en-US" w:eastAsia="zh-CN"/>
            </w:rPr>
            <w:t>1总则</w:t>
          </w:r>
          <w:r>
            <w:tab/>
          </w:r>
          <w:r>
            <w:fldChar w:fldCharType="begin"/>
          </w:r>
          <w:r>
            <w:instrText xml:space="preserve"> PAGEREF _Toc952 \h </w:instrText>
          </w:r>
          <w:r>
            <w:fldChar w:fldCharType="separate"/>
          </w:r>
          <w:r>
            <w:t>4</w:t>
          </w:r>
          <w:r>
            <w:fldChar w:fldCharType="end"/>
          </w:r>
          <w:r>
            <w:rPr>
              <w:rFonts w:hint="default" w:ascii="Times New Roman" w:hAnsi="Times New Roman" w:eastAsia="Arial" w:cs="Times New Roman"/>
              <w:snapToGrid w:val="0"/>
              <w:color w:val="000000"/>
              <w:kern w:val="0"/>
              <w:szCs w:val="24"/>
              <w:u w:val="none" w:color="auto"/>
              <w:lang w:val="en-US" w:eastAsia="en-US" w:bidi="ar-SA"/>
            </w:rPr>
            <w:fldChar w:fldCharType="end"/>
          </w:r>
        </w:p>
        <w:p w14:paraId="3B6CF3D4">
          <w:pPr>
            <w:pStyle w:val="8"/>
            <w:tabs>
              <w:tab w:val="right" w:leader="dot" w:pos="8306"/>
            </w:tabs>
          </w:pPr>
          <w:r>
            <w:rPr>
              <w:rFonts w:hint="default" w:ascii="Times New Roman" w:hAnsi="Times New Roman" w:eastAsia="Arial" w:cs="Times New Roman"/>
              <w:snapToGrid w:val="0"/>
              <w:color w:val="000000"/>
              <w:kern w:val="0"/>
              <w:szCs w:val="24"/>
              <w:u w:val="none" w:color="auto"/>
              <w:lang w:val="en-US" w:eastAsia="en-US" w:bidi="ar-SA"/>
            </w:rPr>
            <w:fldChar w:fldCharType="begin"/>
          </w:r>
          <w:r>
            <w:rPr>
              <w:rFonts w:hint="default" w:ascii="Times New Roman" w:hAnsi="Times New Roman" w:eastAsia="Arial" w:cs="Times New Roman"/>
              <w:snapToGrid w:val="0"/>
              <w:kern w:val="0"/>
              <w:szCs w:val="24"/>
              <w:lang w:val="en-US" w:eastAsia="en-US" w:bidi="ar-SA"/>
            </w:rPr>
            <w:instrText xml:space="preserve"> HYPERLINK \l _Toc16088 </w:instrText>
          </w:r>
          <w:r>
            <w:rPr>
              <w:rFonts w:hint="default" w:ascii="Times New Roman" w:hAnsi="Times New Roman" w:eastAsia="Arial" w:cs="Times New Roman"/>
              <w:snapToGrid w:val="0"/>
              <w:kern w:val="0"/>
              <w:szCs w:val="24"/>
              <w:lang w:val="en-US" w:eastAsia="en-US" w:bidi="ar-SA"/>
            </w:rPr>
            <w:fldChar w:fldCharType="separate"/>
          </w:r>
          <w:r>
            <w:rPr>
              <w:rFonts w:hint="default" w:ascii="Times New Roman" w:hAnsi="Times New Roman" w:eastAsia="宋体" w:cs="Times New Roman"/>
              <w:bCs/>
              <w:szCs w:val="28"/>
              <w:lang w:val="en-US" w:eastAsia="zh-CN"/>
            </w:rPr>
            <w:t>1.1论证目的</w:t>
          </w:r>
          <w:r>
            <w:tab/>
          </w:r>
          <w:r>
            <w:fldChar w:fldCharType="begin"/>
          </w:r>
          <w:r>
            <w:instrText xml:space="preserve"> PAGEREF _Toc16088 \h </w:instrText>
          </w:r>
          <w:r>
            <w:fldChar w:fldCharType="separate"/>
          </w:r>
          <w:r>
            <w:t>4</w:t>
          </w:r>
          <w:r>
            <w:fldChar w:fldCharType="end"/>
          </w:r>
          <w:r>
            <w:rPr>
              <w:rFonts w:hint="default" w:ascii="Times New Roman" w:hAnsi="Times New Roman" w:eastAsia="Arial" w:cs="Times New Roman"/>
              <w:snapToGrid w:val="0"/>
              <w:color w:val="000000"/>
              <w:kern w:val="0"/>
              <w:szCs w:val="24"/>
              <w:u w:val="none" w:color="auto"/>
              <w:lang w:val="en-US" w:eastAsia="en-US" w:bidi="ar-SA"/>
            </w:rPr>
            <w:fldChar w:fldCharType="end"/>
          </w:r>
        </w:p>
        <w:p w14:paraId="005F8D7F">
          <w:pPr>
            <w:pStyle w:val="8"/>
            <w:tabs>
              <w:tab w:val="right" w:leader="dot" w:pos="8306"/>
            </w:tabs>
          </w:pPr>
          <w:r>
            <w:rPr>
              <w:rFonts w:hint="default" w:ascii="Times New Roman" w:hAnsi="Times New Roman" w:eastAsia="Arial" w:cs="Times New Roman"/>
              <w:snapToGrid w:val="0"/>
              <w:color w:val="000000"/>
              <w:kern w:val="0"/>
              <w:szCs w:val="24"/>
              <w:u w:val="none" w:color="auto"/>
              <w:lang w:val="en-US" w:eastAsia="en-US" w:bidi="ar-SA"/>
            </w:rPr>
            <w:fldChar w:fldCharType="begin"/>
          </w:r>
          <w:r>
            <w:rPr>
              <w:rFonts w:hint="default" w:ascii="Times New Roman" w:hAnsi="Times New Roman" w:eastAsia="Arial" w:cs="Times New Roman"/>
              <w:snapToGrid w:val="0"/>
              <w:kern w:val="0"/>
              <w:szCs w:val="24"/>
              <w:lang w:val="en-US" w:eastAsia="en-US" w:bidi="ar-SA"/>
            </w:rPr>
            <w:instrText xml:space="preserve"> HYPERLINK \l _Toc3729 </w:instrText>
          </w:r>
          <w:r>
            <w:rPr>
              <w:rFonts w:hint="default" w:ascii="Times New Roman" w:hAnsi="Times New Roman" w:eastAsia="Arial" w:cs="Times New Roman"/>
              <w:snapToGrid w:val="0"/>
              <w:kern w:val="0"/>
              <w:szCs w:val="24"/>
              <w:lang w:val="en-US" w:eastAsia="en-US" w:bidi="ar-SA"/>
            </w:rPr>
            <w:fldChar w:fldCharType="separate"/>
          </w:r>
          <w:r>
            <w:rPr>
              <w:rFonts w:hint="default" w:ascii="Times New Roman" w:hAnsi="Times New Roman" w:eastAsia="宋体" w:cs="Times New Roman"/>
              <w:bCs/>
              <w:szCs w:val="28"/>
              <w:lang w:val="en-US" w:eastAsia="zh-CN"/>
            </w:rPr>
            <w:t>1.2论证依据</w:t>
          </w:r>
          <w:r>
            <w:tab/>
          </w:r>
          <w:r>
            <w:fldChar w:fldCharType="begin"/>
          </w:r>
          <w:r>
            <w:instrText xml:space="preserve"> PAGEREF _Toc3729 \h </w:instrText>
          </w:r>
          <w:r>
            <w:fldChar w:fldCharType="separate"/>
          </w:r>
          <w:r>
            <w:t>5</w:t>
          </w:r>
          <w:r>
            <w:fldChar w:fldCharType="end"/>
          </w:r>
          <w:r>
            <w:rPr>
              <w:rFonts w:hint="default" w:ascii="Times New Roman" w:hAnsi="Times New Roman" w:eastAsia="Arial" w:cs="Times New Roman"/>
              <w:snapToGrid w:val="0"/>
              <w:color w:val="000000"/>
              <w:kern w:val="0"/>
              <w:szCs w:val="24"/>
              <w:u w:val="none" w:color="auto"/>
              <w:lang w:val="en-US" w:eastAsia="en-US" w:bidi="ar-SA"/>
            </w:rPr>
            <w:fldChar w:fldCharType="end"/>
          </w:r>
        </w:p>
        <w:p w14:paraId="340A686F">
          <w:pPr>
            <w:pStyle w:val="8"/>
            <w:tabs>
              <w:tab w:val="right" w:leader="dot" w:pos="8306"/>
            </w:tabs>
          </w:pPr>
          <w:r>
            <w:rPr>
              <w:rFonts w:hint="default" w:ascii="Times New Roman" w:hAnsi="Times New Roman" w:eastAsia="Arial" w:cs="Times New Roman"/>
              <w:snapToGrid w:val="0"/>
              <w:color w:val="000000"/>
              <w:kern w:val="0"/>
              <w:szCs w:val="24"/>
              <w:u w:val="none" w:color="auto"/>
              <w:lang w:val="en-US" w:eastAsia="en-US" w:bidi="ar-SA"/>
            </w:rPr>
            <w:fldChar w:fldCharType="begin"/>
          </w:r>
          <w:r>
            <w:rPr>
              <w:rFonts w:hint="default" w:ascii="Times New Roman" w:hAnsi="Times New Roman" w:eastAsia="Arial" w:cs="Times New Roman"/>
              <w:snapToGrid w:val="0"/>
              <w:kern w:val="0"/>
              <w:szCs w:val="24"/>
              <w:lang w:val="en-US" w:eastAsia="en-US" w:bidi="ar-SA"/>
            </w:rPr>
            <w:instrText xml:space="preserve"> HYPERLINK \l _Toc7694 </w:instrText>
          </w:r>
          <w:r>
            <w:rPr>
              <w:rFonts w:hint="default" w:ascii="Times New Roman" w:hAnsi="Times New Roman" w:eastAsia="Arial" w:cs="Times New Roman"/>
              <w:snapToGrid w:val="0"/>
              <w:kern w:val="0"/>
              <w:szCs w:val="24"/>
              <w:lang w:val="en-US" w:eastAsia="en-US" w:bidi="ar-SA"/>
            </w:rPr>
            <w:fldChar w:fldCharType="separate"/>
          </w:r>
          <w:r>
            <w:rPr>
              <w:rFonts w:hint="default" w:ascii="Times New Roman" w:hAnsi="Times New Roman" w:eastAsia="宋体" w:cs="Times New Roman"/>
              <w:bCs/>
              <w:szCs w:val="28"/>
              <w:lang w:val="en-US" w:eastAsia="zh-CN"/>
            </w:rPr>
            <w:t>1.3论证范围</w:t>
          </w:r>
          <w:r>
            <w:tab/>
          </w:r>
          <w:r>
            <w:fldChar w:fldCharType="begin"/>
          </w:r>
          <w:r>
            <w:instrText xml:space="preserve"> PAGEREF _Toc7694 \h </w:instrText>
          </w:r>
          <w:r>
            <w:fldChar w:fldCharType="separate"/>
          </w:r>
          <w:r>
            <w:t>8</w:t>
          </w:r>
          <w:r>
            <w:fldChar w:fldCharType="end"/>
          </w:r>
          <w:r>
            <w:rPr>
              <w:rFonts w:hint="default" w:ascii="Times New Roman" w:hAnsi="Times New Roman" w:eastAsia="Arial" w:cs="Times New Roman"/>
              <w:snapToGrid w:val="0"/>
              <w:color w:val="000000"/>
              <w:kern w:val="0"/>
              <w:szCs w:val="24"/>
              <w:u w:val="none" w:color="auto"/>
              <w:lang w:val="en-US" w:eastAsia="en-US" w:bidi="ar-SA"/>
            </w:rPr>
            <w:fldChar w:fldCharType="end"/>
          </w:r>
        </w:p>
        <w:p w14:paraId="4718C142">
          <w:pPr>
            <w:pStyle w:val="8"/>
            <w:tabs>
              <w:tab w:val="right" w:leader="dot" w:pos="8306"/>
            </w:tabs>
          </w:pPr>
          <w:r>
            <w:rPr>
              <w:rFonts w:hint="default" w:ascii="Times New Roman" w:hAnsi="Times New Roman" w:eastAsia="Arial" w:cs="Times New Roman"/>
              <w:snapToGrid w:val="0"/>
              <w:color w:val="000000"/>
              <w:kern w:val="0"/>
              <w:szCs w:val="24"/>
              <w:u w:val="none" w:color="auto"/>
              <w:lang w:val="en-US" w:eastAsia="en-US" w:bidi="ar-SA"/>
            </w:rPr>
            <w:fldChar w:fldCharType="begin"/>
          </w:r>
          <w:r>
            <w:rPr>
              <w:rFonts w:hint="default" w:ascii="Times New Roman" w:hAnsi="Times New Roman" w:eastAsia="Arial" w:cs="Times New Roman"/>
              <w:snapToGrid w:val="0"/>
              <w:kern w:val="0"/>
              <w:szCs w:val="24"/>
              <w:lang w:val="en-US" w:eastAsia="en-US" w:bidi="ar-SA"/>
            </w:rPr>
            <w:instrText xml:space="preserve"> HYPERLINK \l _Toc11723 </w:instrText>
          </w:r>
          <w:r>
            <w:rPr>
              <w:rFonts w:hint="default" w:ascii="Times New Roman" w:hAnsi="Times New Roman" w:eastAsia="Arial" w:cs="Times New Roman"/>
              <w:snapToGrid w:val="0"/>
              <w:kern w:val="0"/>
              <w:szCs w:val="24"/>
              <w:lang w:val="en-US" w:eastAsia="en-US" w:bidi="ar-SA"/>
            </w:rPr>
            <w:fldChar w:fldCharType="separate"/>
          </w:r>
          <w:r>
            <w:rPr>
              <w:rFonts w:hint="default" w:ascii="Times New Roman" w:hAnsi="Times New Roman" w:eastAsia="宋体" w:cs="Times New Roman"/>
              <w:bCs/>
              <w:szCs w:val="28"/>
              <w:lang w:val="en-US" w:eastAsia="zh-CN"/>
            </w:rPr>
            <w:t>1.4论证工作程序</w:t>
          </w:r>
          <w:r>
            <w:tab/>
          </w:r>
          <w:r>
            <w:fldChar w:fldCharType="begin"/>
          </w:r>
          <w:r>
            <w:instrText xml:space="preserve"> PAGEREF _Toc11723 \h </w:instrText>
          </w:r>
          <w:r>
            <w:fldChar w:fldCharType="separate"/>
          </w:r>
          <w:r>
            <w:t>9</w:t>
          </w:r>
          <w:r>
            <w:fldChar w:fldCharType="end"/>
          </w:r>
          <w:r>
            <w:rPr>
              <w:rFonts w:hint="default" w:ascii="Times New Roman" w:hAnsi="Times New Roman" w:eastAsia="Arial" w:cs="Times New Roman"/>
              <w:snapToGrid w:val="0"/>
              <w:color w:val="000000"/>
              <w:kern w:val="0"/>
              <w:szCs w:val="24"/>
              <w:u w:val="none" w:color="auto"/>
              <w:lang w:val="en-US" w:eastAsia="en-US" w:bidi="ar-SA"/>
            </w:rPr>
            <w:fldChar w:fldCharType="end"/>
          </w:r>
        </w:p>
        <w:p w14:paraId="45A258AF">
          <w:pPr>
            <w:pStyle w:val="8"/>
            <w:tabs>
              <w:tab w:val="right" w:leader="dot" w:pos="8306"/>
            </w:tabs>
          </w:pPr>
          <w:r>
            <w:rPr>
              <w:rFonts w:hint="default" w:ascii="Times New Roman" w:hAnsi="Times New Roman" w:eastAsia="Arial" w:cs="Times New Roman"/>
              <w:snapToGrid w:val="0"/>
              <w:color w:val="000000"/>
              <w:kern w:val="0"/>
              <w:szCs w:val="24"/>
              <w:u w:val="none" w:color="auto"/>
              <w:lang w:val="en-US" w:eastAsia="en-US" w:bidi="ar-SA"/>
            </w:rPr>
            <w:fldChar w:fldCharType="begin"/>
          </w:r>
          <w:r>
            <w:rPr>
              <w:rFonts w:hint="default" w:ascii="Times New Roman" w:hAnsi="Times New Roman" w:eastAsia="Arial" w:cs="Times New Roman"/>
              <w:snapToGrid w:val="0"/>
              <w:kern w:val="0"/>
              <w:szCs w:val="24"/>
              <w:lang w:val="en-US" w:eastAsia="en-US" w:bidi="ar-SA"/>
            </w:rPr>
            <w:instrText xml:space="preserve"> HYPERLINK \l _Toc21859 </w:instrText>
          </w:r>
          <w:r>
            <w:rPr>
              <w:rFonts w:hint="default" w:ascii="Times New Roman" w:hAnsi="Times New Roman" w:eastAsia="Arial" w:cs="Times New Roman"/>
              <w:snapToGrid w:val="0"/>
              <w:kern w:val="0"/>
              <w:szCs w:val="24"/>
              <w:lang w:val="en-US" w:eastAsia="en-US" w:bidi="ar-SA"/>
            </w:rPr>
            <w:fldChar w:fldCharType="separate"/>
          </w:r>
          <w:r>
            <w:rPr>
              <w:rFonts w:hint="default" w:ascii="Times New Roman" w:hAnsi="Times New Roman" w:eastAsia="宋体" w:cs="Times New Roman"/>
              <w:bCs/>
              <w:szCs w:val="28"/>
              <w:lang w:val="en-US" w:eastAsia="zh-CN"/>
            </w:rPr>
            <w:t>1.5.论证的主要内容</w:t>
          </w:r>
          <w:r>
            <w:tab/>
          </w:r>
          <w:r>
            <w:fldChar w:fldCharType="begin"/>
          </w:r>
          <w:r>
            <w:instrText xml:space="preserve"> PAGEREF _Toc21859 \h </w:instrText>
          </w:r>
          <w:r>
            <w:fldChar w:fldCharType="separate"/>
          </w:r>
          <w:r>
            <w:t>10</w:t>
          </w:r>
          <w:r>
            <w:fldChar w:fldCharType="end"/>
          </w:r>
          <w:r>
            <w:rPr>
              <w:rFonts w:hint="default" w:ascii="Times New Roman" w:hAnsi="Times New Roman" w:eastAsia="Arial" w:cs="Times New Roman"/>
              <w:snapToGrid w:val="0"/>
              <w:color w:val="000000"/>
              <w:kern w:val="0"/>
              <w:szCs w:val="24"/>
              <w:u w:val="none" w:color="auto"/>
              <w:lang w:val="en-US" w:eastAsia="en-US" w:bidi="ar-SA"/>
            </w:rPr>
            <w:fldChar w:fldCharType="end"/>
          </w:r>
        </w:p>
        <w:p w14:paraId="02BE2560">
          <w:pPr>
            <w:pStyle w:val="8"/>
            <w:tabs>
              <w:tab w:val="right" w:leader="dot" w:pos="8306"/>
            </w:tabs>
          </w:pPr>
          <w:r>
            <w:rPr>
              <w:rFonts w:hint="default" w:ascii="Times New Roman" w:hAnsi="Times New Roman" w:eastAsia="Arial" w:cs="Times New Roman"/>
              <w:snapToGrid w:val="0"/>
              <w:color w:val="000000"/>
              <w:kern w:val="0"/>
              <w:szCs w:val="24"/>
              <w:u w:val="none" w:color="auto"/>
              <w:lang w:val="en-US" w:eastAsia="en-US" w:bidi="ar-SA"/>
            </w:rPr>
            <w:fldChar w:fldCharType="begin"/>
          </w:r>
          <w:r>
            <w:rPr>
              <w:rFonts w:hint="default" w:ascii="Times New Roman" w:hAnsi="Times New Roman" w:eastAsia="Arial" w:cs="Times New Roman"/>
              <w:snapToGrid w:val="0"/>
              <w:kern w:val="0"/>
              <w:szCs w:val="24"/>
              <w:lang w:val="en-US" w:eastAsia="en-US" w:bidi="ar-SA"/>
            </w:rPr>
            <w:instrText xml:space="preserve"> HYPERLINK \l _Toc26079 </w:instrText>
          </w:r>
          <w:r>
            <w:rPr>
              <w:rFonts w:hint="default" w:ascii="Times New Roman" w:hAnsi="Times New Roman" w:eastAsia="Arial" w:cs="Times New Roman"/>
              <w:snapToGrid w:val="0"/>
              <w:kern w:val="0"/>
              <w:szCs w:val="24"/>
              <w:lang w:val="en-US" w:eastAsia="en-US" w:bidi="ar-SA"/>
            </w:rPr>
            <w:fldChar w:fldCharType="separate"/>
          </w:r>
          <w:r>
            <w:rPr>
              <w:rFonts w:hint="default" w:ascii="Times New Roman" w:hAnsi="Times New Roman" w:eastAsia="宋体" w:cs="Times New Roman"/>
              <w:bCs/>
              <w:szCs w:val="28"/>
              <w:lang w:val="en-US" w:eastAsia="zh-CN"/>
            </w:rPr>
            <w:t>1.</w:t>
          </w:r>
          <w:r>
            <w:rPr>
              <w:rFonts w:hint="eastAsia" w:ascii="Times New Roman" w:hAnsi="Times New Roman" w:eastAsia="宋体" w:cs="Times New Roman"/>
              <w:bCs/>
              <w:szCs w:val="28"/>
              <w:lang w:val="en-US" w:eastAsia="zh-CN"/>
            </w:rPr>
            <w:t>6水平年</w:t>
          </w:r>
          <w:r>
            <w:tab/>
          </w:r>
          <w:r>
            <w:fldChar w:fldCharType="begin"/>
          </w:r>
          <w:r>
            <w:instrText xml:space="preserve"> PAGEREF _Toc26079 \h </w:instrText>
          </w:r>
          <w:r>
            <w:fldChar w:fldCharType="separate"/>
          </w:r>
          <w:r>
            <w:t>11</w:t>
          </w:r>
          <w:r>
            <w:fldChar w:fldCharType="end"/>
          </w:r>
          <w:r>
            <w:rPr>
              <w:rFonts w:hint="default" w:ascii="Times New Roman" w:hAnsi="Times New Roman" w:eastAsia="Arial" w:cs="Times New Roman"/>
              <w:snapToGrid w:val="0"/>
              <w:color w:val="000000"/>
              <w:kern w:val="0"/>
              <w:szCs w:val="24"/>
              <w:u w:val="none" w:color="auto"/>
              <w:lang w:val="en-US" w:eastAsia="en-US" w:bidi="ar-SA"/>
            </w:rPr>
            <w:fldChar w:fldCharType="end"/>
          </w:r>
        </w:p>
        <w:p w14:paraId="3EA9FB66">
          <w:pPr>
            <w:pStyle w:val="7"/>
            <w:tabs>
              <w:tab w:val="right" w:leader="dot" w:pos="8306"/>
            </w:tabs>
          </w:pPr>
          <w:r>
            <w:rPr>
              <w:rFonts w:hint="default" w:ascii="Times New Roman" w:hAnsi="Times New Roman" w:eastAsia="Arial" w:cs="Times New Roman"/>
              <w:snapToGrid w:val="0"/>
              <w:color w:val="000000"/>
              <w:kern w:val="0"/>
              <w:szCs w:val="24"/>
              <w:u w:val="none" w:color="auto"/>
              <w:lang w:val="en-US" w:eastAsia="en-US" w:bidi="ar-SA"/>
            </w:rPr>
            <w:fldChar w:fldCharType="begin"/>
          </w:r>
          <w:r>
            <w:rPr>
              <w:rFonts w:hint="default" w:ascii="Times New Roman" w:hAnsi="Times New Roman" w:eastAsia="Arial" w:cs="Times New Roman"/>
              <w:snapToGrid w:val="0"/>
              <w:kern w:val="0"/>
              <w:szCs w:val="24"/>
              <w:lang w:val="en-US" w:eastAsia="en-US" w:bidi="ar-SA"/>
            </w:rPr>
            <w:instrText xml:space="preserve"> HYPERLINK \l _Toc15252 </w:instrText>
          </w:r>
          <w:r>
            <w:rPr>
              <w:rFonts w:hint="default" w:ascii="Times New Roman" w:hAnsi="Times New Roman" w:eastAsia="Arial" w:cs="Times New Roman"/>
              <w:snapToGrid w:val="0"/>
              <w:kern w:val="0"/>
              <w:szCs w:val="24"/>
              <w:lang w:val="en-US" w:eastAsia="en-US" w:bidi="ar-SA"/>
            </w:rPr>
            <w:fldChar w:fldCharType="separate"/>
          </w:r>
          <w:r>
            <w:rPr>
              <w:rFonts w:hint="default" w:ascii="Times New Roman" w:hAnsi="Times New Roman" w:eastAsia="宋体" w:cs="Times New Roman"/>
              <w:bCs/>
              <w:szCs w:val="36"/>
              <w:lang w:val="en-US" w:eastAsia="zh-CN"/>
            </w:rPr>
            <w:t>2责任主体基本情况</w:t>
          </w:r>
          <w:r>
            <w:tab/>
          </w:r>
          <w:r>
            <w:fldChar w:fldCharType="begin"/>
          </w:r>
          <w:r>
            <w:instrText xml:space="preserve"> PAGEREF _Toc15252 \h </w:instrText>
          </w:r>
          <w:r>
            <w:fldChar w:fldCharType="separate"/>
          </w:r>
          <w:r>
            <w:t>12</w:t>
          </w:r>
          <w:r>
            <w:fldChar w:fldCharType="end"/>
          </w:r>
          <w:r>
            <w:rPr>
              <w:rFonts w:hint="default" w:ascii="Times New Roman" w:hAnsi="Times New Roman" w:eastAsia="Arial" w:cs="Times New Roman"/>
              <w:snapToGrid w:val="0"/>
              <w:color w:val="000000"/>
              <w:kern w:val="0"/>
              <w:szCs w:val="24"/>
              <w:u w:val="none" w:color="auto"/>
              <w:lang w:val="en-US" w:eastAsia="en-US" w:bidi="ar-SA"/>
            </w:rPr>
            <w:fldChar w:fldCharType="end"/>
          </w:r>
        </w:p>
        <w:p w14:paraId="21CCEE07">
          <w:pPr>
            <w:pStyle w:val="8"/>
            <w:tabs>
              <w:tab w:val="right" w:leader="dot" w:pos="8306"/>
            </w:tabs>
          </w:pPr>
          <w:r>
            <w:rPr>
              <w:rFonts w:hint="default" w:ascii="Times New Roman" w:hAnsi="Times New Roman" w:eastAsia="Arial" w:cs="Times New Roman"/>
              <w:snapToGrid w:val="0"/>
              <w:color w:val="000000"/>
              <w:kern w:val="0"/>
              <w:szCs w:val="24"/>
              <w:u w:val="none" w:color="auto"/>
              <w:lang w:val="en-US" w:eastAsia="en-US" w:bidi="ar-SA"/>
            </w:rPr>
            <w:fldChar w:fldCharType="begin"/>
          </w:r>
          <w:r>
            <w:rPr>
              <w:rFonts w:hint="default" w:ascii="Times New Roman" w:hAnsi="Times New Roman" w:eastAsia="Arial" w:cs="Times New Roman"/>
              <w:snapToGrid w:val="0"/>
              <w:kern w:val="0"/>
              <w:szCs w:val="24"/>
              <w:lang w:val="en-US" w:eastAsia="en-US" w:bidi="ar-SA"/>
            </w:rPr>
            <w:instrText xml:space="preserve"> HYPERLINK \l _Toc3626 </w:instrText>
          </w:r>
          <w:r>
            <w:rPr>
              <w:rFonts w:hint="default" w:ascii="Times New Roman" w:hAnsi="Times New Roman" w:eastAsia="Arial" w:cs="Times New Roman"/>
              <w:snapToGrid w:val="0"/>
              <w:kern w:val="0"/>
              <w:szCs w:val="24"/>
              <w:lang w:val="en-US" w:eastAsia="en-US" w:bidi="ar-SA"/>
            </w:rPr>
            <w:fldChar w:fldCharType="separate"/>
          </w:r>
          <w:r>
            <w:rPr>
              <w:rFonts w:hint="default" w:ascii="Times New Roman" w:hAnsi="Times New Roman" w:eastAsia="宋体" w:cs="Times New Roman"/>
              <w:bCs/>
              <w:szCs w:val="28"/>
              <w:lang w:val="en-US" w:eastAsia="zh-CN"/>
            </w:rPr>
            <w:t>2.1责任主体名称</w:t>
          </w:r>
          <w:r>
            <w:rPr>
              <w:rFonts w:hint="eastAsia" w:ascii="Times New Roman" w:hAnsi="Times New Roman" w:eastAsia="宋体" w:cs="Times New Roman"/>
              <w:bCs/>
              <w:szCs w:val="28"/>
              <w:lang w:val="en-US" w:eastAsia="zh-CN"/>
            </w:rPr>
            <w:t>、</w:t>
          </w:r>
          <w:r>
            <w:rPr>
              <w:rFonts w:hint="default" w:ascii="Times New Roman" w:hAnsi="Times New Roman" w:eastAsia="宋体" w:cs="Times New Roman"/>
              <w:bCs/>
              <w:szCs w:val="28"/>
              <w:lang w:val="en-US" w:eastAsia="zh-CN"/>
            </w:rPr>
            <w:t>单位性质</w:t>
          </w:r>
          <w:r>
            <w:rPr>
              <w:rFonts w:hint="eastAsia" w:ascii="Times New Roman" w:hAnsi="Times New Roman" w:eastAsia="宋体" w:cs="Times New Roman"/>
              <w:bCs/>
              <w:szCs w:val="28"/>
              <w:lang w:val="en-US" w:eastAsia="zh-CN"/>
            </w:rPr>
            <w:t>、</w:t>
          </w:r>
          <w:r>
            <w:rPr>
              <w:rFonts w:hint="default" w:ascii="Times New Roman" w:hAnsi="Times New Roman" w:eastAsia="宋体" w:cs="Times New Roman"/>
              <w:bCs/>
              <w:szCs w:val="28"/>
              <w:lang w:val="en-US" w:eastAsia="zh-CN"/>
            </w:rPr>
            <w:t>地址</w:t>
          </w:r>
          <w:r>
            <w:tab/>
          </w:r>
          <w:r>
            <w:fldChar w:fldCharType="begin"/>
          </w:r>
          <w:r>
            <w:instrText xml:space="preserve"> PAGEREF _Toc3626 \h </w:instrText>
          </w:r>
          <w:r>
            <w:fldChar w:fldCharType="separate"/>
          </w:r>
          <w:r>
            <w:t>12</w:t>
          </w:r>
          <w:r>
            <w:fldChar w:fldCharType="end"/>
          </w:r>
          <w:r>
            <w:rPr>
              <w:rFonts w:hint="default" w:ascii="Times New Roman" w:hAnsi="Times New Roman" w:eastAsia="Arial" w:cs="Times New Roman"/>
              <w:snapToGrid w:val="0"/>
              <w:color w:val="000000"/>
              <w:kern w:val="0"/>
              <w:szCs w:val="24"/>
              <w:u w:val="none" w:color="auto"/>
              <w:lang w:val="en-US" w:eastAsia="en-US" w:bidi="ar-SA"/>
            </w:rPr>
            <w:fldChar w:fldCharType="end"/>
          </w:r>
        </w:p>
        <w:p w14:paraId="3FABB89C">
          <w:pPr>
            <w:pStyle w:val="8"/>
            <w:tabs>
              <w:tab w:val="right" w:leader="dot" w:pos="8306"/>
            </w:tabs>
          </w:pPr>
          <w:r>
            <w:rPr>
              <w:rFonts w:hint="default" w:ascii="Times New Roman" w:hAnsi="Times New Roman" w:eastAsia="Arial" w:cs="Times New Roman"/>
              <w:snapToGrid w:val="0"/>
              <w:color w:val="000000"/>
              <w:kern w:val="0"/>
              <w:szCs w:val="24"/>
              <w:u w:val="none" w:color="auto"/>
              <w:lang w:val="en-US" w:eastAsia="en-US" w:bidi="ar-SA"/>
            </w:rPr>
            <w:fldChar w:fldCharType="begin"/>
          </w:r>
          <w:r>
            <w:rPr>
              <w:rFonts w:hint="default" w:ascii="Times New Roman" w:hAnsi="Times New Roman" w:eastAsia="Arial" w:cs="Times New Roman"/>
              <w:snapToGrid w:val="0"/>
              <w:kern w:val="0"/>
              <w:szCs w:val="24"/>
              <w:lang w:val="en-US" w:eastAsia="en-US" w:bidi="ar-SA"/>
            </w:rPr>
            <w:instrText xml:space="preserve"> HYPERLINK \l _Toc8117 </w:instrText>
          </w:r>
          <w:r>
            <w:rPr>
              <w:rFonts w:hint="default" w:ascii="Times New Roman" w:hAnsi="Times New Roman" w:eastAsia="Arial" w:cs="Times New Roman"/>
              <w:snapToGrid w:val="0"/>
              <w:kern w:val="0"/>
              <w:szCs w:val="24"/>
              <w:lang w:val="en-US" w:eastAsia="en-US" w:bidi="ar-SA"/>
            </w:rPr>
            <w:fldChar w:fldCharType="separate"/>
          </w:r>
          <w:r>
            <w:rPr>
              <w:rFonts w:hint="default" w:ascii="Times New Roman" w:hAnsi="Times New Roman" w:eastAsia="宋体" w:cs="Times New Roman"/>
              <w:bCs/>
              <w:szCs w:val="28"/>
              <w:lang w:val="en-US" w:eastAsia="zh-CN"/>
            </w:rPr>
            <w:t>2.2责任主体生产经营状况</w:t>
          </w:r>
          <w:r>
            <w:tab/>
          </w:r>
          <w:r>
            <w:fldChar w:fldCharType="begin"/>
          </w:r>
          <w:r>
            <w:instrText xml:space="preserve"> PAGEREF _Toc8117 \h </w:instrText>
          </w:r>
          <w:r>
            <w:fldChar w:fldCharType="separate"/>
          </w:r>
          <w:r>
            <w:t>12</w:t>
          </w:r>
          <w:r>
            <w:fldChar w:fldCharType="end"/>
          </w:r>
          <w:r>
            <w:rPr>
              <w:rFonts w:hint="default" w:ascii="Times New Roman" w:hAnsi="Times New Roman" w:eastAsia="Arial" w:cs="Times New Roman"/>
              <w:snapToGrid w:val="0"/>
              <w:color w:val="000000"/>
              <w:kern w:val="0"/>
              <w:szCs w:val="24"/>
              <w:u w:val="none" w:color="auto"/>
              <w:lang w:val="en-US" w:eastAsia="en-US" w:bidi="ar-SA"/>
            </w:rPr>
            <w:fldChar w:fldCharType="end"/>
          </w:r>
        </w:p>
        <w:p w14:paraId="5D95A72C">
          <w:pPr>
            <w:pStyle w:val="7"/>
            <w:tabs>
              <w:tab w:val="right" w:leader="dot" w:pos="8306"/>
            </w:tabs>
          </w:pPr>
          <w:r>
            <w:rPr>
              <w:rFonts w:hint="default" w:ascii="Times New Roman" w:hAnsi="Times New Roman" w:eastAsia="Arial" w:cs="Times New Roman"/>
              <w:snapToGrid w:val="0"/>
              <w:color w:val="000000"/>
              <w:kern w:val="0"/>
              <w:szCs w:val="24"/>
              <w:u w:val="none" w:color="auto"/>
              <w:lang w:val="en-US" w:eastAsia="en-US" w:bidi="ar-SA"/>
            </w:rPr>
            <w:fldChar w:fldCharType="begin"/>
          </w:r>
          <w:r>
            <w:rPr>
              <w:rFonts w:hint="default" w:ascii="Times New Roman" w:hAnsi="Times New Roman" w:eastAsia="Arial" w:cs="Times New Roman"/>
              <w:snapToGrid w:val="0"/>
              <w:kern w:val="0"/>
              <w:szCs w:val="24"/>
              <w:lang w:val="en-US" w:eastAsia="en-US" w:bidi="ar-SA"/>
            </w:rPr>
            <w:instrText xml:space="preserve"> HYPERLINK \l _Toc479 </w:instrText>
          </w:r>
          <w:r>
            <w:rPr>
              <w:rFonts w:hint="default" w:ascii="Times New Roman" w:hAnsi="Times New Roman" w:eastAsia="Arial" w:cs="Times New Roman"/>
              <w:snapToGrid w:val="0"/>
              <w:kern w:val="0"/>
              <w:szCs w:val="24"/>
              <w:lang w:val="en-US" w:eastAsia="en-US" w:bidi="ar-SA"/>
            </w:rPr>
            <w:fldChar w:fldCharType="separate"/>
          </w:r>
          <w:r>
            <w:rPr>
              <w:rFonts w:hint="default" w:ascii="Times New Roman" w:hAnsi="Times New Roman" w:eastAsia="宋体" w:cs="Times New Roman"/>
              <w:bCs/>
              <w:szCs w:val="36"/>
              <w:lang w:val="en-US" w:eastAsia="zh-CN"/>
            </w:rPr>
            <w:t>3项目</w:t>
          </w:r>
          <w:r>
            <w:rPr>
              <w:rFonts w:hint="eastAsia" w:ascii="Times New Roman" w:hAnsi="Times New Roman" w:eastAsia="宋体" w:cs="Times New Roman"/>
              <w:bCs/>
              <w:szCs w:val="36"/>
              <w:lang w:val="en-US" w:eastAsia="zh-CN"/>
            </w:rPr>
            <w:t>概况</w:t>
          </w:r>
          <w:r>
            <w:tab/>
          </w:r>
          <w:r>
            <w:fldChar w:fldCharType="begin"/>
          </w:r>
          <w:r>
            <w:instrText xml:space="preserve"> PAGEREF _Toc479 \h </w:instrText>
          </w:r>
          <w:r>
            <w:fldChar w:fldCharType="separate"/>
          </w:r>
          <w:r>
            <w:t>13</w:t>
          </w:r>
          <w:r>
            <w:fldChar w:fldCharType="end"/>
          </w:r>
          <w:r>
            <w:rPr>
              <w:rFonts w:hint="default" w:ascii="Times New Roman" w:hAnsi="Times New Roman" w:eastAsia="Arial" w:cs="Times New Roman"/>
              <w:snapToGrid w:val="0"/>
              <w:color w:val="000000"/>
              <w:kern w:val="0"/>
              <w:szCs w:val="24"/>
              <w:u w:val="none" w:color="auto"/>
              <w:lang w:val="en-US" w:eastAsia="en-US" w:bidi="ar-SA"/>
            </w:rPr>
            <w:fldChar w:fldCharType="end"/>
          </w:r>
        </w:p>
        <w:p w14:paraId="64C75A5E">
          <w:pPr>
            <w:pStyle w:val="8"/>
            <w:tabs>
              <w:tab w:val="right" w:leader="dot" w:pos="8306"/>
            </w:tabs>
          </w:pPr>
          <w:r>
            <w:rPr>
              <w:rFonts w:hint="default" w:ascii="Times New Roman" w:hAnsi="Times New Roman" w:eastAsia="Arial" w:cs="Times New Roman"/>
              <w:snapToGrid w:val="0"/>
              <w:color w:val="000000"/>
              <w:kern w:val="0"/>
              <w:szCs w:val="24"/>
              <w:u w:val="none" w:color="auto"/>
              <w:lang w:val="en-US" w:eastAsia="en-US" w:bidi="ar-SA"/>
            </w:rPr>
            <w:fldChar w:fldCharType="begin"/>
          </w:r>
          <w:r>
            <w:rPr>
              <w:rFonts w:hint="default" w:ascii="Times New Roman" w:hAnsi="Times New Roman" w:eastAsia="Arial" w:cs="Times New Roman"/>
              <w:snapToGrid w:val="0"/>
              <w:kern w:val="0"/>
              <w:szCs w:val="24"/>
              <w:lang w:val="en-US" w:eastAsia="en-US" w:bidi="ar-SA"/>
            </w:rPr>
            <w:instrText xml:space="preserve"> HYPERLINK \l _Toc16116 </w:instrText>
          </w:r>
          <w:r>
            <w:rPr>
              <w:rFonts w:hint="default" w:ascii="Times New Roman" w:hAnsi="Times New Roman" w:eastAsia="Arial" w:cs="Times New Roman"/>
              <w:snapToGrid w:val="0"/>
              <w:kern w:val="0"/>
              <w:szCs w:val="24"/>
              <w:lang w:val="en-US" w:eastAsia="en-US" w:bidi="ar-SA"/>
            </w:rPr>
            <w:fldChar w:fldCharType="separate"/>
          </w:r>
          <w:r>
            <w:rPr>
              <w:rFonts w:hint="default" w:ascii="Times New Roman" w:hAnsi="Times New Roman" w:eastAsia="宋体" w:cs="Times New Roman"/>
              <w:bCs/>
              <w:szCs w:val="28"/>
              <w:lang w:val="en-US" w:eastAsia="zh-CN"/>
            </w:rPr>
            <w:t>3.1建设项目基本情况</w:t>
          </w:r>
          <w:r>
            <w:rPr>
              <w:rFonts w:hint="eastAsia" w:ascii="Times New Roman" w:hAnsi="Times New Roman" w:eastAsia="宋体" w:cs="Times New Roman"/>
              <w:bCs/>
              <w:szCs w:val="28"/>
              <w:lang w:val="en-US" w:eastAsia="zh-CN"/>
            </w:rPr>
            <w:t>及产排污分析</w:t>
          </w:r>
          <w:r>
            <w:tab/>
          </w:r>
          <w:r>
            <w:fldChar w:fldCharType="begin"/>
          </w:r>
          <w:r>
            <w:instrText xml:space="preserve"> PAGEREF _Toc16116 \h </w:instrText>
          </w:r>
          <w:r>
            <w:fldChar w:fldCharType="separate"/>
          </w:r>
          <w:r>
            <w:t>13</w:t>
          </w:r>
          <w:r>
            <w:fldChar w:fldCharType="end"/>
          </w:r>
          <w:r>
            <w:rPr>
              <w:rFonts w:hint="default" w:ascii="Times New Roman" w:hAnsi="Times New Roman" w:eastAsia="Arial" w:cs="Times New Roman"/>
              <w:snapToGrid w:val="0"/>
              <w:color w:val="000000"/>
              <w:kern w:val="0"/>
              <w:szCs w:val="24"/>
              <w:u w:val="none" w:color="auto"/>
              <w:lang w:val="en-US" w:eastAsia="en-US" w:bidi="ar-SA"/>
            </w:rPr>
            <w:fldChar w:fldCharType="end"/>
          </w:r>
        </w:p>
        <w:p w14:paraId="212676BB">
          <w:pPr>
            <w:pStyle w:val="8"/>
            <w:tabs>
              <w:tab w:val="right" w:leader="dot" w:pos="8306"/>
            </w:tabs>
          </w:pPr>
          <w:r>
            <w:rPr>
              <w:rFonts w:hint="default" w:ascii="Times New Roman" w:hAnsi="Times New Roman" w:eastAsia="Arial" w:cs="Times New Roman"/>
              <w:snapToGrid w:val="0"/>
              <w:color w:val="000000"/>
              <w:kern w:val="0"/>
              <w:szCs w:val="24"/>
              <w:u w:val="none" w:color="auto"/>
              <w:lang w:val="en-US" w:eastAsia="en-US" w:bidi="ar-SA"/>
            </w:rPr>
            <w:fldChar w:fldCharType="begin"/>
          </w:r>
          <w:r>
            <w:rPr>
              <w:rFonts w:hint="default" w:ascii="Times New Roman" w:hAnsi="Times New Roman" w:eastAsia="Arial" w:cs="Times New Roman"/>
              <w:snapToGrid w:val="0"/>
              <w:kern w:val="0"/>
              <w:szCs w:val="24"/>
              <w:lang w:val="en-US" w:eastAsia="en-US" w:bidi="ar-SA"/>
            </w:rPr>
            <w:instrText xml:space="preserve"> HYPERLINK \l _Toc9512 </w:instrText>
          </w:r>
          <w:r>
            <w:rPr>
              <w:rFonts w:hint="default" w:ascii="Times New Roman" w:hAnsi="Times New Roman" w:eastAsia="Arial" w:cs="Times New Roman"/>
              <w:snapToGrid w:val="0"/>
              <w:kern w:val="0"/>
              <w:szCs w:val="24"/>
              <w:lang w:val="en-US" w:eastAsia="en-US" w:bidi="ar-SA"/>
            </w:rPr>
            <w:fldChar w:fldCharType="separate"/>
          </w:r>
          <w:r>
            <w:rPr>
              <w:rFonts w:hint="default" w:ascii="Times New Roman" w:hAnsi="Times New Roman" w:eastAsia="宋体" w:cs="Times New Roman"/>
              <w:bCs/>
              <w:szCs w:val="28"/>
              <w:lang w:val="en-US" w:eastAsia="zh-CN"/>
            </w:rPr>
            <w:t>3.2建设项目所在区域概况</w:t>
          </w:r>
          <w:r>
            <w:tab/>
          </w:r>
          <w:r>
            <w:fldChar w:fldCharType="begin"/>
          </w:r>
          <w:r>
            <w:instrText xml:space="preserve"> PAGEREF _Toc9512 \h </w:instrText>
          </w:r>
          <w:r>
            <w:fldChar w:fldCharType="separate"/>
          </w:r>
          <w:r>
            <w:t>18</w:t>
          </w:r>
          <w:r>
            <w:fldChar w:fldCharType="end"/>
          </w:r>
          <w:r>
            <w:rPr>
              <w:rFonts w:hint="default" w:ascii="Times New Roman" w:hAnsi="Times New Roman" w:eastAsia="Arial" w:cs="Times New Roman"/>
              <w:snapToGrid w:val="0"/>
              <w:color w:val="000000"/>
              <w:kern w:val="0"/>
              <w:szCs w:val="24"/>
              <w:u w:val="none" w:color="auto"/>
              <w:lang w:val="en-US" w:eastAsia="en-US" w:bidi="ar-SA"/>
            </w:rPr>
            <w:fldChar w:fldCharType="end"/>
          </w:r>
        </w:p>
        <w:p w14:paraId="6698736C">
          <w:pPr>
            <w:pStyle w:val="8"/>
            <w:tabs>
              <w:tab w:val="right" w:leader="dot" w:pos="8306"/>
            </w:tabs>
          </w:pPr>
          <w:r>
            <w:rPr>
              <w:rFonts w:hint="default" w:ascii="Times New Roman" w:hAnsi="Times New Roman" w:eastAsia="Arial" w:cs="Times New Roman"/>
              <w:snapToGrid w:val="0"/>
              <w:color w:val="000000"/>
              <w:kern w:val="0"/>
              <w:szCs w:val="24"/>
              <w:u w:val="none" w:color="auto"/>
              <w:lang w:val="en-US" w:eastAsia="en-US" w:bidi="ar-SA"/>
            </w:rPr>
            <w:fldChar w:fldCharType="begin"/>
          </w:r>
          <w:r>
            <w:rPr>
              <w:rFonts w:hint="default" w:ascii="Times New Roman" w:hAnsi="Times New Roman" w:eastAsia="Arial" w:cs="Times New Roman"/>
              <w:snapToGrid w:val="0"/>
              <w:kern w:val="0"/>
              <w:szCs w:val="24"/>
              <w:lang w:val="en-US" w:eastAsia="en-US" w:bidi="ar-SA"/>
            </w:rPr>
            <w:instrText xml:space="preserve"> HYPERLINK \l _Toc420 </w:instrText>
          </w:r>
          <w:r>
            <w:rPr>
              <w:rFonts w:hint="default" w:ascii="Times New Roman" w:hAnsi="Times New Roman" w:eastAsia="Arial" w:cs="Times New Roman"/>
              <w:snapToGrid w:val="0"/>
              <w:kern w:val="0"/>
              <w:szCs w:val="24"/>
              <w:lang w:val="en-US" w:eastAsia="en-US" w:bidi="ar-SA"/>
            </w:rPr>
            <w:fldChar w:fldCharType="separate"/>
          </w:r>
          <w:r>
            <w:rPr>
              <w:rFonts w:hint="eastAsia" w:ascii="Times New Roman" w:hAnsi="Times New Roman" w:eastAsia="宋体" w:cs="Times New Roman"/>
              <w:bCs/>
              <w:szCs w:val="28"/>
              <w:lang w:val="en-US" w:eastAsia="zh-CN"/>
            </w:rPr>
            <w:t>3.</w:t>
          </w:r>
          <w:r>
            <w:rPr>
              <w:rFonts w:hint="default" w:ascii="Times New Roman" w:hAnsi="Times New Roman" w:eastAsia="宋体" w:cs="Times New Roman"/>
              <w:bCs/>
              <w:szCs w:val="28"/>
              <w:lang w:val="en-US" w:eastAsia="zh-CN"/>
            </w:rPr>
            <w:t>3湖南溆浦思蒙国家湿地公园概况</w:t>
          </w:r>
          <w:r>
            <w:tab/>
          </w:r>
          <w:r>
            <w:fldChar w:fldCharType="begin"/>
          </w:r>
          <w:r>
            <w:instrText xml:space="preserve"> PAGEREF _Toc420 \h </w:instrText>
          </w:r>
          <w:r>
            <w:fldChar w:fldCharType="separate"/>
          </w:r>
          <w:r>
            <w:t>21</w:t>
          </w:r>
          <w:r>
            <w:fldChar w:fldCharType="end"/>
          </w:r>
          <w:r>
            <w:rPr>
              <w:rFonts w:hint="default" w:ascii="Times New Roman" w:hAnsi="Times New Roman" w:eastAsia="Arial" w:cs="Times New Roman"/>
              <w:snapToGrid w:val="0"/>
              <w:color w:val="000000"/>
              <w:kern w:val="0"/>
              <w:szCs w:val="24"/>
              <w:u w:val="none" w:color="auto"/>
              <w:lang w:val="en-US" w:eastAsia="en-US" w:bidi="ar-SA"/>
            </w:rPr>
            <w:fldChar w:fldCharType="end"/>
          </w:r>
        </w:p>
        <w:p w14:paraId="026FC209">
          <w:pPr>
            <w:pStyle w:val="8"/>
            <w:tabs>
              <w:tab w:val="right" w:leader="dot" w:pos="8306"/>
            </w:tabs>
          </w:pPr>
          <w:r>
            <w:rPr>
              <w:rFonts w:hint="default" w:ascii="Times New Roman" w:hAnsi="Times New Roman" w:eastAsia="Arial" w:cs="Times New Roman"/>
              <w:snapToGrid w:val="0"/>
              <w:color w:val="000000"/>
              <w:kern w:val="0"/>
              <w:szCs w:val="24"/>
              <w:u w:val="none" w:color="auto"/>
              <w:lang w:val="en-US" w:eastAsia="en-US" w:bidi="ar-SA"/>
            </w:rPr>
            <w:fldChar w:fldCharType="begin"/>
          </w:r>
          <w:r>
            <w:rPr>
              <w:rFonts w:hint="default" w:ascii="Times New Roman" w:hAnsi="Times New Roman" w:eastAsia="Arial" w:cs="Times New Roman"/>
              <w:snapToGrid w:val="0"/>
              <w:kern w:val="0"/>
              <w:szCs w:val="24"/>
              <w:lang w:val="en-US" w:eastAsia="en-US" w:bidi="ar-SA"/>
            </w:rPr>
            <w:instrText xml:space="preserve"> HYPERLINK \l _Toc18588 </w:instrText>
          </w:r>
          <w:r>
            <w:rPr>
              <w:rFonts w:hint="default" w:ascii="Times New Roman" w:hAnsi="Times New Roman" w:eastAsia="Arial" w:cs="Times New Roman"/>
              <w:snapToGrid w:val="0"/>
              <w:kern w:val="0"/>
              <w:szCs w:val="24"/>
              <w:lang w:val="en-US" w:eastAsia="en-US" w:bidi="ar-SA"/>
            </w:rPr>
            <w:fldChar w:fldCharType="separate"/>
          </w:r>
          <w:r>
            <w:rPr>
              <w:rFonts w:hint="default" w:ascii="Times New Roman" w:hAnsi="Times New Roman" w:eastAsia="宋体" w:cs="Times New Roman"/>
              <w:bCs/>
              <w:szCs w:val="28"/>
              <w:lang w:val="en-US" w:eastAsia="zh-CN"/>
            </w:rPr>
            <w:t>3.</w:t>
          </w:r>
          <w:r>
            <w:rPr>
              <w:rFonts w:hint="eastAsia" w:ascii="Times New Roman" w:hAnsi="Times New Roman" w:eastAsia="宋体" w:cs="Times New Roman"/>
              <w:bCs/>
              <w:szCs w:val="28"/>
              <w:lang w:val="en-US" w:eastAsia="zh-CN"/>
            </w:rPr>
            <w:t>4周边水系情况</w:t>
          </w:r>
          <w:r>
            <w:tab/>
          </w:r>
          <w:r>
            <w:fldChar w:fldCharType="begin"/>
          </w:r>
          <w:r>
            <w:instrText xml:space="preserve"> PAGEREF _Toc18588 \h </w:instrText>
          </w:r>
          <w:r>
            <w:fldChar w:fldCharType="separate"/>
          </w:r>
          <w:r>
            <w:t>28</w:t>
          </w:r>
          <w:r>
            <w:fldChar w:fldCharType="end"/>
          </w:r>
          <w:r>
            <w:rPr>
              <w:rFonts w:hint="default" w:ascii="Times New Roman" w:hAnsi="Times New Roman" w:eastAsia="Arial" w:cs="Times New Roman"/>
              <w:snapToGrid w:val="0"/>
              <w:color w:val="000000"/>
              <w:kern w:val="0"/>
              <w:szCs w:val="24"/>
              <w:u w:val="none" w:color="auto"/>
              <w:lang w:val="en-US" w:eastAsia="en-US" w:bidi="ar-SA"/>
            </w:rPr>
            <w:fldChar w:fldCharType="end"/>
          </w:r>
        </w:p>
        <w:p w14:paraId="273DE125">
          <w:pPr>
            <w:pStyle w:val="7"/>
            <w:tabs>
              <w:tab w:val="right" w:leader="dot" w:pos="8306"/>
            </w:tabs>
          </w:pPr>
          <w:r>
            <w:rPr>
              <w:rFonts w:hint="default" w:ascii="Times New Roman" w:hAnsi="Times New Roman" w:eastAsia="Arial" w:cs="Times New Roman"/>
              <w:snapToGrid w:val="0"/>
              <w:color w:val="000000"/>
              <w:kern w:val="0"/>
              <w:szCs w:val="24"/>
              <w:u w:val="none" w:color="auto"/>
              <w:lang w:val="en-US" w:eastAsia="en-US" w:bidi="ar-SA"/>
            </w:rPr>
            <w:fldChar w:fldCharType="begin"/>
          </w:r>
          <w:r>
            <w:rPr>
              <w:rFonts w:hint="default" w:ascii="Times New Roman" w:hAnsi="Times New Roman" w:eastAsia="Arial" w:cs="Times New Roman"/>
              <w:snapToGrid w:val="0"/>
              <w:kern w:val="0"/>
              <w:szCs w:val="24"/>
              <w:lang w:val="en-US" w:eastAsia="en-US" w:bidi="ar-SA"/>
            </w:rPr>
            <w:instrText xml:space="preserve"> HYPERLINK \l _Toc351 </w:instrText>
          </w:r>
          <w:r>
            <w:rPr>
              <w:rFonts w:hint="default" w:ascii="Times New Roman" w:hAnsi="Times New Roman" w:eastAsia="Arial" w:cs="Times New Roman"/>
              <w:snapToGrid w:val="0"/>
              <w:kern w:val="0"/>
              <w:szCs w:val="24"/>
              <w:lang w:val="en-US" w:eastAsia="en-US" w:bidi="ar-SA"/>
            </w:rPr>
            <w:fldChar w:fldCharType="separate"/>
          </w:r>
          <w:r>
            <w:rPr>
              <w:rFonts w:hint="default" w:ascii="Times New Roman" w:hAnsi="Times New Roman" w:eastAsia="宋体" w:cs="Times New Roman"/>
              <w:bCs/>
              <w:szCs w:val="36"/>
              <w:lang w:val="en-US" w:eastAsia="zh-CN"/>
            </w:rPr>
            <w:t>4水生态环境现状调查分析</w:t>
          </w:r>
          <w:r>
            <w:tab/>
          </w:r>
          <w:r>
            <w:fldChar w:fldCharType="begin"/>
          </w:r>
          <w:r>
            <w:instrText xml:space="preserve"> PAGEREF _Toc351 \h </w:instrText>
          </w:r>
          <w:r>
            <w:fldChar w:fldCharType="separate"/>
          </w:r>
          <w:r>
            <w:t>30</w:t>
          </w:r>
          <w:r>
            <w:fldChar w:fldCharType="end"/>
          </w:r>
          <w:r>
            <w:rPr>
              <w:rFonts w:hint="default" w:ascii="Times New Roman" w:hAnsi="Times New Roman" w:eastAsia="Arial" w:cs="Times New Roman"/>
              <w:snapToGrid w:val="0"/>
              <w:color w:val="000000"/>
              <w:kern w:val="0"/>
              <w:szCs w:val="24"/>
              <w:u w:val="none" w:color="auto"/>
              <w:lang w:val="en-US" w:eastAsia="en-US" w:bidi="ar-SA"/>
            </w:rPr>
            <w:fldChar w:fldCharType="end"/>
          </w:r>
        </w:p>
        <w:p w14:paraId="7A8BCA44">
          <w:pPr>
            <w:pStyle w:val="8"/>
            <w:tabs>
              <w:tab w:val="right" w:leader="dot" w:pos="8306"/>
            </w:tabs>
          </w:pPr>
          <w:r>
            <w:rPr>
              <w:rFonts w:hint="default" w:ascii="Times New Roman" w:hAnsi="Times New Roman" w:eastAsia="Arial" w:cs="Times New Roman"/>
              <w:snapToGrid w:val="0"/>
              <w:color w:val="000000"/>
              <w:kern w:val="0"/>
              <w:szCs w:val="24"/>
              <w:u w:val="none" w:color="auto"/>
              <w:lang w:val="en-US" w:eastAsia="en-US" w:bidi="ar-SA"/>
            </w:rPr>
            <w:fldChar w:fldCharType="begin"/>
          </w:r>
          <w:r>
            <w:rPr>
              <w:rFonts w:hint="default" w:ascii="Times New Roman" w:hAnsi="Times New Roman" w:eastAsia="Arial" w:cs="Times New Roman"/>
              <w:snapToGrid w:val="0"/>
              <w:kern w:val="0"/>
              <w:szCs w:val="24"/>
              <w:lang w:val="en-US" w:eastAsia="en-US" w:bidi="ar-SA"/>
            </w:rPr>
            <w:instrText xml:space="preserve"> HYPERLINK \l _Toc1347 </w:instrText>
          </w:r>
          <w:r>
            <w:rPr>
              <w:rFonts w:hint="default" w:ascii="Times New Roman" w:hAnsi="Times New Roman" w:eastAsia="Arial" w:cs="Times New Roman"/>
              <w:snapToGrid w:val="0"/>
              <w:kern w:val="0"/>
              <w:szCs w:val="24"/>
              <w:lang w:val="en-US" w:eastAsia="en-US" w:bidi="ar-SA"/>
            </w:rPr>
            <w:fldChar w:fldCharType="separate"/>
          </w:r>
          <w:r>
            <w:rPr>
              <w:rFonts w:hint="default" w:ascii="Times New Roman" w:hAnsi="Times New Roman" w:eastAsia="宋体" w:cs="Times New Roman"/>
              <w:bCs/>
              <w:szCs w:val="28"/>
              <w:lang w:val="en-US" w:eastAsia="zh-CN"/>
            </w:rPr>
            <w:t>4.1现有</w:t>
          </w:r>
          <w:r>
            <w:rPr>
              <w:rFonts w:hint="eastAsia" w:ascii="Times New Roman" w:hAnsi="Times New Roman" w:eastAsia="宋体" w:cs="Times New Roman"/>
              <w:bCs/>
              <w:szCs w:val="28"/>
              <w:lang w:val="en-US" w:eastAsia="zh-CN"/>
            </w:rPr>
            <w:t>入</w:t>
          </w:r>
          <w:r>
            <w:rPr>
              <w:rFonts w:hint="default" w:ascii="Times New Roman" w:hAnsi="Times New Roman" w:eastAsia="宋体" w:cs="Times New Roman"/>
              <w:bCs/>
              <w:szCs w:val="28"/>
              <w:lang w:val="en-US" w:eastAsia="zh-CN"/>
            </w:rPr>
            <w:t>河排污口调查分析</w:t>
          </w:r>
          <w:r>
            <w:tab/>
          </w:r>
          <w:r>
            <w:fldChar w:fldCharType="begin"/>
          </w:r>
          <w:r>
            <w:instrText xml:space="preserve"> PAGEREF _Toc1347 \h </w:instrText>
          </w:r>
          <w:r>
            <w:fldChar w:fldCharType="separate"/>
          </w:r>
          <w:r>
            <w:t>30</w:t>
          </w:r>
          <w:r>
            <w:fldChar w:fldCharType="end"/>
          </w:r>
          <w:r>
            <w:rPr>
              <w:rFonts w:hint="default" w:ascii="Times New Roman" w:hAnsi="Times New Roman" w:eastAsia="Arial" w:cs="Times New Roman"/>
              <w:snapToGrid w:val="0"/>
              <w:color w:val="000000"/>
              <w:kern w:val="0"/>
              <w:szCs w:val="24"/>
              <w:u w:val="none" w:color="auto"/>
              <w:lang w:val="en-US" w:eastAsia="en-US" w:bidi="ar-SA"/>
            </w:rPr>
            <w:fldChar w:fldCharType="end"/>
          </w:r>
        </w:p>
        <w:p w14:paraId="23D43E14">
          <w:pPr>
            <w:pStyle w:val="8"/>
            <w:tabs>
              <w:tab w:val="right" w:leader="dot" w:pos="8306"/>
            </w:tabs>
          </w:pPr>
          <w:r>
            <w:rPr>
              <w:rFonts w:hint="default" w:ascii="Times New Roman" w:hAnsi="Times New Roman" w:eastAsia="Arial" w:cs="Times New Roman"/>
              <w:snapToGrid w:val="0"/>
              <w:color w:val="000000"/>
              <w:kern w:val="0"/>
              <w:szCs w:val="24"/>
              <w:u w:val="none" w:color="auto"/>
              <w:lang w:val="en-US" w:eastAsia="en-US" w:bidi="ar-SA"/>
            </w:rPr>
            <w:fldChar w:fldCharType="begin"/>
          </w:r>
          <w:r>
            <w:rPr>
              <w:rFonts w:hint="default" w:ascii="Times New Roman" w:hAnsi="Times New Roman" w:eastAsia="Arial" w:cs="Times New Roman"/>
              <w:snapToGrid w:val="0"/>
              <w:kern w:val="0"/>
              <w:szCs w:val="24"/>
              <w:lang w:val="en-US" w:eastAsia="en-US" w:bidi="ar-SA"/>
            </w:rPr>
            <w:instrText xml:space="preserve"> HYPERLINK \l _Toc10626 </w:instrText>
          </w:r>
          <w:r>
            <w:rPr>
              <w:rFonts w:hint="default" w:ascii="Times New Roman" w:hAnsi="Times New Roman" w:eastAsia="Arial" w:cs="Times New Roman"/>
              <w:snapToGrid w:val="0"/>
              <w:kern w:val="0"/>
              <w:szCs w:val="24"/>
              <w:lang w:val="en-US" w:eastAsia="en-US" w:bidi="ar-SA"/>
            </w:rPr>
            <w:fldChar w:fldCharType="separate"/>
          </w:r>
          <w:r>
            <w:rPr>
              <w:rFonts w:hint="default" w:ascii="Times New Roman" w:hAnsi="Times New Roman" w:eastAsia="宋体" w:cs="Times New Roman"/>
              <w:bCs/>
              <w:szCs w:val="28"/>
              <w:lang w:val="en-US" w:eastAsia="zh-CN"/>
            </w:rPr>
            <w:t>4.2水环境状况调查分析</w:t>
          </w:r>
          <w:r>
            <w:tab/>
          </w:r>
          <w:r>
            <w:fldChar w:fldCharType="begin"/>
          </w:r>
          <w:r>
            <w:instrText xml:space="preserve"> PAGEREF _Toc10626 \h </w:instrText>
          </w:r>
          <w:r>
            <w:fldChar w:fldCharType="separate"/>
          </w:r>
          <w:r>
            <w:t>33</w:t>
          </w:r>
          <w:r>
            <w:fldChar w:fldCharType="end"/>
          </w:r>
          <w:r>
            <w:rPr>
              <w:rFonts w:hint="default" w:ascii="Times New Roman" w:hAnsi="Times New Roman" w:eastAsia="Arial" w:cs="Times New Roman"/>
              <w:snapToGrid w:val="0"/>
              <w:color w:val="000000"/>
              <w:kern w:val="0"/>
              <w:szCs w:val="24"/>
              <w:u w:val="none" w:color="auto"/>
              <w:lang w:val="en-US" w:eastAsia="en-US" w:bidi="ar-SA"/>
            </w:rPr>
            <w:fldChar w:fldCharType="end"/>
          </w:r>
        </w:p>
        <w:p w14:paraId="219E2AF0">
          <w:pPr>
            <w:pStyle w:val="8"/>
            <w:tabs>
              <w:tab w:val="right" w:leader="dot" w:pos="8306"/>
            </w:tabs>
          </w:pPr>
          <w:r>
            <w:rPr>
              <w:rFonts w:hint="default" w:ascii="Times New Roman" w:hAnsi="Times New Roman" w:eastAsia="Arial" w:cs="Times New Roman"/>
              <w:snapToGrid w:val="0"/>
              <w:color w:val="000000"/>
              <w:kern w:val="0"/>
              <w:szCs w:val="24"/>
              <w:u w:val="none" w:color="auto"/>
              <w:lang w:val="en-US" w:eastAsia="en-US" w:bidi="ar-SA"/>
            </w:rPr>
            <w:fldChar w:fldCharType="begin"/>
          </w:r>
          <w:r>
            <w:rPr>
              <w:rFonts w:hint="default" w:ascii="Times New Roman" w:hAnsi="Times New Roman" w:eastAsia="Arial" w:cs="Times New Roman"/>
              <w:snapToGrid w:val="0"/>
              <w:kern w:val="0"/>
              <w:szCs w:val="24"/>
              <w:lang w:val="en-US" w:eastAsia="en-US" w:bidi="ar-SA"/>
            </w:rPr>
            <w:instrText xml:space="preserve"> HYPERLINK \l _Toc15791 </w:instrText>
          </w:r>
          <w:r>
            <w:rPr>
              <w:rFonts w:hint="default" w:ascii="Times New Roman" w:hAnsi="Times New Roman" w:eastAsia="Arial" w:cs="Times New Roman"/>
              <w:snapToGrid w:val="0"/>
              <w:kern w:val="0"/>
              <w:szCs w:val="24"/>
              <w:lang w:val="en-US" w:eastAsia="en-US" w:bidi="ar-SA"/>
            </w:rPr>
            <w:fldChar w:fldCharType="separate"/>
          </w:r>
          <w:r>
            <w:rPr>
              <w:rFonts w:hint="default" w:ascii="Times New Roman" w:hAnsi="Times New Roman" w:eastAsia="宋体" w:cs="Times New Roman"/>
              <w:bCs/>
              <w:szCs w:val="28"/>
              <w:lang w:val="en-US" w:eastAsia="zh-CN"/>
            </w:rPr>
            <w:t>4.2.1水环境质量现状评价</w:t>
          </w:r>
          <w:r>
            <w:tab/>
          </w:r>
          <w:r>
            <w:fldChar w:fldCharType="begin"/>
          </w:r>
          <w:r>
            <w:instrText xml:space="preserve"> PAGEREF _Toc15791 \h </w:instrText>
          </w:r>
          <w:r>
            <w:fldChar w:fldCharType="separate"/>
          </w:r>
          <w:r>
            <w:t>33</w:t>
          </w:r>
          <w:r>
            <w:fldChar w:fldCharType="end"/>
          </w:r>
          <w:r>
            <w:rPr>
              <w:rFonts w:hint="default" w:ascii="Times New Roman" w:hAnsi="Times New Roman" w:eastAsia="Arial" w:cs="Times New Roman"/>
              <w:snapToGrid w:val="0"/>
              <w:color w:val="000000"/>
              <w:kern w:val="0"/>
              <w:szCs w:val="24"/>
              <w:u w:val="none" w:color="auto"/>
              <w:lang w:val="en-US" w:eastAsia="en-US" w:bidi="ar-SA"/>
            </w:rPr>
            <w:fldChar w:fldCharType="end"/>
          </w:r>
        </w:p>
        <w:p w14:paraId="232105BE">
          <w:pPr>
            <w:pStyle w:val="8"/>
            <w:tabs>
              <w:tab w:val="right" w:leader="dot" w:pos="8306"/>
            </w:tabs>
          </w:pPr>
          <w:r>
            <w:rPr>
              <w:rFonts w:hint="default" w:ascii="Times New Roman" w:hAnsi="Times New Roman" w:eastAsia="Arial" w:cs="Times New Roman"/>
              <w:snapToGrid w:val="0"/>
              <w:color w:val="000000"/>
              <w:kern w:val="0"/>
              <w:szCs w:val="24"/>
              <w:u w:val="none" w:color="auto"/>
              <w:lang w:val="en-US" w:eastAsia="en-US" w:bidi="ar-SA"/>
            </w:rPr>
            <w:fldChar w:fldCharType="begin"/>
          </w:r>
          <w:r>
            <w:rPr>
              <w:rFonts w:hint="default" w:ascii="Times New Roman" w:hAnsi="Times New Roman" w:eastAsia="Arial" w:cs="Times New Roman"/>
              <w:snapToGrid w:val="0"/>
              <w:kern w:val="0"/>
              <w:szCs w:val="24"/>
              <w:lang w:val="en-US" w:eastAsia="en-US" w:bidi="ar-SA"/>
            </w:rPr>
            <w:instrText xml:space="preserve"> HYPERLINK \l _Toc3161 </w:instrText>
          </w:r>
          <w:r>
            <w:rPr>
              <w:rFonts w:hint="default" w:ascii="Times New Roman" w:hAnsi="Times New Roman" w:eastAsia="Arial" w:cs="Times New Roman"/>
              <w:snapToGrid w:val="0"/>
              <w:kern w:val="0"/>
              <w:szCs w:val="24"/>
              <w:lang w:val="en-US" w:eastAsia="en-US" w:bidi="ar-SA"/>
            </w:rPr>
            <w:fldChar w:fldCharType="separate"/>
          </w:r>
          <w:r>
            <w:rPr>
              <w:rFonts w:hint="default" w:ascii="Times New Roman" w:hAnsi="Times New Roman" w:eastAsia="宋体" w:cs="Times New Roman"/>
              <w:bCs/>
              <w:szCs w:val="28"/>
              <w:lang w:val="en-US" w:eastAsia="zh-CN"/>
            </w:rPr>
            <w:t>4.3水生态状况调查分析</w:t>
          </w:r>
          <w:r>
            <w:tab/>
          </w:r>
          <w:r>
            <w:fldChar w:fldCharType="begin"/>
          </w:r>
          <w:r>
            <w:instrText xml:space="preserve"> PAGEREF _Toc3161 \h </w:instrText>
          </w:r>
          <w:r>
            <w:fldChar w:fldCharType="separate"/>
          </w:r>
          <w:r>
            <w:t>36</w:t>
          </w:r>
          <w:r>
            <w:fldChar w:fldCharType="end"/>
          </w:r>
          <w:r>
            <w:rPr>
              <w:rFonts w:hint="default" w:ascii="Times New Roman" w:hAnsi="Times New Roman" w:eastAsia="Arial" w:cs="Times New Roman"/>
              <w:snapToGrid w:val="0"/>
              <w:color w:val="000000"/>
              <w:kern w:val="0"/>
              <w:szCs w:val="24"/>
              <w:u w:val="none" w:color="auto"/>
              <w:lang w:val="en-US" w:eastAsia="en-US" w:bidi="ar-SA"/>
            </w:rPr>
            <w:fldChar w:fldCharType="end"/>
          </w:r>
        </w:p>
        <w:p w14:paraId="2DA78E30">
          <w:pPr>
            <w:pStyle w:val="8"/>
            <w:tabs>
              <w:tab w:val="right" w:leader="dot" w:pos="8306"/>
            </w:tabs>
          </w:pPr>
          <w:r>
            <w:rPr>
              <w:rFonts w:hint="default" w:ascii="Times New Roman" w:hAnsi="Times New Roman" w:eastAsia="Arial" w:cs="Times New Roman"/>
              <w:snapToGrid w:val="0"/>
              <w:color w:val="000000"/>
              <w:kern w:val="0"/>
              <w:szCs w:val="24"/>
              <w:u w:val="none" w:color="auto"/>
              <w:lang w:val="en-US" w:eastAsia="en-US" w:bidi="ar-SA"/>
            </w:rPr>
            <w:fldChar w:fldCharType="begin"/>
          </w:r>
          <w:r>
            <w:rPr>
              <w:rFonts w:hint="default" w:ascii="Times New Roman" w:hAnsi="Times New Roman" w:eastAsia="Arial" w:cs="Times New Roman"/>
              <w:snapToGrid w:val="0"/>
              <w:kern w:val="0"/>
              <w:szCs w:val="24"/>
              <w:lang w:val="en-US" w:eastAsia="en-US" w:bidi="ar-SA"/>
            </w:rPr>
            <w:instrText xml:space="preserve"> HYPERLINK \l _Toc5371 </w:instrText>
          </w:r>
          <w:r>
            <w:rPr>
              <w:rFonts w:hint="default" w:ascii="Times New Roman" w:hAnsi="Times New Roman" w:eastAsia="Arial" w:cs="Times New Roman"/>
              <w:snapToGrid w:val="0"/>
              <w:kern w:val="0"/>
              <w:szCs w:val="24"/>
              <w:lang w:val="en-US" w:eastAsia="en-US" w:bidi="ar-SA"/>
            </w:rPr>
            <w:fldChar w:fldCharType="separate"/>
          </w:r>
          <w:r>
            <w:rPr>
              <w:rFonts w:hint="default" w:ascii="Times New Roman" w:hAnsi="Times New Roman" w:eastAsia="宋体" w:cs="Times New Roman"/>
              <w:bCs/>
              <w:szCs w:val="28"/>
              <w:lang w:val="en-US" w:eastAsia="zh-CN"/>
            </w:rPr>
            <w:t>4.4生态环境分区管控要求调查分析</w:t>
          </w:r>
          <w:r>
            <w:tab/>
          </w:r>
          <w:r>
            <w:fldChar w:fldCharType="begin"/>
          </w:r>
          <w:r>
            <w:instrText xml:space="preserve"> PAGEREF _Toc5371 \h </w:instrText>
          </w:r>
          <w:r>
            <w:fldChar w:fldCharType="separate"/>
          </w:r>
          <w:r>
            <w:t>37</w:t>
          </w:r>
          <w:r>
            <w:fldChar w:fldCharType="end"/>
          </w:r>
          <w:r>
            <w:rPr>
              <w:rFonts w:hint="default" w:ascii="Times New Roman" w:hAnsi="Times New Roman" w:eastAsia="Arial" w:cs="Times New Roman"/>
              <w:snapToGrid w:val="0"/>
              <w:color w:val="000000"/>
              <w:kern w:val="0"/>
              <w:szCs w:val="24"/>
              <w:u w:val="none" w:color="auto"/>
              <w:lang w:val="en-US" w:eastAsia="en-US" w:bidi="ar-SA"/>
            </w:rPr>
            <w:fldChar w:fldCharType="end"/>
          </w:r>
        </w:p>
        <w:p w14:paraId="5E9D50C9">
          <w:pPr>
            <w:pStyle w:val="7"/>
            <w:tabs>
              <w:tab w:val="right" w:leader="dot" w:pos="8306"/>
            </w:tabs>
          </w:pPr>
          <w:r>
            <w:rPr>
              <w:rFonts w:hint="default" w:ascii="Times New Roman" w:hAnsi="Times New Roman" w:eastAsia="Arial" w:cs="Times New Roman"/>
              <w:snapToGrid w:val="0"/>
              <w:color w:val="000000"/>
              <w:kern w:val="0"/>
              <w:szCs w:val="24"/>
              <w:u w:val="none" w:color="auto"/>
              <w:lang w:val="en-US" w:eastAsia="en-US" w:bidi="ar-SA"/>
            </w:rPr>
            <w:fldChar w:fldCharType="begin"/>
          </w:r>
          <w:r>
            <w:rPr>
              <w:rFonts w:hint="default" w:ascii="Times New Roman" w:hAnsi="Times New Roman" w:eastAsia="Arial" w:cs="Times New Roman"/>
              <w:snapToGrid w:val="0"/>
              <w:kern w:val="0"/>
              <w:szCs w:val="24"/>
              <w:lang w:val="en-US" w:eastAsia="en-US" w:bidi="ar-SA"/>
            </w:rPr>
            <w:instrText xml:space="preserve"> HYPERLINK \l _Toc6818 </w:instrText>
          </w:r>
          <w:r>
            <w:rPr>
              <w:rFonts w:hint="default" w:ascii="Times New Roman" w:hAnsi="Times New Roman" w:eastAsia="Arial" w:cs="Times New Roman"/>
              <w:snapToGrid w:val="0"/>
              <w:kern w:val="0"/>
              <w:szCs w:val="24"/>
              <w:lang w:val="en-US" w:eastAsia="en-US" w:bidi="ar-SA"/>
            </w:rPr>
            <w:fldChar w:fldCharType="separate"/>
          </w:r>
          <w:r>
            <w:rPr>
              <w:rFonts w:hint="default" w:ascii="Times New Roman" w:hAnsi="Times New Roman" w:eastAsia="宋体" w:cs="Times New Roman"/>
              <w:bCs/>
              <w:szCs w:val="36"/>
              <w:lang w:val="en-US" w:eastAsia="zh-CN"/>
            </w:rPr>
            <w:t>5入河排污口设置方案设计</w:t>
          </w:r>
          <w:r>
            <w:tab/>
          </w:r>
          <w:r>
            <w:fldChar w:fldCharType="begin"/>
          </w:r>
          <w:r>
            <w:instrText xml:space="preserve"> PAGEREF _Toc6818 \h </w:instrText>
          </w:r>
          <w:r>
            <w:fldChar w:fldCharType="separate"/>
          </w:r>
          <w:r>
            <w:t>40</w:t>
          </w:r>
          <w:r>
            <w:fldChar w:fldCharType="end"/>
          </w:r>
          <w:r>
            <w:rPr>
              <w:rFonts w:hint="default" w:ascii="Times New Roman" w:hAnsi="Times New Roman" w:eastAsia="Arial" w:cs="Times New Roman"/>
              <w:snapToGrid w:val="0"/>
              <w:color w:val="000000"/>
              <w:kern w:val="0"/>
              <w:szCs w:val="24"/>
              <w:u w:val="none" w:color="auto"/>
              <w:lang w:val="en-US" w:eastAsia="en-US" w:bidi="ar-SA"/>
            </w:rPr>
            <w:fldChar w:fldCharType="end"/>
          </w:r>
        </w:p>
        <w:p w14:paraId="6B620D8A">
          <w:pPr>
            <w:pStyle w:val="8"/>
            <w:tabs>
              <w:tab w:val="right" w:leader="dot" w:pos="8306"/>
            </w:tabs>
          </w:pPr>
          <w:r>
            <w:rPr>
              <w:rFonts w:hint="default" w:ascii="Times New Roman" w:hAnsi="Times New Roman" w:eastAsia="Arial" w:cs="Times New Roman"/>
              <w:snapToGrid w:val="0"/>
              <w:color w:val="000000"/>
              <w:kern w:val="0"/>
              <w:szCs w:val="24"/>
              <w:u w:val="none" w:color="auto"/>
              <w:lang w:val="en-US" w:eastAsia="en-US" w:bidi="ar-SA"/>
            </w:rPr>
            <w:fldChar w:fldCharType="begin"/>
          </w:r>
          <w:r>
            <w:rPr>
              <w:rFonts w:hint="default" w:ascii="Times New Roman" w:hAnsi="Times New Roman" w:eastAsia="Arial" w:cs="Times New Roman"/>
              <w:snapToGrid w:val="0"/>
              <w:kern w:val="0"/>
              <w:szCs w:val="24"/>
              <w:lang w:val="en-US" w:eastAsia="en-US" w:bidi="ar-SA"/>
            </w:rPr>
            <w:instrText xml:space="preserve"> HYPERLINK \l _Toc29362 </w:instrText>
          </w:r>
          <w:r>
            <w:rPr>
              <w:rFonts w:hint="default" w:ascii="Times New Roman" w:hAnsi="Times New Roman" w:eastAsia="Arial" w:cs="Times New Roman"/>
              <w:snapToGrid w:val="0"/>
              <w:kern w:val="0"/>
              <w:szCs w:val="24"/>
              <w:lang w:val="en-US" w:eastAsia="en-US" w:bidi="ar-SA"/>
            </w:rPr>
            <w:fldChar w:fldCharType="separate"/>
          </w:r>
          <w:r>
            <w:rPr>
              <w:rFonts w:hint="default" w:ascii="Times New Roman" w:hAnsi="Times New Roman" w:eastAsia="宋体" w:cs="Times New Roman"/>
              <w:bCs/>
              <w:szCs w:val="28"/>
              <w:lang w:val="en-US" w:eastAsia="zh-CN"/>
            </w:rPr>
            <w:t>5.1入河排污口设置基本情况</w:t>
          </w:r>
          <w:r>
            <w:tab/>
          </w:r>
          <w:r>
            <w:fldChar w:fldCharType="begin"/>
          </w:r>
          <w:r>
            <w:instrText xml:space="preserve"> PAGEREF _Toc29362 \h </w:instrText>
          </w:r>
          <w:r>
            <w:fldChar w:fldCharType="separate"/>
          </w:r>
          <w:r>
            <w:t>40</w:t>
          </w:r>
          <w:r>
            <w:fldChar w:fldCharType="end"/>
          </w:r>
          <w:r>
            <w:rPr>
              <w:rFonts w:hint="default" w:ascii="Times New Roman" w:hAnsi="Times New Roman" w:eastAsia="Arial" w:cs="Times New Roman"/>
              <w:snapToGrid w:val="0"/>
              <w:color w:val="000000"/>
              <w:kern w:val="0"/>
              <w:szCs w:val="24"/>
              <w:u w:val="none" w:color="auto"/>
              <w:lang w:val="en-US" w:eastAsia="en-US" w:bidi="ar-SA"/>
            </w:rPr>
            <w:fldChar w:fldCharType="end"/>
          </w:r>
        </w:p>
        <w:p w14:paraId="2CCAF1D8">
          <w:pPr>
            <w:pStyle w:val="8"/>
            <w:tabs>
              <w:tab w:val="right" w:leader="dot" w:pos="8306"/>
            </w:tabs>
          </w:pPr>
          <w:r>
            <w:rPr>
              <w:rFonts w:hint="default" w:ascii="Times New Roman" w:hAnsi="Times New Roman" w:eastAsia="Arial" w:cs="Times New Roman"/>
              <w:snapToGrid w:val="0"/>
              <w:color w:val="000000"/>
              <w:kern w:val="0"/>
              <w:szCs w:val="24"/>
              <w:u w:val="none" w:color="auto"/>
              <w:lang w:val="en-US" w:eastAsia="en-US" w:bidi="ar-SA"/>
            </w:rPr>
            <w:fldChar w:fldCharType="begin"/>
          </w:r>
          <w:r>
            <w:rPr>
              <w:rFonts w:hint="default" w:ascii="Times New Roman" w:hAnsi="Times New Roman" w:eastAsia="Arial" w:cs="Times New Roman"/>
              <w:snapToGrid w:val="0"/>
              <w:kern w:val="0"/>
              <w:szCs w:val="24"/>
              <w:lang w:val="en-US" w:eastAsia="en-US" w:bidi="ar-SA"/>
            </w:rPr>
            <w:instrText xml:space="preserve"> HYPERLINK \l _Toc6242 </w:instrText>
          </w:r>
          <w:r>
            <w:rPr>
              <w:rFonts w:hint="default" w:ascii="Times New Roman" w:hAnsi="Times New Roman" w:eastAsia="Arial" w:cs="Times New Roman"/>
              <w:snapToGrid w:val="0"/>
              <w:kern w:val="0"/>
              <w:szCs w:val="24"/>
              <w:lang w:val="en-US" w:eastAsia="en-US" w:bidi="ar-SA"/>
            </w:rPr>
            <w:fldChar w:fldCharType="separate"/>
          </w:r>
          <w:r>
            <w:rPr>
              <w:rFonts w:hint="default" w:ascii="Times New Roman" w:hAnsi="Times New Roman" w:eastAsia="宋体" w:cs="Times New Roman"/>
              <w:bCs/>
              <w:szCs w:val="28"/>
              <w:lang w:val="en-US" w:eastAsia="zh-CN"/>
            </w:rPr>
            <w:t>5.2入河排污口排污情况</w:t>
          </w:r>
          <w:r>
            <w:tab/>
          </w:r>
          <w:r>
            <w:fldChar w:fldCharType="begin"/>
          </w:r>
          <w:r>
            <w:instrText xml:space="preserve"> PAGEREF _Toc6242 \h </w:instrText>
          </w:r>
          <w:r>
            <w:fldChar w:fldCharType="separate"/>
          </w:r>
          <w:r>
            <w:t>40</w:t>
          </w:r>
          <w:r>
            <w:fldChar w:fldCharType="end"/>
          </w:r>
          <w:r>
            <w:rPr>
              <w:rFonts w:hint="default" w:ascii="Times New Roman" w:hAnsi="Times New Roman" w:eastAsia="Arial" w:cs="Times New Roman"/>
              <w:snapToGrid w:val="0"/>
              <w:color w:val="000000"/>
              <w:kern w:val="0"/>
              <w:szCs w:val="24"/>
              <w:u w:val="none" w:color="auto"/>
              <w:lang w:val="en-US" w:eastAsia="en-US" w:bidi="ar-SA"/>
            </w:rPr>
            <w:fldChar w:fldCharType="end"/>
          </w:r>
        </w:p>
        <w:p w14:paraId="366D2B9F">
          <w:pPr>
            <w:pStyle w:val="8"/>
            <w:tabs>
              <w:tab w:val="right" w:leader="dot" w:pos="8306"/>
            </w:tabs>
          </w:pPr>
          <w:r>
            <w:rPr>
              <w:rFonts w:hint="default" w:ascii="Times New Roman" w:hAnsi="Times New Roman" w:eastAsia="Arial" w:cs="Times New Roman"/>
              <w:snapToGrid w:val="0"/>
              <w:color w:val="000000"/>
              <w:kern w:val="0"/>
              <w:szCs w:val="24"/>
              <w:u w:val="none" w:color="auto"/>
              <w:lang w:val="en-US" w:eastAsia="en-US" w:bidi="ar-SA"/>
            </w:rPr>
            <w:fldChar w:fldCharType="begin"/>
          </w:r>
          <w:r>
            <w:rPr>
              <w:rFonts w:hint="default" w:ascii="Times New Roman" w:hAnsi="Times New Roman" w:eastAsia="Arial" w:cs="Times New Roman"/>
              <w:snapToGrid w:val="0"/>
              <w:kern w:val="0"/>
              <w:szCs w:val="24"/>
              <w:lang w:val="en-US" w:eastAsia="en-US" w:bidi="ar-SA"/>
            </w:rPr>
            <w:instrText xml:space="preserve"> HYPERLINK \l _Toc8933 </w:instrText>
          </w:r>
          <w:r>
            <w:rPr>
              <w:rFonts w:hint="default" w:ascii="Times New Roman" w:hAnsi="Times New Roman" w:eastAsia="Arial" w:cs="Times New Roman"/>
              <w:snapToGrid w:val="0"/>
              <w:kern w:val="0"/>
              <w:szCs w:val="24"/>
              <w:lang w:val="en-US" w:eastAsia="en-US" w:bidi="ar-SA"/>
            </w:rPr>
            <w:fldChar w:fldCharType="separate"/>
          </w:r>
          <w:r>
            <w:rPr>
              <w:rFonts w:hint="default" w:ascii="Times New Roman" w:hAnsi="Times New Roman" w:eastAsia="宋体" w:cs="Times New Roman"/>
              <w:bCs/>
              <w:szCs w:val="28"/>
              <w:lang w:val="en-US" w:eastAsia="zh-CN"/>
            </w:rPr>
            <w:t>5.3申请的入河排污口重点污染物排放浓度</w:t>
          </w:r>
          <w:r>
            <w:rPr>
              <w:rFonts w:hint="eastAsia" w:ascii="Times New Roman" w:hAnsi="Times New Roman" w:eastAsia="宋体" w:cs="Times New Roman"/>
              <w:bCs/>
              <w:szCs w:val="28"/>
              <w:lang w:val="en-US" w:eastAsia="zh-CN"/>
            </w:rPr>
            <w:t>、</w:t>
          </w:r>
          <w:r>
            <w:rPr>
              <w:rFonts w:hint="default" w:ascii="Times New Roman" w:hAnsi="Times New Roman" w:eastAsia="宋体" w:cs="Times New Roman"/>
              <w:bCs/>
              <w:szCs w:val="28"/>
              <w:lang w:val="en-US" w:eastAsia="zh-CN"/>
            </w:rPr>
            <w:t>排放量和污水排放</w:t>
          </w:r>
          <w:r>
            <w:tab/>
          </w:r>
          <w:r>
            <w:fldChar w:fldCharType="begin"/>
          </w:r>
          <w:r>
            <w:instrText xml:space="preserve"> PAGEREF _Toc8933 \h </w:instrText>
          </w:r>
          <w:r>
            <w:fldChar w:fldCharType="separate"/>
          </w:r>
          <w:r>
            <w:t>41</w:t>
          </w:r>
          <w:r>
            <w:fldChar w:fldCharType="end"/>
          </w:r>
          <w:r>
            <w:rPr>
              <w:rFonts w:hint="default" w:ascii="Times New Roman" w:hAnsi="Times New Roman" w:eastAsia="Arial" w:cs="Times New Roman"/>
              <w:snapToGrid w:val="0"/>
              <w:color w:val="000000"/>
              <w:kern w:val="0"/>
              <w:szCs w:val="24"/>
              <w:u w:val="none" w:color="auto"/>
              <w:lang w:val="en-US" w:eastAsia="en-US" w:bidi="ar-SA"/>
            </w:rPr>
            <w:fldChar w:fldCharType="end"/>
          </w:r>
        </w:p>
        <w:p w14:paraId="5082946E">
          <w:pPr>
            <w:pStyle w:val="7"/>
            <w:tabs>
              <w:tab w:val="right" w:leader="dot" w:pos="8306"/>
            </w:tabs>
          </w:pPr>
          <w:r>
            <w:rPr>
              <w:rFonts w:hint="default" w:ascii="Times New Roman" w:hAnsi="Times New Roman" w:eastAsia="Arial" w:cs="Times New Roman"/>
              <w:snapToGrid w:val="0"/>
              <w:color w:val="000000"/>
              <w:kern w:val="0"/>
              <w:szCs w:val="24"/>
              <w:u w:val="none" w:color="auto"/>
              <w:lang w:val="en-US" w:eastAsia="en-US" w:bidi="ar-SA"/>
            </w:rPr>
            <w:fldChar w:fldCharType="begin"/>
          </w:r>
          <w:r>
            <w:rPr>
              <w:rFonts w:hint="default" w:ascii="Times New Roman" w:hAnsi="Times New Roman" w:eastAsia="Arial" w:cs="Times New Roman"/>
              <w:snapToGrid w:val="0"/>
              <w:kern w:val="0"/>
              <w:szCs w:val="24"/>
              <w:lang w:val="en-US" w:eastAsia="en-US" w:bidi="ar-SA"/>
            </w:rPr>
            <w:instrText xml:space="preserve"> HYPERLINK \l _Toc16665 </w:instrText>
          </w:r>
          <w:r>
            <w:rPr>
              <w:rFonts w:hint="default" w:ascii="Times New Roman" w:hAnsi="Times New Roman" w:eastAsia="Arial" w:cs="Times New Roman"/>
              <w:snapToGrid w:val="0"/>
              <w:kern w:val="0"/>
              <w:szCs w:val="24"/>
              <w:lang w:val="en-US" w:eastAsia="en-US" w:bidi="ar-SA"/>
            </w:rPr>
            <w:fldChar w:fldCharType="separate"/>
          </w:r>
          <w:r>
            <w:rPr>
              <w:rFonts w:hint="default" w:ascii="Times New Roman" w:hAnsi="Times New Roman" w:eastAsia="宋体" w:cs="Times New Roman"/>
              <w:bCs/>
              <w:szCs w:val="36"/>
              <w:lang w:val="en-US" w:eastAsia="zh-CN"/>
            </w:rPr>
            <w:t>6入河排污口设置水环境影响分析</w:t>
          </w:r>
          <w:r>
            <w:tab/>
          </w:r>
          <w:r>
            <w:fldChar w:fldCharType="begin"/>
          </w:r>
          <w:r>
            <w:instrText xml:space="preserve"> PAGEREF _Toc16665 \h </w:instrText>
          </w:r>
          <w:r>
            <w:fldChar w:fldCharType="separate"/>
          </w:r>
          <w:r>
            <w:t>42</w:t>
          </w:r>
          <w:r>
            <w:fldChar w:fldCharType="end"/>
          </w:r>
          <w:r>
            <w:rPr>
              <w:rFonts w:hint="default" w:ascii="Times New Roman" w:hAnsi="Times New Roman" w:eastAsia="Arial" w:cs="Times New Roman"/>
              <w:snapToGrid w:val="0"/>
              <w:color w:val="000000"/>
              <w:kern w:val="0"/>
              <w:szCs w:val="24"/>
              <w:u w:val="none" w:color="auto"/>
              <w:lang w:val="en-US" w:eastAsia="en-US" w:bidi="ar-SA"/>
            </w:rPr>
            <w:fldChar w:fldCharType="end"/>
          </w:r>
        </w:p>
        <w:p w14:paraId="7B196FEA">
          <w:pPr>
            <w:pStyle w:val="8"/>
            <w:tabs>
              <w:tab w:val="right" w:leader="dot" w:pos="8306"/>
            </w:tabs>
          </w:pPr>
          <w:r>
            <w:rPr>
              <w:rFonts w:hint="default" w:ascii="Times New Roman" w:hAnsi="Times New Roman" w:eastAsia="Arial" w:cs="Times New Roman"/>
              <w:snapToGrid w:val="0"/>
              <w:color w:val="000000"/>
              <w:kern w:val="0"/>
              <w:szCs w:val="24"/>
              <w:u w:val="none" w:color="auto"/>
              <w:lang w:val="en-US" w:eastAsia="en-US" w:bidi="ar-SA"/>
            </w:rPr>
            <w:fldChar w:fldCharType="begin"/>
          </w:r>
          <w:r>
            <w:rPr>
              <w:rFonts w:hint="default" w:ascii="Times New Roman" w:hAnsi="Times New Roman" w:eastAsia="Arial" w:cs="Times New Roman"/>
              <w:snapToGrid w:val="0"/>
              <w:kern w:val="0"/>
              <w:szCs w:val="24"/>
              <w:lang w:val="en-US" w:eastAsia="en-US" w:bidi="ar-SA"/>
            </w:rPr>
            <w:instrText xml:space="preserve"> HYPERLINK \l _Toc23544 </w:instrText>
          </w:r>
          <w:r>
            <w:rPr>
              <w:rFonts w:hint="default" w:ascii="Times New Roman" w:hAnsi="Times New Roman" w:eastAsia="Arial" w:cs="Times New Roman"/>
              <w:snapToGrid w:val="0"/>
              <w:kern w:val="0"/>
              <w:szCs w:val="24"/>
              <w:lang w:val="en-US" w:eastAsia="en-US" w:bidi="ar-SA"/>
            </w:rPr>
            <w:fldChar w:fldCharType="separate"/>
          </w:r>
          <w:r>
            <w:rPr>
              <w:rFonts w:hint="default" w:ascii="Times New Roman" w:hAnsi="Times New Roman" w:eastAsia="宋体" w:cs="Times New Roman"/>
              <w:bCs/>
              <w:szCs w:val="28"/>
              <w:lang w:val="en-US" w:eastAsia="zh-CN"/>
            </w:rPr>
            <w:t>6.1.</w:t>
          </w:r>
          <w:r>
            <w:rPr>
              <w:rFonts w:hint="eastAsia" w:ascii="Times New Roman" w:hAnsi="Times New Roman" w:eastAsia="宋体" w:cs="Times New Roman"/>
              <w:bCs/>
              <w:szCs w:val="28"/>
              <w:lang w:val="en-US" w:eastAsia="zh-CN"/>
            </w:rPr>
            <w:t>预测</w:t>
          </w:r>
          <w:r>
            <w:rPr>
              <w:rFonts w:hint="default" w:ascii="Times New Roman" w:hAnsi="Times New Roman" w:eastAsia="宋体" w:cs="Times New Roman"/>
              <w:bCs/>
              <w:szCs w:val="28"/>
              <w:lang w:val="en-US" w:eastAsia="zh-CN"/>
            </w:rPr>
            <w:t>范围</w:t>
          </w:r>
          <w:r>
            <w:tab/>
          </w:r>
          <w:r>
            <w:fldChar w:fldCharType="begin"/>
          </w:r>
          <w:r>
            <w:instrText xml:space="preserve"> PAGEREF _Toc23544 \h </w:instrText>
          </w:r>
          <w:r>
            <w:fldChar w:fldCharType="separate"/>
          </w:r>
          <w:r>
            <w:t>42</w:t>
          </w:r>
          <w:r>
            <w:fldChar w:fldCharType="end"/>
          </w:r>
          <w:r>
            <w:rPr>
              <w:rFonts w:hint="default" w:ascii="Times New Roman" w:hAnsi="Times New Roman" w:eastAsia="Arial" w:cs="Times New Roman"/>
              <w:snapToGrid w:val="0"/>
              <w:color w:val="000000"/>
              <w:kern w:val="0"/>
              <w:szCs w:val="24"/>
              <w:u w:val="none" w:color="auto"/>
              <w:lang w:val="en-US" w:eastAsia="en-US" w:bidi="ar-SA"/>
            </w:rPr>
            <w:fldChar w:fldCharType="end"/>
          </w:r>
        </w:p>
        <w:p w14:paraId="7C3578ED">
          <w:pPr>
            <w:pStyle w:val="8"/>
            <w:tabs>
              <w:tab w:val="right" w:leader="dot" w:pos="8306"/>
            </w:tabs>
          </w:pPr>
          <w:r>
            <w:rPr>
              <w:rFonts w:hint="default" w:ascii="Times New Roman" w:hAnsi="Times New Roman" w:eastAsia="Arial" w:cs="Times New Roman"/>
              <w:snapToGrid w:val="0"/>
              <w:color w:val="000000"/>
              <w:kern w:val="0"/>
              <w:szCs w:val="24"/>
              <w:u w:val="none" w:color="auto"/>
              <w:lang w:val="en-US" w:eastAsia="en-US" w:bidi="ar-SA"/>
            </w:rPr>
            <w:fldChar w:fldCharType="begin"/>
          </w:r>
          <w:r>
            <w:rPr>
              <w:rFonts w:hint="default" w:ascii="Times New Roman" w:hAnsi="Times New Roman" w:eastAsia="Arial" w:cs="Times New Roman"/>
              <w:snapToGrid w:val="0"/>
              <w:kern w:val="0"/>
              <w:szCs w:val="24"/>
              <w:lang w:val="en-US" w:eastAsia="en-US" w:bidi="ar-SA"/>
            </w:rPr>
            <w:instrText xml:space="preserve"> HYPERLINK \l _Toc24278 </w:instrText>
          </w:r>
          <w:r>
            <w:rPr>
              <w:rFonts w:hint="default" w:ascii="Times New Roman" w:hAnsi="Times New Roman" w:eastAsia="Arial" w:cs="Times New Roman"/>
              <w:snapToGrid w:val="0"/>
              <w:kern w:val="0"/>
              <w:szCs w:val="24"/>
              <w:lang w:val="en-US" w:eastAsia="en-US" w:bidi="ar-SA"/>
            </w:rPr>
            <w:fldChar w:fldCharType="separate"/>
          </w:r>
          <w:r>
            <w:rPr>
              <w:rFonts w:hint="eastAsia" w:ascii="Times New Roman" w:hAnsi="Times New Roman" w:eastAsia="宋体" w:cs="Times New Roman"/>
              <w:bCs/>
              <w:szCs w:val="28"/>
              <w:lang w:val="en-US" w:eastAsia="zh-CN"/>
            </w:rPr>
            <w:t>6.2入河排污口混合区范围</w:t>
          </w:r>
          <w:r>
            <w:tab/>
          </w:r>
          <w:r>
            <w:fldChar w:fldCharType="begin"/>
          </w:r>
          <w:r>
            <w:instrText xml:space="preserve"> PAGEREF _Toc24278 \h </w:instrText>
          </w:r>
          <w:r>
            <w:fldChar w:fldCharType="separate"/>
          </w:r>
          <w:r>
            <w:t>42</w:t>
          </w:r>
          <w:r>
            <w:fldChar w:fldCharType="end"/>
          </w:r>
          <w:r>
            <w:rPr>
              <w:rFonts w:hint="default" w:ascii="Times New Roman" w:hAnsi="Times New Roman" w:eastAsia="Arial" w:cs="Times New Roman"/>
              <w:snapToGrid w:val="0"/>
              <w:color w:val="000000"/>
              <w:kern w:val="0"/>
              <w:szCs w:val="24"/>
              <w:u w:val="none" w:color="auto"/>
              <w:lang w:val="en-US" w:eastAsia="en-US" w:bidi="ar-SA"/>
            </w:rPr>
            <w:fldChar w:fldCharType="end"/>
          </w:r>
        </w:p>
        <w:p w14:paraId="6EADDC1F">
          <w:pPr>
            <w:pStyle w:val="8"/>
            <w:tabs>
              <w:tab w:val="right" w:leader="dot" w:pos="8306"/>
            </w:tabs>
          </w:pPr>
          <w:r>
            <w:rPr>
              <w:rFonts w:hint="default" w:ascii="Times New Roman" w:hAnsi="Times New Roman" w:eastAsia="Arial" w:cs="Times New Roman"/>
              <w:snapToGrid w:val="0"/>
              <w:color w:val="000000"/>
              <w:kern w:val="0"/>
              <w:szCs w:val="24"/>
              <w:u w:val="none" w:color="auto"/>
              <w:lang w:val="en-US" w:eastAsia="en-US" w:bidi="ar-SA"/>
            </w:rPr>
            <w:fldChar w:fldCharType="begin"/>
          </w:r>
          <w:r>
            <w:rPr>
              <w:rFonts w:hint="default" w:ascii="Times New Roman" w:hAnsi="Times New Roman" w:eastAsia="Arial" w:cs="Times New Roman"/>
              <w:snapToGrid w:val="0"/>
              <w:kern w:val="0"/>
              <w:szCs w:val="24"/>
              <w:lang w:val="en-US" w:eastAsia="en-US" w:bidi="ar-SA"/>
            </w:rPr>
            <w:instrText xml:space="preserve"> HYPERLINK \l _Toc32763 </w:instrText>
          </w:r>
          <w:r>
            <w:rPr>
              <w:rFonts w:hint="default" w:ascii="Times New Roman" w:hAnsi="Times New Roman" w:eastAsia="Arial" w:cs="Times New Roman"/>
              <w:snapToGrid w:val="0"/>
              <w:kern w:val="0"/>
              <w:szCs w:val="24"/>
              <w:lang w:val="en-US" w:eastAsia="en-US" w:bidi="ar-SA"/>
            </w:rPr>
            <w:fldChar w:fldCharType="separate"/>
          </w:r>
          <w:r>
            <w:rPr>
              <w:rFonts w:hint="eastAsia" w:ascii="Times New Roman" w:hAnsi="Times New Roman" w:eastAsia="宋体" w:cs="Times New Roman"/>
              <w:bCs/>
              <w:szCs w:val="28"/>
              <w:lang w:val="en-US" w:eastAsia="zh-CN"/>
            </w:rPr>
            <w:t>6.3受纳水域纳污能力</w:t>
          </w:r>
          <w:r>
            <w:tab/>
          </w:r>
          <w:r>
            <w:fldChar w:fldCharType="begin"/>
          </w:r>
          <w:r>
            <w:instrText xml:space="preserve"> PAGEREF _Toc32763 \h </w:instrText>
          </w:r>
          <w:r>
            <w:fldChar w:fldCharType="separate"/>
          </w:r>
          <w:r>
            <w:t>43</w:t>
          </w:r>
          <w:r>
            <w:fldChar w:fldCharType="end"/>
          </w:r>
          <w:r>
            <w:rPr>
              <w:rFonts w:hint="default" w:ascii="Times New Roman" w:hAnsi="Times New Roman" w:eastAsia="Arial" w:cs="Times New Roman"/>
              <w:snapToGrid w:val="0"/>
              <w:color w:val="000000"/>
              <w:kern w:val="0"/>
              <w:szCs w:val="24"/>
              <w:u w:val="none" w:color="auto"/>
              <w:lang w:val="en-US" w:eastAsia="en-US" w:bidi="ar-SA"/>
            </w:rPr>
            <w:fldChar w:fldCharType="end"/>
          </w:r>
        </w:p>
        <w:p w14:paraId="5291BBC2">
          <w:pPr>
            <w:pStyle w:val="8"/>
            <w:tabs>
              <w:tab w:val="right" w:leader="dot" w:pos="8306"/>
            </w:tabs>
          </w:pPr>
          <w:r>
            <w:rPr>
              <w:rFonts w:hint="default" w:ascii="Times New Roman" w:hAnsi="Times New Roman" w:eastAsia="Arial" w:cs="Times New Roman"/>
              <w:snapToGrid w:val="0"/>
              <w:color w:val="000000"/>
              <w:kern w:val="0"/>
              <w:szCs w:val="24"/>
              <w:u w:val="none" w:color="auto"/>
              <w:lang w:val="en-US" w:eastAsia="en-US" w:bidi="ar-SA"/>
            </w:rPr>
            <w:fldChar w:fldCharType="begin"/>
          </w:r>
          <w:r>
            <w:rPr>
              <w:rFonts w:hint="default" w:ascii="Times New Roman" w:hAnsi="Times New Roman" w:eastAsia="Arial" w:cs="Times New Roman"/>
              <w:snapToGrid w:val="0"/>
              <w:kern w:val="0"/>
              <w:szCs w:val="24"/>
              <w:lang w:val="en-US" w:eastAsia="en-US" w:bidi="ar-SA"/>
            </w:rPr>
            <w:instrText xml:space="preserve"> HYPERLINK \l _Toc29378 </w:instrText>
          </w:r>
          <w:r>
            <w:rPr>
              <w:rFonts w:hint="default" w:ascii="Times New Roman" w:hAnsi="Times New Roman" w:eastAsia="Arial" w:cs="Times New Roman"/>
              <w:snapToGrid w:val="0"/>
              <w:kern w:val="0"/>
              <w:szCs w:val="24"/>
              <w:lang w:val="en-US" w:eastAsia="en-US" w:bidi="ar-SA"/>
            </w:rPr>
            <w:fldChar w:fldCharType="separate"/>
          </w:r>
          <w:r>
            <w:rPr>
              <w:rFonts w:hint="eastAsia" w:ascii="Times New Roman" w:hAnsi="Times New Roman" w:eastAsia="宋体" w:cs="Times New Roman"/>
              <w:bCs/>
              <w:szCs w:val="28"/>
              <w:lang w:val="en-US" w:eastAsia="zh-CN"/>
            </w:rPr>
            <w:t>6.4本项目建设后对水环境的影响</w:t>
          </w:r>
          <w:r>
            <w:tab/>
          </w:r>
          <w:r>
            <w:fldChar w:fldCharType="begin"/>
          </w:r>
          <w:r>
            <w:instrText xml:space="preserve"> PAGEREF _Toc29378 \h </w:instrText>
          </w:r>
          <w:r>
            <w:fldChar w:fldCharType="separate"/>
          </w:r>
          <w:r>
            <w:t>44</w:t>
          </w:r>
          <w:r>
            <w:fldChar w:fldCharType="end"/>
          </w:r>
          <w:r>
            <w:rPr>
              <w:rFonts w:hint="default" w:ascii="Times New Roman" w:hAnsi="Times New Roman" w:eastAsia="Arial" w:cs="Times New Roman"/>
              <w:snapToGrid w:val="0"/>
              <w:color w:val="000000"/>
              <w:kern w:val="0"/>
              <w:szCs w:val="24"/>
              <w:u w:val="none" w:color="auto"/>
              <w:lang w:val="en-US" w:eastAsia="en-US" w:bidi="ar-SA"/>
            </w:rPr>
            <w:fldChar w:fldCharType="end"/>
          </w:r>
        </w:p>
        <w:p w14:paraId="6ECDA996">
          <w:pPr>
            <w:pStyle w:val="8"/>
            <w:tabs>
              <w:tab w:val="right" w:leader="dot" w:pos="8306"/>
            </w:tabs>
          </w:pPr>
          <w:r>
            <w:rPr>
              <w:rFonts w:hint="default" w:ascii="Times New Roman" w:hAnsi="Times New Roman" w:eastAsia="Arial" w:cs="Times New Roman"/>
              <w:snapToGrid w:val="0"/>
              <w:color w:val="000000"/>
              <w:kern w:val="0"/>
              <w:szCs w:val="24"/>
              <w:u w:val="none" w:color="auto"/>
              <w:lang w:val="en-US" w:eastAsia="en-US" w:bidi="ar-SA"/>
            </w:rPr>
            <w:fldChar w:fldCharType="begin"/>
          </w:r>
          <w:r>
            <w:rPr>
              <w:rFonts w:hint="default" w:ascii="Times New Roman" w:hAnsi="Times New Roman" w:eastAsia="Arial" w:cs="Times New Roman"/>
              <w:snapToGrid w:val="0"/>
              <w:kern w:val="0"/>
              <w:szCs w:val="24"/>
              <w:lang w:val="en-US" w:eastAsia="en-US" w:bidi="ar-SA"/>
            </w:rPr>
            <w:instrText xml:space="preserve"> HYPERLINK \l _Toc23931 </w:instrText>
          </w:r>
          <w:r>
            <w:rPr>
              <w:rFonts w:hint="default" w:ascii="Times New Roman" w:hAnsi="Times New Roman" w:eastAsia="Arial" w:cs="Times New Roman"/>
              <w:snapToGrid w:val="0"/>
              <w:kern w:val="0"/>
              <w:szCs w:val="24"/>
              <w:lang w:val="en-US" w:eastAsia="en-US" w:bidi="ar-SA"/>
            </w:rPr>
            <w:fldChar w:fldCharType="separate"/>
          </w:r>
          <w:r>
            <w:rPr>
              <w:rFonts w:hint="default" w:ascii="Times New Roman" w:hAnsi="Times New Roman" w:eastAsia="宋体" w:cs="Times New Roman"/>
              <w:bCs/>
              <w:szCs w:val="28"/>
              <w:lang w:val="en-US" w:eastAsia="zh-CN"/>
            </w:rPr>
            <w:t>6.</w:t>
          </w:r>
          <w:r>
            <w:rPr>
              <w:rFonts w:hint="eastAsia" w:ascii="Times New Roman" w:hAnsi="Times New Roman" w:eastAsia="宋体" w:cs="Times New Roman"/>
              <w:bCs/>
              <w:szCs w:val="28"/>
              <w:lang w:val="en-US" w:eastAsia="zh-CN"/>
            </w:rPr>
            <w:t>5</w:t>
          </w:r>
          <w:r>
            <w:rPr>
              <w:rFonts w:hint="default" w:ascii="Times New Roman" w:hAnsi="Times New Roman" w:eastAsia="宋体" w:cs="Times New Roman"/>
              <w:bCs/>
              <w:szCs w:val="28"/>
              <w:lang w:val="en-US" w:eastAsia="zh-CN"/>
            </w:rPr>
            <w:t>对地下水影响分析</w:t>
          </w:r>
          <w:r>
            <w:tab/>
          </w:r>
          <w:r>
            <w:fldChar w:fldCharType="begin"/>
          </w:r>
          <w:r>
            <w:instrText xml:space="preserve"> PAGEREF _Toc23931 \h </w:instrText>
          </w:r>
          <w:r>
            <w:fldChar w:fldCharType="separate"/>
          </w:r>
          <w:r>
            <w:t>49</w:t>
          </w:r>
          <w:r>
            <w:fldChar w:fldCharType="end"/>
          </w:r>
          <w:r>
            <w:rPr>
              <w:rFonts w:hint="default" w:ascii="Times New Roman" w:hAnsi="Times New Roman" w:eastAsia="Arial" w:cs="Times New Roman"/>
              <w:snapToGrid w:val="0"/>
              <w:color w:val="000000"/>
              <w:kern w:val="0"/>
              <w:szCs w:val="24"/>
              <w:u w:val="none" w:color="auto"/>
              <w:lang w:val="en-US" w:eastAsia="en-US" w:bidi="ar-SA"/>
            </w:rPr>
            <w:fldChar w:fldCharType="end"/>
          </w:r>
        </w:p>
        <w:p w14:paraId="236EEF00">
          <w:pPr>
            <w:pStyle w:val="8"/>
            <w:tabs>
              <w:tab w:val="right" w:leader="dot" w:pos="8306"/>
            </w:tabs>
          </w:pPr>
          <w:r>
            <w:rPr>
              <w:rFonts w:hint="default" w:ascii="Times New Roman" w:hAnsi="Times New Roman" w:eastAsia="Arial" w:cs="Times New Roman"/>
              <w:snapToGrid w:val="0"/>
              <w:color w:val="000000"/>
              <w:kern w:val="0"/>
              <w:szCs w:val="24"/>
              <w:u w:val="none" w:color="auto"/>
              <w:lang w:val="en-US" w:eastAsia="en-US" w:bidi="ar-SA"/>
            </w:rPr>
            <w:fldChar w:fldCharType="begin"/>
          </w:r>
          <w:r>
            <w:rPr>
              <w:rFonts w:hint="default" w:ascii="Times New Roman" w:hAnsi="Times New Roman" w:eastAsia="Arial" w:cs="Times New Roman"/>
              <w:snapToGrid w:val="0"/>
              <w:kern w:val="0"/>
              <w:szCs w:val="24"/>
              <w:lang w:val="en-US" w:eastAsia="en-US" w:bidi="ar-SA"/>
            </w:rPr>
            <w:instrText xml:space="preserve"> HYPERLINK \l _Toc17170 </w:instrText>
          </w:r>
          <w:r>
            <w:rPr>
              <w:rFonts w:hint="default" w:ascii="Times New Roman" w:hAnsi="Times New Roman" w:eastAsia="Arial" w:cs="Times New Roman"/>
              <w:snapToGrid w:val="0"/>
              <w:kern w:val="0"/>
              <w:szCs w:val="24"/>
              <w:lang w:val="en-US" w:eastAsia="en-US" w:bidi="ar-SA"/>
            </w:rPr>
            <w:fldChar w:fldCharType="separate"/>
          </w:r>
          <w:r>
            <w:rPr>
              <w:rFonts w:hint="default" w:ascii="Times New Roman" w:hAnsi="Times New Roman" w:eastAsia="宋体" w:cs="Times New Roman"/>
              <w:bCs/>
              <w:szCs w:val="28"/>
              <w:lang w:val="en-US" w:eastAsia="zh-CN"/>
            </w:rPr>
            <w:t>6.</w:t>
          </w:r>
          <w:r>
            <w:rPr>
              <w:rFonts w:hint="eastAsia" w:ascii="Times New Roman" w:hAnsi="Times New Roman" w:eastAsia="宋体" w:cs="Times New Roman"/>
              <w:bCs/>
              <w:szCs w:val="28"/>
              <w:lang w:val="en-US" w:eastAsia="zh-CN"/>
            </w:rPr>
            <w:t>6对饮用水源保护区及取水口水质影响分析</w:t>
          </w:r>
          <w:r>
            <w:tab/>
          </w:r>
          <w:r>
            <w:fldChar w:fldCharType="begin"/>
          </w:r>
          <w:r>
            <w:instrText xml:space="preserve"> PAGEREF _Toc17170 \h </w:instrText>
          </w:r>
          <w:r>
            <w:fldChar w:fldCharType="separate"/>
          </w:r>
          <w:r>
            <w:t>50</w:t>
          </w:r>
          <w:r>
            <w:fldChar w:fldCharType="end"/>
          </w:r>
          <w:r>
            <w:rPr>
              <w:rFonts w:hint="default" w:ascii="Times New Roman" w:hAnsi="Times New Roman" w:eastAsia="Arial" w:cs="Times New Roman"/>
              <w:snapToGrid w:val="0"/>
              <w:color w:val="000000"/>
              <w:kern w:val="0"/>
              <w:szCs w:val="24"/>
              <w:u w:val="none" w:color="auto"/>
              <w:lang w:val="en-US" w:eastAsia="en-US" w:bidi="ar-SA"/>
            </w:rPr>
            <w:fldChar w:fldCharType="end"/>
          </w:r>
        </w:p>
        <w:p w14:paraId="0968DAEB">
          <w:pPr>
            <w:pStyle w:val="8"/>
            <w:tabs>
              <w:tab w:val="right" w:leader="dot" w:pos="8306"/>
            </w:tabs>
          </w:pPr>
          <w:r>
            <w:rPr>
              <w:rFonts w:hint="default" w:ascii="Times New Roman" w:hAnsi="Times New Roman" w:eastAsia="Arial" w:cs="Times New Roman"/>
              <w:snapToGrid w:val="0"/>
              <w:color w:val="000000"/>
              <w:kern w:val="0"/>
              <w:szCs w:val="24"/>
              <w:u w:val="none" w:color="auto"/>
              <w:lang w:val="en-US" w:eastAsia="en-US" w:bidi="ar-SA"/>
            </w:rPr>
            <w:fldChar w:fldCharType="begin"/>
          </w:r>
          <w:r>
            <w:rPr>
              <w:rFonts w:hint="default" w:ascii="Times New Roman" w:hAnsi="Times New Roman" w:eastAsia="Arial" w:cs="Times New Roman"/>
              <w:snapToGrid w:val="0"/>
              <w:kern w:val="0"/>
              <w:szCs w:val="24"/>
              <w:lang w:val="en-US" w:eastAsia="en-US" w:bidi="ar-SA"/>
            </w:rPr>
            <w:instrText xml:space="preserve"> HYPERLINK \l _Toc5174 </w:instrText>
          </w:r>
          <w:r>
            <w:rPr>
              <w:rFonts w:hint="default" w:ascii="Times New Roman" w:hAnsi="Times New Roman" w:eastAsia="Arial" w:cs="Times New Roman"/>
              <w:snapToGrid w:val="0"/>
              <w:kern w:val="0"/>
              <w:szCs w:val="24"/>
              <w:lang w:val="en-US" w:eastAsia="en-US" w:bidi="ar-SA"/>
            </w:rPr>
            <w:fldChar w:fldCharType="separate"/>
          </w:r>
          <w:r>
            <w:rPr>
              <w:rFonts w:hint="eastAsia" w:ascii="Times New Roman" w:hAnsi="Times New Roman" w:eastAsia="宋体" w:cs="Times New Roman"/>
              <w:bCs/>
              <w:spacing w:val="-1"/>
              <w:szCs w:val="28"/>
              <w:lang w:val="en-US" w:eastAsia="zh-CN"/>
            </w:rPr>
            <w:t>6.7排污口叠加影响分析</w:t>
          </w:r>
          <w:r>
            <w:tab/>
          </w:r>
          <w:r>
            <w:fldChar w:fldCharType="begin"/>
          </w:r>
          <w:r>
            <w:instrText xml:space="preserve"> PAGEREF _Toc5174 \h </w:instrText>
          </w:r>
          <w:r>
            <w:fldChar w:fldCharType="separate"/>
          </w:r>
          <w:r>
            <w:t>50</w:t>
          </w:r>
          <w:r>
            <w:fldChar w:fldCharType="end"/>
          </w:r>
          <w:r>
            <w:rPr>
              <w:rFonts w:hint="default" w:ascii="Times New Roman" w:hAnsi="Times New Roman" w:eastAsia="Arial" w:cs="Times New Roman"/>
              <w:snapToGrid w:val="0"/>
              <w:color w:val="000000"/>
              <w:kern w:val="0"/>
              <w:szCs w:val="24"/>
              <w:u w:val="none" w:color="auto"/>
              <w:lang w:val="en-US" w:eastAsia="en-US" w:bidi="ar-SA"/>
            </w:rPr>
            <w:fldChar w:fldCharType="end"/>
          </w:r>
        </w:p>
        <w:p w14:paraId="17570889">
          <w:pPr>
            <w:pStyle w:val="7"/>
            <w:tabs>
              <w:tab w:val="right" w:leader="dot" w:pos="8306"/>
            </w:tabs>
          </w:pPr>
          <w:r>
            <w:rPr>
              <w:rFonts w:hint="default" w:ascii="Times New Roman" w:hAnsi="Times New Roman" w:eastAsia="Arial" w:cs="Times New Roman"/>
              <w:snapToGrid w:val="0"/>
              <w:color w:val="000000"/>
              <w:kern w:val="0"/>
              <w:szCs w:val="24"/>
              <w:u w:val="none" w:color="auto"/>
              <w:lang w:val="en-US" w:eastAsia="en-US" w:bidi="ar-SA"/>
            </w:rPr>
            <w:fldChar w:fldCharType="begin"/>
          </w:r>
          <w:r>
            <w:rPr>
              <w:rFonts w:hint="default" w:ascii="Times New Roman" w:hAnsi="Times New Roman" w:eastAsia="Arial" w:cs="Times New Roman"/>
              <w:snapToGrid w:val="0"/>
              <w:kern w:val="0"/>
              <w:szCs w:val="24"/>
              <w:lang w:val="en-US" w:eastAsia="en-US" w:bidi="ar-SA"/>
            </w:rPr>
            <w:instrText xml:space="preserve"> HYPERLINK \l _Toc389 </w:instrText>
          </w:r>
          <w:r>
            <w:rPr>
              <w:rFonts w:hint="default" w:ascii="Times New Roman" w:hAnsi="Times New Roman" w:eastAsia="Arial" w:cs="Times New Roman"/>
              <w:snapToGrid w:val="0"/>
              <w:kern w:val="0"/>
              <w:szCs w:val="24"/>
              <w:lang w:val="en-US" w:eastAsia="en-US" w:bidi="ar-SA"/>
            </w:rPr>
            <w:fldChar w:fldCharType="separate"/>
          </w:r>
          <w:r>
            <w:rPr>
              <w:rFonts w:hint="default" w:ascii="Times New Roman" w:hAnsi="Times New Roman" w:eastAsia="宋体" w:cs="Times New Roman"/>
              <w:bCs/>
              <w:szCs w:val="36"/>
              <w:lang w:val="en-US" w:eastAsia="zh-CN"/>
            </w:rPr>
            <w:t>7入河排污口设置水生态影响分析</w:t>
          </w:r>
          <w:r>
            <w:tab/>
          </w:r>
          <w:r>
            <w:fldChar w:fldCharType="begin"/>
          </w:r>
          <w:r>
            <w:instrText xml:space="preserve"> PAGEREF _Toc389 \h </w:instrText>
          </w:r>
          <w:r>
            <w:fldChar w:fldCharType="separate"/>
          </w:r>
          <w:r>
            <w:t>52</w:t>
          </w:r>
          <w:r>
            <w:fldChar w:fldCharType="end"/>
          </w:r>
          <w:r>
            <w:rPr>
              <w:rFonts w:hint="default" w:ascii="Times New Roman" w:hAnsi="Times New Roman" w:eastAsia="Arial" w:cs="Times New Roman"/>
              <w:snapToGrid w:val="0"/>
              <w:color w:val="000000"/>
              <w:kern w:val="0"/>
              <w:szCs w:val="24"/>
              <w:u w:val="none" w:color="auto"/>
              <w:lang w:val="en-US" w:eastAsia="en-US" w:bidi="ar-SA"/>
            </w:rPr>
            <w:fldChar w:fldCharType="end"/>
          </w:r>
        </w:p>
        <w:p w14:paraId="5721EC1D">
          <w:pPr>
            <w:pStyle w:val="7"/>
            <w:tabs>
              <w:tab w:val="right" w:leader="dot" w:pos="8306"/>
            </w:tabs>
          </w:pPr>
          <w:r>
            <w:rPr>
              <w:rFonts w:hint="default" w:ascii="Times New Roman" w:hAnsi="Times New Roman" w:eastAsia="Arial" w:cs="Times New Roman"/>
              <w:snapToGrid w:val="0"/>
              <w:color w:val="000000"/>
              <w:kern w:val="0"/>
              <w:szCs w:val="24"/>
              <w:u w:val="none" w:color="auto"/>
              <w:lang w:val="en-US" w:eastAsia="en-US" w:bidi="ar-SA"/>
            </w:rPr>
            <w:fldChar w:fldCharType="begin"/>
          </w:r>
          <w:r>
            <w:rPr>
              <w:rFonts w:hint="default" w:ascii="Times New Roman" w:hAnsi="Times New Roman" w:eastAsia="Arial" w:cs="Times New Roman"/>
              <w:snapToGrid w:val="0"/>
              <w:kern w:val="0"/>
              <w:szCs w:val="24"/>
              <w:lang w:val="en-US" w:eastAsia="en-US" w:bidi="ar-SA"/>
            </w:rPr>
            <w:instrText xml:space="preserve"> HYPERLINK \l _Toc9238 </w:instrText>
          </w:r>
          <w:r>
            <w:rPr>
              <w:rFonts w:hint="default" w:ascii="Times New Roman" w:hAnsi="Times New Roman" w:eastAsia="Arial" w:cs="Times New Roman"/>
              <w:snapToGrid w:val="0"/>
              <w:kern w:val="0"/>
              <w:szCs w:val="24"/>
              <w:lang w:val="en-US" w:eastAsia="en-US" w:bidi="ar-SA"/>
            </w:rPr>
            <w:fldChar w:fldCharType="separate"/>
          </w:r>
          <w:r>
            <w:rPr>
              <w:rFonts w:hint="default" w:ascii="Times New Roman" w:hAnsi="Times New Roman" w:eastAsia="宋体" w:cs="Times New Roman"/>
              <w:bCs/>
              <w:szCs w:val="36"/>
              <w:lang w:val="en-US" w:eastAsia="zh-CN"/>
            </w:rPr>
            <w:t>8入河排污口设置水环境风险影响分析</w:t>
          </w:r>
          <w:r>
            <w:tab/>
          </w:r>
          <w:r>
            <w:fldChar w:fldCharType="begin"/>
          </w:r>
          <w:r>
            <w:instrText xml:space="preserve"> PAGEREF _Toc9238 \h </w:instrText>
          </w:r>
          <w:r>
            <w:fldChar w:fldCharType="separate"/>
          </w:r>
          <w:r>
            <w:t>53</w:t>
          </w:r>
          <w:r>
            <w:fldChar w:fldCharType="end"/>
          </w:r>
          <w:r>
            <w:rPr>
              <w:rFonts w:hint="default" w:ascii="Times New Roman" w:hAnsi="Times New Roman" w:eastAsia="Arial" w:cs="Times New Roman"/>
              <w:snapToGrid w:val="0"/>
              <w:color w:val="000000"/>
              <w:kern w:val="0"/>
              <w:szCs w:val="24"/>
              <w:u w:val="none" w:color="auto"/>
              <w:lang w:val="en-US" w:eastAsia="en-US" w:bidi="ar-SA"/>
            </w:rPr>
            <w:fldChar w:fldCharType="end"/>
          </w:r>
        </w:p>
        <w:p w14:paraId="098584A9">
          <w:pPr>
            <w:pStyle w:val="8"/>
            <w:tabs>
              <w:tab w:val="right" w:leader="dot" w:pos="8306"/>
            </w:tabs>
          </w:pPr>
          <w:r>
            <w:rPr>
              <w:rFonts w:hint="default" w:ascii="Times New Roman" w:hAnsi="Times New Roman" w:eastAsia="Arial" w:cs="Times New Roman"/>
              <w:snapToGrid w:val="0"/>
              <w:color w:val="000000"/>
              <w:kern w:val="0"/>
              <w:szCs w:val="24"/>
              <w:u w:val="none" w:color="auto"/>
              <w:lang w:val="en-US" w:eastAsia="en-US" w:bidi="ar-SA"/>
            </w:rPr>
            <w:fldChar w:fldCharType="begin"/>
          </w:r>
          <w:r>
            <w:rPr>
              <w:rFonts w:hint="default" w:ascii="Times New Roman" w:hAnsi="Times New Roman" w:eastAsia="Arial" w:cs="Times New Roman"/>
              <w:snapToGrid w:val="0"/>
              <w:kern w:val="0"/>
              <w:szCs w:val="24"/>
              <w:lang w:val="en-US" w:eastAsia="en-US" w:bidi="ar-SA"/>
            </w:rPr>
            <w:instrText xml:space="preserve"> HYPERLINK \l _Toc5848 </w:instrText>
          </w:r>
          <w:r>
            <w:rPr>
              <w:rFonts w:hint="default" w:ascii="Times New Roman" w:hAnsi="Times New Roman" w:eastAsia="Arial" w:cs="Times New Roman"/>
              <w:snapToGrid w:val="0"/>
              <w:kern w:val="0"/>
              <w:szCs w:val="24"/>
              <w:lang w:val="en-US" w:eastAsia="en-US" w:bidi="ar-SA"/>
            </w:rPr>
            <w:fldChar w:fldCharType="separate"/>
          </w:r>
          <w:r>
            <w:rPr>
              <w:rFonts w:hint="eastAsia" w:ascii="Times New Roman" w:hAnsi="Times New Roman" w:eastAsia="宋体" w:cs="Times New Roman"/>
              <w:bCs/>
              <w:spacing w:val="-1"/>
              <w:szCs w:val="28"/>
              <w:lang w:val="en-US" w:eastAsia="zh-CN"/>
            </w:rPr>
            <w:t>8.1水环境风险分析</w:t>
          </w:r>
          <w:r>
            <w:tab/>
          </w:r>
          <w:r>
            <w:fldChar w:fldCharType="begin"/>
          </w:r>
          <w:r>
            <w:instrText xml:space="preserve"> PAGEREF _Toc5848 \h </w:instrText>
          </w:r>
          <w:r>
            <w:fldChar w:fldCharType="separate"/>
          </w:r>
          <w:r>
            <w:t>53</w:t>
          </w:r>
          <w:r>
            <w:fldChar w:fldCharType="end"/>
          </w:r>
          <w:r>
            <w:rPr>
              <w:rFonts w:hint="default" w:ascii="Times New Roman" w:hAnsi="Times New Roman" w:eastAsia="Arial" w:cs="Times New Roman"/>
              <w:snapToGrid w:val="0"/>
              <w:color w:val="000000"/>
              <w:kern w:val="0"/>
              <w:szCs w:val="24"/>
              <w:u w:val="none" w:color="auto"/>
              <w:lang w:val="en-US" w:eastAsia="en-US" w:bidi="ar-SA"/>
            </w:rPr>
            <w:fldChar w:fldCharType="end"/>
          </w:r>
        </w:p>
        <w:p w14:paraId="3AB40B06">
          <w:pPr>
            <w:pStyle w:val="8"/>
            <w:tabs>
              <w:tab w:val="right" w:leader="dot" w:pos="8306"/>
            </w:tabs>
          </w:pPr>
          <w:r>
            <w:rPr>
              <w:rFonts w:hint="default" w:ascii="Times New Roman" w:hAnsi="Times New Roman" w:eastAsia="Arial" w:cs="Times New Roman"/>
              <w:snapToGrid w:val="0"/>
              <w:color w:val="000000"/>
              <w:kern w:val="0"/>
              <w:szCs w:val="24"/>
              <w:u w:val="none" w:color="auto"/>
              <w:lang w:val="en-US" w:eastAsia="en-US" w:bidi="ar-SA"/>
            </w:rPr>
            <w:fldChar w:fldCharType="begin"/>
          </w:r>
          <w:r>
            <w:rPr>
              <w:rFonts w:hint="default" w:ascii="Times New Roman" w:hAnsi="Times New Roman" w:eastAsia="Arial" w:cs="Times New Roman"/>
              <w:snapToGrid w:val="0"/>
              <w:kern w:val="0"/>
              <w:szCs w:val="24"/>
              <w:lang w:val="en-US" w:eastAsia="en-US" w:bidi="ar-SA"/>
            </w:rPr>
            <w:instrText xml:space="preserve"> HYPERLINK \l _Toc8543 </w:instrText>
          </w:r>
          <w:r>
            <w:rPr>
              <w:rFonts w:hint="default" w:ascii="Times New Roman" w:hAnsi="Times New Roman" w:eastAsia="Arial" w:cs="Times New Roman"/>
              <w:snapToGrid w:val="0"/>
              <w:kern w:val="0"/>
              <w:szCs w:val="24"/>
              <w:lang w:val="en-US" w:eastAsia="en-US" w:bidi="ar-SA"/>
            </w:rPr>
            <w:fldChar w:fldCharType="separate"/>
          </w:r>
          <w:r>
            <w:rPr>
              <w:rFonts w:hint="default" w:ascii="Times New Roman" w:hAnsi="Times New Roman" w:eastAsia="宋体" w:cs="Times New Roman"/>
              <w:bCs/>
              <w:spacing w:val="-1"/>
              <w:szCs w:val="28"/>
              <w:lang w:val="en-US" w:eastAsia="zh-CN"/>
            </w:rPr>
            <w:t>8.2.水环境风险防范</w:t>
          </w:r>
          <w:r>
            <w:tab/>
          </w:r>
          <w:r>
            <w:fldChar w:fldCharType="begin"/>
          </w:r>
          <w:r>
            <w:instrText xml:space="preserve"> PAGEREF _Toc8543 \h </w:instrText>
          </w:r>
          <w:r>
            <w:fldChar w:fldCharType="separate"/>
          </w:r>
          <w:r>
            <w:t>55</w:t>
          </w:r>
          <w:r>
            <w:fldChar w:fldCharType="end"/>
          </w:r>
          <w:r>
            <w:rPr>
              <w:rFonts w:hint="default" w:ascii="Times New Roman" w:hAnsi="Times New Roman" w:eastAsia="Arial" w:cs="Times New Roman"/>
              <w:snapToGrid w:val="0"/>
              <w:color w:val="000000"/>
              <w:kern w:val="0"/>
              <w:szCs w:val="24"/>
              <w:u w:val="none" w:color="auto"/>
              <w:lang w:val="en-US" w:eastAsia="en-US" w:bidi="ar-SA"/>
            </w:rPr>
            <w:fldChar w:fldCharType="end"/>
          </w:r>
        </w:p>
        <w:p w14:paraId="31BAC57E">
          <w:pPr>
            <w:pStyle w:val="8"/>
            <w:tabs>
              <w:tab w:val="right" w:leader="dot" w:pos="8306"/>
            </w:tabs>
          </w:pPr>
          <w:r>
            <w:rPr>
              <w:rFonts w:hint="default" w:ascii="Times New Roman" w:hAnsi="Times New Roman" w:eastAsia="Arial" w:cs="Times New Roman"/>
              <w:snapToGrid w:val="0"/>
              <w:color w:val="000000"/>
              <w:kern w:val="0"/>
              <w:szCs w:val="24"/>
              <w:u w:val="none" w:color="auto"/>
              <w:lang w:val="en-US" w:eastAsia="en-US" w:bidi="ar-SA"/>
            </w:rPr>
            <w:fldChar w:fldCharType="begin"/>
          </w:r>
          <w:r>
            <w:rPr>
              <w:rFonts w:hint="default" w:ascii="Times New Roman" w:hAnsi="Times New Roman" w:eastAsia="Arial" w:cs="Times New Roman"/>
              <w:snapToGrid w:val="0"/>
              <w:kern w:val="0"/>
              <w:szCs w:val="24"/>
              <w:lang w:val="en-US" w:eastAsia="en-US" w:bidi="ar-SA"/>
            </w:rPr>
            <w:instrText xml:space="preserve"> HYPERLINK \l _Toc17112 </w:instrText>
          </w:r>
          <w:r>
            <w:rPr>
              <w:rFonts w:hint="default" w:ascii="Times New Roman" w:hAnsi="Times New Roman" w:eastAsia="Arial" w:cs="Times New Roman"/>
              <w:snapToGrid w:val="0"/>
              <w:kern w:val="0"/>
              <w:szCs w:val="24"/>
              <w:lang w:val="en-US" w:eastAsia="en-US" w:bidi="ar-SA"/>
            </w:rPr>
            <w:fldChar w:fldCharType="separate"/>
          </w:r>
          <w:r>
            <w:rPr>
              <w:rFonts w:hint="default" w:ascii="Times New Roman" w:hAnsi="Times New Roman" w:eastAsia="宋体" w:cs="Times New Roman"/>
              <w:bCs/>
              <w:spacing w:val="-1"/>
              <w:szCs w:val="28"/>
              <w:lang w:val="en-US" w:eastAsia="zh-CN"/>
            </w:rPr>
            <w:t>8.3.突发环境事件应急预案</w:t>
          </w:r>
          <w:r>
            <w:tab/>
          </w:r>
          <w:r>
            <w:fldChar w:fldCharType="begin"/>
          </w:r>
          <w:r>
            <w:instrText xml:space="preserve"> PAGEREF _Toc17112 \h </w:instrText>
          </w:r>
          <w:r>
            <w:fldChar w:fldCharType="separate"/>
          </w:r>
          <w:r>
            <w:t>57</w:t>
          </w:r>
          <w:r>
            <w:fldChar w:fldCharType="end"/>
          </w:r>
          <w:r>
            <w:rPr>
              <w:rFonts w:hint="default" w:ascii="Times New Roman" w:hAnsi="Times New Roman" w:eastAsia="Arial" w:cs="Times New Roman"/>
              <w:snapToGrid w:val="0"/>
              <w:color w:val="000000"/>
              <w:kern w:val="0"/>
              <w:szCs w:val="24"/>
              <w:u w:val="none" w:color="auto"/>
              <w:lang w:val="en-US" w:eastAsia="en-US" w:bidi="ar-SA"/>
            </w:rPr>
            <w:fldChar w:fldCharType="end"/>
          </w:r>
        </w:p>
        <w:p w14:paraId="23FECE43">
          <w:pPr>
            <w:pStyle w:val="7"/>
            <w:tabs>
              <w:tab w:val="right" w:leader="dot" w:pos="8306"/>
            </w:tabs>
          </w:pPr>
          <w:r>
            <w:rPr>
              <w:rFonts w:hint="default" w:ascii="Times New Roman" w:hAnsi="Times New Roman" w:eastAsia="Arial" w:cs="Times New Roman"/>
              <w:snapToGrid w:val="0"/>
              <w:color w:val="000000"/>
              <w:kern w:val="0"/>
              <w:szCs w:val="24"/>
              <w:u w:val="none" w:color="auto"/>
              <w:lang w:val="en-US" w:eastAsia="en-US" w:bidi="ar-SA"/>
            </w:rPr>
            <w:fldChar w:fldCharType="begin"/>
          </w:r>
          <w:r>
            <w:rPr>
              <w:rFonts w:hint="default" w:ascii="Times New Roman" w:hAnsi="Times New Roman" w:eastAsia="Arial" w:cs="Times New Roman"/>
              <w:snapToGrid w:val="0"/>
              <w:kern w:val="0"/>
              <w:szCs w:val="24"/>
              <w:lang w:val="en-US" w:eastAsia="en-US" w:bidi="ar-SA"/>
            </w:rPr>
            <w:instrText xml:space="preserve"> HYPERLINK \l _Toc7925 </w:instrText>
          </w:r>
          <w:r>
            <w:rPr>
              <w:rFonts w:hint="default" w:ascii="Times New Roman" w:hAnsi="Times New Roman" w:eastAsia="Arial" w:cs="Times New Roman"/>
              <w:snapToGrid w:val="0"/>
              <w:kern w:val="0"/>
              <w:szCs w:val="24"/>
              <w:lang w:val="en-US" w:eastAsia="en-US" w:bidi="ar-SA"/>
            </w:rPr>
            <w:fldChar w:fldCharType="separate"/>
          </w:r>
          <w:r>
            <w:rPr>
              <w:rFonts w:hint="default" w:ascii="Times New Roman" w:hAnsi="Times New Roman" w:eastAsia="宋体" w:cs="Times New Roman"/>
              <w:bCs/>
              <w:szCs w:val="36"/>
              <w:lang w:val="en-US" w:eastAsia="zh-CN"/>
            </w:rPr>
            <w:t>9入河排污口设置合理性分析</w:t>
          </w:r>
          <w:r>
            <w:tab/>
          </w:r>
          <w:r>
            <w:fldChar w:fldCharType="begin"/>
          </w:r>
          <w:r>
            <w:instrText xml:space="preserve"> PAGEREF _Toc7925 \h </w:instrText>
          </w:r>
          <w:r>
            <w:fldChar w:fldCharType="separate"/>
          </w:r>
          <w:r>
            <w:t>59</w:t>
          </w:r>
          <w:r>
            <w:fldChar w:fldCharType="end"/>
          </w:r>
          <w:r>
            <w:rPr>
              <w:rFonts w:hint="default" w:ascii="Times New Roman" w:hAnsi="Times New Roman" w:eastAsia="Arial" w:cs="Times New Roman"/>
              <w:snapToGrid w:val="0"/>
              <w:color w:val="000000"/>
              <w:kern w:val="0"/>
              <w:szCs w:val="24"/>
              <w:u w:val="none" w:color="auto"/>
              <w:lang w:val="en-US" w:eastAsia="en-US" w:bidi="ar-SA"/>
            </w:rPr>
            <w:fldChar w:fldCharType="end"/>
          </w:r>
        </w:p>
        <w:p w14:paraId="4C5E12FD">
          <w:pPr>
            <w:pStyle w:val="8"/>
            <w:tabs>
              <w:tab w:val="right" w:leader="dot" w:pos="8306"/>
            </w:tabs>
          </w:pPr>
          <w:r>
            <w:rPr>
              <w:rFonts w:hint="default" w:ascii="Times New Roman" w:hAnsi="Times New Roman" w:eastAsia="Arial" w:cs="Times New Roman"/>
              <w:snapToGrid w:val="0"/>
              <w:color w:val="000000"/>
              <w:kern w:val="0"/>
              <w:szCs w:val="24"/>
              <w:u w:val="none" w:color="auto"/>
              <w:lang w:val="en-US" w:eastAsia="en-US" w:bidi="ar-SA"/>
            </w:rPr>
            <w:fldChar w:fldCharType="begin"/>
          </w:r>
          <w:r>
            <w:rPr>
              <w:rFonts w:hint="default" w:ascii="Times New Roman" w:hAnsi="Times New Roman" w:eastAsia="Arial" w:cs="Times New Roman"/>
              <w:snapToGrid w:val="0"/>
              <w:kern w:val="0"/>
              <w:szCs w:val="24"/>
              <w:lang w:val="en-US" w:eastAsia="en-US" w:bidi="ar-SA"/>
            </w:rPr>
            <w:instrText xml:space="preserve"> HYPERLINK \l _Toc32245 </w:instrText>
          </w:r>
          <w:r>
            <w:rPr>
              <w:rFonts w:hint="default" w:ascii="Times New Roman" w:hAnsi="Times New Roman" w:eastAsia="Arial" w:cs="Times New Roman"/>
              <w:snapToGrid w:val="0"/>
              <w:kern w:val="0"/>
              <w:szCs w:val="24"/>
              <w:lang w:val="en-US" w:eastAsia="en-US" w:bidi="ar-SA"/>
            </w:rPr>
            <w:fldChar w:fldCharType="separate"/>
          </w:r>
          <w:r>
            <w:rPr>
              <w:rFonts w:hint="default" w:ascii="Times New Roman" w:hAnsi="Times New Roman" w:eastAsia="宋体" w:cs="Times New Roman"/>
              <w:bCs/>
              <w:spacing w:val="6"/>
              <w:szCs w:val="28"/>
              <w:lang w:val="en-US" w:eastAsia="zh-CN"/>
            </w:rPr>
            <w:t>9.1</w:t>
          </w:r>
          <w:r>
            <w:rPr>
              <w:rFonts w:hint="default" w:ascii="Times New Roman" w:hAnsi="Times New Roman" w:eastAsia="Times New Roman" w:cs="Times New Roman"/>
              <w:bCs/>
              <w:spacing w:val="6"/>
              <w:szCs w:val="28"/>
            </w:rPr>
            <w:t>.</w:t>
          </w:r>
          <w:r>
            <w:rPr>
              <w:rFonts w:hint="default" w:ascii="Times New Roman" w:hAnsi="Times New Roman" w:eastAsia="宋体" w:cs="Times New Roman"/>
              <w:bCs/>
              <w:spacing w:val="6"/>
              <w:szCs w:val="28"/>
            </w:rPr>
            <w:t>与水功能区纳污能力要求的适应性分析</w:t>
          </w:r>
          <w:r>
            <w:tab/>
          </w:r>
          <w:r>
            <w:fldChar w:fldCharType="begin"/>
          </w:r>
          <w:r>
            <w:instrText xml:space="preserve"> PAGEREF _Toc32245 \h </w:instrText>
          </w:r>
          <w:r>
            <w:fldChar w:fldCharType="separate"/>
          </w:r>
          <w:r>
            <w:t>59</w:t>
          </w:r>
          <w:r>
            <w:fldChar w:fldCharType="end"/>
          </w:r>
          <w:r>
            <w:rPr>
              <w:rFonts w:hint="default" w:ascii="Times New Roman" w:hAnsi="Times New Roman" w:eastAsia="Arial" w:cs="Times New Roman"/>
              <w:snapToGrid w:val="0"/>
              <w:color w:val="000000"/>
              <w:kern w:val="0"/>
              <w:szCs w:val="24"/>
              <w:u w:val="none" w:color="auto"/>
              <w:lang w:val="en-US" w:eastAsia="en-US" w:bidi="ar-SA"/>
            </w:rPr>
            <w:fldChar w:fldCharType="end"/>
          </w:r>
        </w:p>
        <w:p w14:paraId="436926DC">
          <w:pPr>
            <w:pStyle w:val="8"/>
            <w:tabs>
              <w:tab w:val="right" w:leader="dot" w:pos="8306"/>
            </w:tabs>
          </w:pPr>
          <w:r>
            <w:rPr>
              <w:rFonts w:hint="default" w:ascii="Times New Roman" w:hAnsi="Times New Roman" w:eastAsia="Arial" w:cs="Times New Roman"/>
              <w:snapToGrid w:val="0"/>
              <w:color w:val="000000"/>
              <w:kern w:val="0"/>
              <w:szCs w:val="24"/>
              <w:u w:val="none" w:color="auto"/>
              <w:lang w:val="en-US" w:eastAsia="en-US" w:bidi="ar-SA"/>
            </w:rPr>
            <w:fldChar w:fldCharType="begin"/>
          </w:r>
          <w:r>
            <w:rPr>
              <w:rFonts w:hint="default" w:ascii="Times New Roman" w:hAnsi="Times New Roman" w:eastAsia="Arial" w:cs="Times New Roman"/>
              <w:snapToGrid w:val="0"/>
              <w:kern w:val="0"/>
              <w:szCs w:val="24"/>
              <w:lang w:val="en-US" w:eastAsia="en-US" w:bidi="ar-SA"/>
            </w:rPr>
            <w:instrText xml:space="preserve"> HYPERLINK \l _Toc10274 </w:instrText>
          </w:r>
          <w:r>
            <w:rPr>
              <w:rFonts w:hint="default" w:ascii="Times New Roman" w:hAnsi="Times New Roman" w:eastAsia="Arial" w:cs="Times New Roman"/>
              <w:snapToGrid w:val="0"/>
              <w:kern w:val="0"/>
              <w:szCs w:val="24"/>
              <w:lang w:val="en-US" w:eastAsia="en-US" w:bidi="ar-SA"/>
            </w:rPr>
            <w:fldChar w:fldCharType="separate"/>
          </w:r>
          <w:r>
            <w:rPr>
              <w:rFonts w:hint="default" w:ascii="Times New Roman" w:hAnsi="Times New Roman" w:eastAsia="宋体" w:cs="Times New Roman"/>
              <w:bCs/>
              <w:spacing w:val="6"/>
              <w:szCs w:val="28"/>
              <w:lang w:val="en-US" w:eastAsia="zh-CN"/>
            </w:rPr>
            <w:t>9.2</w:t>
          </w:r>
          <w:r>
            <w:rPr>
              <w:rFonts w:hint="default" w:ascii="Times New Roman" w:hAnsi="Times New Roman" w:eastAsia="宋体" w:cs="Times New Roman"/>
              <w:bCs/>
              <w:spacing w:val="6"/>
              <w:szCs w:val="28"/>
            </w:rPr>
            <w:t>入河排污口设置位置的合理性</w:t>
          </w:r>
          <w:r>
            <w:tab/>
          </w:r>
          <w:r>
            <w:fldChar w:fldCharType="begin"/>
          </w:r>
          <w:r>
            <w:instrText xml:space="preserve"> PAGEREF _Toc10274 \h </w:instrText>
          </w:r>
          <w:r>
            <w:fldChar w:fldCharType="separate"/>
          </w:r>
          <w:r>
            <w:t>59</w:t>
          </w:r>
          <w:r>
            <w:fldChar w:fldCharType="end"/>
          </w:r>
          <w:r>
            <w:rPr>
              <w:rFonts w:hint="default" w:ascii="Times New Roman" w:hAnsi="Times New Roman" w:eastAsia="Arial" w:cs="Times New Roman"/>
              <w:snapToGrid w:val="0"/>
              <w:color w:val="000000"/>
              <w:kern w:val="0"/>
              <w:szCs w:val="24"/>
              <w:u w:val="none" w:color="auto"/>
              <w:lang w:val="en-US" w:eastAsia="en-US" w:bidi="ar-SA"/>
            </w:rPr>
            <w:fldChar w:fldCharType="end"/>
          </w:r>
        </w:p>
        <w:p w14:paraId="1AA8F960">
          <w:pPr>
            <w:pStyle w:val="8"/>
            <w:tabs>
              <w:tab w:val="right" w:leader="dot" w:pos="8306"/>
            </w:tabs>
          </w:pPr>
          <w:r>
            <w:rPr>
              <w:rFonts w:hint="default" w:ascii="Times New Roman" w:hAnsi="Times New Roman" w:eastAsia="Arial" w:cs="Times New Roman"/>
              <w:snapToGrid w:val="0"/>
              <w:color w:val="000000"/>
              <w:kern w:val="0"/>
              <w:szCs w:val="24"/>
              <w:u w:val="none" w:color="auto"/>
              <w:lang w:val="en-US" w:eastAsia="en-US" w:bidi="ar-SA"/>
            </w:rPr>
            <w:fldChar w:fldCharType="begin"/>
          </w:r>
          <w:r>
            <w:rPr>
              <w:rFonts w:hint="default" w:ascii="Times New Roman" w:hAnsi="Times New Roman" w:eastAsia="Arial" w:cs="Times New Roman"/>
              <w:snapToGrid w:val="0"/>
              <w:kern w:val="0"/>
              <w:szCs w:val="24"/>
              <w:lang w:val="en-US" w:eastAsia="en-US" w:bidi="ar-SA"/>
            </w:rPr>
            <w:instrText xml:space="preserve"> HYPERLINK \l _Toc12421 </w:instrText>
          </w:r>
          <w:r>
            <w:rPr>
              <w:rFonts w:hint="default" w:ascii="Times New Roman" w:hAnsi="Times New Roman" w:eastAsia="Arial" w:cs="Times New Roman"/>
              <w:snapToGrid w:val="0"/>
              <w:kern w:val="0"/>
              <w:szCs w:val="24"/>
              <w:lang w:val="en-US" w:eastAsia="en-US" w:bidi="ar-SA"/>
            </w:rPr>
            <w:fldChar w:fldCharType="separate"/>
          </w:r>
          <w:r>
            <w:rPr>
              <w:rFonts w:hint="default" w:ascii="Times New Roman" w:hAnsi="Times New Roman" w:eastAsia="宋体" w:cs="Times New Roman"/>
              <w:bCs/>
              <w:szCs w:val="28"/>
              <w:lang w:val="en-US" w:eastAsia="zh-CN"/>
            </w:rPr>
            <w:t>9.3法律法规政策的符合性</w:t>
          </w:r>
          <w:r>
            <w:tab/>
          </w:r>
          <w:r>
            <w:fldChar w:fldCharType="begin"/>
          </w:r>
          <w:r>
            <w:instrText xml:space="preserve"> PAGEREF _Toc12421 \h </w:instrText>
          </w:r>
          <w:r>
            <w:fldChar w:fldCharType="separate"/>
          </w:r>
          <w:r>
            <w:t>60</w:t>
          </w:r>
          <w:r>
            <w:fldChar w:fldCharType="end"/>
          </w:r>
          <w:r>
            <w:rPr>
              <w:rFonts w:hint="default" w:ascii="Times New Roman" w:hAnsi="Times New Roman" w:eastAsia="Arial" w:cs="Times New Roman"/>
              <w:snapToGrid w:val="0"/>
              <w:color w:val="000000"/>
              <w:kern w:val="0"/>
              <w:szCs w:val="24"/>
              <w:u w:val="none" w:color="auto"/>
              <w:lang w:val="en-US" w:eastAsia="en-US" w:bidi="ar-SA"/>
            </w:rPr>
            <w:fldChar w:fldCharType="end"/>
          </w:r>
        </w:p>
        <w:p w14:paraId="0D0E0BB4">
          <w:pPr>
            <w:pStyle w:val="8"/>
            <w:tabs>
              <w:tab w:val="right" w:leader="dot" w:pos="8306"/>
            </w:tabs>
          </w:pPr>
          <w:r>
            <w:rPr>
              <w:rFonts w:hint="default" w:ascii="Times New Roman" w:hAnsi="Times New Roman" w:eastAsia="Arial" w:cs="Times New Roman"/>
              <w:snapToGrid w:val="0"/>
              <w:color w:val="000000"/>
              <w:kern w:val="0"/>
              <w:szCs w:val="24"/>
              <w:u w:val="none" w:color="auto"/>
              <w:lang w:val="en-US" w:eastAsia="en-US" w:bidi="ar-SA"/>
            </w:rPr>
            <w:fldChar w:fldCharType="begin"/>
          </w:r>
          <w:r>
            <w:rPr>
              <w:rFonts w:hint="default" w:ascii="Times New Roman" w:hAnsi="Times New Roman" w:eastAsia="Arial" w:cs="Times New Roman"/>
              <w:snapToGrid w:val="0"/>
              <w:kern w:val="0"/>
              <w:szCs w:val="24"/>
              <w:lang w:val="en-US" w:eastAsia="en-US" w:bidi="ar-SA"/>
            </w:rPr>
            <w:instrText xml:space="preserve"> HYPERLINK \l _Toc11593 </w:instrText>
          </w:r>
          <w:r>
            <w:rPr>
              <w:rFonts w:hint="default" w:ascii="Times New Roman" w:hAnsi="Times New Roman" w:eastAsia="Arial" w:cs="Times New Roman"/>
              <w:snapToGrid w:val="0"/>
              <w:kern w:val="0"/>
              <w:szCs w:val="24"/>
              <w:lang w:val="en-US" w:eastAsia="en-US" w:bidi="ar-SA"/>
            </w:rPr>
            <w:fldChar w:fldCharType="separate"/>
          </w:r>
          <w:r>
            <w:rPr>
              <w:rFonts w:hint="default" w:ascii="Times New Roman" w:hAnsi="Times New Roman" w:eastAsia="宋体" w:cs="Times New Roman"/>
              <w:bCs/>
              <w:szCs w:val="28"/>
              <w:lang w:val="en-US" w:eastAsia="zh-CN"/>
            </w:rPr>
            <w:t>9.4应采取的水生态环境保护措施及实施效果分析</w:t>
          </w:r>
          <w:r>
            <w:tab/>
          </w:r>
          <w:r>
            <w:fldChar w:fldCharType="begin"/>
          </w:r>
          <w:r>
            <w:instrText xml:space="preserve"> PAGEREF _Toc11593 \h </w:instrText>
          </w:r>
          <w:r>
            <w:fldChar w:fldCharType="separate"/>
          </w:r>
          <w:r>
            <w:t>64</w:t>
          </w:r>
          <w:r>
            <w:fldChar w:fldCharType="end"/>
          </w:r>
          <w:r>
            <w:rPr>
              <w:rFonts w:hint="default" w:ascii="Times New Roman" w:hAnsi="Times New Roman" w:eastAsia="Arial" w:cs="Times New Roman"/>
              <w:snapToGrid w:val="0"/>
              <w:color w:val="000000"/>
              <w:kern w:val="0"/>
              <w:szCs w:val="24"/>
              <w:u w:val="none" w:color="auto"/>
              <w:lang w:val="en-US" w:eastAsia="en-US" w:bidi="ar-SA"/>
            </w:rPr>
            <w:fldChar w:fldCharType="end"/>
          </w:r>
        </w:p>
        <w:p w14:paraId="5F8257B4">
          <w:pPr>
            <w:pStyle w:val="8"/>
            <w:tabs>
              <w:tab w:val="right" w:leader="dot" w:pos="8306"/>
            </w:tabs>
          </w:pPr>
          <w:r>
            <w:rPr>
              <w:rFonts w:hint="default" w:ascii="Times New Roman" w:hAnsi="Times New Roman" w:eastAsia="Arial" w:cs="Times New Roman"/>
              <w:snapToGrid w:val="0"/>
              <w:color w:val="000000"/>
              <w:kern w:val="0"/>
              <w:szCs w:val="24"/>
              <w:u w:val="none" w:color="auto"/>
              <w:lang w:val="en-US" w:eastAsia="en-US" w:bidi="ar-SA"/>
            </w:rPr>
            <w:fldChar w:fldCharType="begin"/>
          </w:r>
          <w:r>
            <w:rPr>
              <w:rFonts w:hint="default" w:ascii="Times New Roman" w:hAnsi="Times New Roman" w:eastAsia="Arial" w:cs="Times New Roman"/>
              <w:snapToGrid w:val="0"/>
              <w:kern w:val="0"/>
              <w:szCs w:val="24"/>
              <w:lang w:val="en-US" w:eastAsia="en-US" w:bidi="ar-SA"/>
            </w:rPr>
            <w:instrText xml:space="preserve"> HYPERLINK \l _Toc13600 </w:instrText>
          </w:r>
          <w:r>
            <w:rPr>
              <w:rFonts w:hint="default" w:ascii="Times New Roman" w:hAnsi="Times New Roman" w:eastAsia="Arial" w:cs="Times New Roman"/>
              <w:snapToGrid w:val="0"/>
              <w:kern w:val="0"/>
              <w:szCs w:val="24"/>
              <w:lang w:val="en-US" w:eastAsia="en-US" w:bidi="ar-SA"/>
            </w:rPr>
            <w:fldChar w:fldCharType="separate"/>
          </w:r>
          <w:r>
            <w:rPr>
              <w:rFonts w:hint="default" w:ascii="Times New Roman" w:hAnsi="Times New Roman" w:eastAsia="宋体" w:cs="Times New Roman"/>
              <w:bCs/>
              <w:spacing w:val="-1"/>
              <w:szCs w:val="28"/>
              <w:lang w:val="en-US" w:eastAsia="zh-CN"/>
            </w:rPr>
            <w:t>9.5.环境监测</w:t>
          </w:r>
          <w:r>
            <w:tab/>
          </w:r>
          <w:r>
            <w:fldChar w:fldCharType="begin"/>
          </w:r>
          <w:r>
            <w:instrText xml:space="preserve"> PAGEREF _Toc13600 \h </w:instrText>
          </w:r>
          <w:r>
            <w:fldChar w:fldCharType="separate"/>
          </w:r>
          <w:r>
            <w:t>66</w:t>
          </w:r>
          <w:r>
            <w:fldChar w:fldCharType="end"/>
          </w:r>
          <w:r>
            <w:rPr>
              <w:rFonts w:hint="default" w:ascii="Times New Roman" w:hAnsi="Times New Roman" w:eastAsia="Arial" w:cs="Times New Roman"/>
              <w:snapToGrid w:val="0"/>
              <w:color w:val="000000"/>
              <w:kern w:val="0"/>
              <w:szCs w:val="24"/>
              <w:u w:val="none" w:color="auto"/>
              <w:lang w:val="en-US" w:eastAsia="en-US" w:bidi="ar-SA"/>
            </w:rPr>
            <w:fldChar w:fldCharType="end"/>
          </w:r>
        </w:p>
        <w:p w14:paraId="0148D442">
          <w:pPr>
            <w:pStyle w:val="8"/>
            <w:tabs>
              <w:tab w:val="right" w:leader="dot" w:pos="8306"/>
            </w:tabs>
          </w:pPr>
          <w:r>
            <w:rPr>
              <w:rFonts w:hint="default" w:ascii="Times New Roman" w:hAnsi="Times New Roman" w:eastAsia="Arial" w:cs="Times New Roman"/>
              <w:snapToGrid w:val="0"/>
              <w:color w:val="000000"/>
              <w:kern w:val="0"/>
              <w:szCs w:val="24"/>
              <w:u w:val="none" w:color="auto"/>
              <w:lang w:val="en-US" w:eastAsia="en-US" w:bidi="ar-SA"/>
            </w:rPr>
            <w:fldChar w:fldCharType="begin"/>
          </w:r>
          <w:r>
            <w:rPr>
              <w:rFonts w:hint="default" w:ascii="Times New Roman" w:hAnsi="Times New Roman" w:eastAsia="Arial" w:cs="Times New Roman"/>
              <w:snapToGrid w:val="0"/>
              <w:kern w:val="0"/>
              <w:szCs w:val="24"/>
              <w:lang w:val="en-US" w:eastAsia="en-US" w:bidi="ar-SA"/>
            </w:rPr>
            <w:instrText xml:space="preserve"> HYPERLINK \l _Toc9060 </w:instrText>
          </w:r>
          <w:r>
            <w:rPr>
              <w:rFonts w:hint="default" w:ascii="Times New Roman" w:hAnsi="Times New Roman" w:eastAsia="Arial" w:cs="Times New Roman"/>
              <w:snapToGrid w:val="0"/>
              <w:kern w:val="0"/>
              <w:szCs w:val="24"/>
              <w:lang w:val="en-US" w:eastAsia="en-US" w:bidi="ar-SA"/>
            </w:rPr>
            <w:fldChar w:fldCharType="separate"/>
          </w:r>
          <w:r>
            <w:rPr>
              <w:rFonts w:hint="default" w:ascii="Times New Roman" w:hAnsi="Times New Roman" w:eastAsia="宋体" w:cs="Times New Roman"/>
              <w:bCs/>
              <w:spacing w:val="-1"/>
              <w:szCs w:val="28"/>
              <w:lang w:val="en-US" w:eastAsia="zh-CN"/>
            </w:rPr>
            <w:t>9.6排污口设置及规范化管理</w:t>
          </w:r>
          <w:r>
            <w:tab/>
          </w:r>
          <w:r>
            <w:fldChar w:fldCharType="begin"/>
          </w:r>
          <w:r>
            <w:instrText xml:space="preserve"> PAGEREF _Toc9060 \h </w:instrText>
          </w:r>
          <w:r>
            <w:fldChar w:fldCharType="separate"/>
          </w:r>
          <w:r>
            <w:t>68</w:t>
          </w:r>
          <w:r>
            <w:fldChar w:fldCharType="end"/>
          </w:r>
          <w:r>
            <w:rPr>
              <w:rFonts w:hint="default" w:ascii="Times New Roman" w:hAnsi="Times New Roman" w:eastAsia="Arial" w:cs="Times New Roman"/>
              <w:snapToGrid w:val="0"/>
              <w:color w:val="000000"/>
              <w:kern w:val="0"/>
              <w:szCs w:val="24"/>
              <w:u w:val="none" w:color="auto"/>
              <w:lang w:val="en-US" w:eastAsia="en-US" w:bidi="ar-SA"/>
            </w:rPr>
            <w:fldChar w:fldCharType="end"/>
          </w:r>
        </w:p>
        <w:p w14:paraId="7895C610">
          <w:pPr>
            <w:pStyle w:val="8"/>
            <w:tabs>
              <w:tab w:val="right" w:leader="dot" w:pos="8306"/>
            </w:tabs>
          </w:pPr>
          <w:r>
            <w:rPr>
              <w:rFonts w:hint="default" w:ascii="Times New Roman" w:hAnsi="Times New Roman" w:eastAsia="Arial" w:cs="Times New Roman"/>
              <w:snapToGrid w:val="0"/>
              <w:color w:val="000000"/>
              <w:kern w:val="0"/>
              <w:szCs w:val="24"/>
              <w:u w:val="none" w:color="auto"/>
              <w:lang w:val="en-US" w:eastAsia="en-US" w:bidi="ar-SA"/>
            </w:rPr>
            <w:fldChar w:fldCharType="begin"/>
          </w:r>
          <w:r>
            <w:rPr>
              <w:rFonts w:hint="default" w:ascii="Times New Roman" w:hAnsi="Times New Roman" w:eastAsia="Arial" w:cs="Times New Roman"/>
              <w:snapToGrid w:val="0"/>
              <w:kern w:val="0"/>
              <w:szCs w:val="24"/>
              <w:lang w:val="en-US" w:eastAsia="en-US" w:bidi="ar-SA"/>
            </w:rPr>
            <w:instrText xml:space="preserve"> HYPERLINK \l _Toc1710 </w:instrText>
          </w:r>
          <w:r>
            <w:rPr>
              <w:rFonts w:hint="default" w:ascii="Times New Roman" w:hAnsi="Times New Roman" w:eastAsia="Arial" w:cs="Times New Roman"/>
              <w:snapToGrid w:val="0"/>
              <w:kern w:val="0"/>
              <w:szCs w:val="24"/>
              <w:lang w:val="en-US" w:eastAsia="en-US" w:bidi="ar-SA"/>
            </w:rPr>
            <w:fldChar w:fldCharType="separate"/>
          </w:r>
          <w:r>
            <w:rPr>
              <w:rFonts w:hint="eastAsia" w:ascii="Times New Roman" w:hAnsi="Times New Roman" w:eastAsia="宋体" w:cs="Times New Roman"/>
              <w:bCs/>
              <w:spacing w:val="-1"/>
              <w:szCs w:val="28"/>
              <w:lang w:val="en-US" w:eastAsia="zh-CN"/>
            </w:rPr>
            <w:t>9.7临时排污口拆除要求</w:t>
          </w:r>
          <w:r>
            <w:tab/>
          </w:r>
          <w:r>
            <w:fldChar w:fldCharType="begin"/>
          </w:r>
          <w:r>
            <w:instrText xml:space="preserve"> PAGEREF _Toc1710 \h </w:instrText>
          </w:r>
          <w:r>
            <w:fldChar w:fldCharType="separate"/>
          </w:r>
          <w:r>
            <w:t>72</w:t>
          </w:r>
          <w:r>
            <w:fldChar w:fldCharType="end"/>
          </w:r>
          <w:r>
            <w:rPr>
              <w:rFonts w:hint="default" w:ascii="Times New Roman" w:hAnsi="Times New Roman" w:eastAsia="Arial" w:cs="Times New Roman"/>
              <w:snapToGrid w:val="0"/>
              <w:color w:val="000000"/>
              <w:kern w:val="0"/>
              <w:szCs w:val="24"/>
              <w:u w:val="none" w:color="auto"/>
              <w:lang w:val="en-US" w:eastAsia="en-US" w:bidi="ar-SA"/>
            </w:rPr>
            <w:fldChar w:fldCharType="end"/>
          </w:r>
        </w:p>
        <w:p w14:paraId="23872729">
          <w:pPr>
            <w:pStyle w:val="7"/>
            <w:tabs>
              <w:tab w:val="right" w:leader="dot" w:pos="8306"/>
            </w:tabs>
          </w:pPr>
          <w:r>
            <w:rPr>
              <w:rFonts w:hint="default" w:ascii="Times New Roman" w:hAnsi="Times New Roman" w:eastAsia="Arial" w:cs="Times New Roman"/>
              <w:snapToGrid w:val="0"/>
              <w:color w:val="000000"/>
              <w:kern w:val="0"/>
              <w:szCs w:val="24"/>
              <w:u w:val="none" w:color="auto"/>
              <w:lang w:val="en-US" w:eastAsia="en-US" w:bidi="ar-SA"/>
            </w:rPr>
            <w:fldChar w:fldCharType="begin"/>
          </w:r>
          <w:r>
            <w:rPr>
              <w:rFonts w:hint="default" w:ascii="Times New Roman" w:hAnsi="Times New Roman" w:eastAsia="Arial" w:cs="Times New Roman"/>
              <w:snapToGrid w:val="0"/>
              <w:kern w:val="0"/>
              <w:szCs w:val="24"/>
              <w:lang w:val="en-US" w:eastAsia="en-US" w:bidi="ar-SA"/>
            </w:rPr>
            <w:instrText xml:space="preserve"> HYPERLINK \l _Toc21568 </w:instrText>
          </w:r>
          <w:r>
            <w:rPr>
              <w:rFonts w:hint="default" w:ascii="Times New Roman" w:hAnsi="Times New Roman" w:eastAsia="Arial" w:cs="Times New Roman"/>
              <w:snapToGrid w:val="0"/>
              <w:kern w:val="0"/>
              <w:szCs w:val="24"/>
              <w:lang w:val="en-US" w:eastAsia="en-US" w:bidi="ar-SA"/>
            </w:rPr>
            <w:fldChar w:fldCharType="separate"/>
          </w:r>
          <w:r>
            <w:rPr>
              <w:rFonts w:hint="default" w:ascii="Times New Roman" w:hAnsi="Times New Roman" w:eastAsia="宋体" w:cs="Times New Roman"/>
              <w:bCs/>
              <w:szCs w:val="36"/>
              <w:lang w:val="en-US" w:eastAsia="zh-CN"/>
            </w:rPr>
            <w:t>10论证结论与建议</w:t>
          </w:r>
          <w:r>
            <w:tab/>
          </w:r>
          <w:r>
            <w:fldChar w:fldCharType="begin"/>
          </w:r>
          <w:r>
            <w:instrText xml:space="preserve"> PAGEREF _Toc21568 \h </w:instrText>
          </w:r>
          <w:r>
            <w:fldChar w:fldCharType="separate"/>
          </w:r>
          <w:r>
            <w:t>73</w:t>
          </w:r>
          <w:r>
            <w:fldChar w:fldCharType="end"/>
          </w:r>
          <w:r>
            <w:rPr>
              <w:rFonts w:hint="default" w:ascii="Times New Roman" w:hAnsi="Times New Roman" w:eastAsia="Arial" w:cs="Times New Roman"/>
              <w:snapToGrid w:val="0"/>
              <w:color w:val="000000"/>
              <w:kern w:val="0"/>
              <w:szCs w:val="24"/>
              <w:u w:val="none" w:color="auto"/>
              <w:lang w:val="en-US" w:eastAsia="en-US" w:bidi="ar-SA"/>
            </w:rPr>
            <w:fldChar w:fldCharType="end"/>
          </w:r>
        </w:p>
        <w:p w14:paraId="5FF7F1C8">
          <w:pPr>
            <w:pStyle w:val="8"/>
            <w:tabs>
              <w:tab w:val="right" w:leader="dot" w:pos="8306"/>
            </w:tabs>
          </w:pPr>
          <w:r>
            <w:rPr>
              <w:rFonts w:hint="default" w:ascii="Times New Roman" w:hAnsi="Times New Roman" w:eastAsia="Arial" w:cs="Times New Roman"/>
              <w:snapToGrid w:val="0"/>
              <w:color w:val="000000"/>
              <w:kern w:val="0"/>
              <w:szCs w:val="24"/>
              <w:u w:val="none" w:color="auto"/>
              <w:lang w:val="en-US" w:eastAsia="en-US" w:bidi="ar-SA"/>
            </w:rPr>
            <w:fldChar w:fldCharType="begin"/>
          </w:r>
          <w:r>
            <w:rPr>
              <w:rFonts w:hint="default" w:ascii="Times New Roman" w:hAnsi="Times New Roman" w:eastAsia="Arial" w:cs="Times New Roman"/>
              <w:snapToGrid w:val="0"/>
              <w:kern w:val="0"/>
              <w:szCs w:val="24"/>
              <w:lang w:val="en-US" w:eastAsia="en-US" w:bidi="ar-SA"/>
            </w:rPr>
            <w:instrText xml:space="preserve"> HYPERLINK \l _Toc16422 </w:instrText>
          </w:r>
          <w:r>
            <w:rPr>
              <w:rFonts w:hint="default" w:ascii="Times New Roman" w:hAnsi="Times New Roman" w:eastAsia="Arial" w:cs="Times New Roman"/>
              <w:snapToGrid w:val="0"/>
              <w:kern w:val="0"/>
              <w:szCs w:val="24"/>
              <w:lang w:val="en-US" w:eastAsia="en-US" w:bidi="ar-SA"/>
            </w:rPr>
            <w:fldChar w:fldCharType="separate"/>
          </w:r>
          <w:r>
            <w:rPr>
              <w:rFonts w:hint="default" w:ascii="Times New Roman" w:hAnsi="Times New Roman" w:eastAsia="宋体" w:cs="Times New Roman"/>
              <w:bCs/>
              <w:spacing w:val="-1"/>
              <w:szCs w:val="28"/>
              <w:lang w:val="en-US" w:eastAsia="zh-CN"/>
            </w:rPr>
            <w:t>10.1论证结论</w:t>
          </w:r>
          <w:r>
            <w:tab/>
          </w:r>
          <w:r>
            <w:fldChar w:fldCharType="begin"/>
          </w:r>
          <w:r>
            <w:instrText xml:space="preserve"> PAGEREF _Toc16422 \h </w:instrText>
          </w:r>
          <w:r>
            <w:fldChar w:fldCharType="separate"/>
          </w:r>
          <w:r>
            <w:t>73</w:t>
          </w:r>
          <w:r>
            <w:fldChar w:fldCharType="end"/>
          </w:r>
          <w:r>
            <w:rPr>
              <w:rFonts w:hint="default" w:ascii="Times New Roman" w:hAnsi="Times New Roman" w:eastAsia="Arial" w:cs="Times New Roman"/>
              <w:snapToGrid w:val="0"/>
              <w:color w:val="000000"/>
              <w:kern w:val="0"/>
              <w:szCs w:val="24"/>
              <w:u w:val="none" w:color="auto"/>
              <w:lang w:val="en-US" w:eastAsia="en-US" w:bidi="ar-SA"/>
            </w:rPr>
            <w:fldChar w:fldCharType="end"/>
          </w:r>
        </w:p>
        <w:p w14:paraId="5C6558DE">
          <w:pPr>
            <w:pStyle w:val="8"/>
            <w:tabs>
              <w:tab w:val="right" w:leader="dot" w:pos="8306"/>
            </w:tabs>
          </w:pPr>
          <w:r>
            <w:rPr>
              <w:rFonts w:hint="default" w:ascii="Times New Roman" w:hAnsi="Times New Roman" w:eastAsia="Arial" w:cs="Times New Roman"/>
              <w:snapToGrid w:val="0"/>
              <w:color w:val="000000"/>
              <w:kern w:val="0"/>
              <w:szCs w:val="24"/>
              <w:u w:val="none" w:color="auto"/>
              <w:lang w:val="en-US" w:eastAsia="en-US" w:bidi="ar-SA"/>
            </w:rPr>
            <w:fldChar w:fldCharType="begin"/>
          </w:r>
          <w:r>
            <w:rPr>
              <w:rFonts w:hint="default" w:ascii="Times New Roman" w:hAnsi="Times New Roman" w:eastAsia="Arial" w:cs="Times New Roman"/>
              <w:snapToGrid w:val="0"/>
              <w:kern w:val="0"/>
              <w:szCs w:val="24"/>
              <w:lang w:val="en-US" w:eastAsia="en-US" w:bidi="ar-SA"/>
            </w:rPr>
            <w:instrText xml:space="preserve"> HYPERLINK \l _Toc3542 </w:instrText>
          </w:r>
          <w:r>
            <w:rPr>
              <w:rFonts w:hint="default" w:ascii="Times New Roman" w:hAnsi="Times New Roman" w:eastAsia="Arial" w:cs="Times New Roman"/>
              <w:snapToGrid w:val="0"/>
              <w:kern w:val="0"/>
              <w:szCs w:val="24"/>
              <w:lang w:val="en-US" w:eastAsia="en-US" w:bidi="ar-SA"/>
            </w:rPr>
            <w:fldChar w:fldCharType="separate"/>
          </w:r>
          <w:r>
            <w:rPr>
              <w:rFonts w:hint="default" w:ascii="Times New Roman" w:hAnsi="Times New Roman" w:eastAsia="宋体" w:cs="Times New Roman"/>
              <w:bCs/>
              <w:spacing w:val="-1"/>
              <w:szCs w:val="28"/>
              <w:lang w:val="en-US" w:eastAsia="zh-CN"/>
            </w:rPr>
            <w:t>10.2建议</w:t>
          </w:r>
          <w:r>
            <w:tab/>
          </w:r>
          <w:r>
            <w:fldChar w:fldCharType="begin"/>
          </w:r>
          <w:r>
            <w:instrText xml:space="preserve"> PAGEREF _Toc3542 \h </w:instrText>
          </w:r>
          <w:r>
            <w:fldChar w:fldCharType="separate"/>
          </w:r>
          <w:r>
            <w:t>74</w:t>
          </w:r>
          <w:r>
            <w:fldChar w:fldCharType="end"/>
          </w:r>
          <w:r>
            <w:rPr>
              <w:rFonts w:hint="default" w:ascii="Times New Roman" w:hAnsi="Times New Roman" w:eastAsia="Arial" w:cs="Times New Roman"/>
              <w:snapToGrid w:val="0"/>
              <w:color w:val="000000"/>
              <w:kern w:val="0"/>
              <w:szCs w:val="24"/>
              <w:u w:val="none" w:color="auto"/>
              <w:lang w:val="en-US" w:eastAsia="en-US" w:bidi="ar-SA"/>
            </w:rPr>
            <w:fldChar w:fldCharType="end"/>
          </w:r>
        </w:p>
        <w:p w14:paraId="2D9220EE">
          <w:pPr>
            <w:pStyle w:val="7"/>
            <w:tabs>
              <w:tab w:val="right" w:leader="dot" w:pos="8306"/>
            </w:tabs>
          </w:pPr>
          <w:r>
            <w:rPr>
              <w:rFonts w:hint="default" w:ascii="Times New Roman" w:hAnsi="Times New Roman" w:eastAsia="Arial" w:cs="Times New Roman"/>
              <w:snapToGrid w:val="0"/>
              <w:color w:val="000000"/>
              <w:kern w:val="0"/>
              <w:szCs w:val="24"/>
              <w:u w:val="none" w:color="auto"/>
              <w:lang w:val="en-US" w:eastAsia="en-US" w:bidi="ar-SA"/>
            </w:rPr>
            <w:fldChar w:fldCharType="begin"/>
          </w:r>
          <w:r>
            <w:rPr>
              <w:rFonts w:hint="default" w:ascii="Times New Roman" w:hAnsi="Times New Roman" w:eastAsia="Arial" w:cs="Times New Roman"/>
              <w:snapToGrid w:val="0"/>
              <w:kern w:val="0"/>
              <w:szCs w:val="24"/>
              <w:lang w:val="en-US" w:eastAsia="en-US" w:bidi="ar-SA"/>
            </w:rPr>
            <w:instrText xml:space="preserve"> HYPERLINK \l _Toc783 </w:instrText>
          </w:r>
          <w:r>
            <w:rPr>
              <w:rFonts w:hint="default" w:ascii="Times New Roman" w:hAnsi="Times New Roman" w:eastAsia="Arial" w:cs="Times New Roman"/>
              <w:snapToGrid w:val="0"/>
              <w:kern w:val="0"/>
              <w:szCs w:val="24"/>
              <w:lang w:val="en-US" w:eastAsia="en-US" w:bidi="ar-SA"/>
            </w:rPr>
            <w:fldChar w:fldCharType="separate"/>
          </w:r>
          <w:r>
            <w:rPr>
              <w:rFonts w:hint="default" w:ascii="Times New Roman" w:hAnsi="Times New Roman" w:eastAsia="宋体" w:cs="Times New Roman"/>
              <w:bCs/>
              <w:snapToGrid w:val="0"/>
              <w:kern w:val="0"/>
              <w:szCs w:val="28"/>
              <w:lang w:val="en-US" w:eastAsia="zh-CN" w:bidi="ar"/>
            </w:rPr>
            <w:t>附图1项目地理位置图</w:t>
          </w:r>
          <w:r>
            <w:tab/>
          </w:r>
          <w:r>
            <w:fldChar w:fldCharType="begin"/>
          </w:r>
          <w:r>
            <w:instrText xml:space="preserve"> PAGEREF _Toc783 \h </w:instrText>
          </w:r>
          <w:r>
            <w:fldChar w:fldCharType="separate"/>
          </w:r>
          <w:r>
            <w:t>76</w:t>
          </w:r>
          <w:r>
            <w:fldChar w:fldCharType="end"/>
          </w:r>
          <w:r>
            <w:rPr>
              <w:rFonts w:hint="default" w:ascii="Times New Roman" w:hAnsi="Times New Roman" w:eastAsia="Arial" w:cs="Times New Roman"/>
              <w:snapToGrid w:val="0"/>
              <w:color w:val="000000"/>
              <w:kern w:val="0"/>
              <w:szCs w:val="24"/>
              <w:u w:val="none" w:color="auto"/>
              <w:lang w:val="en-US" w:eastAsia="en-US" w:bidi="ar-SA"/>
            </w:rPr>
            <w:fldChar w:fldCharType="end"/>
          </w:r>
        </w:p>
        <w:p w14:paraId="362D1D80">
          <w:pPr>
            <w:pStyle w:val="7"/>
            <w:tabs>
              <w:tab w:val="right" w:leader="dot" w:pos="8306"/>
            </w:tabs>
          </w:pPr>
          <w:r>
            <w:rPr>
              <w:rFonts w:hint="default" w:ascii="Times New Roman" w:hAnsi="Times New Roman" w:eastAsia="Arial" w:cs="Times New Roman"/>
              <w:snapToGrid w:val="0"/>
              <w:color w:val="000000"/>
              <w:kern w:val="0"/>
              <w:szCs w:val="24"/>
              <w:u w:val="none" w:color="auto"/>
              <w:lang w:val="en-US" w:eastAsia="en-US" w:bidi="ar-SA"/>
            </w:rPr>
            <w:fldChar w:fldCharType="begin"/>
          </w:r>
          <w:r>
            <w:rPr>
              <w:rFonts w:hint="default" w:ascii="Times New Roman" w:hAnsi="Times New Roman" w:eastAsia="Arial" w:cs="Times New Roman"/>
              <w:snapToGrid w:val="0"/>
              <w:kern w:val="0"/>
              <w:szCs w:val="24"/>
              <w:lang w:val="en-US" w:eastAsia="en-US" w:bidi="ar-SA"/>
            </w:rPr>
            <w:instrText xml:space="preserve"> HYPERLINK \l _Toc4404 </w:instrText>
          </w:r>
          <w:r>
            <w:rPr>
              <w:rFonts w:hint="default" w:ascii="Times New Roman" w:hAnsi="Times New Roman" w:eastAsia="Arial" w:cs="Times New Roman"/>
              <w:snapToGrid w:val="0"/>
              <w:kern w:val="0"/>
              <w:szCs w:val="24"/>
              <w:lang w:val="en-US" w:eastAsia="en-US" w:bidi="ar-SA"/>
            </w:rPr>
            <w:fldChar w:fldCharType="separate"/>
          </w:r>
          <w:r>
            <w:rPr>
              <w:rFonts w:hint="eastAsia" w:ascii="Times New Roman" w:hAnsi="Times New Roman" w:eastAsia="宋体" w:cs="Times New Roman"/>
              <w:bCs/>
              <w:snapToGrid w:val="0"/>
              <w:kern w:val="0"/>
              <w:szCs w:val="28"/>
              <w:lang w:val="en-US" w:eastAsia="zh-CN" w:bidi="ar"/>
            </w:rPr>
            <w:t>附图2平面布局图</w:t>
          </w:r>
          <w:r>
            <w:tab/>
          </w:r>
          <w:r>
            <w:fldChar w:fldCharType="begin"/>
          </w:r>
          <w:r>
            <w:instrText xml:space="preserve"> PAGEREF _Toc4404 \h </w:instrText>
          </w:r>
          <w:r>
            <w:fldChar w:fldCharType="separate"/>
          </w:r>
          <w:r>
            <w:t>77</w:t>
          </w:r>
          <w:r>
            <w:fldChar w:fldCharType="end"/>
          </w:r>
          <w:r>
            <w:rPr>
              <w:rFonts w:hint="default" w:ascii="Times New Roman" w:hAnsi="Times New Roman" w:eastAsia="Arial" w:cs="Times New Roman"/>
              <w:snapToGrid w:val="0"/>
              <w:color w:val="000000"/>
              <w:kern w:val="0"/>
              <w:szCs w:val="24"/>
              <w:u w:val="none" w:color="auto"/>
              <w:lang w:val="en-US" w:eastAsia="en-US" w:bidi="ar-SA"/>
            </w:rPr>
            <w:fldChar w:fldCharType="end"/>
          </w:r>
        </w:p>
        <w:p w14:paraId="58FCCB85">
          <w:pPr>
            <w:pStyle w:val="7"/>
            <w:tabs>
              <w:tab w:val="right" w:leader="dot" w:pos="8306"/>
            </w:tabs>
          </w:pPr>
          <w:r>
            <w:rPr>
              <w:rFonts w:hint="default" w:ascii="Times New Roman" w:hAnsi="Times New Roman" w:eastAsia="Arial" w:cs="Times New Roman"/>
              <w:snapToGrid w:val="0"/>
              <w:color w:val="000000"/>
              <w:kern w:val="0"/>
              <w:szCs w:val="24"/>
              <w:u w:val="none" w:color="auto"/>
              <w:lang w:val="en-US" w:eastAsia="en-US" w:bidi="ar-SA"/>
            </w:rPr>
            <w:fldChar w:fldCharType="begin"/>
          </w:r>
          <w:r>
            <w:rPr>
              <w:rFonts w:hint="default" w:ascii="Times New Roman" w:hAnsi="Times New Roman" w:eastAsia="Arial" w:cs="Times New Roman"/>
              <w:snapToGrid w:val="0"/>
              <w:kern w:val="0"/>
              <w:szCs w:val="24"/>
              <w:lang w:val="en-US" w:eastAsia="en-US" w:bidi="ar-SA"/>
            </w:rPr>
            <w:instrText xml:space="preserve"> HYPERLINK \l _Toc17220 </w:instrText>
          </w:r>
          <w:r>
            <w:rPr>
              <w:rFonts w:hint="default" w:ascii="Times New Roman" w:hAnsi="Times New Roman" w:eastAsia="Arial" w:cs="Times New Roman"/>
              <w:snapToGrid w:val="0"/>
              <w:kern w:val="0"/>
              <w:szCs w:val="24"/>
              <w:lang w:val="en-US" w:eastAsia="en-US" w:bidi="ar-SA"/>
            </w:rPr>
            <w:fldChar w:fldCharType="separate"/>
          </w:r>
          <w:r>
            <w:rPr>
              <w:rFonts w:hint="default" w:ascii="Times New Roman" w:hAnsi="Times New Roman" w:eastAsia="宋体" w:cs="Times New Roman"/>
              <w:bCs/>
              <w:snapToGrid w:val="0"/>
              <w:kern w:val="0"/>
              <w:szCs w:val="28"/>
              <w:lang w:val="en-US" w:eastAsia="zh-CN" w:bidi="ar"/>
            </w:rPr>
            <w:t>附图</w:t>
          </w:r>
          <w:r>
            <w:rPr>
              <w:rFonts w:hint="eastAsia" w:ascii="Times New Roman" w:hAnsi="Times New Roman" w:eastAsia="宋体" w:cs="Times New Roman"/>
              <w:bCs/>
              <w:snapToGrid w:val="0"/>
              <w:kern w:val="0"/>
              <w:szCs w:val="28"/>
              <w:lang w:val="en-US" w:eastAsia="zh-CN" w:bidi="ar"/>
            </w:rPr>
            <w:t>3</w:t>
          </w:r>
          <w:r>
            <w:rPr>
              <w:rFonts w:hint="default" w:ascii="Times New Roman" w:hAnsi="Times New Roman" w:eastAsia="宋体" w:cs="Times New Roman"/>
              <w:bCs/>
              <w:snapToGrid w:val="0"/>
              <w:kern w:val="0"/>
              <w:szCs w:val="28"/>
              <w:lang w:val="en-US" w:eastAsia="zh-CN" w:bidi="ar"/>
            </w:rPr>
            <w:t>项目论证区域排污口影响范围图</w:t>
          </w:r>
          <w:r>
            <w:tab/>
          </w:r>
          <w:r>
            <w:fldChar w:fldCharType="begin"/>
          </w:r>
          <w:r>
            <w:instrText xml:space="preserve"> PAGEREF _Toc17220 \h </w:instrText>
          </w:r>
          <w:r>
            <w:fldChar w:fldCharType="separate"/>
          </w:r>
          <w:r>
            <w:t>78</w:t>
          </w:r>
          <w:r>
            <w:fldChar w:fldCharType="end"/>
          </w:r>
          <w:r>
            <w:rPr>
              <w:rFonts w:hint="default" w:ascii="Times New Roman" w:hAnsi="Times New Roman" w:eastAsia="Arial" w:cs="Times New Roman"/>
              <w:snapToGrid w:val="0"/>
              <w:color w:val="000000"/>
              <w:kern w:val="0"/>
              <w:szCs w:val="24"/>
              <w:u w:val="none" w:color="auto"/>
              <w:lang w:val="en-US" w:eastAsia="en-US" w:bidi="ar-SA"/>
            </w:rPr>
            <w:fldChar w:fldCharType="end"/>
          </w:r>
        </w:p>
        <w:p w14:paraId="242F5CCE">
          <w:pPr>
            <w:pStyle w:val="7"/>
            <w:tabs>
              <w:tab w:val="right" w:leader="dot" w:pos="8306"/>
            </w:tabs>
          </w:pPr>
          <w:r>
            <w:rPr>
              <w:rFonts w:hint="default" w:ascii="Times New Roman" w:hAnsi="Times New Roman" w:eastAsia="Arial" w:cs="Times New Roman"/>
              <w:snapToGrid w:val="0"/>
              <w:color w:val="000000"/>
              <w:kern w:val="0"/>
              <w:szCs w:val="24"/>
              <w:u w:val="none" w:color="auto"/>
              <w:lang w:val="en-US" w:eastAsia="en-US" w:bidi="ar-SA"/>
            </w:rPr>
            <w:fldChar w:fldCharType="begin"/>
          </w:r>
          <w:r>
            <w:rPr>
              <w:rFonts w:hint="default" w:ascii="Times New Roman" w:hAnsi="Times New Roman" w:eastAsia="Arial" w:cs="Times New Roman"/>
              <w:snapToGrid w:val="0"/>
              <w:kern w:val="0"/>
              <w:szCs w:val="24"/>
              <w:lang w:val="en-US" w:eastAsia="en-US" w:bidi="ar-SA"/>
            </w:rPr>
            <w:instrText xml:space="preserve"> HYPERLINK \l _Toc26058 </w:instrText>
          </w:r>
          <w:r>
            <w:rPr>
              <w:rFonts w:hint="default" w:ascii="Times New Roman" w:hAnsi="Times New Roman" w:eastAsia="Arial" w:cs="Times New Roman"/>
              <w:snapToGrid w:val="0"/>
              <w:kern w:val="0"/>
              <w:szCs w:val="24"/>
              <w:lang w:val="en-US" w:eastAsia="en-US" w:bidi="ar-SA"/>
            </w:rPr>
            <w:fldChar w:fldCharType="separate"/>
          </w:r>
          <w:r>
            <w:rPr>
              <w:rFonts w:hint="default" w:ascii="Times New Roman" w:hAnsi="Times New Roman" w:eastAsia="宋体" w:cs="Times New Roman"/>
              <w:bCs/>
              <w:snapToGrid w:val="0"/>
              <w:kern w:val="0"/>
              <w:szCs w:val="28"/>
              <w:lang w:val="en-US" w:eastAsia="zh-CN" w:bidi="ar"/>
            </w:rPr>
            <w:t>附图</w:t>
          </w:r>
          <w:r>
            <w:rPr>
              <w:rFonts w:hint="eastAsia" w:ascii="Times New Roman" w:hAnsi="Times New Roman" w:eastAsia="宋体" w:cs="Times New Roman"/>
              <w:bCs/>
              <w:snapToGrid w:val="0"/>
              <w:kern w:val="0"/>
              <w:szCs w:val="28"/>
              <w:lang w:val="en-US" w:eastAsia="zh-CN" w:bidi="ar"/>
            </w:rPr>
            <w:t>4水功能区划图</w:t>
          </w:r>
          <w:r>
            <w:tab/>
          </w:r>
          <w:r>
            <w:fldChar w:fldCharType="begin"/>
          </w:r>
          <w:r>
            <w:instrText xml:space="preserve"> PAGEREF _Toc26058 \h </w:instrText>
          </w:r>
          <w:r>
            <w:fldChar w:fldCharType="separate"/>
          </w:r>
          <w:r>
            <w:t>79</w:t>
          </w:r>
          <w:r>
            <w:fldChar w:fldCharType="end"/>
          </w:r>
          <w:r>
            <w:rPr>
              <w:rFonts w:hint="default" w:ascii="Times New Roman" w:hAnsi="Times New Roman" w:eastAsia="Arial" w:cs="Times New Roman"/>
              <w:snapToGrid w:val="0"/>
              <w:color w:val="000000"/>
              <w:kern w:val="0"/>
              <w:szCs w:val="24"/>
              <w:u w:val="none" w:color="auto"/>
              <w:lang w:val="en-US" w:eastAsia="en-US" w:bidi="ar-SA"/>
            </w:rPr>
            <w:fldChar w:fldCharType="end"/>
          </w:r>
        </w:p>
        <w:p w14:paraId="57E47B47">
          <w:pPr>
            <w:pStyle w:val="7"/>
            <w:tabs>
              <w:tab w:val="right" w:leader="dot" w:pos="8306"/>
            </w:tabs>
          </w:pPr>
          <w:r>
            <w:rPr>
              <w:rFonts w:hint="default" w:ascii="Times New Roman" w:hAnsi="Times New Roman" w:eastAsia="Arial" w:cs="Times New Roman"/>
              <w:snapToGrid w:val="0"/>
              <w:color w:val="000000"/>
              <w:kern w:val="0"/>
              <w:szCs w:val="24"/>
              <w:u w:val="none" w:color="auto"/>
              <w:lang w:val="en-US" w:eastAsia="en-US" w:bidi="ar-SA"/>
            </w:rPr>
            <w:fldChar w:fldCharType="begin"/>
          </w:r>
          <w:r>
            <w:rPr>
              <w:rFonts w:hint="default" w:ascii="Times New Roman" w:hAnsi="Times New Roman" w:eastAsia="Arial" w:cs="Times New Roman"/>
              <w:snapToGrid w:val="0"/>
              <w:kern w:val="0"/>
              <w:szCs w:val="24"/>
              <w:lang w:val="en-US" w:eastAsia="en-US" w:bidi="ar-SA"/>
            </w:rPr>
            <w:instrText xml:space="preserve"> HYPERLINK \l _Toc10628 </w:instrText>
          </w:r>
          <w:r>
            <w:rPr>
              <w:rFonts w:hint="default" w:ascii="Times New Roman" w:hAnsi="Times New Roman" w:eastAsia="Arial" w:cs="Times New Roman"/>
              <w:snapToGrid w:val="0"/>
              <w:kern w:val="0"/>
              <w:szCs w:val="24"/>
              <w:lang w:val="en-US" w:eastAsia="en-US" w:bidi="ar-SA"/>
            </w:rPr>
            <w:fldChar w:fldCharType="separate"/>
          </w:r>
          <w:r>
            <w:rPr>
              <w:rFonts w:hint="default" w:ascii="Times New Roman" w:hAnsi="Times New Roman" w:eastAsia="宋体" w:cs="Times New Roman"/>
              <w:bCs/>
              <w:snapToGrid w:val="0"/>
              <w:kern w:val="0"/>
              <w:szCs w:val="28"/>
              <w:lang w:val="en-US" w:eastAsia="zh-CN" w:bidi="ar"/>
            </w:rPr>
            <w:t>附图</w:t>
          </w:r>
          <w:r>
            <w:rPr>
              <w:rFonts w:hint="eastAsia" w:ascii="Times New Roman" w:hAnsi="Times New Roman" w:eastAsia="宋体" w:cs="Times New Roman"/>
              <w:bCs/>
              <w:snapToGrid w:val="0"/>
              <w:kern w:val="0"/>
              <w:szCs w:val="28"/>
              <w:lang w:val="en-US" w:eastAsia="zh-CN" w:bidi="ar"/>
            </w:rPr>
            <w:t>5</w:t>
          </w:r>
          <w:r>
            <w:rPr>
              <w:rFonts w:hint="default" w:ascii="Times New Roman" w:hAnsi="Times New Roman" w:eastAsia="宋体" w:cs="Times New Roman"/>
              <w:bCs/>
              <w:snapToGrid w:val="0"/>
              <w:kern w:val="0"/>
              <w:szCs w:val="28"/>
              <w:lang w:val="en-US" w:eastAsia="zh-CN" w:bidi="ar"/>
            </w:rPr>
            <w:t>本项目排污口与</w:t>
          </w:r>
          <w:r>
            <w:rPr>
              <w:rFonts w:hint="eastAsia" w:ascii="Times New Roman" w:hAnsi="Times New Roman" w:eastAsia="宋体" w:cs="Times New Roman"/>
              <w:bCs/>
              <w:snapToGrid w:val="0"/>
              <w:kern w:val="0"/>
              <w:szCs w:val="28"/>
              <w:lang w:val="en-US" w:eastAsia="zh-CN" w:bidi="ar"/>
            </w:rPr>
            <w:t>取水口</w:t>
          </w:r>
          <w:r>
            <w:rPr>
              <w:rFonts w:hint="default" w:ascii="Times New Roman" w:hAnsi="Times New Roman" w:eastAsia="宋体" w:cs="Times New Roman"/>
              <w:bCs/>
              <w:snapToGrid w:val="0"/>
              <w:kern w:val="0"/>
              <w:szCs w:val="28"/>
              <w:lang w:val="en-US" w:eastAsia="zh-CN" w:bidi="ar"/>
            </w:rPr>
            <w:t>位置关系图</w:t>
          </w:r>
          <w:r>
            <w:tab/>
          </w:r>
          <w:r>
            <w:fldChar w:fldCharType="begin"/>
          </w:r>
          <w:r>
            <w:instrText xml:space="preserve"> PAGEREF _Toc10628 \h </w:instrText>
          </w:r>
          <w:r>
            <w:fldChar w:fldCharType="separate"/>
          </w:r>
          <w:r>
            <w:t>81</w:t>
          </w:r>
          <w:r>
            <w:fldChar w:fldCharType="end"/>
          </w:r>
          <w:r>
            <w:rPr>
              <w:rFonts w:hint="default" w:ascii="Times New Roman" w:hAnsi="Times New Roman" w:eastAsia="Arial" w:cs="Times New Roman"/>
              <w:snapToGrid w:val="0"/>
              <w:color w:val="000000"/>
              <w:kern w:val="0"/>
              <w:szCs w:val="24"/>
              <w:u w:val="none" w:color="auto"/>
              <w:lang w:val="en-US" w:eastAsia="en-US" w:bidi="ar-SA"/>
            </w:rPr>
            <w:fldChar w:fldCharType="end"/>
          </w:r>
        </w:p>
        <w:p w14:paraId="5F9EDD4E">
          <w:pPr>
            <w:pStyle w:val="7"/>
            <w:tabs>
              <w:tab w:val="right" w:leader="dot" w:pos="8306"/>
            </w:tabs>
          </w:pPr>
          <w:r>
            <w:rPr>
              <w:rFonts w:hint="default" w:ascii="Times New Roman" w:hAnsi="Times New Roman" w:eastAsia="Arial" w:cs="Times New Roman"/>
              <w:snapToGrid w:val="0"/>
              <w:color w:val="000000"/>
              <w:kern w:val="0"/>
              <w:szCs w:val="24"/>
              <w:u w:val="none" w:color="auto"/>
              <w:lang w:val="en-US" w:eastAsia="en-US" w:bidi="ar-SA"/>
            </w:rPr>
            <w:fldChar w:fldCharType="begin"/>
          </w:r>
          <w:r>
            <w:rPr>
              <w:rFonts w:hint="default" w:ascii="Times New Roman" w:hAnsi="Times New Roman" w:eastAsia="Arial" w:cs="Times New Roman"/>
              <w:snapToGrid w:val="0"/>
              <w:kern w:val="0"/>
              <w:szCs w:val="24"/>
              <w:lang w:val="en-US" w:eastAsia="en-US" w:bidi="ar-SA"/>
            </w:rPr>
            <w:instrText xml:space="preserve"> HYPERLINK \l _Toc7203 </w:instrText>
          </w:r>
          <w:r>
            <w:rPr>
              <w:rFonts w:hint="default" w:ascii="Times New Roman" w:hAnsi="Times New Roman" w:eastAsia="Arial" w:cs="Times New Roman"/>
              <w:snapToGrid w:val="0"/>
              <w:kern w:val="0"/>
              <w:szCs w:val="24"/>
              <w:lang w:val="en-US" w:eastAsia="en-US" w:bidi="ar-SA"/>
            </w:rPr>
            <w:fldChar w:fldCharType="separate"/>
          </w:r>
          <w:r>
            <w:rPr>
              <w:rFonts w:hint="default" w:ascii="Times New Roman" w:hAnsi="Times New Roman" w:eastAsia="宋体" w:cs="Times New Roman"/>
              <w:bCs/>
              <w:spacing w:val="-2"/>
              <w:szCs w:val="28"/>
              <w:lang w:val="en-US" w:eastAsia="zh-CN"/>
            </w:rPr>
            <w:t>附件</w:t>
          </w:r>
          <w:r>
            <w:rPr>
              <w:rFonts w:hint="eastAsia" w:ascii="Times New Roman" w:hAnsi="Times New Roman" w:eastAsia="宋体" w:cs="Times New Roman"/>
              <w:bCs/>
              <w:spacing w:val="-2"/>
              <w:szCs w:val="28"/>
              <w:lang w:val="en-US" w:eastAsia="zh-CN"/>
            </w:rPr>
            <w:t>1</w:t>
          </w:r>
          <w:r>
            <w:rPr>
              <w:rFonts w:hint="default" w:ascii="Times New Roman" w:hAnsi="Times New Roman" w:eastAsia="宋体" w:cs="Times New Roman"/>
              <w:bCs/>
              <w:spacing w:val="-2"/>
              <w:szCs w:val="28"/>
              <w:lang w:val="en-US" w:eastAsia="zh-CN"/>
            </w:rPr>
            <w:t>：怀化市溆浦县红阳片区历史遗留废渣综合项目可行性研究报告</w:t>
          </w:r>
          <w:r>
            <w:tab/>
          </w:r>
          <w:r>
            <w:fldChar w:fldCharType="begin"/>
          </w:r>
          <w:r>
            <w:instrText xml:space="preserve"> PAGEREF _Toc7203 \h </w:instrText>
          </w:r>
          <w:r>
            <w:fldChar w:fldCharType="separate"/>
          </w:r>
          <w:r>
            <w:t>82</w:t>
          </w:r>
          <w:r>
            <w:fldChar w:fldCharType="end"/>
          </w:r>
          <w:r>
            <w:rPr>
              <w:rFonts w:hint="default" w:ascii="Times New Roman" w:hAnsi="Times New Roman" w:eastAsia="Arial" w:cs="Times New Roman"/>
              <w:snapToGrid w:val="0"/>
              <w:color w:val="000000"/>
              <w:kern w:val="0"/>
              <w:szCs w:val="24"/>
              <w:u w:val="none" w:color="auto"/>
              <w:lang w:val="en-US" w:eastAsia="en-US" w:bidi="ar-SA"/>
            </w:rPr>
            <w:fldChar w:fldCharType="end"/>
          </w:r>
        </w:p>
        <w:p w14:paraId="7E6D65DD">
          <w:pPr>
            <w:pStyle w:val="7"/>
            <w:tabs>
              <w:tab w:val="right" w:leader="dot" w:pos="8306"/>
            </w:tabs>
          </w:pPr>
          <w:r>
            <w:rPr>
              <w:rFonts w:hint="default" w:ascii="Times New Roman" w:hAnsi="Times New Roman" w:eastAsia="Arial" w:cs="Times New Roman"/>
              <w:snapToGrid w:val="0"/>
              <w:color w:val="000000"/>
              <w:kern w:val="0"/>
              <w:szCs w:val="24"/>
              <w:u w:val="none" w:color="auto"/>
              <w:lang w:val="en-US" w:eastAsia="en-US" w:bidi="ar-SA"/>
            </w:rPr>
            <w:fldChar w:fldCharType="begin"/>
          </w:r>
          <w:r>
            <w:rPr>
              <w:rFonts w:hint="default" w:ascii="Times New Roman" w:hAnsi="Times New Roman" w:eastAsia="Arial" w:cs="Times New Roman"/>
              <w:snapToGrid w:val="0"/>
              <w:kern w:val="0"/>
              <w:szCs w:val="24"/>
              <w:lang w:val="en-US" w:eastAsia="en-US" w:bidi="ar-SA"/>
            </w:rPr>
            <w:instrText xml:space="preserve"> HYPERLINK \l _Toc3028 </w:instrText>
          </w:r>
          <w:r>
            <w:rPr>
              <w:rFonts w:hint="default" w:ascii="Times New Roman" w:hAnsi="Times New Roman" w:eastAsia="Arial" w:cs="Times New Roman"/>
              <w:snapToGrid w:val="0"/>
              <w:kern w:val="0"/>
              <w:szCs w:val="24"/>
              <w:lang w:val="en-US" w:eastAsia="en-US" w:bidi="ar-SA"/>
            </w:rPr>
            <w:fldChar w:fldCharType="separate"/>
          </w:r>
          <w:r>
            <w:rPr>
              <w:rFonts w:hint="eastAsia" w:ascii="Times New Roman" w:hAnsi="Times New Roman" w:eastAsia="宋体" w:cs="Times New Roman"/>
              <w:bCs/>
              <w:spacing w:val="-2"/>
              <w:szCs w:val="28"/>
              <w:lang w:val="en-US" w:eastAsia="zh-CN"/>
            </w:rPr>
            <w:t>附件2怀化市溆浦县红阳片区历史遗留废渣综合治理项目实施方案(溆浦县人民政府)</w:t>
          </w:r>
          <w:r>
            <w:tab/>
          </w:r>
          <w:r>
            <w:fldChar w:fldCharType="begin"/>
          </w:r>
          <w:r>
            <w:instrText xml:space="preserve"> PAGEREF _Toc3028 \h </w:instrText>
          </w:r>
          <w:r>
            <w:fldChar w:fldCharType="separate"/>
          </w:r>
          <w:r>
            <w:t>85</w:t>
          </w:r>
          <w:r>
            <w:fldChar w:fldCharType="end"/>
          </w:r>
          <w:r>
            <w:rPr>
              <w:rFonts w:hint="default" w:ascii="Times New Roman" w:hAnsi="Times New Roman" w:eastAsia="Arial" w:cs="Times New Roman"/>
              <w:snapToGrid w:val="0"/>
              <w:color w:val="000000"/>
              <w:kern w:val="0"/>
              <w:szCs w:val="24"/>
              <w:u w:val="none" w:color="auto"/>
              <w:lang w:val="en-US" w:eastAsia="en-US" w:bidi="ar-SA"/>
            </w:rPr>
            <w:fldChar w:fldCharType="end"/>
          </w:r>
        </w:p>
        <w:p w14:paraId="43CE8A3C">
          <w:pPr>
            <w:pStyle w:val="7"/>
            <w:tabs>
              <w:tab w:val="right" w:leader="dot" w:pos="8306"/>
            </w:tabs>
          </w:pPr>
          <w:r>
            <w:rPr>
              <w:rFonts w:hint="default" w:ascii="Times New Roman" w:hAnsi="Times New Roman" w:eastAsia="Arial" w:cs="Times New Roman"/>
              <w:snapToGrid w:val="0"/>
              <w:color w:val="000000"/>
              <w:kern w:val="0"/>
              <w:szCs w:val="24"/>
              <w:u w:val="none" w:color="auto"/>
              <w:lang w:val="en-US" w:eastAsia="en-US" w:bidi="ar-SA"/>
            </w:rPr>
            <w:fldChar w:fldCharType="begin"/>
          </w:r>
          <w:r>
            <w:rPr>
              <w:rFonts w:hint="default" w:ascii="Times New Roman" w:hAnsi="Times New Roman" w:eastAsia="Arial" w:cs="Times New Roman"/>
              <w:snapToGrid w:val="0"/>
              <w:kern w:val="0"/>
              <w:szCs w:val="24"/>
              <w:lang w:val="en-US" w:eastAsia="en-US" w:bidi="ar-SA"/>
            </w:rPr>
            <w:instrText xml:space="preserve"> HYPERLINK \l _Toc9030 </w:instrText>
          </w:r>
          <w:r>
            <w:rPr>
              <w:rFonts w:hint="default" w:ascii="Times New Roman" w:hAnsi="Times New Roman" w:eastAsia="Arial" w:cs="Times New Roman"/>
              <w:snapToGrid w:val="0"/>
              <w:kern w:val="0"/>
              <w:szCs w:val="24"/>
              <w:lang w:val="en-US" w:eastAsia="en-US" w:bidi="ar-SA"/>
            </w:rPr>
            <w:fldChar w:fldCharType="separate"/>
          </w:r>
          <w:r>
            <w:rPr>
              <w:rFonts w:hint="default" w:ascii="Times New Roman" w:hAnsi="Times New Roman" w:eastAsia="宋体" w:cs="Times New Roman"/>
              <w:bCs/>
              <w:spacing w:val="-2"/>
              <w:szCs w:val="28"/>
              <w:lang w:val="en-US" w:eastAsia="zh-CN"/>
            </w:rPr>
            <w:t>附件3：</w:t>
          </w:r>
          <w:r>
            <w:rPr>
              <w:rFonts w:hint="eastAsia" w:ascii="Times New Roman" w:hAnsi="Times New Roman" w:eastAsia="宋体" w:cs="Times New Roman"/>
              <w:bCs/>
              <w:spacing w:val="-2"/>
              <w:szCs w:val="28"/>
              <w:lang w:val="en-US" w:eastAsia="zh-CN"/>
            </w:rPr>
            <w:t>怀化市溆浦县红阳片区砷污染阶段性风险管控方案</w:t>
          </w:r>
          <w:r>
            <w:tab/>
          </w:r>
          <w:r>
            <w:fldChar w:fldCharType="begin"/>
          </w:r>
          <w:r>
            <w:instrText xml:space="preserve"> PAGEREF _Toc9030 \h </w:instrText>
          </w:r>
          <w:r>
            <w:fldChar w:fldCharType="separate"/>
          </w:r>
          <w:r>
            <w:t>89</w:t>
          </w:r>
          <w:r>
            <w:fldChar w:fldCharType="end"/>
          </w:r>
          <w:r>
            <w:rPr>
              <w:rFonts w:hint="default" w:ascii="Times New Roman" w:hAnsi="Times New Roman" w:eastAsia="Arial" w:cs="Times New Roman"/>
              <w:snapToGrid w:val="0"/>
              <w:color w:val="000000"/>
              <w:kern w:val="0"/>
              <w:szCs w:val="24"/>
              <w:u w:val="none" w:color="auto"/>
              <w:lang w:val="en-US" w:eastAsia="en-US" w:bidi="ar-SA"/>
            </w:rPr>
            <w:fldChar w:fldCharType="end"/>
          </w:r>
        </w:p>
        <w:p w14:paraId="6AB5923D">
          <w:pPr>
            <w:pStyle w:val="7"/>
            <w:tabs>
              <w:tab w:val="right" w:leader="dot" w:pos="8306"/>
            </w:tabs>
          </w:pPr>
          <w:r>
            <w:rPr>
              <w:rFonts w:hint="default" w:ascii="Times New Roman" w:hAnsi="Times New Roman" w:eastAsia="Arial" w:cs="Times New Roman"/>
              <w:snapToGrid w:val="0"/>
              <w:color w:val="000000"/>
              <w:kern w:val="0"/>
              <w:szCs w:val="24"/>
              <w:u w:val="none" w:color="auto"/>
              <w:lang w:val="en-US" w:eastAsia="en-US" w:bidi="ar-SA"/>
            </w:rPr>
            <w:fldChar w:fldCharType="begin"/>
          </w:r>
          <w:r>
            <w:rPr>
              <w:rFonts w:hint="default" w:ascii="Times New Roman" w:hAnsi="Times New Roman" w:eastAsia="Arial" w:cs="Times New Roman"/>
              <w:snapToGrid w:val="0"/>
              <w:kern w:val="0"/>
              <w:szCs w:val="24"/>
              <w:lang w:val="en-US" w:eastAsia="en-US" w:bidi="ar-SA"/>
            </w:rPr>
            <w:instrText xml:space="preserve"> HYPERLINK \l _Toc12747 </w:instrText>
          </w:r>
          <w:r>
            <w:rPr>
              <w:rFonts w:hint="default" w:ascii="Times New Roman" w:hAnsi="Times New Roman" w:eastAsia="Arial" w:cs="Times New Roman"/>
              <w:snapToGrid w:val="0"/>
              <w:kern w:val="0"/>
              <w:szCs w:val="24"/>
              <w:lang w:val="en-US" w:eastAsia="en-US" w:bidi="ar-SA"/>
            </w:rPr>
            <w:fldChar w:fldCharType="separate"/>
          </w:r>
          <w:r>
            <w:rPr>
              <w:rFonts w:hint="default" w:ascii="Times New Roman" w:hAnsi="Times New Roman" w:eastAsia="宋体" w:cs="Times New Roman"/>
              <w:bCs/>
              <w:spacing w:val="-2"/>
              <w:szCs w:val="28"/>
              <w:lang w:val="en-US" w:eastAsia="zh-CN"/>
            </w:rPr>
            <w:t>附件</w:t>
          </w:r>
          <w:r>
            <w:rPr>
              <w:rFonts w:hint="eastAsia" w:ascii="Times New Roman" w:hAnsi="Times New Roman" w:eastAsia="宋体" w:cs="Times New Roman"/>
              <w:bCs/>
              <w:spacing w:val="-2"/>
              <w:szCs w:val="28"/>
              <w:lang w:val="en-US" w:eastAsia="zh-CN"/>
            </w:rPr>
            <w:t>4</w:t>
          </w:r>
          <w:r>
            <w:rPr>
              <w:rFonts w:hint="default" w:ascii="Times New Roman" w:hAnsi="Times New Roman" w:eastAsia="宋体" w:cs="Times New Roman"/>
              <w:bCs/>
              <w:spacing w:val="-2"/>
              <w:szCs w:val="28"/>
              <w:lang w:val="en-US" w:eastAsia="zh-CN"/>
            </w:rPr>
            <w:t>：水环境现状检测报告</w:t>
          </w:r>
          <w:r>
            <w:tab/>
          </w:r>
          <w:r>
            <w:fldChar w:fldCharType="begin"/>
          </w:r>
          <w:r>
            <w:instrText xml:space="preserve"> PAGEREF _Toc12747 \h </w:instrText>
          </w:r>
          <w:r>
            <w:fldChar w:fldCharType="separate"/>
          </w:r>
          <w:r>
            <w:t>94</w:t>
          </w:r>
          <w:r>
            <w:fldChar w:fldCharType="end"/>
          </w:r>
          <w:r>
            <w:rPr>
              <w:rFonts w:hint="default" w:ascii="Times New Roman" w:hAnsi="Times New Roman" w:eastAsia="Arial" w:cs="Times New Roman"/>
              <w:snapToGrid w:val="0"/>
              <w:color w:val="000000"/>
              <w:kern w:val="0"/>
              <w:szCs w:val="24"/>
              <w:u w:val="none" w:color="auto"/>
              <w:lang w:val="en-US" w:eastAsia="en-US" w:bidi="ar-SA"/>
            </w:rPr>
            <w:fldChar w:fldCharType="end"/>
          </w:r>
        </w:p>
        <w:p w14:paraId="07FB2C72">
          <w:pPr>
            <w:pStyle w:val="7"/>
            <w:tabs>
              <w:tab w:val="right" w:leader="dot" w:pos="8306"/>
            </w:tabs>
          </w:pPr>
          <w:r>
            <w:rPr>
              <w:rFonts w:hint="default" w:ascii="Times New Roman" w:hAnsi="Times New Roman" w:eastAsia="Arial" w:cs="Times New Roman"/>
              <w:snapToGrid w:val="0"/>
              <w:color w:val="000000"/>
              <w:kern w:val="0"/>
              <w:szCs w:val="24"/>
              <w:u w:val="none" w:color="auto"/>
              <w:lang w:val="en-US" w:eastAsia="en-US" w:bidi="ar-SA"/>
            </w:rPr>
            <w:fldChar w:fldCharType="begin"/>
          </w:r>
          <w:r>
            <w:rPr>
              <w:rFonts w:hint="default" w:ascii="Times New Roman" w:hAnsi="Times New Roman" w:eastAsia="Arial" w:cs="Times New Roman"/>
              <w:snapToGrid w:val="0"/>
              <w:kern w:val="0"/>
              <w:szCs w:val="24"/>
              <w:lang w:val="en-US" w:eastAsia="en-US" w:bidi="ar-SA"/>
            </w:rPr>
            <w:instrText xml:space="preserve"> HYPERLINK \l _Toc3117 </w:instrText>
          </w:r>
          <w:r>
            <w:rPr>
              <w:rFonts w:hint="default" w:ascii="Times New Roman" w:hAnsi="Times New Roman" w:eastAsia="Arial" w:cs="Times New Roman"/>
              <w:snapToGrid w:val="0"/>
              <w:kern w:val="0"/>
              <w:szCs w:val="24"/>
              <w:lang w:val="en-US" w:eastAsia="en-US" w:bidi="ar-SA"/>
            </w:rPr>
            <w:fldChar w:fldCharType="separate"/>
          </w:r>
          <w:r>
            <w:rPr>
              <w:rFonts w:hint="default" w:ascii="Times New Roman" w:hAnsi="Times New Roman" w:eastAsia="宋体" w:cs="Times New Roman"/>
              <w:bCs/>
              <w:spacing w:val="-2"/>
              <w:szCs w:val="28"/>
              <w:lang w:val="en-US" w:eastAsia="zh-CN"/>
            </w:rPr>
            <w:t>附件</w:t>
          </w:r>
          <w:r>
            <w:rPr>
              <w:rFonts w:hint="eastAsia" w:ascii="Times New Roman" w:hAnsi="Times New Roman" w:eastAsia="宋体" w:cs="Times New Roman"/>
              <w:bCs/>
              <w:spacing w:val="-2"/>
              <w:szCs w:val="28"/>
              <w:lang w:val="en-US" w:eastAsia="zh-CN"/>
            </w:rPr>
            <w:t>5</w:t>
          </w:r>
          <w:r>
            <w:rPr>
              <w:rFonts w:hint="default" w:ascii="Times New Roman" w:hAnsi="Times New Roman" w:eastAsia="宋体" w:cs="Times New Roman"/>
              <w:bCs/>
              <w:spacing w:val="-2"/>
              <w:szCs w:val="28"/>
              <w:lang w:val="en-US" w:eastAsia="zh-CN"/>
            </w:rPr>
            <w:t>：</w:t>
          </w:r>
          <w:r>
            <w:rPr>
              <w:rFonts w:hint="eastAsia" w:ascii="Times New Roman" w:hAnsi="Times New Roman" w:eastAsia="宋体" w:cs="Times New Roman"/>
              <w:bCs/>
              <w:spacing w:val="-2"/>
              <w:szCs w:val="28"/>
              <w:lang w:val="en-US" w:eastAsia="zh-CN"/>
            </w:rPr>
            <w:t>专家意见及签到表</w:t>
          </w:r>
          <w:r>
            <w:tab/>
          </w:r>
          <w:r>
            <w:fldChar w:fldCharType="begin"/>
          </w:r>
          <w:r>
            <w:instrText xml:space="preserve"> PAGEREF _Toc3117 \h </w:instrText>
          </w:r>
          <w:r>
            <w:fldChar w:fldCharType="separate"/>
          </w:r>
          <w:r>
            <w:t>105</w:t>
          </w:r>
          <w:r>
            <w:fldChar w:fldCharType="end"/>
          </w:r>
          <w:r>
            <w:rPr>
              <w:rFonts w:hint="default" w:ascii="Times New Roman" w:hAnsi="Times New Roman" w:eastAsia="Arial" w:cs="Times New Roman"/>
              <w:snapToGrid w:val="0"/>
              <w:color w:val="000000"/>
              <w:kern w:val="0"/>
              <w:szCs w:val="24"/>
              <w:u w:val="none" w:color="auto"/>
              <w:lang w:val="en-US" w:eastAsia="en-US" w:bidi="ar-SA"/>
            </w:rPr>
            <w:fldChar w:fldCharType="end"/>
          </w:r>
        </w:p>
        <w:p w14:paraId="0DBBF198">
          <w:pPr>
            <w:pStyle w:val="7"/>
            <w:tabs>
              <w:tab w:val="right" w:leader="dot" w:pos="8306"/>
            </w:tabs>
            <w:rPr>
              <w:rFonts w:hint="default" w:ascii="Times New Roman" w:hAnsi="Times New Roman" w:eastAsia="Arial" w:cs="Times New Roman"/>
              <w:snapToGrid w:val="0"/>
              <w:color w:val="000000"/>
              <w:kern w:val="0"/>
              <w:sz w:val="21"/>
              <w:szCs w:val="21"/>
              <w:u w:val="none" w:color="auto"/>
              <w:lang w:val="en-US" w:eastAsia="en-US" w:bidi="ar-SA"/>
            </w:rPr>
          </w:pPr>
          <w:r>
            <w:rPr>
              <w:rFonts w:hint="default" w:ascii="Times New Roman" w:hAnsi="Times New Roman" w:eastAsia="Arial" w:cs="Times New Roman"/>
              <w:snapToGrid w:val="0"/>
              <w:color w:val="000000"/>
              <w:kern w:val="0"/>
              <w:szCs w:val="24"/>
              <w:u w:val="none" w:color="auto"/>
              <w:lang w:val="en-US" w:eastAsia="en-US" w:bidi="ar-SA"/>
            </w:rPr>
            <w:fldChar w:fldCharType="end"/>
          </w:r>
        </w:p>
      </w:sdtContent>
    </w:sdt>
    <w:p w14:paraId="10F4DA6E">
      <w:pPr>
        <w:keepNext w:val="0"/>
        <w:keepLines w:val="0"/>
        <w:pageBreakBefore w:val="0"/>
        <w:widowControl w:val="0"/>
        <w:kinsoku/>
        <w:wordWrap/>
        <w:overflowPunct/>
        <w:topLinePunct w:val="0"/>
        <w:bidi w:val="0"/>
        <w:rPr>
          <w:rFonts w:hint="default" w:ascii="Times New Roman" w:hAnsi="Times New Roman" w:eastAsia="Arial" w:cs="Times New Roman"/>
          <w:snapToGrid w:val="0"/>
          <w:color w:val="000000"/>
          <w:kern w:val="0"/>
          <w:sz w:val="21"/>
          <w:szCs w:val="21"/>
          <w:u w:val="none" w:color="auto"/>
          <w:lang w:val="en-US" w:eastAsia="en-US" w:bidi="ar-SA"/>
        </w:rPr>
      </w:pPr>
    </w:p>
    <w:p w14:paraId="6F1790D8">
      <w:pPr>
        <w:keepNext w:val="0"/>
        <w:keepLines w:val="0"/>
        <w:pageBreakBefore w:val="0"/>
        <w:widowControl w:val="0"/>
        <w:kinsoku/>
        <w:wordWrap/>
        <w:overflowPunct/>
        <w:topLinePunct w:val="0"/>
        <w:bidi w:val="0"/>
        <w:rPr>
          <w:rFonts w:hint="default" w:ascii="Times New Roman" w:hAnsi="Times New Roman" w:eastAsia="Arial" w:cs="Times New Roman"/>
          <w:snapToGrid w:val="0"/>
          <w:color w:val="000000"/>
          <w:kern w:val="0"/>
          <w:sz w:val="21"/>
          <w:szCs w:val="21"/>
          <w:u w:val="none" w:color="auto"/>
          <w:lang w:val="en-US" w:eastAsia="en-US" w:bidi="ar-SA"/>
        </w:rPr>
      </w:pPr>
    </w:p>
    <w:p w14:paraId="27DA5F9A">
      <w:pPr>
        <w:keepNext w:val="0"/>
        <w:keepLines w:val="0"/>
        <w:pageBreakBefore w:val="0"/>
        <w:widowControl w:val="0"/>
        <w:kinsoku/>
        <w:wordWrap/>
        <w:overflowPunct/>
        <w:topLinePunct w:val="0"/>
        <w:bidi w:val="0"/>
        <w:rPr>
          <w:rFonts w:hint="default" w:ascii="Times New Roman" w:hAnsi="Times New Roman" w:eastAsia="Arial" w:cs="Times New Roman"/>
          <w:snapToGrid w:val="0"/>
          <w:color w:val="000000"/>
          <w:kern w:val="0"/>
          <w:sz w:val="21"/>
          <w:szCs w:val="21"/>
          <w:u w:val="none" w:color="auto"/>
          <w:lang w:val="en-US" w:eastAsia="en-US" w:bidi="ar-SA"/>
        </w:rPr>
      </w:pPr>
    </w:p>
    <w:p w14:paraId="240B036B">
      <w:pPr>
        <w:keepNext w:val="0"/>
        <w:keepLines w:val="0"/>
        <w:pageBreakBefore w:val="0"/>
        <w:widowControl w:val="0"/>
        <w:kinsoku/>
        <w:wordWrap/>
        <w:overflowPunct/>
        <w:topLinePunct w:val="0"/>
        <w:bidi w:val="0"/>
        <w:rPr>
          <w:rFonts w:hint="default" w:ascii="Times New Roman" w:hAnsi="Times New Roman" w:eastAsia="Arial" w:cs="Times New Roman"/>
          <w:snapToGrid w:val="0"/>
          <w:color w:val="000000"/>
          <w:kern w:val="0"/>
          <w:sz w:val="21"/>
          <w:szCs w:val="21"/>
          <w:u w:val="none" w:color="auto"/>
          <w:lang w:val="en-US" w:eastAsia="en-US" w:bidi="ar-SA"/>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FACC344">
      <w:pPr>
        <w:keepNext w:val="0"/>
        <w:keepLines w:val="0"/>
        <w:pageBreakBefore w:val="0"/>
        <w:widowControl w:val="0"/>
        <w:kinsoku/>
        <w:wordWrap/>
        <w:overflowPunct/>
        <w:topLinePunct w:val="0"/>
        <w:autoSpaceDE w:val="0"/>
        <w:autoSpaceDN w:val="0"/>
        <w:bidi w:val="0"/>
        <w:adjustRightInd w:val="0"/>
        <w:snapToGrid w:val="0"/>
        <w:spacing w:line="360" w:lineRule="auto"/>
        <w:ind w:right="0"/>
        <w:textAlignment w:val="baseline"/>
        <w:outlineLvl w:val="0"/>
        <w:rPr>
          <w:rFonts w:hint="default" w:ascii="Times New Roman" w:hAnsi="Times New Roman" w:eastAsia="宋体" w:cs="Times New Roman"/>
          <w:b/>
          <w:bCs/>
          <w:sz w:val="36"/>
          <w:szCs w:val="36"/>
          <w:u w:val="none" w:color="auto"/>
          <w:lang w:val="en-US" w:eastAsia="zh-CN"/>
        </w:rPr>
      </w:pPr>
      <w:bookmarkStart w:id="30" w:name="_Toc13206"/>
      <w:bookmarkStart w:id="31" w:name="_Toc20003"/>
      <w:r>
        <w:rPr>
          <w:rFonts w:hint="default" w:ascii="Times New Roman" w:hAnsi="Times New Roman" w:eastAsia="宋体" w:cs="Times New Roman"/>
          <w:b/>
          <w:bCs/>
          <w:sz w:val="36"/>
          <w:szCs w:val="36"/>
          <w:u w:val="none" w:color="auto"/>
          <w:lang w:val="en-US" w:eastAsia="zh-CN"/>
        </w:rPr>
        <w:t>项目背景</w:t>
      </w:r>
      <w:bookmarkEnd w:id="30"/>
      <w:bookmarkEnd w:id="31"/>
    </w:p>
    <w:p w14:paraId="6000D585">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eastAsia" w:ascii="Times New Roman" w:hAnsi="Times New Roman" w:eastAsia="宋体" w:cs="Times New Roman"/>
          <w:spacing w:val="-1"/>
          <w:sz w:val="28"/>
          <w:szCs w:val="28"/>
          <w:u w:val="single" w:color="auto"/>
          <w:lang w:eastAsia="zh-CN"/>
        </w:rPr>
      </w:pPr>
      <w:r>
        <w:rPr>
          <w:rFonts w:hint="default" w:ascii="Times New Roman" w:hAnsi="Times New Roman" w:eastAsia="宋体" w:cs="Times New Roman"/>
          <w:spacing w:val="-1"/>
          <w:sz w:val="28"/>
          <w:szCs w:val="28"/>
          <w:u w:val="single" w:color="auto"/>
        </w:rPr>
        <w:t>怀化市溆浦县红阳片区作为县域传统老工业聚集区，自1972年红阳机械厂建成投产以来，先后入驻机械制造</w:t>
      </w:r>
      <w:r>
        <w:rPr>
          <w:rFonts w:hint="eastAsia" w:ascii="Times New Roman" w:hAnsi="Times New Roman" w:eastAsia="宋体" w:cs="Times New Roman"/>
          <w:spacing w:val="-1"/>
          <w:sz w:val="28"/>
          <w:szCs w:val="28"/>
          <w:u w:val="single" w:color="auto"/>
          <w:lang w:eastAsia="zh-CN"/>
        </w:rPr>
        <w:t>、</w:t>
      </w:r>
      <w:r>
        <w:rPr>
          <w:rFonts w:hint="default" w:ascii="Times New Roman" w:hAnsi="Times New Roman" w:eastAsia="宋体" w:cs="Times New Roman"/>
          <w:spacing w:val="-1"/>
          <w:sz w:val="28"/>
          <w:szCs w:val="28"/>
          <w:u w:val="single" w:color="auto"/>
        </w:rPr>
        <w:t>电解锰生产</w:t>
      </w:r>
      <w:r>
        <w:rPr>
          <w:rFonts w:hint="eastAsia" w:ascii="Times New Roman" w:hAnsi="Times New Roman" w:eastAsia="宋体" w:cs="Times New Roman"/>
          <w:spacing w:val="-1"/>
          <w:sz w:val="28"/>
          <w:szCs w:val="28"/>
          <w:u w:val="single" w:color="auto"/>
          <w:lang w:eastAsia="zh-CN"/>
        </w:rPr>
        <w:t>、</w:t>
      </w:r>
      <w:r>
        <w:rPr>
          <w:rFonts w:hint="default" w:ascii="Times New Roman" w:hAnsi="Times New Roman" w:eastAsia="宋体" w:cs="Times New Roman"/>
          <w:spacing w:val="-1"/>
          <w:sz w:val="28"/>
          <w:szCs w:val="28"/>
          <w:u w:val="single" w:color="auto"/>
        </w:rPr>
        <w:t>黄金冶炼</w:t>
      </w:r>
      <w:r>
        <w:rPr>
          <w:rFonts w:hint="eastAsia" w:ascii="Times New Roman" w:hAnsi="Times New Roman" w:eastAsia="宋体" w:cs="Times New Roman"/>
          <w:spacing w:val="-1"/>
          <w:sz w:val="28"/>
          <w:szCs w:val="28"/>
          <w:u w:val="single" w:color="auto"/>
          <w:lang w:eastAsia="zh-CN"/>
        </w:rPr>
        <w:t>、</w:t>
      </w:r>
      <w:r>
        <w:rPr>
          <w:rFonts w:hint="default" w:ascii="Times New Roman" w:hAnsi="Times New Roman" w:eastAsia="宋体" w:cs="Times New Roman"/>
          <w:spacing w:val="-1"/>
          <w:sz w:val="28"/>
          <w:szCs w:val="28"/>
          <w:u w:val="single" w:color="auto"/>
        </w:rPr>
        <w:t>金属表面处理等多类工业企业，历经数十年工业生产</w:t>
      </w:r>
      <w:r>
        <w:rPr>
          <w:rFonts w:hint="eastAsia" w:ascii="Times New Roman" w:hAnsi="Times New Roman" w:eastAsia="宋体" w:cs="Times New Roman"/>
          <w:spacing w:val="-1"/>
          <w:sz w:val="28"/>
          <w:szCs w:val="28"/>
          <w:u w:val="single" w:color="auto"/>
          <w:lang w:eastAsia="zh-CN"/>
        </w:rPr>
        <w:t>、</w:t>
      </w:r>
      <w:r>
        <w:rPr>
          <w:rFonts w:hint="default" w:ascii="Times New Roman" w:hAnsi="Times New Roman" w:eastAsia="宋体" w:cs="Times New Roman"/>
          <w:spacing w:val="-1"/>
          <w:sz w:val="28"/>
          <w:szCs w:val="28"/>
          <w:u w:val="single" w:color="auto"/>
        </w:rPr>
        <w:t>企业租赁经营与破产解散等多次主体更迭，区域内遗留了</w:t>
      </w:r>
      <w:r>
        <w:rPr>
          <w:rFonts w:hint="eastAsia" w:ascii="Times New Roman" w:hAnsi="Times New Roman" w:eastAsia="宋体" w:cs="Times New Roman"/>
          <w:spacing w:val="-1"/>
          <w:sz w:val="28"/>
          <w:szCs w:val="28"/>
          <w:u w:val="single" w:color="auto"/>
          <w:lang w:eastAsia="zh-CN"/>
        </w:rPr>
        <w:t>勤一锰渣库、</w:t>
      </w:r>
      <w:r>
        <w:rPr>
          <w:rFonts w:hint="default" w:ascii="Times New Roman" w:hAnsi="Times New Roman" w:eastAsia="宋体" w:cs="Times New Roman"/>
          <w:spacing w:val="-1"/>
          <w:sz w:val="28"/>
          <w:szCs w:val="28"/>
          <w:u w:val="single" w:color="auto"/>
        </w:rPr>
        <w:t>金正锰业尾矿库</w:t>
      </w:r>
      <w:r>
        <w:rPr>
          <w:rFonts w:hint="eastAsia" w:ascii="Times New Roman" w:hAnsi="Times New Roman" w:eastAsia="宋体" w:cs="Times New Roman"/>
          <w:spacing w:val="-1"/>
          <w:sz w:val="28"/>
          <w:szCs w:val="28"/>
          <w:u w:val="single" w:color="auto"/>
          <w:lang w:eastAsia="zh-CN"/>
        </w:rPr>
        <w:t>、</w:t>
      </w:r>
      <w:r>
        <w:rPr>
          <w:rFonts w:hint="default" w:ascii="Times New Roman" w:hAnsi="Times New Roman" w:eastAsia="宋体" w:cs="Times New Roman"/>
          <w:spacing w:val="-1"/>
          <w:sz w:val="28"/>
          <w:szCs w:val="28"/>
          <w:u w:val="single" w:color="auto"/>
        </w:rPr>
        <w:t>江口冶炼厂冶炼废渣及多处砷污染场地，土壤</w:t>
      </w:r>
      <w:r>
        <w:rPr>
          <w:rFonts w:hint="eastAsia" w:ascii="Times New Roman" w:hAnsi="Times New Roman" w:eastAsia="宋体" w:cs="Times New Roman"/>
          <w:spacing w:val="-1"/>
          <w:sz w:val="28"/>
          <w:szCs w:val="28"/>
          <w:u w:val="single" w:color="auto"/>
          <w:lang w:eastAsia="zh-CN"/>
        </w:rPr>
        <w:t>、</w:t>
      </w:r>
      <w:r>
        <w:rPr>
          <w:rFonts w:hint="default" w:ascii="Times New Roman" w:hAnsi="Times New Roman" w:eastAsia="宋体" w:cs="Times New Roman"/>
          <w:spacing w:val="-1"/>
          <w:sz w:val="28"/>
          <w:szCs w:val="28"/>
          <w:u w:val="single" w:color="auto"/>
        </w:rPr>
        <w:t>地表环境与尾矿库周边区域砷等重金属污染物累积严重，生态环境风险突出。在自然降雨条件下，降雨初期形成的地表径流会对片区裸露污染场地</w:t>
      </w:r>
      <w:r>
        <w:rPr>
          <w:rFonts w:hint="eastAsia" w:ascii="Times New Roman" w:hAnsi="Times New Roman" w:eastAsia="宋体" w:cs="Times New Roman"/>
          <w:spacing w:val="-1"/>
          <w:sz w:val="28"/>
          <w:szCs w:val="28"/>
          <w:u w:val="single" w:color="auto"/>
          <w:lang w:eastAsia="zh-CN"/>
        </w:rPr>
        <w:t>、</w:t>
      </w:r>
      <w:r>
        <w:rPr>
          <w:rFonts w:hint="default" w:ascii="Times New Roman" w:hAnsi="Times New Roman" w:eastAsia="宋体" w:cs="Times New Roman"/>
          <w:spacing w:val="-1"/>
          <w:sz w:val="28"/>
          <w:szCs w:val="28"/>
          <w:u w:val="single" w:color="auto"/>
        </w:rPr>
        <w:t>堆存冶炼废渣</w:t>
      </w:r>
      <w:r>
        <w:rPr>
          <w:rFonts w:hint="eastAsia" w:ascii="Times New Roman" w:hAnsi="Times New Roman" w:eastAsia="宋体" w:cs="Times New Roman"/>
          <w:spacing w:val="-1"/>
          <w:sz w:val="28"/>
          <w:szCs w:val="28"/>
          <w:u w:val="single" w:color="auto"/>
          <w:lang w:eastAsia="zh-CN"/>
        </w:rPr>
        <w:t>、</w:t>
      </w:r>
      <w:r>
        <w:rPr>
          <w:rFonts w:hint="default" w:ascii="Times New Roman" w:hAnsi="Times New Roman" w:eastAsia="宋体" w:cs="Times New Roman"/>
          <w:spacing w:val="-1"/>
          <w:sz w:val="28"/>
          <w:szCs w:val="28"/>
          <w:u w:val="single" w:color="auto"/>
        </w:rPr>
        <w:t>闭库尾矿库周边区域进行强力冲刷与淋溶，携带大量砷污染物形成高风险污染雨水</w:t>
      </w:r>
      <w:r>
        <w:rPr>
          <w:rFonts w:hint="eastAsia" w:ascii="Times New Roman" w:hAnsi="Times New Roman" w:eastAsia="宋体" w:cs="Times New Roman"/>
          <w:spacing w:val="-1"/>
          <w:sz w:val="28"/>
          <w:szCs w:val="28"/>
          <w:u w:val="single" w:color="auto"/>
          <w:lang w:eastAsia="zh-CN"/>
        </w:rPr>
        <w:t>。</w:t>
      </w:r>
    </w:p>
    <w:p w14:paraId="3254EA41">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eastAsia" w:ascii="Times New Roman" w:hAnsi="Times New Roman" w:eastAsia="宋体" w:cs="Times New Roman"/>
          <w:spacing w:val="-1"/>
          <w:sz w:val="28"/>
          <w:szCs w:val="28"/>
          <w:u w:val="single" w:color="auto"/>
          <w:lang w:eastAsia="zh-CN"/>
        </w:rPr>
      </w:pPr>
      <w:r>
        <w:rPr>
          <w:rFonts w:hint="default" w:ascii="Times New Roman" w:hAnsi="Times New Roman" w:eastAsia="宋体" w:cs="Times New Roman"/>
          <w:spacing w:val="-1"/>
          <w:sz w:val="28"/>
          <w:szCs w:val="28"/>
          <w:u w:val="single" w:color="auto"/>
        </w:rPr>
        <w:t>早期工业园区建设时，环保配套设施规划不足，排水系统未实现雨污分流，生产废水、生活污水与雨水共用同一排放通道</w:t>
      </w:r>
      <w:r>
        <w:rPr>
          <w:rFonts w:hint="eastAsia" w:ascii="Times New Roman" w:hAnsi="Times New Roman" w:eastAsia="宋体" w:cs="Times New Roman"/>
          <w:spacing w:val="-1"/>
          <w:sz w:val="28"/>
          <w:szCs w:val="28"/>
          <w:u w:val="single" w:color="auto"/>
          <w:lang w:eastAsia="zh-CN"/>
        </w:rPr>
        <w:t>，</w:t>
      </w:r>
      <w:r>
        <w:rPr>
          <w:rFonts w:hint="default" w:ascii="Times New Roman" w:hAnsi="Times New Roman" w:eastAsia="宋体" w:cs="Times New Roman"/>
          <w:spacing w:val="-1"/>
          <w:sz w:val="28"/>
          <w:szCs w:val="28"/>
          <w:u w:val="single" w:color="auto"/>
        </w:rPr>
        <w:t>建设了涵箱排口，将园区内各类废水统一排入下游自然形成的无名小溪</w:t>
      </w:r>
      <w:r>
        <w:rPr>
          <w:rFonts w:hint="eastAsia" w:ascii="Times New Roman" w:hAnsi="Times New Roman" w:eastAsia="宋体" w:cs="Times New Roman"/>
          <w:spacing w:val="-1"/>
          <w:sz w:val="28"/>
          <w:szCs w:val="28"/>
          <w:u w:val="single" w:color="auto"/>
          <w:lang w:eastAsia="zh-CN"/>
        </w:rPr>
        <w:t>。</w:t>
      </w:r>
      <w:r>
        <w:rPr>
          <w:rFonts w:hint="default" w:ascii="Times New Roman" w:hAnsi="Times New Roman" w:eastAsia="宋体" w:cs="Times New Roman"/>
          <w:spacing w:val="-1"/>
          <w:sz w:val="28"/>
          <w:szCs w:val="28"/>
          <w:u w:val="single" w:color="auto"/>
        </w:rPr>
        <w:t>随着时间推移，涵箱排口逐渐成为园区废水的主要排放通道，缺乏有效的污染治理设施和在线监测手段</w:t>
      </w:r>
      <w:r>
        <w:rPr>
          <w:rFonts w:hint="eastAsia" w:ascii="Times New Roman" w:hAnsi="Times New Roman" w:eastAsia="宋体" w:cs="Times New Roman"/>
          <w:spacing w:val="-1"/>
          <w:sz w:val="28"/>
          <w:szCs w:val="28"/>
          <w:u w:val="single" w:color="auto"/>
          <w:lang w:eastAsia="zh-CN"/>
        </w:rPr>
        <w:t>，</w:t>
      </w:r>
      <w:r>
        <w:rPr>
          <w:rFonts w:hint="default" w:ascii="Times New Roman" w:hAnsi="Times New Roman" w:eastAsia="宋体" w:cs="Times New Roman"/>
          <w:spacing w:val="-1"/>
          <w:sz w:val="28"/>
          <w:szCs w:val="28"/>
          <w:u w:val="single" w:color="auto"/>
        </w:rPr>
        <w:t>该小溪原本为自然溪流，承担区域雨水排放功能</w:t>
      </w:r>
      <w:r>
        <w:rPr>
          <w:rFonts w:hint="eastAsia" w:ascii="Times New Roman" w:hAnsi="Times New Roman" w:eastAsia="宋体" w:cs="Times New Roman"/>
          <w:spacing w:val="-1"/>
          <w:sz w:val="28"/>
          <w:szCs w:val="28"/>
          <w:u w:val="single" w:color="auto"/>
          <w:lang w:eastAsia="zh-CN"/>
        </w:rPr>
        <w:t>，</w:t>
      </w:r>
      <w:r>
        <w:rPr>
          <w:rFonts w:hint="default" w:ascii="Times New Roman" w:hAnsi="Times New Roman" w:eastAsia="宋体" w:cs="Times New Roman"/>
          <w:spacing w:val="-1"/>
          <w:sz w:val="28"/>
          <w:szCs w:val="28"/>
          <w:u w:val="single" w:color="auto"/>
        </w:rPr>
        <w:t>自红阳工业园投产以来，大量未经有效处理的工业废水持续排入，导致溪流水质急剧恶化，小溪生态功能完全丧失，实质沦为排污沟，成为锰、砷等重金属的传输通道，最终汇入溆水河，影响下游水环境质量</w:t>
      </w:r>
      <w:r>
        <w:rPr>
          <w:rFonts w:hint="eastAsia" w:ascii="Times New Roman" w:hAnsi="Times New Roman" w:eastAsia="宋体" w:cs="Times New Roman"/>
          <w:spacing w:val="-1"/>
          <w:sz w:val="28"/>
          <w:szCs w:val="28"/>
          <w:u w:val="single" w:color="auto"/>
          <w:lang w:eastAsia="zh-CN"/>
        </w:rPr>
        <w:t>。</w:t>
      </w:r>
    </w:p>
    <w:p w14:paraId="641E47C8">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single" w:color="auto"/>
          <w:lang w:val="en-US" w:eastAsia="zh-CN"/>
        </w:rPr>
      </w:pPr>
      <w:r>
        <w:rPr>
          <w:rFonts w:hint="eastAsia" w:ascii="Times New Roman" w:hAnsi="Times New Roman" w:eastAsia="宋体" w:cs="Times New Roman"/>
          <w:spacing w:val="-1"/>
          <w:sz w:val="28"/>
          <w:szCs w:val="28"/>
          <w:u w:val="single" w:color="auto"/>
          <w:lang w:eastAsia="zh-CN"/>
        </w:rPr>
        <w:t>2024年5月9日-6月9日，中央第五生态环境保护督察组对湖南省进行生态环境保护督察，并于2024年8月20日正式反馈督察报告。督察报告中指出“怀化市溆浦县红阳片区金正锰业有限责任公司尾矿库坝下雨水管长期外排废水，砷浓度达7.39mg/L，严重超标”，</w:t>
      </w:r>
      <w:r>
        <w:rPr>
          <w:rFonts w:hint="eastAsia" w:ascii="Times New Roman" w:hAnsi="Times New Roman" w:eastAsia="宋体" w:cs="Times New Roman"/>
          <w:spacing w:val="-1"/>
          <w:sz w:val="28"/>
          <w:szCs w:val="28"/>
          <w:u w:val="single" w:color="auto"/>
          <w:lang w:val="en-US" w:eastAsia="zh-CN"/>
        </w:rPr>
        <w:t>以及根据《怀化市溆浦县红阳片区锰、砷污染现状调查报告（初调）》的检测数据及现状监测数据表明金正锰渣库下游入河小溪的砷、锰、氨氮等污染因子已超过《地表水环境质量》（GB3838-2002）Ⅲ类水质要求。</w:t>
      </w:r>
    </w:p>
    <w:p w14:paraId="03123F5A">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single" w:color="auto"/>
          <w:lang w:val="en-US" w:eastAsia="zh-CN"/>
        </w:rPr>
      </w:pPr>
      <w:r>
        <w:rPr>
          <w:rFonts w:hint="eastAsia" w:ascii="Times New Roman" w:hAnsi="Times New Roman" w:eastAsia="宋体" w:cs="Times New Roman"/>
          <w:spacing w:val="-1"/>
          <w:sz w:val="28"/>
          <w:szCs w:val="28"/>
          <w:u w:val="single" w:color="auto"/>
          <w:lang w:val="en-US" w:eastAsia="zh-CN"/>
        </w:rPr>
        <w:t>因此</w:t>
      </w:r>
      <w:r>
        <w:rPr>
          <w:rFonts w:hint="default" w:ascii="Times New Roman" w:hAnsi="Times New Roman" w:eastAsia="宋体" w:cs="Times New Roman"/>
          <w:spacing w:val="-1"/>
          <w:sz w:val="28"/>
          <w:szCs w:val="28"/>
          <w:u w:val="single" w:color="auto"/>
        </w:rPr>
        <w:t>，</w:t>
      </w:r>
      <w:r>
        <w:rPr>
          <w:rFonts w:hint="eastAsia" w:ascii="Times New Roman" w:hAnsi="Times New Roman" w:eastAsia="宋体" w:cs="Times New Roman"/>
          <w:spacing w:val="-1"/>
          <w:sz w:val="28"/>
          <w:szCs w:val="28"/>
          <w:u w:val="single" w:color="auto"/>
          <w:lang w:val="en-US" w:eastAsia="zh-CN"/>
        </w:rPr>
        <w:t>为防止</w:t>
      </w:r>
      <w:r>
        <w:rPr>
          <w:rFonts w:hint="default" w:ascii="Times New Roman" w:hAnsi="Times New Roman" w:eastAsia="宋体" w:cs="Times New Roman"/>
          <w:spacing w:val="-1"/>
          <w:sz w:val="28"/>
          <w:szCs w:val="28"/>
          <w:u w:val="single" w:color="auto"/>
        </w:rPr>
        <w:t>溆浦县红阳片区污染</w:t>
      </w:r>
      <w:r>
        <w:rPr>
          <w:rFonts w:hint="eastAsia" w:ascii="Times New Roman" w:hAnsi="Times New Roman" w:eastAsia="宋体" w:cs="Times New Roman"/>
          <w:spacing w:val="-1"/>
          <w:sz w:val="28"/>
          <w:szCs w:val="28"/>
          <w:u w:val="single" w:color="auto"/>
          <w:lang w:val="en-US" w:eastAsia="zh-CN"/>
        </w:rPr>
        <w:t>进一步扩大</w:t>
      </w:r>
      <w:r>
        <w:rPr>
          <w:rFonts w:hint="default" w:ascii="Times New Roman" w:hAnsi="Times New Roman" w:eastAsia="宋体" w:cs="Times New Roman"/>
          <w:spacing w:val="-1"/>
          <w:sz w:val="28"/>
          <w:szCs w:val="28"/>
          <w:u w:val="single" w:color="auto"/>
        </w:rPr>
        <w:t>，为削减初期雨水污染、改善小溪水质，</w:t>
      </w:r>
      <w:r>
        <w:rPr>
          <w:rFonts w:hint="eastAsia" w:ascii="Times New Roman" w:hAnsi="Times New Roman" w:eastAsia="宋体" w:cs="Times New Roman"/>
          <w:spacing w:val="-1"/>
          <w:sz w:val="28"/>
          <w:szCs w:val="28"/>
          <w:u w:val="single" w:color="auto"/>
          <w:lang w:val="en-US" w:eastAsia="zh-CN"/>
        </w:rPr>
        <w:t>溆浦县工业和信息化局拟</w:t>
      </w:r>
      <w:r>
        <w:rPr>
          <w:rFonts w:hint="default" w:ascii="Times New Roman" w:hAnsi="Times New Roman" w:eastAsia="宋体" w:cs="Times New Roman"/>
          <w:spacing w:val="-1"/>
          <w:sz w:val="28"/>
          <w:szCs w:val="28"/>
          <w:u w:val="single" w:color="auto"/>
        </w:rPr>
        <w:t>构建“初期雨水全收集</w:t>
      </w:r>
      <w:r>
        <w:rPr>
          <w:rFonts w:hint="eastAsia" w:ascii="Times New Roman" w:hAnsi="Times New Roman" w:eastAsia="宋体" w:cs="Times New Roman"/>
          <w:spacing w:val="-1"/>
          <w:sz w:val="28"/>
          <w:szCs w:val="28"/>
          <w:u w:val="single" w:color="auto"/>
          <w:lang w:eastAsia="zh-CN"/>
        </w:rPr>
        <w:t>、</w:t>
      </w:r>
      <w:r>
        <w:rPr>
          <w:rFonts w:hint="default" w:ascii="Times New Roman" w:hAnsi="Times New Roman" w:eastAsia="宋体" w:cs="Times New Roman"/>
          <w:spacing w:val="-1"/>
          <w:sz w:val="28"/>
          <w:szCs w:val="28"/>
          <w:u w:val="single" w:color="auto"/>
        </w:rPr>
        <w:t>污染物质全处理</w:t>
      </w:r>
      <w:r>
        <w:rPr>
          <w:rFonts w:hint="eastAsia" w:ascii="Times New Roman" w:hAnsi="Times New Roman" w:eastAsia="宋体" w:cs="Times New Roman"/>
          <w:spacing w:val="-1"/>
          <w:sz w:val="28"/>
          <w:szCs w:val="28"/>
          <w:u w:val="single" w:color="auto"/>
          <w:lang w:eastAsia="zh-CN"/>
        </w:rPr>
        <w:t>、</w:t>
      </w:r>
      <w:r>
        <w:rPr>
          <w:rFonts w:hint="default" w:ascii="Times New Roman" w:hAnsi="Times New Roman" w:eastAsia="宋体" w:cs="Times New Roman"/>
          <w:spacing w:val="-1"/>
          <w:sz w:val="28"/>
          <w:szCs w:val="28"/>
          <w:u w:val="single" w:color="auto"/>
        </w:rPr>
        <w:t>达标尾水全管控”的闭环管理体系，切实阻断雨水冲刷导致的污染扩散途径，有效解决污染初期雨水处理后的规范排放问题，杜绝无组织溢流</w:t>
      </w:r>
      <w:r>
        <w:rPr>
          <w:rFonts w:hint="eastAsia" w:ascii="Times New Roman" w:hAnsi="Times New Roman" w:eastAsia="宋体" w:cs="Times New Roman"/>
          <w:spacing w:val="-1"/>
          <w:sz w:val="28"/>
          <w:szCs w:val="28"/>
          <w:u w:val="single" w:color="auto"/>
          <w:lang w:eastAsia="zh-CN"/>
        </w:rPr>
        <w:t>、</w:t>
      </w:r>
      <w:r>
        <w:rPr>
          <w:rFonts w:hint="default" w:ascii="Times New Roman" w:hAnsi="Times New Roman" w:eastAsia="宋体" w:cs="Times New Roman"/>
          <w:spacing w:val="-1"/>
          <w:sz w:val="28"/>
          <w:szCs w:val="28"/>
          <w:u w:val="single" w:color="auto"/>
        </w:rPr>
        <w:t>无序排放等违法排污行为，同时便于生态环境主管部门开展日常监督检查</w:t>
      </w:r>
      <w:r>
        <w:rPr>
          <w:rFonts w:hint="eastAsia" w:ascii="Times New Roman" w:hAnsi="Times New Roman" w:eastAsia="宋体" w:cs="Times New Roman"/>
          <w:spacing w:val="-1"/>
          <w:sz w:val="28"/>
          <w:szCs w:val="28"/>
          <w:u w:val="single" w:color="auto"/>
          <w:lang w:eastAsia="zh-CN"/>
        </w:rPr>
        <w:t>、</w:t>
      </w:r>
      <w:r>
        <w:rPr>
          <w:rFonts w:hint="default" w:ascii="Times New Roman" w:hAnsi="Times New Roman" w:eastAsia="宋体" w:cs="Times New Roman"/>
          <w:spacing w:val="-1"/>
          <w:sz w:val="28"/>
          <w:szCs w:val="28"/>
          <w:u w:val="single" w:color="auto"/>
        </w:rPr>
        <w:t>水质监测与流量管控，实现初期雨水排放全过程可监测</w:t>
      </w:r>
      <w:r>
        <w:rPr>
          <w:rFonts w:hint="eastAsia" w:ascii="Times New Roman" w:hAnsi="Times New Roman" w:eastAsia="宋体" w:cs="Times New Roman"/>
          <w:spacing w:val="-1"/>
          <w:sz w:val="28"/>
          <w:szCs w:val="28"/>
          <w:u w:val="single" w:color="auto"/>
          <w:lang w:eastAsia="zh-CN"/>
        </w:rPr>
        <w:t>、</w:t>
      </w:r>
      <w:r>
        <w:rPr>
          <w:rFonts w:hint="default" w:ascii="Times New Roman" w:hAnsi="Times New Roman" w:eastAsia="宋体" w:cs="Times New Roman"/>
          <w:spacing w:val="-1"/>
          <w:sz w:val="28"/>
          <w:szCs w:val="28"/>
          <w:u w:val="single" w:color="auto"/>
        </w:rPr>
        <w:t>可追溯</w:t>
      </w:r>
      <w:r>
        <w:rPr>
          <w:rFonts w:hint="eastAsia" w:ascii="Times New Roman" w:hAnsi="Times New Roman" w:eastAsia="宋体" w:cs="Times New Roman"/>
          <w:spacing w:val="-1"/>
          <w:sz w:val="28"/>
          <w:szCs w:val="28"/>
          <w:u w:val="single" w:color="auto"/>
          <w:lang w:eastAsia="zh-CN"/>
        </w:rPr>
        <w:t>、</w:t>
      </w:r>
      <w:r>
        <w:rPr>
          <w:rFonts w:hint="default" w:ascii="Times New Roman" w:hAnsi="Times New Roman" w:eastAsia="宋体" w:cs="Times New Roman"/>
          <w:spacing w:val="-1"/>
          <w:sz w:val="28"/>
          <w:szCs w:val="28"/>
          <w:u w:val="single" w:color="auto"/>
        </w:rPr>
        <w:t>可监管，在溆浦县红阳片区砷污染风险</w:t>
      </w:r>
      <w:r>
        <w:rPr>
          <w:rFonts w:hint="eastAsia" w:ascii="Times New Roman" w:hAnsi="Times New Roman" w:eastAsia="宋体" w:cs="Times New Roman"/>
          <w:spacing w:val="-1"/>
          <w:sz w:val="28"/>
          <w:szCs w:val="28"/>
          <w:u w:val="single" w:color="auto"/>
          <w:lang w:val="en-US" w:eastAsia="zh-CN"/>
        </w:rPr>
        <w:t>治理期间</w:t>
      </w:r>
      <w:r>
        <w:rPr>
          <w:rFonts w:hint="default" w:ascii="Times New Roman" w:hAnsi="Times New Roman" w:eastAsia="宋体" w:cs="Times New Roman"/>
          <w:spacing w:val="-1"/>
          <w:sz w:val="28"/>
          <w:szCs w:val="28"/>
          <w:u w:val="single" w:color="auto"/>
        </w:rPr>
        <w:t>，对</w:t>
      </w:r>
      <w:r>
        <w:rPr>
          <w:rFonts w:hint="eastAsia" w:ascii="Times New Roman" w:hAnsi="Times New Roman" w:eastAsia="宋体" w:cs="Times New Roman"/>
          <w:spacing w:val="-1"/>
          <w:sz w:val="28"/>
          <w:szCs w:val="28"/>
          <w:u w:val="single" w:color="auto"/>
          <w:lang w:val="en-US" w:eastAsia="zh-CN"/>
        </w:rPr>
        <w:t>片区收集的初期雨水、淋溶水等污染废水</w:t>
      </w:r>
      <w:r>
        <w:rPr>
          <w:rFonts w:hint="default" w:ascii="Times New Roman" w:hAnsi="Times New Roman" w:eastAsia="宋体" w:cs="Times New Roman"/>
          <w:spacing w:val="-1"/>
          <w:sz w:val="28"/>
          <w:szCs w:val="28"/>
          <w:u w:val="single" w:color="auto"/>
        </w:rPr>
        <w:t>经</w:t>
      </w:r>
      <w:r>
        <w:rPr>
          <w:rFonts w:hint="default" w:ascii="Times New Roman" w:hAnsi="Times New Roman" w:eastAsia="宋体" w:cs="Times New Roman"/>
          <w:spacing w:val="-1"/>
          <w:sz w:val="28"/>
          <w:szCs w:val="28"/>
          <w:u w:val="single" w:color="auto"/>
          <w:lang w:val="en-US" w:eastAsia="zh-CN"/>
        </w:rPr>
        <w:t>预氧化+混凝沉淀</w:t>
      </w:r>
      <w:r>
        <w:rPr>
          <w:rFonts w:hint="default" w:ascii="Times New Roman" w:hAnsi="Times New Roman" w:eastAsia="宋体" w:cs="Times New Roman"/>
          <w:spacing w:val="-1"/>
          <w:sz w:val="28"/>
          <w:szCs w:val="28"/>
          <w:u w:val="single" w:color="auto"/>
        </w:rPr>
        <w:t>等工艺处理</w:t>
      </w:r>
      <w:r>
        <w:rPr>
          <w:rFonts w:hint="eastAsia" w:ascii="Times New Roman" w:hAnsi="Times New Roman" w:eastAsia="宋体" w:cs="Times New Roman"/>
          <w:spacing w:val="-1"/>
          <w:sz w:val="28"/>
          <w:szCs w:val="28"/>
          <w:u w:val="single" w:color="auto"/>
          <w:lang w:eastAsia="zh-CN"/>
        </w:rPr>
        <w:t>达到《</w:t>
      </w:r>
      <w:r>
        <w:rPr>
          <w:rFonts w:hint="eastAsia" w:ascii="Times New Roman" w:hAnsi="Times New Roman" w:eastAsia="宋体" w:cs="Times New Roman"/>
          <w:spacing w:val="-1"/>
          <w:sz w:val="28"/>
          <w:szCs w:val="28"/>
          <w:u w:val="single" w:color="auto"/>
          <w:lang w:val="en-US" w:eastAsia="zh-CN"/>
        </w:rPr>
        <w:t>污水综合排放标准</w:t>
      </w:r>
      <w:r>
        <w:rPr>
          <w:rFonts w:hint="eastAsia" w:ascii="Times New Roman" w:hAnsi="Times New Roman" w:eastAsia="宋体" w:cs="Times New Roman"/>
          <w:spacing w:val="-1"/>
          <w:sz w:val="28"/>
          <w:szCs w:val="28"/>
          <w:u w:val="single" w:color="auto"/>
          <w:lang w:eastAsia="zh-CN"/>
        </w:rPr>
        <w:t>》（</w:t>
      </w:r>
      <w:r>
        <w:rPr>
          <w:rFonts w:hint="eastAsia" w:ascii="Times New Roman" w:hAnsi="Times New Roman" w:eastAsia="宋体" w:cs="Times New Roman"/>
          <w:spacing w:val="-1"/>
          <w:sz w:val="28"/>
          <w:szCs w:val="28"/>
          <w:u w:val="single" w:color="auto"/>
          <w:lang w:val="en-US" w:eastAsia="zh-CN"/>
        </w:rPr>
        <w:t>GB8978-1996</w:t>
      </w:r>
      <w:r>
        <w:rPr>
          <w:rFonts w:hint="eastAsia" w:ascii="Times New Roman" w:hAnsi="Times New Roman" w:eastAsia="宋体" w:cs="Times New Roman"/>
          <w:spacing w:val="-1"/>
          <w:sz w:val="28"/>
          <w:szCs w:val="28"/>
          <w:u w:val="single" w:color="auto"/>
          <w:lang w:eastAsia="zh-CN"/>
        </w:rPr>
        <w:t>）</w:t>
      </w:r>
      <w:r>
        <w:rPr>
          <w:rFonts w:hint="eastAsia" w:ascii="Times New Roman" w:hAnsi="Times New Roman" w:eastAsia="宋体" w:cs="Times New Roman"/>
          <w:spacing w:val="-1"/>
          <w:sz w:val="28"/>
          <w:szCs w:val="28"/>
          <w:u w:val="single" w:color="auto"/>
          <w:lang w:val="en-US" w:eastAsia="zh-CN"/>
        </w:rPr>
        <w:t>表4一级排放标准和表1</w:t>
      </w:r>
      <w:r>
        <w:rPr>
          <w:rFonts w:hint="default" w:ascii="Times New Roman" w:hAnsi="Times New Roman" w:eastAsia="宋体" w:cs="Times New Roman"/>
          <w:spacing w:val="-1"/>
          <w:sz w:val="28"/>
          <w:szCs w:val="28"/>
          <w:u w:val="single" w:color="auto"/>
          <w:lang w:val="en-US" w:eastAsia="zh-CN"/>
        </w:rPr>
        <w:t>第一类污染物最高允许排放浓度</w:t>
      </w:r>
      <w:r>
        <w:rPr>
          <w:rFonts w:hint="default" w:ascii="Times New Roman" w:hAnsi="Times New Roman" w:eastAsia="宋体" w:cs="Times New Roman"/>
          <w:spacing w:val="-1"/>
          <w:sz w:val="28"/>
          <w:szCs w:val="28"/>
          <w:u w:val="single" w:color="auto"/>
        </w:rPr>
        <w:t>后，</w:t>
      </w:r>
      <w:r>
        <w:rPr>
          <w:rFonts w:hint="eastAsia" w:ascii="Times New Roman" w:hAnsi="Times New Roman" w:eastAsia="宋体" w:cs="Times New Roman"/>
          <w:spacing w:val="-1"/>
          <w:sz w:val="28"/>
          <w:szCs w:val="28"/>
          <w:u w:val="single" w:color="auto"/>
          <w:lang w:val="en-US" w:eastAsia="zh-CN"/>
        </w:rPr>
        <w:t>通过涵箱排放口排放。本项目将现有涵箱排放口进行</w:t>
      </w:r>
      <w:r>
        <w:rPr>
          <w:rFonts w:hint="default" w:ascii="Times New Roman" w:hAnsi="Times New Roman" w:eastAsia="宋体" w:cs="Times New Roman"/>
          <w:spacing w:val="-1"/>
          <w:sz w:val="28"/>
          <w:szCs w:val="28"/>
          <w:u w:val="single" w:color="auto"/>
        </w:rPr>
        <w:t>规范化</w:t>
      </w:r>
      <w:r>
        <w:rPr>
          <w:rFonts w:hint="eastAsia" w:ascii="Times New Roman" w:hAnsi="Times New Roman" w:eastAsia="宋体" w:cs="Times New Roman"/>
          <w:spacing w:val="-1"/>
          <w:sz w:val="28"/>
          <w:szCs w:val="28"/>
          <w:u w:val="single" w:color="auto"/>
          <w:lang w:val="en-US" w:eastAsia="zh-CN"/>
        </w:rPr>
        <w:t>管理，本项目治理完成后相应拆除封闭。</w:t>
      </w:r>
    </w:p>
    <w:p w14:paraId="3D26F432">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single" w:color="auto"/>
        </w:rPr>
      </w:pPr>
      <w:r>
        <w:rPr>
          <w:rFonts w:hint="eastAsia" w:ascii="Times New Roman" w:hAnsi="Times New Roman" w:eastAsia="宋体" w:cs="Times New Roman"/>
          <w:spacing w:val="-1"/>
          <w:sz w:val="28"/>
          <w:szCs w:val="28"/>
          <w:u w:val="single" w:color="auto"/>
          <w:lang w:val="en-US" w:eastAsia="zh-CN"/>
        </w:rPr>
        <w:t>涵箱排放口作为本项目临时排污口</w:t>
      </w:r>
      <w:r>
        <w:rPr>
          <w:rFonts w:hint="default" w:ascii="Times New Roman" w:hAnsi="Times New Roman" w:eastAsia="宋体" w:cs="Times New Roman"/>
          <w:spacing w:val="-1"/>
          <w:sz w:val="28"/>
          <w:szCs w:val="28"/>
          <w:u w:val="single" w:color="auto"/>
        </w:rPr>
        <w:t>仅用于</w:t>
      </w:r>
      <w:r>
        <w:rPr>
          <w:rFonts w:hint="eastAsia" w:ascii="Times New Roman" w:hAnsi="Times New Roman" w:eastAsia="宋体" w:cs="Times New Roman"/>
          <w:spacing w:val="-1"/>
          <w:sz w:val="28"/>
          <w:szCs w:val="28"/>
          <w:u w:val="single" w:color="auto"/>
          <w:lang w:val="en-US" w:eastAsia="zh-CN"/>
        </w:rPr>
        <w:t>红阳片区</w:t>
      </w:r>
      <w:r>
        <w:rPr>
          <w:rFonts w:hint="default" w:ascii="Times New Roman" w:hAnsi="Times New Roman" w:eastAsia="宋体" w:cs="Times New Roman"/>
          <w:spacing w:val="-1"/>
          <w:sz w:val="28"/>
          <w:szCs w:val="28"/>
          <w:u w:val="single" w:color="auto"/>
        </w:rPr>
        <w:t>初期雨水</w:t>
      </w:r>
      <w:r>
        <w:rPr>
          <w:rFonts w:hint="eastAsia" w:ascii="Times New Roman" w:hAnsi="Times New Roman" w:eastAsia="宋体" w:cs="Times New Roman"/>
          <w:spacing w:val="-1"/>
          <w:sz w:val="28"/>
          <w:szCs w:val="28"/>
          <w:u w:val="single" w:color="auto"/>
          <w:lang w:eastAsia="zh-CN"/>
        </w:rPr>
        <w:t>、</w:t>
      </w:r>
      <w:r>
        <w:rPr>
          <w:rFonts w:hint="eastAsia" w:ascii="Times New Roman" w:hAnsi="Times New Roman" w:eastAsia="宋体" w:cs="Times New Roman"/>
          <w:spacing w:val="-1"/>
          <w:sz w:val="28"/>
          <w:szCs w:val="28"/>
          <w:u w:val="single" w:color="auto"/>
          <w:lang w:val="en-US" w:eastAsia="zh-CN"/>
        </w:rPr>
        <w:t>淋溶水</w:t>
      </w:r>
      <w:r>
        <w:rPr>
          <w:rFonts w:hint="default" w:ascii="Times New Roman" w:hAnsi="Times New Roman" w:eastAsia="宋体" w:cs="Times New Roman"/>
          <w:spacing w:val="-1"/>
          <w:sz w:val="28"/>
          <w:szCs w:val="28"/>
          <w:u w:val="single" w:color="auto"/>
        </w:rPr>
        <w:t>处理达标后的定点排放，不接纳任何生产废水</w:t>
      </w:r>
      <w:r>
        <w:rPr>
          <w:rFonts w:hint="eastAsia" w:ascii="Times New Roman" w:hAnsi="Times New Roman" w:eastAsia="宋体" w:cs="Times New Roman"/>
          <w:spacing w:val="-1"/>
          <w:sz w:val="28"/>
          <w:szCs w:val="28"/>
          <w:u w:val="single" w:color="auto"/>
          <w:lang w:eastAsia="zh-CN"/>
        </w:rPr>
        <w:t>、</w:t>
      </w:r>
      <w:r>
        <w:rPr>
          <w:rFonts w:hint="default" w:ascii="Times New Roman" w:hAnsi="Times New Roman" w:eastAsia="宋体" w:cs="Times New Roman"/>
          <w:spacing w:val="-1"/>
          <w:sz w:val="28"/>
          <w:szCs w:val="28"/>
          <w:u w:val="single" w:color="auto"/>
        </w:rPr>
        <w:t>生活污水及其他外来废水，不新增区域水污染物排放总量，使用周期与片区砷污染</w:t>
      </w:r>
      <w:r>
        <w:rPr>
          <w:rFonts w:hint="eastAsia" w:ascii="Times New Roman" w:hAnsi="Times New Roman" w:eastAsia="宋体" w:cs="Times New Roman"/>
          <w:spacing w:val="-1"/>
          <w:sz w:val="28"/>
          <w:szCs w:val="28"/>
          <w:u w:val="single" w:color="auto"/>
          <w:lang w:val="en-US" w:eastAsia="zh-CN"/>
        </w:rPr>
        <w:t>治理</w:t>
      </w:r>
      <w:r>
        <w:rPr>
          <w:rFonts w:hint="default" w:ascii="Times New Roman" w:hAnsi="Times New Roman" w:eastAsia="宋体" w:cs="Times New Roman"/>
          <w:spacing w:val="-1"/>
          <w:sz w:val="28"/>
          <w:szCs w:val="28"/>
          <w:u w:val="single" w:color="auto"/>
        </w:rPr>
        <w:t>周期保持一致，待溆浦县</w:t>
      </w:r>
      <w:r>
        <w:rPr>
          <w:rFonts w:hint="eastAsia" w:ascii="Times New Roman" w:hAnsi="Times New Roman" w:eastAsia="宋体" w:cs="Times New Roman"/>
          <w:spacing w:val="-1"/>
          <w:sz w:val="28"/>
          <w:szCs w:val="28"/>
          <w:u w:val="single" w:color="auto"/>
          <w:lang w:val="en-US" w:eastAsia="zh-CN"/>
        </w:rPr>
        <w:t>红阳</w:t>
      </w:r>
      <w:r>
        <w:rPr>
          <w:rFonts w:hint="default" w:ascii="Times New Roman" w:hAnsi="Times New Roman" w:eastAsia="宋体" w:cs="Times New Roman"/>
          <w:spacing w:val="-1"/>
          <w:sz w:val="28"/>
          <w:szCs w:val="28"/>
          <w:u w:val="single" w:color="auto"/>
        </w:rPr>
        <w:t>片区砷污染</w:t>
      </w:r>
      <w:r>
        <w:rPr>
          <w:rFonts w:hint="eastAsia" w:ascii="Times New Roman" w:hAnsi="Times New Roman" w:eastAsia="宋体" w:cs="Times New Roman"/>
          <w:spacing w:val="-1"/>
          <w:sz w:val="28"/>
          <w:szCs w:val="28"/>
          <w:u w:val="single" w:color="auto"/>
          <w:lang w:val="en-US" w:eastAsia="zh-CN"/>
        </w:rPr>
        <w:t>问题彻底解决后</w:t>
      </w:r>
      <w:r>
        <w:rPr>
          <w:rFonts w:hint="default" w:ascii="Times New Roman" w:hAnsi="Times New Roman" w:eastAsia="宋体" w:cs="Times New Roman"/>
          <w:spacing w:val="-1"/>
          <w:sz w:val="28"/>
          <w:szCs w:val="28"/>
          <w:u w:val="single" w:color="auto"/>
        </w:rPr>
        <w:t>，将立即对临时排污口进行封堵</w:t>
      </w:r>
      <w:r>
        <w:rPr>
          <w:rFonts w:hint="eastAsia" w:ascii="Times New Roman" w:hAnsi="Times New Roman" w:eastAsia="宋体" w:cs="Times New Roman"/>
          <w:spacing w:val="-1"/>
          <w:sz w:val="28"/>
          <w:szCs w:val="28"/>
          <w:u w:val="single" w:color="auto"/>
          <w:lang w:eastAsia="zh-CN"/>
        </w:rPr>
        <w:t>、</w:t>
      </w:r>
      <w:r>
        <w:rPr>
          <w:rFonts w:hint="default" w:ascii="Times New Roman" w:hAnsi="Times New Roman" w:eastAsia="宋体" w:cs="Times New Roman"/>
          <w:spacing w:val="-1"/>
          <w:sz w:val="28"/>
          <w:szCs w:val="28"/>
          <w:u w:val="single" w:color="auto"/>
        </w:rPr>
        <w:t>拆除并恢复场地原状。</w:t>
      </w:r>
    </w:p>
    <w:p w14:paraId="22B3330F">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single" w:color="auto"/>
        </w:rPr>
      </w:pPr>
      <w:r>
        <w:rPr>
          <w:rFonts w:hint="default" w:ascii="Times New Roman" w:hAnsi="Times New Roman" w:eastAsia="宋体" w:cs="Times New Roman"/>
          <w:spacing w:val="-1"/>
          <w:sz w:val="28"/>
          <w:szCs w:val="28"/>
          <w:u w:val="single" w:color="auto"/>
        </w:rPr>
        <w:t>本次临时排污口的设置，既是落实属地政府生态环境保护主体责任</w:t>
      </w:r>
      <w:r>
        <w:rPr>
          <w:rFonts w:hint="eastAsia" w:ascii="Times New Roman" w:hAnsi="Times New Roman" w:eastAsia="宋体" w:cs="Times New Roman"/>
          <w:spacing w:val="-1"/>
          <w:sz w:val="28"/>
          <w:szCs w:val="28"/>
          <w:u w:val="single" w:color="auto"/>
          <w:lang w:eastAsia="zh-CN"/>
        </w:rPr>
        <w:t>、</w:t>
      </w:r>
      <w:r>
        <w:rPr>
          <w:rFonts w:hint="default" w:ascii="Times New Roman" w:hAnsi="Times New Roman" w:eastAsia="宋体" w:cs="Times New Roman"/>
          <w:spacing w:val="-1"/>
          <w:sz w:val="28"/>
          <w:szCs w:val="28"/>
          <w:u w:val="single" w:color="auto"/>
        </w:rPr>
        <w:t>严守区域水环境安全底线的法定要求，也是防范历史遗留砷污染扩散</w:t>
      </w:r>
      <w:r>
        <w:rPr>
          <w:rFonts w:hint="eastAsia" w:ascii="Times New Roman" w:hAnsi="Times New Roman" w:eastAsia="宋体" w:cs="Times New Roman"/>
          <w:spacing w:val="-1"/>
          <w:sz w:val="28"/>
          <w:szCs w:val="28"/>
          <w:u w:val="single" w:color="auto"/>
          <w:lang w:eastAsia="zh-CN"/>
        </w:rPr>
        <w:t>、</w:t>
      </w:r>
      <w:r>
        <w:rPr>
          <w:rFonts w:hint="default" w:ascii="Times New Roman" w:hAnsi="Times New Roman" w:eastAsia="宋体" w:cs="Times New Roman"/>
          <w:spacing w:val="-1"/>
          <w:sz w:val="28"/>
          <w:szCs w:val="28"/>
          <w:u w:val="single" w:color="auto"/>
        </w:rPr>
        <w:t>保障周边群众身体健康与生产生活安全的关键举措，更是保障片区砷污染</w:t>
      </w:r>
      <w:r>
        <w:rPr>
          <w:rFonts w:hint="eastAsia" w:ascii="Times New Roman" w:hAnsi="Times New Roman" w:eastAsia="宋体" w:cs="Times New Roman"/>
          <w:spacing w:val="-1"/>
          <w:sz w:val="28"/>
          <w:szCs w:val="28"/>
          <w:u w:val="single" w:color="auto"/>
          <w:lang w:val="en-US" w:eastAsia="zh-CN"/>
        </w:rPr>
        <w:t>治理</w:t>
      </w:r>
      <w:r>
        <w:rPr>
          <w:rFonts w:hint="default" w:ascii="Times New Roman" w:hAnsi="Times New Roman" w:eastAsia="宋体" w:cs="Times New Roman"/>
          <w:spacing w:val="-1"/>
          <w:sz w:val="28"/>
          <w:szCs w:val="28"/>
          <w:u w:val="single" w:color="auto"/>
        </w:rPr>
        <w:t>措施落地见效</w:t>
      </w:r>
      <w:r>
        <w:rPr>
          <w:rFonts w:hint="eastAsia" w:ascii="Times New Roman" w:hAnsi="Times New Roman" w:eastAsia="宋体" w:cs="Times New Roman"/>
          <w:spacing w:val="-1"/>
          <w:sz w:val="28"/>
          <w:szCs w:val="28"/>
          <w:u w:val="single" w:color="auto"/>
          <w:lang w:eastAsia="zh-CN"/>
        </w:rPr>
        <w:t>、</w:t>
      </w:r>
      <w:r>
        <w:rPr>
          <w:rFonts w:hint="default" w:ascii="Times New Roman" w:hAnsi="Times New Roman" w:eastAsia="宋体" w:cs="Times New Roman"/>
          <w:spacing w:val="-1"/>
          <w:sz w:val="28"/>
          <w:szCs w:val="28"/>
          <w:u w:val="single" w:color="auto"/>
        </w:rPr>
        <w:t>为永久污染治理工程建设提供安全稳定过渡期的重要支撑，对全面提升红阳片区环境管理规范化水平</w:t>
      </w:r>
      <w:r>
        <w:rPr>
          <w:rFonts w:hint="eastAsia" w:ascii="Times New Roman" w:hAnsi="Times New Roman" w:eastAsia="宋体" w:cs="Times New Roman"/>
          <w:spacing w:val="-1"/>
          <w:sz w:val="28"/>
          <w:szCs w:val="28"/>
          <w:u w:val="single" w:color="auto"/>
          <w:lang w:eastAsia="zh-CN"/>
        </w:rPr>
        <w:t>、</w:t>
      </w:r>
      <w:r>
        <w:rPr>
          <w:rFonts w:hint="default" w:ascii="Times New Roman" w:hAnsi="Times New Roman" w:eastAsia="宋体" w:cs="Times New Roman"/>
          <w:spacing w:val="-1"/>
          <w:sz w:val="28"/>
          <w:szCs w:val="28"/>
          <w:u w:val="single" w:color="auto"/>
        </w:rPr>
        <w:t>持续改善区域生态环境质量</w:t>
      </w:r>
      <w:r>
        <w:rPr>
          <w:rFonts w:hint="eastAsia" w:ascii="Times New Roman" w:hAnsi="Times New Roman" w:eastAsia="宋体" w:cs="Times New Roman"/>
          <w:spacing w:val="-1"/>
          <w:sz w:val="28"/>
          <w:szCs w:val="28"/>
          <w:u w:val="single" w:color="auto"/>
          <w:lang w:eastAsia="zh-CN"/>
        </w:rPr>
        <w:t>、</w:t>
      </w:r>
      <w:r>
        <w:rPr>
          <w:rFonts w:hint="default" w:ascii="Times New Roman" w:hAnsi="Times New Roman" w:eastAsia="宋体" w:cs="Times New Roman"/>
          <w:spacing w:val="-1"/>
          <w:sz w:val="28"/>
          <w:szCs w:val="28"/>
          <w:u w:val="single" w:color="auto"/>
        </w:rPr>
        <w:t>推动片区生态环境可持续发展具有不可替代的重要作用。</w:t>
      </w:r>
    </w:p>
    <w:p w14:paraId="0A12D6A7">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z w:val="28"/>
          <w:szCs w:val="28"/>
          <w:u w:val="none" w:color="auto"/>
        </w:rPr>
      </w:pPr>
      <w:r>
        <w:rPr>
          <w:rFonts w:hint="default" w:ascii="Times New Roman" w:hAnsi="Times New Roman" w:eastAsia="宋体" w:cs="Times New Roman"/>
          <w:spacing w:val="-1"/>
          <w:sz w:val="28"/>
          <w:szCs w:val="28"/>
          <w:u w:val="none" w:color="auto"/>
        </w:rPr>
        <w:t>为严格执行《入河排污口监督管理办法》，促进水资源的优化配置，保证水资源可持续利用，保障建设项目的合理排水要求，根据《湖南省入河排污口监督管理办法》(湘政办发(2018)44号)及《湖南省住房和城乡建设厅等八部门关于建立绿色通道加快城乡污水处理</w:t>
      </w:r>
      <w:r>
        <w:rPr>
          <w:rFonts w:hint="eastAsia" w:ascii="Times New Roman" w:hAnsi="Times New Roman" w:eastAsia="宋体" w:cs="Times New Roman"/>
          <w:spacing w:val="-1"/>
          <w:sz w:val="28"/>
          <w:szCs w:val="28"/>
          <w:u w:val="none" w:color="auto"/>
          <w:lang w:val="en-US" w:eastAsia="zh-CN"/>
        </w:rPr>
        <w:t>设施</w:t>
      </w:r>
      <w:r>
        <w:rPr>
          <w:rFonts w:hint="default" w:ascii="Times New Roman" w:hAnsi="Times New Roman" w:eastAsia="宋体" w:cs="Times New Roman"/>
          <w:spacing w:val="-1"/>
          <w:sz w:val="28"/>
          <w:szCs w:val="28"/>
          <w:u w:val="none" w:color="auto"/>
        </w:rPr>
        <w:t>建设前期工作的通知》(湘建村(2019)230号)精神，在江河</w:t>
      </w:r>
      <w:r>
        <w:rPr>
          <w:rFonts w:hint="eastAsia" w:ascii="Times New Roman" w:hAnsi="Times New Roman" w:eastAsia="宋体" w:cs="Times New Roman"/>
          <w:spacing w:val="-1"/>
          <w:sz w:val="28"/>
          <w:szCs w:val="28"/>
          <w:u w:val="none" w:color="auto"/>
          <w:lang w:eastAsia="zh-CN"/>
        </w:rPr>
        <w:t>、</w:t>
      </w:r>
      <w:r>
        <w:rPr>
          <w:rFonts w:hint="default" w:ascii="Times New Roman" w:hAnsi="Times New Roman" w:eastAsia="宋体" w:cs="Times New Roman"/>
          <w:spacing w:val="-1"/>
          <w:sz w:val="28"/>
          <w:szCs w:val="28"/>
          <w:u w:val="none" w:color="auto"/>
        </w:rPr>
        <w:t>湖泊</w:t>
      </w:r>
      <w:r>
        <w:rPr>
          <w:rFonts w:hint="eastAsia" w:ascii="Times New Roman" w:hAnsi="Times New Roman" w:eastAsia="宋体" w:cs="Times New Roman"/>
          <w:spacing w:val="-1"/>
          <w:sz w:val="28"/>
          <w:szCs w:val="28"/>
          <w:u w:val="none" w:color="auto"/>
          <w:lang w:val="en-US" w:eastAsia="zh-CN"/>
        </w:rPr>
        <w:t>新建、</w:t>
      </w:r>
      <w:r>
        <w:rPr>
          <w:rFonts w:hint="default" w:ascii="Times New Roman" w:hAnsi="Times New Roman" w:eastAsia="宋体" w:cs="Times New Roman"/>
          <w:spacing w:val="-1"/>
          <w:sz w:val="28"/>
          <w:szCs w:val="28"/>
          <w:u w:val="none" w:color="auto"/>
        </w:rPr>
        <w:t>改建和扩大排污口，需编制《入河排污口设置论证报告》</w:t>
      </w:r>
      <w:r>
        <w:rPr>
          <w:rFonts w:hint="eastAsia" w:ascii="Times New Roman" w:hAnsi="Times New Roman" w:eastAsia="宋体" w:cs="Times New Roman"/>
          <w:spacing w:val="-1"/>
          <w:sz w:val="28"/>
          <w:szCs w:val="28"/>
          <w:u w:val="none" w:color="auto"/>
          <w:lang w:eastAsia="zh-CN"/>
        </w:rPr>
        <w:t>。</w:t>
      </w:r>
      <w:r>
        <w:rPr>
          <w:rFonts w:hint="eastAsia" w:ascii="Times New Roman" w:hAnsi="Times New Roman" w:eastAsia="宋体" w:cs="Times New Roman"/>
          <w:spacing w:val="-1"/>
          <w:sz w:val="28"/>
          <w:szCs w:val="28"/>
          <w:u w:val="none" w:color="auto"/>
          <w:lang w:val="en-US" w:eastAsia="zh-CN"/>
        </w:rPr>
        <w:t>为</w:t>
      </w:r>
      <w:r>
        <w:rPr>
          <w:rFonts w:hint="default" w:ascii="Times New Roman" w:hAnsi="Times New Roman" w:eastAsia="宋体" w:cs="Times New Roman"/>
          <w:spacing w:val="-1"/>
          <w:sz w:val="28"/>
          <w:szCs w:val="28"/>
          <w:u w:val="none" w:color="auto"/>
        </w:rPr>
        <w:t>完善入河排污口设置审批手续，根据湖南省生态环境厅湖南省水利厅关于印发《湖南省</w:t>
      </w:r>
      <w:r>
        <w:rPr>
          <w:rFonts w:hint="eastAsia" w:ascii="Times New Roman" w:hAnsi="Times New Roman" w:eastAsia="宋体" w:cs="Times New Roman"/>
          <w:spacing w:val="-1"/>
          <w:sz w:val="28"/>
          <w:szCs w:val="28"/>
          <w:u w:val="none" w:color="auto"/>
          <w:lang w:eastAsia="zh-CN"/>
        </w:rPr>
        <w:t>入</w:t>
      </w:r>
      <w:r>
        <w:rPr>
          <w:rFonts w:hint="default" w:ascii="Times New Roman" w:hAnsi="Times New Roman" w:eastAsia="宋体" w:cs="Times New Roman"/>
          <w:spacing w:val="-1"/>
          <w:sz w:val="28"/>
          <w:szCs w:val="28"/>
          <w:u w:val="none" w:color="auto"/>
        </w:rPr>
        <w:t>河(湖)排污口监督管理工作方案》的通知(湘环发(2023)31号)中审批要求，</w:t>
      </w:r>
      <w:r>
        <w:rPr>
          <w:rFonts w:hint="eastAsia" w:ascii="Times New Roman" w:hAnsi="Times New Roman" w:eastAsia="宋体" w:cs="Times New Roman"/>
          <w:spacing w:val="-1"/>
          <w:sz w:val="28"/>
          <w:szCs w:val="28"/>
          <w:u w:val="none" w:color="auto"/>
          <w:lang w:eastAsia="zh-CN"/>
        </w:rPr>
        <w:t>溆浦县工业和信息化局</w:t>
      </w:r>
      <w:r>
        <w:rPr>
          <w:rFonts w:hint="default" w:ascii="Times New Roman" w:hAnsi="Times New Roman" w:eastAsia="宋体" w:cs="Times New Roman"/>
          <w:spacing w:val="-1"/>
          <w:sz w:val="28"/>
          <w:szCs w:val="28"/>
          <w:u w:val="none" w:color="auto"/>
        </w:rPr>
        <w:t>特委托</w:t>
      </w:r>
      <w:r>
        <w:rPr>
          <w:rFonts w:hint="eastAsia" w:ascii="Times New Roman" w:hAnsi="Times New Roman" w:eastAsia="宋体" w:cs="Times New Roman"/>
          <w:spacing w:val="-1"/>
          <w:sz w:val="28"/>
          <w:szCs w:val="28"/>
          <w:u w:val="none" w:color="auto"/>
          <w:lang w:eastAsia="zh-CN"/>
        </w:rPr>
        <w:t>长沙新智力环保科技有限责任公司</w:t>
      </w:r>
      <w:r>
        <w:rPr>
          <w:rFonts w:hint="default" w:ascii="Times New Roman" w:hAnsi="Times New Roman" w:eastAsia="宋体" w:cs="Times New Roman"/>
          <w:spacing w:val="-1"/>
          <w:sz w:val="28"/>
          <w:szCs w:val="28"/>
          <w:u w:val="none" w:color="auto"/>
        </w:rPr>
        <w:t>承担</w:t>
      </w:r>
      <w:r>
        <w:rPr>
          <w:rFonts w:hint="eastAsia" w:ascii="Times New Roman" w:hAnsi="Times New Roman" w:eastAsia="宋体" w:cs="Times New Roman"/>
          <w:spacing w:val="-1"/>
          <w:sz w:val="28"/>
          <w:szCs w:val="28"/>
          <w:u w:val="none" w:color="auto"/>
          <w:lang w:eastAsia="zh-CN"/>
        </w:rPr>
        <w:t>《怀化市溆浦县红阳片区砷污染治理项目临时入河排污口</w:t>
      </w:r>
      <w:r>
        <w:rPr>
          <w:rFonts w:hint="eastAsia" w:ascii="Times New Roman" w:hAnsi="Times New Roman" w:eastAsia="宋体" w:cs="Times New Roman"/>
          <w:spacing w:val="-1"/>
          <w:sz w:val="28"/>
          <w:szCs w:val="28"/>
          <w:u w:val="none" w:color="auto"/>
          <w:lang w:val="en-US" w:eastAsia="zh-CN"/>
        </w:rPr>
        <w:t>论证报告</w:t>
      </w:r>
      <w:r>
        <w:rPr>
          <w:rFonts w:hint="eastAsia" w:ascii="Times New Roman" w:hAnsi="Times New Roman" w:eastAsia="宋体" w:cs="Times New Roman"/>
          <w:spacing w:val="-1"/>
          <w:sz w:val="28"/>
          <w:szCs w:val="28"/>
          <w:u w:val="none" w:color="auto"/>
          <w:lang w:eastAsia="zh-CN"/>
        </w:rPr>
        <w:t>》的</w:t>
      </w:r>
      <w:r>
        <w:rPr>
          <w:rFonts w:hint="eastAsia" w:ascii="Times New Roman" w:hAnsi="Times New Roman" w:eastAsia="宋体" w:cs="Times New Roman"/>
          <w:spacing w:val="-1"/>
          <w:sz w:val="28"/>
          <w:szCs w:val="28"/>
          <w:u w:val="none" w:color="auto"/>
          <w:lang w:val="en-US" w:eastAsia="zh-CN"/>
        </w:rPr>
        <w:t>编制</w:t>
      </w:r>
      <w:r>
        <w:rPr>
          <w:rFonts w:hint="default" w:ascii="Times New Roman" w:hAnsi="Times New Roman" w:eastAsia="宋体" w:cs="Times New Roman"/>
          <w:spacing w:val="-1"/>
          <w:sz w:val="28"/>
          <w:szCs w:val="28"/>
          <w:u w:val="none" w:color="auto"/>
        </w:rPr>
        <w:t>工作。</w:t>
      </w:r>
    </w:p>
    <w:p w14:paraId="46A91907">
      <w:pPr>
        <w:keepNext w:val="0"/>
        <w:keepLines w:val="0"/>
        <w:pageBreakBefore w:val="0"/>
        <w:widowControl w:val="0"/>
        <w:kinsoku/>
        <w:wordWrap/>
        <w:overflowPunct/>
        <w:topLinePunct w:val="0"/>
        <w:bidi w:val="0"/>
        <w:spacing w:before="35" w:line="353" w:lineRule="auto"/>
        <w:ind w:left="4" w:right="33" w:firstLine="480"/>
        <w:jc w:val="both"/>
        <w:rPr>
          <w:rFonts w:hint="default" w:ascii="Times New Roman" w:hAnsi="Times New Roman" w:eastAsia="宋体" w:cs="Times New Roman"/>
          <w:sz w:val="28"/>
          <w:szCs w:val="28"/>
          <w:u w:val="none" w:color="auto"/>
          <w:lang w:val="en-US" w:eastAsia="zh-CN"/>
        </w:rPr>
      </w:pPr>
      <w:r>
        <w:rPr>
          <w:rFonts w:hint="default" w:ascii="Times New Roman" w:hAnsi="Times New Roman" w:eastAsia="宋体" w:cs="Times New Roman"/>
          <w:sz w:val="28"/>
          <w:szCs w:val="28"/>
          <w:u w:val="none" w:color="auto"/>
        </w:rPr>
        <w:t>根据《入河入海排污口监督管理技术指南入河排污口设置》（</w:t>
      </w:r>
      <w:r>
        <w:rPr>
          <w:rFonts w:hint="default" w:ascii="Times New Roman" w:hAnsi="Times New Roman" w:eastAsia="宋体" w:cs="Times New Roman"/>
          <w:sz w:val="28"/>
          <w:szCs w:val="28"/>
          <w:u w:val="none" w:color="auto"/>
          <w:lang w:val="en-US" w:eastAsia="zh-CN"/>
        </w:rPr>
        <w:t>HJ</w:t>
      </w:r>
      <w:r>
        <w:rPr>
          <w:rFonts w:hint="eastAsia" w:ascii="Times New Roman" w:hAnsi="Times New Roman" w:eastAsia="宋体" w:cs="Times New Roman"/>
          <w:sz w:val="28"/>
          <w:szCs w:val="28"/>
          <w:u w:val="none" w:color="auto"/>
          <w:lang w:val="en-US" w:eastAsia="zh-CN"/>
        </w:rPr>
        <w:t>1386-2024</w:t>
      </w:r>
      <w:r>
        <w:rPr>
          <w:rFonts w:hint="default" w:ascii="Times New Roman" w:hAnsi="Times New Roman" w:eastAsia="宋体" w:cs="Times New Roman"/>
          <w:sz w:val="28"/>
          <w:szCs w:val="28"/>
          <w:u w:val="none" w:color="auto"/>
          <w:lang w:val="en-US" w:eastAsia="zh-CN"/>
        </w:rPr>
        <w:t>）6.1.1入河排污</w:t>
      </w:r>
      <w:r>
        <w:rPr>
          <w:rFonts w:hint="default" w:ascii="Times New Roman" w:hAnsi="Times New Roman" w:eastAsia="宋体" w:cs="Times New Roman"/>
          <w:spacing w:val="-1"/>
          <w:sz w:val="28"/>
          <w:szCs w:val="28"/>
          <w:u w:val="none" w:color="auto"/>
          <w:lang w:val="en-US" w:eastAsia="zh-CN"/>
        </w:rPr>
        <w:t>口设置论证报告内容包括论证范围确定</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责任主体基本情况</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建设项目基本情况及产排污分析</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水生态环境现状调查分析</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入河排污口设置方案设计</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入河排污口设置影响分析</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入河排污口设置合理性分析</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论证结论与建议等</w:t>
      </w:r>
      <w:r>
        <w:rPr>
          <w:rFonts w:hint="default" w:ascii="Times New Roman" w:hAnsi="Times New Roman" w:eastAsia="宋体" w:cs="Times New Roman"/>
          <w:spacing w:val="-1"/>
          <w:sz w:val="28"/>
          <w:szCs w:val="28"/>
          <w:u w:val="none" w:color="auto"/>
        </w:rPr>
        <w:t>。故本报告在论述时根据</w:t>
      </w:r>
      <w:r>
        <w:rPr>
          <w:rFonts w:hint="default" w:ascii="Times New Roman" w:hAnsi="Times New Roman" w:eastAsia="宋体" w:cs="Times New Roman"/>
          <w:sz w:val="28"/>
          <w:szCs w:val="28"/>
          <w:u w:val="none" w:color="auto"/>
        </w:rPr>
        <w:t>《入河入海排污口监督管理技术指南入河排污口设置》</w:t>
      </w:r>
      <w:r>
        <w:rPr>
          <w:rFonts w:hint="default" w:ascii="Times New Roman" w:hAnsi="Times New Roman" w:eastAsia="宋体" w:cs="Times New Roman"/>
          <w:sz w:val="28"/>
          <w:szCs w:val="28"/>
          <w:u w:val="none" w:color="auto"/>
          <w:lang w:val="en-US" w:eastAsia="zh-CN"/>
        </w:rPr>
        <w:t>（HJ</w:t>
      </w:r>
      <w:r>
        <w:rPr>
          <w:rFonts w:hint="eastAsia" w:ascii="Times New Roman" w:hAnsi="Times New Roman" w:eastAsia="宋体" w:cs="Times New Roman"/>
          <w:sz w:val="28"/>
          <w:szCs w:val="28"/>
          <w:u w:val="none" w:color="auto"/>
          <w:lang w:val="en-US" w:eastAsia="zh-CN"/>
        </w:rPr>
        <w:t>1386-2024</w:t>
      </w:r>
      <w:r>
        <w:rPr>
          <w:rFonts w:hint="default" w:ascii="Times New Roman" w:hAnsi="Times New Roman" w:eastAsia="宋体" w:cs="Times New Roman"/>
          <w:sz w:val="28"/>
          <w:szCs w:val="28"/>
          <w:u w:val="none" w:color="auto"/>
          <w:lang w:val="en-US" w:eastAsia="zh-CN"/>
        </w:rPr>
        <w:t>）附录A入河排污口设置论证报告编制提纲编制。</w:t>
      </w:r>
    </w:p>
    <w:p w14:paraId="6B9B82A8">
      <w:pPr>
        <w:keepNext w:val="0"/>
        <w:keepLines w:val="0"/>
        <w:pageBreakBefore w:val="0"/>
        <w:widowControl w:val="0"/>
        <w:kinsoku/>
        <w:wordWrap/>
        <w:overflowPunct/>
        <w:topLinePunct w:val="0"/>
        <w:bidi w:val="0"/>
        <w:rPr>
          <w:rFonts w:hint="default" w:ascii="Times New Roman" w:hAnsi="Times New Roman" w:eastAsia="宋体" w:cs="Times New Roman"/>
          <w:b/>
          <w:bCs/>
          <w:sz w:val="36"/>
          <w:szCs w:val="36"/>
          <w:u w:val="none" w:color="auto"/>
          <w:lang w:val="en-US" w:eastAsia="zh-CN"/>
        </w:rPr>
      </w:pPr>
      <w:r>
        <w:rPr>
          <w:rFonts w:hint="default" w:ascii="Times New Roman" w:hAnsi="Times New Roman" w:eastAsia="宋体" w:cs="Times New Roman"/>
          <w:b/>
          <w:bCs/>
          <w:sz w:val="36"/>
          <w:szCs w:val="36"/>
          <w:u w:val="none" w:color="auto"/>
          <w:lang w:val="en-US" w:eastAsia="zh-CN"/>
        </w:rPr>
        <w:br w:type="page"/>
      </w:r>
    </w:p>
    <w:p w14:paraId="3BD7B243">
      <w:pPr>
        <w:keepNext w:val="0"/>
        <w:keepLines w:val="0"/>
        <w:pageBreakBefore w:val="0"/>
        <w:widowControl w:val="0"/>
        <w:kinsoku/>
        <w:wordWrap/>
        <w:overflowPunct/>
        <w:topLinePunct w:val="0"/>
        <w:autoSpaceDE w:val="0"/>
        <w:autoSpaceDN w:val="0"/>
        <w:bidi w:val="0"/>
        <w:adjustRightInd w:val="0"/>
        <w:snapToGrid w:val="0"/>
        <w:spacing w:line="360" w:lineRule="auto"/>
        <w:ind w:right="0"/>
        <w:textAlignment w:val="baseline"/>
        <w:outlineLvl w:val="0"/>
        <w:rPr>
          <w:rFonts w:hint="default" w:ascii="Times New Roman" w:hAnsi="Times New Roman" w:eastAsia="宋体" w:cs="Times New Roman"/>
          <w:b/>
          <w:bCs/>
          <w:sz w:val="36"/>
          <w:szCs w:val="36"/>
          <w:u w:val="none" w:color="auto"/>
          <w:lang w:val="en-US" w:eastAsia="zh-CN"/>
        </w:rPr>
      </w:pPr>
      <w:bookmarkStart w:id="32" w:name="_Toc952"/>
      <w:r>
        <w:rPr>
          <w:rFonts w:hint="default" w:ascii="Times New Roman" w:hAnsi="Times New Roman" w:eastAsia="宋体" w:cs="Times New Roman"/>
          <w:b/>
          <w:bCs/>
          <w:sz w:val="36"/>
          <w:szCs w:val="36"/>
          <w:u w:val="none" w:color="auto"/>
          <w:lang w:val="en-US" w:eastAsia="zh-CN"/>
        </w:rPr>
        <w:t>1总则</w:t>
      </w:r>
      <w:bookmarkEnd w:id="32"/>
    </w:p>
    <w:p w14:paraId="1101E9E0">
      <w:pPr>
        <w:keepNext w:val="0"/>
        <w:keepLines w:val="0"/>
        <w:pageBreakBefore w:val="0"/>
        <w:widowControl w:val="0"/>
        <w:kinsoku/>
        <w:wordWrap/>
        <w:overflowPunct/>
        <w:topLinePunct w:val="0"/>
        <w:autoSpaceDE w:val="0"/>
        <w:autoSpaceDN w:val="0"/>
        <w:bidi w:val="0"/>
        <w:adjustRightInd w:val="0"/>
        <w:snapToGrid w:val="0"/>
        <w:spacing w:line="360" w:lineRule="auto"/>
        <w:ind w:right="0"/>
        <w:jc w:val="both"/>
        <w:textAlignment w:val="baseline"/>
        <w:outlineLvl w:val="1"/>
        <w:rPr>
          <w:rFonts w:hint="default" w:ascii="Times New Roman" w:hAnsi="Times New Roman" w:eastAsia="宋体" w:cs="Times New Roman"/>
          <w:b/>
          <w:bCs/>
          <w:sz w:val="28"/>
          <w:szCs w:val="28"/>
          <w:u w:val="none" w:color="auto"/>
          <w:lang w:val="en-US" w:eastAsia="zh-CN"/>
        </w:rPr>
      </w:pPr>
      <w:bookmarkStart w:id="33" w:name="_Toc16088"/>
      <w:r>
        <w:rPr>
          <w:rFonts w:hint="default" w:ascii="Times New Roman" w:hAnsi="Times New Roman" w:eastAsia="宋体" w:cs="Times New Roman"/>
          <w:b/>
          <w:bCs/>
          <w:sz w:val="28"/>
          <w:szCs w:val="28"/>
          <w:u w:val="none" w:color="auto"/>
          <w:lang w:val="en-US" w:eastAsia="zh-CN"/>
        </w:rPr>
        <w:t>1.1论证目的</w:t>
      </w:r>
      <w:bookmarkEnd w:id="33"/>
    </w:p>
    <w:p w14:paraId="27E7DF23">
      <w:pPr>
        <w:keepNext w:val="0"/>
        <w:keepLines w:val="0"/>
        <w:pageBreakBefore w:val="0"/>
        <w:widowControl w:val="0"/>
        <w:kinsoku/>
        <w:wordWrap/>
        <w:overflowPunct/>
        <w:topLinePunct w:val="0"/>
        <w:bidi w:val="0"/>
        <w:spacing w:before="35" w:line="353" w:lineRule="auto"/>
        <w:ind w:left="4" w:right="33" w:firstLine="480"/>
        <w:jc w:val="both"/>
        <w:rPr>
          <w:rFonts w:hint="default" w:ascii="Times New Roman" w:hAnsi="Times New Roman" w:eastAsia="宋体" w:cs="Times New Roman"/>
          <w:sz w:val="28"/>
          <w:szCs w:val="28"/>
          <w:u w:val="none" w:color="auto"/>
          <w:lang w:val="en-US" w:eastAsia="zh-CN"/>
        </w:rPr>
      </w:pPr>
      <w:bookmarkStart w:id="34" w:name="bookmark7"/>
      <w:bookmarkEnd w:id="34"/>
      <w:bookmarkStart w:id="35" w:name="bookmark6"/>
      <w:bookmarkEnd w:id="35"/>
      <w:r>
        <w:rPr>
          <w:rFonts w:hint="default" w:ascii="Times New Roman" w:hAnsi="Times New Roman" w:eastAsia="宋体" w:cs="Times New Roman"/>
          <w:sz w:val="28"/>
          <w:szCs w:val="28"/>
          <w:u w:val="none" w:color="auto"/>
          <w:lang w:val="en-US" w:eastAsia="zh-CN"/>
        </w:rPr>
        <w:t>红阳片区排水箱涵中废水受片区遗留废渣淋溶水</w:t>
      </w:r>
      <w:r>
        <w:rPr>
          <w:rFonts w:hint="eastAsia" w:ascii="Times New Roman" w:hAnsi="Times New Roman" w:eastAsia="宋体" w:cs="Times New Roman"/>
          <w:sz w:val="28"/>
          <w:szCs w:val="28"/>
          <w:u w:val="none" w:color="auto"/>
          <w:lang w:val="en-US" w:eastAsia="zh-CN"/>
        </w:rPr>
        <w:t>、初期雨水</w:t>
      </w:r>
      <w:r>
        <w:rPr>
          <w:rFonts w:hint="default" w:ascii="Times New Roman" w:hAnsi="Times New Roman" w:eastAsia="宋体" w:cs="Times New Roman"/>
          <w:sz w:val="28"/>
          <w:szCs w:val="28"/>
          <w:u w:val="none" w:color="auto"/>
          <w:lang w:val="en-US" w:eastAsia="zh-CN"/>
        </w:rPr>
        <w:t>和周边污染土壤淋溶水影响，废水中的主要污染物为砷和锰</w:t>
      </w:r>
      <w:r>
        <w:rPr>
          <w:rFonts w:hint="eastAsia" w:ascii="Times New Roman" w:hAnsi="Times New Roman" w:eastAsia="宋体" w:cs="Times New Roman"/>
          <w:sz w:val="28"/>
          <w:szCs w:val="28"/>
          <w:u w:val="none" w:color="auto"/>
          <w:lang w:val="en-US" w:eastAsia="zh-CN"/>
        </w:rPr>
        <w:t>，</w:t>
      </w:r>
      <w:r>
        <w:rPr>
          <w:rFonts w:hint="default" w:ascii="Times New Roman" w:hAnsi="Times New Roman" w:eastAsia="宋体" w:cs="Times New Roman"/>
          <w:spacing w:val="-1"/>
          <w:sz w:val="28"/>
          <w:szCs w:val="28"/>
          <w:u w:val="none" w:color="auto"/>
        </w:rPr>
        <w:t>对经</w:t>
      </w:r>
      <w:r>
        <w:rPr>
          <w:rFonts w:hint="default" w:ascii="Times New Roman" w:hAnsi="Times New Roman" w:eastAsia="宋体" w:cs="Times New Roman"/>
          <w:spacing w:val="-1"/>
          <w:sz w:val="28"/>
          <w:szCs w:val="28"/>
          <w:u w:val="none" w:color="auto"/>
          <w:lang w:val="en-US" w:eastAsia="zh-CN"/>
        </w:rPr>
        <w:t>预氧化+混凝沉淀</w:t>
      </w:r>
      <w:r>
        <w:rPr>
          <w:rFonts w:hint="default" w:ascii="Times New Roman" w:hAnsi="Times New Roman" w:eastAsia="宋体" w:cs="Times New Roman"/>
          <w:spacing w:val="-1"/>
          <w:sz w:val="28"/>
          <w:szCs w:val="28"/>
          <w:u w:val="none" w:color="auto"/>
        </w:rPr>
        <w:t>等工艺处理达标后的，设置规范化临时排污口作为阶段性过渡排放设施</w:t>
      </w:r>
      <w:r>
        <w:rPr>
          <w:rFonts w:hint="eastAsia" w:ascii="Times New Roman" w:hAnsi="Times New Roman" w:eastAsia="宋体" w:cs="Times New Roman"/>
          <w:spacing w:val="-1"/>
          <w:sz w:val="28"/>
          <w:szCs w:val="28"/>
          <w:u w:val="none" w:color="auto"/>
          <w:lang w:eastAsia="zh-CN"/>
        </w:rPr>
        <w:t>，</w:t>
      </w:r>
      <w:r>
        <w:rPr>
          <w:rFonts w:hint="default" w:ascii="Times New Roman" w:hAnsi="Times New Roman" w:eastAsia="宋体" w:cs="Times New Roman"/>
          <w:sz w:val="28"/>
          <w:szCs w:val="28"/>
          <w:u w:val="none" w:color="auto"/>
          <w:lang w:val="en-US" w:eastAsia="zh-CN"/>
        </w:rPr>
        <w:t>按照《中华人民共和国水法》《入河排污口监督管理办法》和《水功能区监督管理办法》等法律法规的要求，在江河</w:t>
      </w:r>
      <w:r>
        <w:rPr>
          <w:rFonts w:hint="eastAsia" w:ascii="Times New Roman" w:hAnsi="Times New Roman" w:eastAsia="宋体" w:cs="Times New Roman"/>
          <w:sz w:val="28"/>
          <w:szCs w:val="28"/>
          <w:u w:val="none" w:color="auto"/>
          <w:lang w:val="en-US" w:eastAsia="zh-CN"/>
        </w:rPr>
        <w:t>、</w:t>
      </w:r>
      <w:r>
        <w:rPr>
          <w:rFonts w:hint="default" w:ascii="Times New Roman" w:hAnsi="Times New Roman" w:eastAsia="宋体" w:cs="Times New Roman"/>
          <w:sz w:val="28"/>
          <w:szCs w:val="28"/>
          <w:u w:val="none" w:color="auto"/>
          <w:lang w:val="en-US" w:eastAsia="zh-CN"/>
        </w:rPr>
        <w:t>湖泊新建</w:t>
      </w:r>
      <w:r>
        <w:rPr>
          <w:rFonts w:hint="eastAsia" w:ascii="Times New Roman" w:hAnsi="Times New Roman" w:eastAsia="宋体" w:cs="Times New Roman"/>
          <w:sz w:val="28"/>
          <w:szCs w:val="28"/>
          <w:u w:val="none" w:color="auto"/>
          <w:lang w:val="en-US" w:eastAsia="zh-CN"/>
        </w:rPr>
        <w:t>、</w:t>
      </w:r>
      <w:r>
        <w:rPr>
          <w:rFonts w:hint="default" w:ascii="Times New Roman" w:hAnsi="Times New Roman" w:eastAsia="宋体" w:cs="Times New Roman"/>
          <w:sz w:val="28"/>
          <w:szCs w:val="28"/>
          <w:u w:val="none" w:color="auto"/>
          <w:lang w:val="en-US" w:eastAsia="zh-CN"/>
        </w:rPr>
        <w:t>改建或扩大入河排污口，需要对入河排污口设置的可行性和合理性进行论证。</w:t>
      </w:r>
    </w:p>
    <w:p w14:paraId="36A263D5">
      <w:pPr>
        <w:keepNext w:val="0"/>
        <w:keepLines w:val="0"/>
        <w:pageBreakBefore w:val="0"/>
        <w:widowControl w:val="0"/>
        <w:kinsoku/>
        <w:wordWrap/>
        <w:overflowPunct/>
        <w:topLinePunct w:val="0"/>
        <w:bidi w:val="0"/>
        <w:spacing w:before="35" w:line="353" w:lineRule="auto"/>
        <w:ind w:left="4" w:right="33" w:firstLine="480"/>
        <w:jc w:val="both"/>
        <w:rPr>
          <w:rFonts w:hint="default" w:ascii="Times New Roman" w:hAnsi="Times New Roman" w:eastAsia="宋体" w:cs="Times New Roman"/>
          <w:sz w:val="28"/>
          <w:szCs w:val="28"/>
          <w:u w:val="none" w:color="auto"/>
          <w:lang w:val="en-US" w:eastAsia="zh-CN"/>
        </w:rPr>
      </w:pPr>
      <w:r>
        <w:rPr>
          <w:rFonts w:hint="default" w:ascii="Times New Roman" w:hAnsi="Times New Roman" w:eastAsia="宋体" w:cs="Times New Roman"/>
          <w:sz w:val="28"/>
          <w:szCs w:val="28"/>
          <w:u w:val="none" w:color="auto"/>
          <w:lang w:val="en-US" w:eastAsia="zh-CN"/>
        </w:rPr>
        <w:t>（1）实现排污口有效监督管理：根据《中华人民共和国水法》《入河排污口监督管理办法》和《水功能区管理办法》等法律法规的要求，结合</w:t>
      </w:r>
      <w:r>
        <w:rPr>
          <w:rFonts w:hint="eastAsia" w:ascii="Times New Roman" w:hAnsi="Times New Roman" w:eastAsia="宋体" w:cs="Times New Roman"/>
          <w:sz w:val="28"/>
          <w:szCs w:val="28"/>
          <w:u w:val="none" w:color="auto"/>
          <w:lang w:val="en-US" w:eastAsia="zh-CN"/>
        </w:rPr>
        <w:t>怀化市溆浦县红阳片区砷污染治理项目临时入河排污口</w:t>
      </w:r>
      <w:r>
        <w:rPr>
          <w:rFonts w:hint="default" w:ascii="Times New Roman" w:hAnsi="Times New Roman" w:eastAsia="宋体" w:cs="Times New Roman"/>
          <w:sz w:val="28"/>
          <w:szCs w:val="28"/>
          <w:u w:val="none" w:color="auto"/>
          <w:lang w:val="en-US" w:eastAsia="zh-CN"/>
        </w:rPr>
        <w:t>设置方案，在满足水功能区保护要求的前提下，充分论证入河排污口设置对水功能区水质</w:t>
      </w:r>
      <w:r>
        <w:rPr>
          <w:rFonts w:hint="eastAsia" w:ascii="Times New Roman" w:hAnsi="Times New Roman" w:eastAsia="宋体" w:cs="Times New Roman"/>
          <w:sz w:val="28"/>
          <w:szCs w:val="28"/>
          <w:u w:val="none" w:color="auto"/>
          <w:lang w:val="en-US" w:eastAsia="zh-CN"/>
        </w:rPr>
        <w:t>、</w:t>
      </w:r>
      <w:r>
        <w:rPr>
          <w:rFonts w:hint="default" w:ascii="Times New Roman" w:hAnsi="Times New Roman" w:eastAsia="宋体" w:cs="Times New Roman"/>
          <w:sz w:val="28"/>
          <w:szCs w:val="28"/>
          <w:u w:val="none" w:color="auto"/>
          <w:lang w:val="en-US" w:eastAsia="zh-CN"/>
        </w:rPr>
        <w:t>水生态和第三者权益的影响。</w:t>
      </w:r>
    </w:p>
    <w:p w14:paraId="57E74E5B">
      <w:pPr>
        <w:keepNext w:val="0"/>
        <w:keepLines w:val="0"/>
        <w:pageBreakBefore w:val="0"/>
        <w:widowControl w:val="0"/>
        <w:kinsoku/>
        <w:wordWrap/>
        <w:overflowPunct/>
        <w:topLinePunct w:val="0"/>
        <w:bidi w:val="0"/>
        <w:spacing w:before="35" w:line="353" w:lineRule="auto"/>
        <w:ind w:left="4" w:right="33" w:firstLine="480"/>
        <w:jc w:val="both"/>
        <w:rPr>
          <w:rFonts w:hint="default" w:ascii="Times New Roman" w:hAnsi="Times New Roman" w:eastAsia="宋体" w:cs="Times New Roman"/>
          <w:sz w:val="28"/>
          <w:szCs w:val="28"/>
          <w:u w:val="none" w:color="auto"/>
          <w:lang w:val="en-US" w:eastAsia="zh-CN"/>
        </w:rPr>
      </w:pPr>
      <w:r>
        <w:rPr>
          <w:rFonts w:hint="default" w:ascii="Times New Roman" w:hAnsi="Times New Roman" w:eastAsia="宋体" w:cs="Times New Roman"/>
          <w:sz w:val="28"/>
          <w:szCs w:val="28"/>
          <w:u w:val="none" w:color="auto"/>
          <w:lang w:val="en-US" w:eastAsia="zh-CN"/>
        </w:rPr>
        <w:t>（2）保护和改善水环境：结合</w:t>
      </w:r>
      <w:r>
        <w:rPr>
          <w:rFonts w:hint="eastAsia" w:ascii="Times New Roman" w:hAnsi="Times New Roman" w:eastAsia="宋体" w:cs="Times New Roman"/>
          <w:sz w:val="28"/>
          <w:szCs w:val="28"/>
          <w:u w:val="none" w:color="auto"/>
          <w:lang w:val="en-US" w:eastAsia="zh-CN"/>
        </w:rPr>
        <w:t>怀化市溆浦县红阳片区砷污染治理项目临时入河排污口</w:t>
      </w:r>
      <w:r>
        <w:rPr>
          <w:rFonts w:hint="default" w:ascii="Times New Roman" w:hAnsi="Times New Roman" w:eastAsia="宋体" w:cs="Times New Roman"/>
          <w:sz w:val="28"/>
          <w:szCs w:val="28"/>
          <w:u w:val="none" w:color="auto"/>
          <w:lang w:val="en-US" w:eastAsia="zh-CN"/>
        </w:rPr>
        <w:t>设置方案，根据河段水文水资源特性</w:t>
      </w:r>
      <w:r>
        <w:rPr>
          <w:rFonts w:hint="eastAsia" w:ascii="Times New Roman" w:hAnsi="Times New Roman" w:eastAsia="宋体" w:cs="Times New Roman"/>
          <w:sz w:val="28"/>
          <w:szCs w:val="28"/>
          <w:u w:val="none" w:color="auto"/>
          <w:lang w:val="en-US" w:eastAsia="zh-CN"/>
        </w:rPr>
        <w:t>、</w:t>
      </w:r>
      <w:r>
        <w:rPr>
          <w:rFonts w:hint="default" w:ascii="Times New Roman" w:hAnsi="Times New Roman" w:eastAsia="宋体" w:cs="Times New Roman"/>
          <w:sz w:val="28"/>
          <w:szCs w:val="28"/>
          <w:u w:val="none" w:color="auto"/>
          <w:lang w:val="en-US" w:eastAsia="zh-CN"/>
        </w:rPr>
        <w:t>入河排污口基本信息</w:t>
      </w:r>
      <w:r>
        <w:rPr>
          <w:rFonts w:hint="eastAsia" w:ascii="Times New Roman" w:hAnsi="Times New Roman" w:eastAsia="宋体" w:cs="Times New Roman"/>
          <w:sz w:val="28"/>
          <w:szCs w:val="28"/>
          <w:u w:val="none" w:color="auto"/>
          <w:lang w:val="en-US" w:eastAsia="zh-CN"/>
        </w:rPr>
        <w:t>、</w:t>
      </w:r>
      <w:r>
        <w:rPr>
          <w:rFonts w:hint="default" w:ascii="Times New Roman" w:hAnsi="Times New Roman" w:eastAsia="宋体" w:cs="Times New Roman"/>
          <w:sz w:val="28"/>
          <w:szCs w:val="28"/>
          <w:u w:val="none" w:color="auto"/>
          <w:lang w:val="en-US" w:eastAsia="zh-CN"/>
        </w:rPr>
        <w:t>受纳水体纳污能力</w:t>
      </w:r>
      <w:r>
        <w:rPr>
          <w:rFonts w:hint="eastAsia" w:ascii="Times New Roman" w:hAnsi="Times New Roman" w:eastAsia="宋体" w:cs="Times New Roman"/>
          <w:sz w:val="28"/>
          <w:szCs w:val="28"/>
          <w:u w:val="none" w:color="auto"/>
          <w:lang w:val="en-US" w:eastAsia="zh-CN"/>
        </w:rPr>
        <w:t>、</w:t>
      </w:r>
      <w:r>
        <w:rPr>
          <w:rFonts w:hint="default" w:ascii="Times New Roman" w:hAnsi="Times New Roman" w:eastAsia="宋体" w:cs="Times New Roman"/>
          <w:sz w:val="28"/>
          <w:szCs w:val="28"/>
          <w:u w:val="none" w:color="auto"/>
          <w:lang w:val="en-US" w:eastAsia="zh-CN"/>
        </w:rPr>
        <w:t>排污总量控制</w:t>
      </w:r>
      <w:r>
        <w:rPr>
          <w:rFonts w:hint="eastAsia" w:ascii="Times New Roman" w:hAnsi="Times New Roman" w:eastAsia="宋体" w:cs="Times New Roman"/>
          <w:sz w:val="28"/>
          <w:szCs w:val="28"/>
          <w:u w:val="none" w:color="auto"/>
          <w:lang w:val="en-US" w:eastAsia="zh-CN"/>
        </w:rPr>
        <w:t>、</w:t>
      </w:r>
      <w:r>
        <w:rPr>
          <w:rFonts w:hint="default" w:ascii="Times New Roman" w:hAnsi="Times New Roman" w:eastAsia="宋体" w:cs="Times New Roman"/>
          <w:sz w:val="28"/>
          <w:szCs w:val="28"/>
          <w:u w:val="none" w:color="auto"/>
          <w:lang w:val="en-US" w:eastAsia="zh-CN"/>
        </w:rPr>
        <w:t>水生态保护等要求，对排污口设置的合理性进行论证分析，提出水资源保护措施，以保障所在水域生活</w:t>
      </w:r>
      <w:r>
        <w:rPr>
          <w:rFonts w:hint="eastAsia" w:ascii="Times New Roman" w:hAnsi="Times New Roman" w:eastAsia="宋体" w:cs="Times New Roman"/>
          <w:sz w:val="28"/>
          <w:szCs w:val="28"/>
          <w:u w:val="none" w:color="auto"/>
          <w:lang w:val="en-US" w:eastAsia="zh-CN"/>
        </w:rPr>
        <w:t>、</w:t>
      </w:r>
      <w:r>
        <w:rPr>
          <w:rFonts w:hint="default" w:ascii="Times New Roman" w:hAnsi="Times New Roman" w:eastAsia="宋体" w:cs="Times New Roman"/>
          <w:sz w:val="28"/>
          <w:szCs w:val="28"/>
          <w:u w:val="none" w:color="auto"/>
          <w:lang w:val="en-US" w:eastAsia="zh-CN"/>
        </w:rPr>
        <w:t>生产和生态用水安全。</w:t>
      </w:r>
    </w:p>
    <w:p w14:paraId="63B079EB">
      <w:pPr>
        <w:keepNext w:val="0"/>
        <w:keepLines w:val="0"/>
        <w:pageBreakBefore w:val="0"/>
        <w:widowControl w:val="0"/>
        <w:kinsoku/>
        <w:wordWrap/>
        <w:overflowPunct/>
        <w:topLinePunct w:val="0"/>
        <w:bidi w:val="0"/>
        <w:spacing w:before="35" w:line="353" w:lineRule="auto"/>
        <w:ind w:left="4" w:right="33" w:firstLine="480"/>
        <w:jc w:val="both"/>
        <w:rPr>
          <w:rFonts w:hint="default" w:ascii="Times New Roman" w:hAnsi="Times New Roman" w:eastAsia="宋体" w:cs="Times New Roman"/>
          <w:sz w:val="28"/>
          <w:szCs w:val="28"/>
          <w:u w:val="none" w:color="auto"/>
          <w:lang w:val="en-US" w:eastAsia="zh-CN"/>
        </w:rPr>
      </w:pPr>
      <w:r>
        <w:rPr>
          <w:rFonts w:hint="default" w:ascii="Times New Roman" w:hAnsi="Times New Roman" w:eastAsia="宋体" w:cs="Times New Roman"/>
          <w:sz w:val="28"/>
          <w:szCs w:val="28"/>
          <w:u w:val="none" w:color="auto"/>
          <w:lang w:val="en-US" w:eastAsia="zh-CN"/>
        </w:rPr>
        <w:t>（3）提供科学审批的依据：通过对入河排污口设置合理性的论证，为各级生态环境主管部门审批入河排污口以及建设单位合理设置入河排污口提供科学依据。</w:t>
      </w:r>
    </w:p>
    <w:p w14:paraId="31DE748D">
      <w:pPr>
        <w:keepNext w:val="0"/>
        <w:keepLines w:val="0"/>
        <w:pageBreakBefore w:val="0"/>
        <w:widowControl w:val="0"/>
        <w:kinsoku/>
        <w:wordWrap/>
        <w:overflowPunct/>
        <w:topLinePunct w:val="0"/>
        <w:bidi w:val="0"/>
        <w:spacing w:before="35" w:line="353" w:lineRule="auto"/>
        <w:ind w:left="4" w:right="33" w:firstLine="480"/>
        <w:jc w:val="both"/>
        <w:rPr>
          <w:rFonts w:hint="default" w:ascii="Times New Roman" w:hAnsi="Times New Roman" w:eastAsia="宋体" w:cs="Times New Roman"/>
          <w:sz w:val="28"/>
          <w:szCs w:val="28"/>
          <w:u w:val="none" w:color="auto"/>
          <w:lang w:val="en-US" w:eastAsia="zh-CN"/>
        </w:rPr>
      </w:pPr>
      <w:r>
        <w:rPr>
          <w:rFonts w:hint="default" w:ascii="Times New Roman" w:hAnsi="Times New Roman" w:eastAsia="宋体" w:cs="Times New Roman"/>
          <w:sz w:val="28"/>
          <w:szCs w:val="28"/>
          <w:u w:val="none" w:color="auto"/>
          <w:lang w:val="en-US" w:eastAsia="zh-CN"/>
        </w:rPr>
        <w:t>（4）促进经济社会与环境的协调发展：以保持水资源和水环境质量为重点，在发展经济的同时要注重对水环境的保护，加强污水处理，规范合法排放尾水，促进经济社会同环境保护协调发展。</w:t>
      </w:r>
    </w:p>
    <w:p w14:paraId="439125A3">
      <w:pPr>
        <w:keepNext w:val="0"/>
        <w:keepLines w:val="0"/>
        <w:pageBreakBefore w:val="0"/>
        <w:widowControl w:val="0"/>
        <w:kinsoku/>
        <w:wordWrap/>
        <w:overflowPunct/>
        <w:topLinePunct w:val="0"/>
        <w:autoSpaceDE w:val="0"/>
        <w:autoSpaceDN w:val="0"/>
        <w:bidi w:val="0"/>
        <w:adjustRightInd w:val="0"/>
        <w:snapToGrid w:val="0"/>
        <w:spacing w:line="360" w:lineRule="auto"/>
        <w:ind w:right="0"/>
        <w:jc w:val="both"/>
        <w:textAlignment w:val="baseline"/>
        <w:outlineLvl w:val="1"/>
        <w:rPr>
          <w:rFonts w:hint="default" w:ascii="Times New Roman" w:hAnsi="Times New Roman" w:eastAsia="宋体" w:cs="Times New Roman"/>
          <w:b/>
          <w:bCs/>
          <w:sz w:val="28"/>
          <w:szCs w:val="28"/>
          <w:u w:val="none" w:color="auto"/>
          <w:lang w:val="en-US" w:eastAsia="zh-CN"/>
        </w:rPr>
      </w:pPr>
      <w:bookmarkStart w:id="36" w:name="bookmark8"/>
      <w:bookmarkEnd w:id="36"/>
      <w:bookmarkStart w:id="37" w:name="bookmark9"/>
      <w:bookmarkEnd w:id="37"/>
      <w:bookmarkStart w:id="38" w:name="_Toc3729"/>
      <w:r>
        <w:rPr>
          <w:rFonts w:hint="default" w:ascii="Times New Roman" w:hAnsi="Times New Roman" w:eastAsia="宋体" w:cs="Times New Roman"/>
          <w:b/>
          <w:bCs/>
          <w:sz w:val="28"/>
          <w:szCs w:val="28"/>
          <w:u w:val="none" w:color="auto"/>
          <w:lang w:val="en-US" w:eastAsia="zh-CN"/>
        </w:rPr>
        <w:t>1.2论证依据</w:t>
      </w:r>
      <w:bookmarkEnd w:id="38"/>
    </w:p>
    <w:p w14:paraId="7CF89867">
      <w:pPr>
        <w:keepNext w:val="0"/>
        <w:keepLines w:val="0"/>
        <w:pageBreakBefore w:val="0"/>
        <w:widowControl w:val="0"/>
        <w:kinsoku/>
        <w:wordWrap/>
        <w:overflowPunct/>
        <w:topLinePunct w:val="0"/>
        <w:bidi w:val="0"/>
        <w:spacing w:before="55" w:line="221" w:lineRule="auto"/>
        <w:outlineLvl w:val="9"/>
        <w:rPr>
          <w:rFonts w:hint="default" w:ascii="Times New Roman" w:hAnsi="Times New Roman" w:eastAsia="宋体" w:cs="Times New Roman"/>
          <w:sz w:val="28"/>
          <w:szCs w:val="28"/>
          <w:u w:val="none" w:color="auto"/>
        </w:rPr>
      </w:pPr>
      <w:bookmarkStart w:id="39" w:name="bookmark10"/>
      <w:bookmarkEnd w:id="39"/>
      <w:bookmarkStart w:id="40" w:name="bookmark11"/>
      <w:bookmarkEnd w:id="40"/>
      <w:r>
        <w:rPr>
          <w:rFonts w:hint="default" w:ascii="Times New Roman" w:hAnsi="Times New Roman" w:cs="Times New Roman"/>
          <w:u w:val="none" w:color="auto"/>
        </w:rPr>
        <w:fldChar w:fldCharType="begin"/>
      </w:r>
      <w:r>
        <w:rPr>
          <w:rFonts w:hint="default" w:ascii="Times New Roman" w:hAnsi="Times New Roman" w:cs="Times New Roman"/>
          <w:u w:val="none" w:color="auto"/>
        </w:rPr>
        <w:instrText xml:space="preserve"> HYPERLINK "1.3.2.1" </w:instrText>
      </w:r>
      <w:r>
        <w:rPr>
          <w:rFonts w:hint="default" w:ascii="Times New Roman" w:hAnsi="Times New Roman" w:cs="Times New Roman"/>
          <w:u w:val="none" w:color="auto"/>
        </w:rPr>
        <w:fldChar w:fldCharType="separate"/>
      </w:r>
      <w:r>
        <w:rPr>
          <w:rFonts w:hint="default" w:ascii="Times New Roman" w:hAnsi="Times New Roman" w:eastAsia="Times New Roman" w:cs="Times New Roman"/>
          <w:b/>
          <w:bCs/>
          <w:spacing w:val="-3"/>
          <w:sz w:val="28"/>
          <w:szCs w:val="28"/>
          <w:u w:val="none" w:color="auto"/>
        </w:rPr>
        <w:t>1.2.1</w:t>
      </w:r>
      <w:r>
        <w:rPr>
          <w:rFonts w:hint="default" w:ascii="Times New Roman" w:hAnsi="Times New Roman" w:eastAsia="宋体" w:cs="Times New Roman"/>
          <w:b/>
          <w:bCs/>
          <w:spacing w:val="-3"/>
          <w:sz w:val="28"/>
          <w:szCs w:val="28"/>
          <w:u w:val="none" w:color="auto"/>
          <w:lang w:eastAsia="zh-CN"/>
        </w:rPr>
        <w:t>法律法规</w:t>
      </w:r>
      <w:r>
        <w:rPr>
          <w:rFonts w:hint="default" w:ascii="Times New Roman" w:hAnsi="Times New Roman" w:eastAsia="Times New Roman" w:cs="Times New Roman"/>
          <w:b/>
          <w:bCs/>
          <w:spacing w:val="-3"/>
          <w:sz w:val="28"/>
          <w:szCs w:val="28"/>
          <w:u w:val="none" w:color="auto"/>
        </w:rPr>
        <w:fldChar w:fldCharType="end"/>
      </w:r>
    </w:p>
    <w:p w14:paraId="3C0460E0">
      <w:pPr>
        <w:keepNext w:val="0"/>
        <w:keepLines w:val="0"/>
        <w:pageBreakBefore w:val="0"/>
        <w:widowControl w:val="0"/>
        <w:kinsoku/>
        <w:wordWrap/>
        <w:overflowPunct/>
        <w:topLinePunct w:val="0"/>
        <w:autoSpaceDE w:val="0"/>
        <w:autoSpaceDN w:val="0"/>
        <w:bidi w:val="0"/>
        <w:adjustRightInd/>
        <w:snapToGrid/>
        <w:spacing w:line="360" w:lineRule="auto"/>
        <w:ind w:left="0" w:right="0" w:firstLine="556" w:firstLineChars="200"/>
        <w:textAlignment w:val="baseline"/>
        <w:outlineLvl w:val="9"/>
        <w:rPr>
          <w:rFonts w:hint="default" w:ascii="Times New Roman" w:hAnsi="Times New Roman" w:eastAsia="宋体" w:cs="Times New Roman"/>
          <w:sz w:val="28"/>
          <w:szCs w:val="28"/>
          <w:u w:val="none" w:color="auto"/>
        </w:rPr>
      </w:pPr>
      <w:r>
        <w:rPr>
          <w:rFonts w:hint="default" w:ascii="Times New Roman" w:hAnsi="Times New Roman" w:eastAsia="宋体" w:cs="Times New Roman"/>
          <w:spacing w:val="-1"/>
          <w:sz w:val="28"/>
          <w:szCs w:val="28"/>
          <w:u w:val="none" w:color="auto"/>
        </w:rPr>
        <w:t>（1）《中华人民共和国水法》，</w:t>
      </w:r>
      <w:r>
        <w:rPr>
          <w:rFonts w:hint="default" w:ascii="Times New Roman" w:hAnsi="Times New Roman" w:eastAsia="Times New Roman" w:cs="Times New Roman"/>
          <w:spacing w:val="-1"/>
          <w:sz w:val="28"/>
          <w:szCs w:val="28"/>
          <w:u w:val="none" w:color="auto"/>
        </w:rPr>
        <w:t>20</w:t>
      </w:r>
      <w:r>
        <w:rPr>
          <w:rFonts w:hint="default" w:ascii="Times New Roman" w:hAnsi="Times New Roman" w:eastAsia="宋体" w:cs="Times New Roman"/>
          <w:spacing w:val="-1"/>
          <w:sz w:val="28"/>
          <w:szCs w:val="28"/>
          <w:u w:val="none" w:color="auto"/>
          <w:lang w:val="en-US" w:eastAsia="zh-CN"/>
        </w:rPr>
        <w:t>24年修正</w:t>
      </w:r>
      <w:r>
        <w:rPr>
          <w:rFonts w:hint="default" w:ascii="Times New Roman" w:hAnsi="Times New Roman" w:eastAsia="宋体" w:cs="Times New Roman"/>
          <w:spacing w:val="-1"/>
          <w:sz w:val="28"/>
          <w:szCs w:val="28"/>
          <w:u w:val="none" w:color="auto"/>
        </w:rPr>
        <w:t>；</w:t>
      </w:r>
    </w:p>
    <w:p w14:paraId="68886A6F">
      <w:pPr>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textAlignment w:val="baseline"/>
        <w:outlineLvl w:val="9"/>
        <w:rPr>
          <w:rFonts w:hint="default" w:ascii="Times New Roman" w:hAnsi="Times New Roman" w:eastAsia="宋体" w:cs="Times New Roman"/>
          <w:sz w:val="28"/>
          <w:szCs w:val="28"/>
          <w:u w:val="none" w:color="auto"/>
        </w:rPr>
      </w:pPr>
      <w:r>
        <w:rPr>
          <w:rFonts w:hint="default" w:ascii="Times New Roman" w:hAnsi="Times New Roman" w:eastAsia="宋体" w:cs="Times New Roman"/>
          <w:sz w:val="28"/>
          <w:szCs w:val="28"/>
          <w:u w:val="none" w:color="auto"/>
        </w:rPr>
        <w:t>（2）《中华人民共和国环境保护法》，</w:t>
      </w:r>
      <w:r>
        <w:rPr>
          <w:rFonts w:hint="default" w:ascii="Times New Roman" w:hAnsi="Times New Roman" w:eastAsia="Times New Roman" w:cs="Times New Roman"/>
          <w:sz w:val="28"/>
          <w:szCs w:val="28"/>
          <w:u w:val="none" w:color="auto"/>
        </w:rPr>
        <w:t>2014</w:t>
      </w:r>
      <w:r>
        <w:rPr>
          <w:rFonts w:hint="default" w:ascii="Times New Roman" w:hAnsi="Times New Roman" w:eastAsia="宋体" w:cs="Times New Roman"/>
          <w:sz w:val="28"/>
          <w:szCs w:val="28"/>
          <w:u w:val="none" w:color="auto"/>
        </w:rPr>
        <w:t>年</w:t>
      </w:r>
      <w:r>
        <w:rPr>
          <w:rFonts w:hint="default" w:ascii="Times New Roman" w:hAnsi="Times New Roman" w:eastAsia="Times New Roman" w:cs="Times New Roman"/>
          <w:sz w:val="28"/>
          <w:szCs w:val="28"/>
          <w:u w:val="none" w:color="auto"/>
        </w:rPr>
        <w:t>4</w:t>
      </w:r>
      <w:r>
        <w:rPr>
          <w:rFonts w:hint="default" w:ascii="Times New Roman" w:hAnsi="Times New Roman" w:eastAsia="宋体" w:cs="Times New Roman"/>
          <w:spacing w:val="-1"/>
          <w:sz w:val="28"/>
          <w:szCs w:val="28"/>
          <w:u w:val="none" w:color="auto"/>
        </w:rPr>
        <w:t>月</w:t>
      </w:r>
      <w:r>
        <w:rPr>
          <w:rFonts w:hint="default" w:ascii="Times New Roman" w:hAnsi="Times New Roman" w:eastAsia="Times New Roman" w:cs="Times New Roman"/>
          <w:spacing w:val="-1"/>
          <w:sz w:val="28"/>
          <w:szCs w:val="28"/>
          <w:u w:val="none" w:color="auto"/>
        </w:rPr>
        <w:t>24</w:t>
      </w:r>
      <w:r>
        <w:rPr>
          <w:rFonts w:hint="default" w:ascii="Times New Roman" w:hAnsi="Times New Roman" w:eastAsia="宋体" w:cs="Times New Roman"/>
          <w:spacing w:val="-1"/>
          <w:sz w:val="28"/>
          <w:szCs w:val="28"/>
          <w:u w:val="none" w:color="auto"/>
        </w:rPr>
        <w:t>日修订，自</w:t>
      </w:r>
      <w:r>
        <w:rPr>
          <w:rFonts w:hint="default" w:ascii="Times New Roman" w:hAnsi="Times New Roman" w:eastAsia="Times New Roman" w:cs="Times New Roman"/>
          <w:spacing w:val="-1"/>
          <w:sz w:val="28"/>
          <w:szCs w:val="28"/>
          <w:u w:val="none" w:color="auto"/>
        </w:rPr>
        <w:t>2015</w:t>
      </w:r>
      <w:r>
        <w:rPr>
          <w:rFonts w:hint="default" w:ascii="Times New Roman" w:hAnsi="Times New Roman" w:eastAsia="宋体" w:cs="Times New Roman"/>
          <w:spacing w:val="-1"/>
          <w:sz w:val="28"/>
          <w:szCs w:val="28"/>
          <w:u w:val="none" w:color="auto"/>
        </w:rPr>
        <w:t>年</w:t>
      </w:r>
      <w:r>
        <w:rPr>
          <w:rFonts w:hint="default" w:ascii="Times New Roman" w:hAnsi="Times New Roman" w:eastAsia="Times New Roman" w:cs="Times New Roman"/>
          <w:spacing w:val="-1"/>
          <w:sz w:val="28"/>
          <w:szCs w:val="28"/>
          <w:u w:val="none" w:color="auto"/>
        </w:rPr>
        <w:t>1</w:t>
      </w:r>
      <w:r>
        <w:rPr>
          <w:rFonts w:hint="default" w:ascii="Times New Roman" w:hAnsi="Times New Roman" w:eastAsia="宋体" w:cs="Times New Roman"/>
          <w:spacing w:val="-1"/>
          <w:sz w:val="28"/>
          <w:szCs w:val="28"/>
          <w:u w:val="none" w:color="auto"/>
        </w:rPr>
        <w:t>月</w:t>
      </w:r>
      <w:r>
        <w:rPr>
          <w:rFonts w:hint="default" w:ascii="Times New Roman" w:hAnsi="Times New Roman" w:eastAsia="Times New Roman" w:cs="Times New Roman"/>
          <w:spacing w:val="-1"/>
          <w:sz w:val="28"/>
          <w:szCs w:val="28"/>
          <w:u w:val="none" w:color="auto"/>
        </w:rPr>
        <w:t>1</w:t>
      </w:r>
      <w:r>
        <w:rPr>
          <w:rFonts w:hint="default" w:ascii="Times New Roman" w:hAnsi="Times New Roman" w:eastAsia="宋体" w:cs="Times New Roman"/>
          <w:spacing w:val="-1"/>
          <w:sz w:val="28"/>
          <w:szCs w:val="28"/>
          <w:u w:val="none" w:color="auto"/>
        </w:rPr>
        <w:t>日</w:t>
      </w:r>
      <w:r>
        <w:rPr>
          <w:rFonts w:hint="default" w:ascii="Times New Roman" w:hAnsi="Times New Roman" w:eastAsia="宋体" w:cs="Times New Roman"/>
          <w:spacing w:val="-3"/>
          <w:sz w:val="28"/>
          <w:szCs w:val="28"/>
          <w:u w:val="none" w:color="auto"/>
        </w:rPr>
        <w:t>起施行；</w:t>
      </w:r>
    </w:p>
    <w:p w14:paraId="78E406C6">
      <w:pPr>
        <w:keepNext w:val="0"/>
        <w:keepLines w:val="0"/>
        <w:pageBreakBefore w:val="0"/>
        <w:widowControl w:val="0"/>
        <w:kinsoku/>
        <w:wordWrap/>
        <w:overflowPunct/>
        <w:topLinePunct w:val="0"/>
        <w:autoSpaceDE w:val="0"/>
        <w:autoSpaceDN w:val="0"/>
        <w:bidi w:val="0"/>
        <w:adjustRightInd/>
        <w:snapToGrid/>
        <w:spacing w:line="360" w:lineRule="auto"/>
        <w:ind w:left="0" w:right="0" w:firstLine="556" w:firstLineChars="200"/>
        <w:textAlignment w:val="baseline"/>
        <w:outlineLvl w:val="9"/>
        <w:rPr>
          <w:rFonts w:hint="default" w:ascii="Times New Roman" w:hAnsi="Times New Roman" w:eastAsia="宋体" w:cs="Times New Roman"/>
          <w:sz w:val="28"/>
          <w:szCs w:val="28"/>
          <w:u w:val="none" w:color="auto"/>
        </w:rPr>
      </w:pPr>
      <w:r>
        <w:rPr>
          <w:rFonts w:hint="default" w:ascii="Times New Roman" w:hAnsi="Times New Roman" w:eastAsia="宋体" w:cs="Times New Roman"/>
          <w:spacing w:val="-1"/>
          <w:sz w:val="28"/>
          <w:szCs w:val="28"/>
          <w:u w:val="none" w:color="auto"/>
        </w:rPr>
        <w:t>（3）《中华人民共和国水污染防治法》，</w:t>
      </w:r>
      <w:r>
        <w:rPr>
          <w:rFonts w:hint="default" w:ascii="Times New Roman" w:hAnsi="Times New Roman" w:eastAsia="Times New Roman" w:cs="Times New Roman"/>
          <w:spacing w:val="-1"/>
          <w:sz w:val="28"/>
          <w:szCs w:val="28"/>
          <w:u w:val="none" w:color="auto"/>
        </w:rPr>
        <w:t>2017</w:t>
      </w:r>
      <w:r>
        <w:rPr>
          <w:rFonts w:hint="default" w:ascii="Times New Roman" w:hAnsi="Times New Roman" w:eastAsia="宋体" w:cs="Times New Roman"/>
          <w:spacing w:val="-1"/>
          <w:sz w:val="28"/>
          <w:szCs w:val="28"/>
          <w:u w:val="none" w:color="auto"/>
        </w:rPr>
        <w:t>年</w:t>
      </w:r>
      <w:r>
        <w:rPr>
          <w:rFonts w:hint="default" w:ascii="Times New Roman" w:hAnsi="Times New Roman" w:eastAsia="Times New Roman" w:cs="Times New Roman"/>
          <w:spacing w:val="-1"/>
          <w:sz w:val="28"/>
          <w:szCs w:val="28"/>
          <w:u w:val="none" w:color="auto"/>
        </w:rPr>
        <w:t>6</w:t>
      </w:r>
      <w:r>
        <w:rPr>
          <w:rFonts w:hint="default" w:ascii="Times New Roman" w:hAnsi="Times New Roman" w:eastAsia="宋体" w:cs="Times New Roman"/>
          <w:spacing w:val="-1"/>
          <w:sz w:val="28"/>
          <w:szCs w:val="28"/>
          <w:u w:val="none" w:color="auto"/>
        </w:rPr>
        <w:t>月</w:t>
      </w:r>
      <w:r>
        <w:rPr>
          <w:rFonts w:hint="default" w:ascii="Times New Roman" w:hAnsi="Times New Roman" w:eastAsia="Times New Roman" w:cs="Times New Roman"/>
          <w:spacing w:val="-1"/>
          <w:sz w:val="28"/>
          <w:szCs w:val="28"/>
          <w:u w:val="none" w:color="auto"/>
        </w:rPr>
        <w:t>27</w:t>
      </w:r>
      <w:r>
        <w:rPr>
          <w:rFonts w:hint="default" w:ascii="Times New Roman" w:hAnsi="Times New Roman" w:eastAsia="宋体" w:cs="Times New Roman"/>
          <w:spacing w:val="-1"/>
          <w:sz w:val="28"/>
          <w:szCs w:val="28"/>
          <w:u w:val="none" w:color="auto"/>
        </w:rPr>
        <w:t>日第二次修订；</w:t>
      </w:r>
    </w:p>
    <w:p w14:paraId="0C5076B2">
      <w:pPr>
        <w:keepNext w:val="0"/>
        <w:keepLines w:val="0"/>
        <w:pageBreakBefore w:val="0"/>
        <w:widowControl w:val="0"/>
        <w:kinsoku/>
        <w:wordWrap/>
        <w:overflowPunct/>
        <w:topLinePunct w:val="0"/>
        <w:autoSpaceDE w:val="0"/>
        <w:autoSpaceDN w:val="0"/>
        <w:bidi w:val="0"/>
        <w:adjustRightInd/>
        <w:snapToGrid/>
        <w:spacing w:line="360" w:lineRule="auto"/>
        <w:ind w:left="0" w:right="0" w:firstLine="556" w:firstLineChars="200"/>
        <w:textAlignment w:val="baseline"/>
        <w:outlineLvl w:val="9"/>
        <w:rPr>
          <w:rFonts w:hint="default" w:ascii="Times New Roman" w:hAnsi="Times New Roman" w:eastAsia="宋体" w:cs="Times New Roman"/>
          <w:sz w:val="28"/>
          <w:szCs w:val="28"/>
          <w:u w:val="none" w:color="auto"/>
        </w:rPr>
      </w:pPr>
      <w:r>
        <w:rPr>
          <w:rFonts w:hint="default" w:ascii="Times New Roman" w:hAnsi="Times New Roman" w:eastAsia="宋体" w:cs="Times New Roman"/>
          <w:spacing w:val="-1"/>
          <w:sz w:val="28"/>
          <w:szCs w:val="28"/>
          <w:u w:val="none" w:color="auto"/>
        </w:rPr>
        <w:t>（4）《中华人民共和国环境影响评价法》（主席令第</w:t>
      </w:r>
      <w:r>
        <w:rPr>
          <w:rFonts w:hint="default" w:ascii="Times New Roman" w:hAnsi="Times New Roman" w:eastAsia="Times New Roman" w:cs="Times New Roman"/>
          <w:spacing w:val="-1"/>
          <w:sz w:val="28"/>
          <w:szCs w:val="28"/>
          <w:u w:val="none" w:color="auto"/>
        </w:rPr>
        <w:t>24</w:t>
      </w:r>
      <w:r>
        <w:rPr>
          <w:rFonts w:hint="default" w:ascii="Times New Roman" w:hAnsi="Times New Roman" w:eastAsia="宋体" w:cs="Times New Roman"/>
          <w:spacing w:val="-1"/>
          <w:sz w:val="28"/>
          <w:szCs w:val="28"/>
          <w:u w:val="none" w:color="auto"/>
        </w:rPr>
        <w:t>号</w:t>
      </w:r>
      <w:r>
        <w:rPr>
          <w:rFonts w:hint="default" w:ascii="Times New Roman" w:hAnsi="Times New Roman" w:eastAsia="宋体" w:cs="Times New Roman"/>
          <w:spacing w:val="10"/>
          <w:sz w:val="28"/>
          <w:szCs w:val="28"/>
          <w:u w:val="none" w:color="auto"/>
        </w:rPr>
        <w:t>），</w:t>
      </w:r>
      <w:r>
        <w:rPr>
          <w:rFonts w:hint="default" w:ascii="Times New Roman" w:hAnsi="Times New Roman" w:eastAsia="Times New Roman" w:cs="Times New Roman"/>
          <w:spacing w:val="-1"/>
          <w:sz w:val="28"/>
          <w:szCs w:val="28"/>
          <w:u w:val="none" w:color="auto"/>
        </w:rPr>
        <w:t>2018</w:t>
      </w:r>
      <w:r>
        <w:rPr>
          <w:rFonts w:hint="default" w:ascii="Times New Roman" w:hAnsi="Times New Roman" w:eastAsia="宋体" w:cs="Times New Roman"/>
          <w:spacing w:val="-1"/>
          <w:sz w:val="28"/>
          <w:szCs w:val="28"/>
          <w:u w:val="none" w:color="auto"/>
        </w:rPr>
        <w:t>年</w:t>
      </w:r>
      <w:r>
        <w:rPr>
          <w:rFonts w:hint="default" w:ascii="Times New Roman" w:hAnsi="Times New Roman" w:eastAsia="Times New Roman" w:cs="Times New Roman"/>
          <w:spacing w:val="-1"/>
          <w:sz w:val="28"/>
          <w:szCs w:val="28"/>
          <w:u w:val="none" w:color="auto"/>
        </w:rPr>
        <w:t>12</w:t>
      </w:r>
      <w:r>
        <w:rPr>
          <w:rFonts w:hint="default" w:ascii="Times New Roman" w:hAnsi="Times New Roman" w:eastAsia="宋体" w:cs="Times New Roman"/>
          <w:spacing w:val="-1"/>
          <w:sz w:val="28"/>
          <w:szCs w:val="28"/>
          <w:u w:val="none" w:color="auto"/>
        </w:rPr>
        <w:t>月</w:t>
      </w:r>
      <w:r>
        <w:rPr>
          <w:rFonts w:hint="default" w:ascii="Times New Roman" w:hAnsi="Times New Roman" w:eastAsia="Times New Roman" w:cs="Times New Roman"/>
          <w:spacing w:val="-1"/>
          <w:sz w:val="28"/>
          <w:szCs w:val="28"/>
          <w:u w:val="none" w:color="auto"/>
        </w:rPr>
        <w:t>19</w:t>
      </w:r>
      <w:r>
        <w:rPr>
          <w:rFonts w:hint="default" w:ascii="Times New Roman" w:hAnsi="Times New Roman" w:eastAsia="宋体" w:cs="Times New Roman"/>
          <w:spacing w:val="-1"/>
          <w:sz w:val="28"/>
          <w:szCs w:val="28"/>
          <w:u w:val="none" w:color="auto"/>
        </w:rPr>
        <w:t>日</w:t>
      </w:r>
      <w:r>
        <w:rPr>
          <w:rFonts w:hint="default" w:ascii="Times New Roman" w:hAnsi="Times New Roman" w:eastAsia="宋体" w:cs="Times New Roman"/>
          <w:spacing w:val="-3"/>
          <w:sz w:val="28"/>
          <w:szCs w:val="28"/>
          <w:u w:val="none" w:color="auto"/>
        </w:rPr>
        <w:t>施行；</w:t>
      </w:r>
    </w:p>
    <w:p w14:paraId="17DD9E2B">
      <w:pPr>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textAlignment w:val="baseline"/>
        <w:outlineLvl w:val="9"/>
        <w:rPr>
          <w:rFonts w:hint="default" w:ascii="Times New Roman" w:hAnsi="Times New Roman" w:eastAsia="宋体" w:cs="Times New Roman"/>
          <w:sz w:val="28"/>
          <w:szCs w:val="28"/>
          <w:u w:val="none" w:color="auto"/>
        </w:rPr>
      </w:pPr>
      <w:r>
        <w:rPr>
          <w:rFonts w:hint="default" w:ascii="Times New Roman" w:hAnsi="Times New Roman" w:eastAsia="宋体" w:cs="Times New Roman"/>
          <w:sz w:val="28"/>
          <w:szCs w:val="28"/>
          <w:u w:val="none" w:color="auto"/>
        </w:rPr>
        <w:t>（5）《中华人民共和国清洁生产促进法》（</w:t>
      </w:r>
      <w:r>
        <w:rPr>
          <w:rFonts w:hint="default" w:ascii="Times New Roman" w:hAnsi="Times New Roman" w:eastAsia="Times New Roman" w:cs="Times New Roman"/>
          <w:sz w:val="28"/>
          <w:szCs w:val="28"/>
          <w:u w:val="none" w:color="auto"/>
        </w:rPr>
        <w:t>2012</w:t>
      </w:r>
      <w:r>
        <w:rPr>
          <w:rFonts w:hint="default" w:ascii="Times New Roman" w:hAnsi="Times New Roman" w:eastAsia="宋体" w:cs="Times New Roman"/>
          <w:spacing w:val="-1"/>
          <w:sz w:val="28"/>
          <w:szCs w:val="28"/>
          <w:u w:val="none" w:color="auto"/>
        </w:rPr>
        <w:t>年</w:t>
      </w:r>
      <w:r>
        <w:rPr>
          <w:rFonts w:hint="default" w:ascii="Times New Roman" w:hAnsi="Times New Roman" w:eastAsia="Times New Roman" w:cs="Times New Roman"/>
          <w:spacing w:val="-1"/>
          <w:sz w:val="28"/>
          <w:szCs w:val="28"/>
          <w:u w:val="none" w:color="auto"/>
        </w:rPr>
        <w:t>2</w:t>
      </w:r>
      <w:r>
        <w:rPr>
          <w:rFonts w:hint="default" w:ascii="Times New Roman" w:hAnsi="Times New Roman" w:eastAsia="宋体" w:cs="Times New Roman"/>
          <w:spacing w:val="-1"/>
          <w:sz w:val="28"/>
          <w:szCs w:val="28"/>
          <w:u w:val="none" w:color="auto"/>
        </w:rPr>
        <w:t>月</w:t>
      </w:r>
      <w:r>
        <w:rPr>
          <w:rFonts w:hint="default" w:ascii="Times New Roman" w:hAnsi="Times New Roman" w:eastAsia="Times New Roman" w:cs="Times New Roman"/>
          <w:spacing w:val="-1"/>
          <w:sz w:val="28"/>
          <w:szCs w:val="28"/>
          <w:u w:val="none" w:color="auto"/>
        </w:rPr>
        <w:t>29</w:t>
      </w:r>
      <w:r>
        <w:rPr>
          <w:rFonts w:hint="default" w:ascii="Times New Roman" w:hAnsi="Times New Roman" w:eastAsia="宋体" w:cs="Times New Roman"/>
          <w:spacing w:val="-1"/>
          <w:sz w:val="28"/>
          <w:szCs w:val="28"/>
          <w:u w:val="none" w:color="auto"/>
        </w:rPr>
        <w:t>日通过修订，</w:t>
      </w:r>
      <w:r>
        <w:rPr>
          <w:rFonts w:hint="default" w:ascii="Times New Roman" w:hAnsi="Times New Roman" w:eastAsia="Times New Roman" w:cs="Times New Roman"/>
          <w:spacing w:val="-1"/>
          <w:sz w:val="28"/>
          <w:szCs w:val="28"/>
          <w:u w:val="none" w:color="auto"/>
        </w:rPr>
        <w:t>2012</w:t>
      </w:r>
      <w:r>
        <w:rPr>
          <w:rFonts w:hint="default" w:ascii="Times New Roman" w:hAnsi="Times New Roman" w:eastAsia="宋体" w:cs="Times New Roman"/>
          <w:spacing w:val="-1"/>
          <w:sz w:val="28"/>
          <w:szCs w:val="28"/>
          <w:u w:val="none" w:color="auto"/>
        </w:rPr>
        <w:t>年</w:t>
      </w:r>
      <w:r>
        <w:rPr>
          <w:rFonts w:hint="default" w:ascii="Times New Roman" w:hAnsi="Times New Roman" w:eastAsia="Times New Roman" w:cs="Times New Roman"/>
          <w:spacing w:val="-1"/>
          <w:sz w:val="28"/>
          <w:szCs w:val="28"/>
          <w:u w:val="none" w:color="auto"/>
        </w:rPr>
        <w:t>7</w:t>
      </w:r>
      <w:r>
        <w:rPr>
          <w:rFonts w:hint="default" w:ascii="Times New Roman" w:hAnsi="Times New Roman" w:eastAsia="宋体" w:cs="Times New Roman"/>
          <w:spacing w:val="-3"/>
          <w:sz w:val="28"/>
          <w:szCs w:val="28"/>
          <w:u w:val="none" w:color="auto"/>
        </w:rPr>
        <w:t>月</w:t>
      </w:r>
      <w:r>
        <w:rPr>
          <w:rFonts w:hint="default" w:ascii="Times New Roman" w:hAnsi="Times New Roman" w:eastAsia="Times New Roman" w:cs="Times New Roman"/>
          <w:spacing w:val="-3"/>
          <w:sz w:val="28"/>
          <w:szCs w:val="28"/>
          <w:u w:val="none" w:color="auto"/>
        </w:rPr>
        <w:t>1</w:t>
      </w:r>
      <w:r>
        <w:rPr>
          <w:rFonts w:hint="default" w:ascii="Times New Roman" w:hAnsi="Times New Roman" w:eastAsia="宋体" w:cs="Times New Roman"/>
          <w:spacing w:val="-3"/>
          <w:sz w:val="28"/>
          <w:szCs w:val="28"/>
          <w:u w:val="none" w:color="auto"/>
        </w:rPr>
        <w:t>日起施行</w:t>
      </w:r>
      <w:r>
        <w:rPr>
          <w:rFonts w:hint="default" w:ascii="Times New Roman" w:hAnsi="Times New Roman" w:eastAsia="宋体" w:cs="Times New Roman"/>
          <w:sz w:val="28"/>
          <w:szCs w:val="28"/>
          <w:u w:val="none" w:color="auto"/>
        </w:rPr>
        <w:t>）；</w:t>
      </w:r>
    </w:p>
    <w:p w14:paraId="5CA297CF">
      <w:pPr>
        <w:keepNext w:val="0"/>
        <w:keepLines w:val="0"/>
        <w:pageBreakBefore w:val="0"/>
        <w:widowControl w:val="0"/>
        <w:kinsoku/>
        <w:wordWrap/>
        <w:overflowPunct/>
        <w:topLinePunct w:val="0"/>
        <w:autoSpaceDE w:val="0"/>
        <w:autoSpaceDN w:val="0"/>
        <w:bidi w:val="0"/>
        <w:adjustRightInd/>
        <w:snapToGrid/>
        <w:spacing w:line="360" w:lineRule="auto"/>
        <w:ind w:left="0" w:right="0" w:firstLine="556" w:firstLineChars="200"/>
        <w:textAlignment w:val="baseline"/>
        <w:outlineLvl w:val="9"/>
        <w:rPr>
          <w:rFonts w:hint="default" w:ascii="Times New Roman" w:hAnsi="Times New Roman" w:eastAsia="宋体" w:cs="Times New Roman"/>
          <w:sz w:val="28"/>
          <w:szCs w:val="28"/>
          <w:u w:val="none" w:color="auto"/>
        </w:rPr>
      </w:pPr>
      <w:r>
        <w:rPr>
          <w:rFonts w:hint="default" w:ascii="Times New Roman" w:hAnsi="Times New Roman" w:eastAsia="宋体" w:cs="Times New Roman"/>
          <w:spacing w:val="-1"/>
          <w:sz w:val="28"/>
          <w:szCs w:val="28"/>
          <w:u w:val="none" w:color="auto"/>
        </w:rPr>
        <w:t>（6）《中华人民共和国突发事件应对法</w:t>
      </w:r>
      <w:r>
        <w:rPr>
          <w:rFonts w:hint="default" w:ascii="Times New Roman" w:hAnsi="Times New Roman" w:eastAsia="Times New Roman" w:cs="Times New Roman"/>
          <w:spacing w:val="-1"/>
          <w:sz w:val="28"/>
          <w:szCs w:val="28"/>
          <w:u w:val="none" w:color="auto"/>
        </w:rPr>
        <w:t>》，2024年11月1日起</w:t>
      </w:r>
      <w:r>
        <w:rPr>
          <w:rFonts w:hint="eastAsia" w:ascii="Times New Roman" w:hAnsi="Times New Roman" w:eastAsia="宋体" w:cs="Times New Roman"/>
          <w:spacing w:val="-1"/>
          <w:sz w:val="28"/>
          <w:szCs w:val="28"/>
          <w:u w:val="none" w:color="auto"/>
          <w:lang w:eastAsia="zh-CN"/>
        </w:rPr>
        <w:t>施行</w:t>
      </w:r>
      <w:r>
        <w:rPr>
          <w:rFonts w:hint="default" w:ascii="Times New Roman" w:hAnsi="Times New Roman" w:eastAsia="宋体" w:cs="Times New Roman"/>
          <w:spacing w:val="-1"/>
          <w:sz w:val="28"/>
          <w:szCs w:val="28"/>
          <w:u w:val="none" w:color="auto"/>
        </w:rPr>
        <w:t>；</w:t>
      </w:r>
    </w:p>
    <w:p w14:paraId="46855A2A">
      <w:pPr>
        <w:keepNext w:val="0"/>
        <w:keepLines w:val="0"/>
        <w:pageBreakBefore w:val="0"/>
        <w:widowControl w:val="0"/>
        <w:kinsoku/>
        <w:wordWrap/>
        <w:overflowPunct/>
        <w:topLinePunct w:val="0"/>
        <w:autoSpaceDE w:val="0"/>
        <w:autoSpaceDN w:val="0"/>
        <w:bidi w:val="0"/>
        <w:adjustRightInd/>
        <w:snapToGrid/>
        <w:spacing w:line="360" w:lineRule="auto"/>
        <w:ind w:left="0" w:right="0" w:firstLine="552" w:firstLineChars="200"/>
        <w:textAlignment w:val="baseline"/>
        <w:outlineLvl w:val="9"/>
        <w:rPr>
          <w:rFonts w:hint="default" w:ascii="Times New Roman" w:hAnsi="Times New Roman" w:eastAsia="宋体" w:cs="Times New Roman"/>
          <w:sz w:val="28"/>
          <w:szCs w:val="28"/>
          <w:u w:val="none" w:color="auto"/>
        </w:rPr>
      </w:pPr>
      <w:r>
        <w:rPr>
          <w:rFonts w:hint="default" w:ascii="Times New Roman" w:hAnsi="Times New Roman" w:eastAsia="宋体" w:cs="Times New Roman"/>
          <w:spacing w:val="-2"/>
          <w:sz w:val="28"/>
          <w:szCs w:val="28"/>
          <w:u w:val="none" w:color="auto"/>
        </w:rPr>
        <w:t>（7）《中华人民共和国河道管理条例》（国务院令第</w:t>
      </w:r>
      <w:r>
        <w:rPr>
          <w:rFonts w:hint="default" w:ascii="Times New Roman" w:hAnsi="Times New Roman" w:eastAsia="Times New Roman" w:cs="Times New Roman"/>
          <w:spacing w:val="-2"/>
          <w:sz w:val="28"/>
          <w:szCs w:val="28"/>
          <w:u w:val="none" w:color="auto"/>
        </w:rPr>
        <w:t>3</w:t>
      </w:r>
      <w:r>
        <w:rPr>
          <w:rFonts w:hint="default" w:ascii="Times New Roman" w:hAnsi="Times New Roman" w:eastAsia="宋体" w:cs="Times New Roman"/>
          <w:spacing w:val="-2"/>
          <w:sz w:val="28"/>
          <w:szCs w:val="28"/>
          <w:u w:val="none" w:color="auto"/>
        </w:rPr>
        <w:t>号</w:t>
      </w:r>
      <w:r>
        <w:rPr>
          <w:rFonts w:hint="default" w:ascii="Times New Roman" w:hAnsi="Times New Roman" w:eastAsia="Times New Roman" w:cs="Times New Roman"/>
          <w:spacing w:val="-1"/>
          <w:sz w:val="28"/>
          <w:szCs w:val="28"/>
          <w:u w:val="none" w:color="auto"/>
        </w:rPr>
        <w:t>），2018年3月19日第</w:t>
      </w:r>
      <w:r>
        <w:rPr>
          <w:rFonts w:hint="eastAsia" w:ascii="Times New Roman" w:hAnsi="Times New Roman" w:eastAsia="Times New Roman" w:cs="Times New Roman"/>
          <w:spacing w:val="-1"/>
          <w:sz w:val="28"/>
          <w:szCs w:val="28"/>
          <w:u w:val="none" w:color="auto"/>
          <w:lang w:val="en-US" w:eastAsia="zh-CN"/>
        </w:rPr>
        <w:t>四</w:t>
      </w:r>
      <w:r>
        <w:rPr>
          <w:rFonts w:hint="default" w:ascii="Times New Roman" w:hAnsi="Times New Roman" w:eastAsia="Times New Roman" w:cs="Times New Roman"/>
          <w:spacing w:val="-1"/>
          <w:sz w:val="28"/>
          <w:szCs w:val="28"/>
          <w:u w:val="none" w:color="auto"/>
        </w:rPr>
        <w:t>次修订；</w:t>
      </w:r>
    </w:p>
    <w:p w14:paraId="1295B747">
      <w:pPr>
        <w:keepNext w:val="0"/>
        <w:keepLines w:val="0"/>
        <w:pageBreakBefore w:val="0"/>
        <w:widowControl w:val="0"/>
        <w:kinsoku/>
        <w:wordWrap/>
        <w:overflowPunct/>
        <w:topLinePunct w:val="0"/>
        <w:autoSpaceDE w:val="0"/>
        <w:autoSpaceDN w:val="0"/>
        <w:bidi w:val="0"/>
        <w:adjustRightInd/>
        <w:snapToGrid/>
        <w:spacing w:line="360" w:lineRule="auto"/>
        <w:ind w:left="0" w:right="0" w:firstLine="552" w:firstLineChars="200"/>
        <w:textAlignment w:val="baseline"/>
        <w:outlineLvl w:val="9"/>
        <w:rPr>
          <w:rFonts w:hint="default" w:ascii="Times New Roman" w:hAnsi="Times New Roman" w:eastAsia="宋体" w:cs="Times New Roman"/>
          <w:sz w:val="28"/>
          <w:szCs w:val="28"/>
          <w:u w:val="none" w:color="auto"/>
        </w:rPr>
      </w:pPr>
      <w:r>
        <w:rPr>
          <w:rFonts w:hint="default" w:ascii="Times New Roman" w:hAnsi="Times New Roman" w:eastAsia="宋体" w:cs="Times New Roman"/>
          <w:spacing w:val="-2"/>
          <w:sz w:val="28"/>
          <w:szCs w:val="28"/>
          <w:u w:val="none" w:color="auto"/>
        </w:rPr>
        <w:t>（8）《建设项目环境保护管理条例》（国务院令第</w:t>
      </w:r>
      <w:r>
        <w:rPr>
          <w:rFonts w:hint="default" w:ascii="Times New Roman" w:hAnsi="Times New Roman" w:eastAsia="Times New Roman" w:cs="Times New Roman"/>
          <w:spacing w:val="-2"/>
          <w:sz w:val="28"/>
          <w:szCs w:val="28"/>
          <w:u w:val="none" w:color="auto"/>
        </w:rPr>
        <w:t>253</w:t>
      </w:r>
      <w:r>
        <w:rPr>
          <w:rFonts w:hint="default" w:ascii="Times New Roman" w:hAnsi="Times New Roman" w:eastAsia="宋体" w:cs="Times New Roman"/>
          <w:spacing w:val="-2"/>
          <w:sz w:val="28"/>
          <w:szCs w:val="28"/>
          <w:u w:val="none" w:color="auto"/>
        </w:rPr>
        <w:t>号</w:t>
      </w:r>
      <w:r>
        <w:rPr>
          <w:rFonts w:hint="default" w:ascii="Times New Roman" w:hAnsi="Times New Roman" w:eastAsia="宋体" w:cs="Times New Roman"/>
          <w:spacing w:val="20"/>
          <w:sz w:val="28"/>
          <w:szCs w:val="28"/>
          <w:u w:val="none" w:color="auto"/>
        </w:rPr>
        <w:t>），</w:t>
      </w:r>
      <w:r>
        <w:rPr>
          <w:rFonts w:hint="default" w:ascii="Times New Roman" w:hAnsi="Times New Roman" w:eastAsia="Times New Roman" w:cs="Times New Roman"/>
          <w:spacing w:val="-2"/>
          <w:sz w:val="28"/>
          <w:szCs w:val="28"/>
          <w:u w:val="none" w:color="auto"/>
        </w:rPr>
        <w:t>1998.11.29</w:t>
      </w:r>
      <w:r>
        <w:rPr>
          <w:rFonts w:hint="default" w:ascii="Times New Roman" w:hAnsi="Times New Roman" w:eastAsia="宋体" w:cs="Times New Roman"/>
          <w:spacing w:val="-2"/>
          <w:sz w:val="28"/>
          <w:szCs w:val="28"/>
          <w:u w:val="none" w:color="auto"/>
        </w:rPr>
        <w:t>，</w:t>
      </w:r>
      <w:r>
        <w:rPr>
          <w:rFonts w:hint="default" w:ascii="Times New Roman" w:hAnsi="Times New Roman" w:eastAsia="Times New Roman" w:cs="Times New Roman"/>
          <w:spacing w:val="-2"/>
          <w:sz w:val="28"/>
          <w:szCs w:val="28"/>
          <w:u w:val="none" w:color="auto"/>
        </w:rPr>
        <w:t>2017</w:t>
      </w:r>
      <w:r>
        <w:rPr>
          <w:rFonts w:hint="default" w:ascii="Times New Roman" w:hAnsi="Times New Roman" w:eastAsia="宋体" w:cs="Times New Roman"/>
          <w:spacing w:val="-1"/>
          <w:sz w:val="28"/>
          <w:szCs w:val="28"/>
          <w:u w:val="none" w:color="auto"/>
        </w:rPr>
        <w:t>年修订，</w:t>
      </w:r>
      <w:r>
        <w:rPr>
          <w:rFonts w:hint="default" w:ascii="Times New Roman" w:hAnsi="Times New Roman" w:eastAsia="Times New Roman" w:cs="Times New Roman"/>
          <w:spacing w:val="-1"/>
          <w:sz w:val="28"/>
          <w:szCs w:val="28"/>
          <w:u w:val="none" w:color="auto"/>
        </w:rPr>
        <w:t>2017</w:t>
      </w:r>
      <w:r>
        <w:rPr>
          <w:rFonts w:hint="default" w:ascii="Times New Roman" w:hAnsi="Times New Roman" w:eastAsia="宋体" w:cs="Times New Roman"/>
          <w:spacing w:val="-1"/>
          <w:sz w:val="28"/>
          <w:szCs w:val="28"/>
          <w:u w:val="none" w:color="auto"/>
        </w:rPr>
        <w:t>年</w:t>
      </w:r>
      <w:r>
        <w:rPr>
          <w:rFonts w:hint="default" w:ascii="Times New Roman" w:hAnsi="Times New Roman" w:eastAsia="Times New Roman" w:cs="Times New Roman"/>
          <w:spacing w:val="-1"/>
          <w:sz w:val="28"/>
          <w:szCs w:val="28"/>
          <w:u w:val="none" w:color="auto"/>
        </w:rPr>
        <w:t>10</w:t>
      </w:r>
      <w:r>
        <w:rPr>
          <w:rFonts w:hint="default" w:ascii="Times New Roman" w:hAnsi="Times New Roman" w:eastAsia="宋体" w:cs="Times New Roman"/>
          <w:spacing w:val="-1"/>
          <w:sz w:val="28"/>
          <w:szCs w:val="28"/>
          <w:u w:val="none" w:color="auto"/>
        </w:rPr>
        <w:t>月</w:t>
      </w:r>
      <w:r>
        <w:rPr>
          <w:rFonts w:hint="default" w:ascii="Times New Roman" w:hAnsi="Times New Roman" w:eastAsia="Times New Roman" w:cs="Times New Roman"/>
          <w:spacing w:val="-1"/>
          <w:sz w:val="28"/>
          <w:szCs w:val="28"/>
          <w:u w:val="none" w:color="auto"/>
        </w:rPr>
        <w:t>1</w:t>
      </w:r>
      <w:r>
        <w:rPr>
          <w:rFonts w:hint="default" w:ascii="Times New Roman" w:hAnsi="Times New Roman" w:eastAsia="宋体" w:cs="Times New Roman"/>
          <w:spacing w:val="-1"/>
          <w:sz w:val="28"/>
          <w:szCs w:val="28"/>
          <w:u w:val="none" w:color="auto"/>
        </w:rPr>
        <w:t>日起施行；</w:t>
      </w:r>
    </w:p>
    <w:p w14:paraId="7868DF87">
      <w:pPr>
        <w:keepNext w:val="0"/>
        <w:keepLines w:val="0"/>
        <w:pageBreakBefore w:val="0"/>
        <w:widowControl w:val="0"/>
        <w:kinsoku/>
        <w:wordWrap/>
        <w:overflowPunct/>
        <w:topLinePunct w:val="0"/>
        <w:autoSpaceDE w:val="0"/>
        <w:autoSpaceDN w:val="0"/>
        <w:bidi w:val="0"/>
        <w:adjustRightInd/>
        <w:snapToGrid/>
        <w:spacing w:line="360" w:lineRule="auto"/>
        <w:ind w:left="0" w:right="0" w:firstLine="544" w:firstLineChars="200"/>
        <w:textAlignment w:val="baseline"/>
        <w:outlineLvl w:val="9"/>
        <w:rPr>
          <w:rFonts w:hint="default" w:ascii="Times New Roman" w:hAnsi="Times New Roman" w:eastAsia="宋体" w:cs="Times New Roman"/>
          <w:sz w:val="28"/>
          <w:szCs w:val="28"/>
          <w:u w:val="none" w:color="auto"/>
        </w:rPr>
      </w:pPr>
      <w:r>
        <w:rPr>
          <w:rFonts w:hint="default" w:ascii="Times New Roman" w:hAnsi="Times New Roman" w:eastAsia="宋体" w:cs="Times New Roman"/>
          <w:spacing w:val="-4"/>
          <w:sz w:val="28"/>
          <w:szCs w:val="28"/>
          <w:u w:val="none" w:color="auto"/>
        </w:rPr>
        <w:t>（9）《中华人民共和国防洪法》（</w:t>
      </w:r>
      <w:r>
        <w:rPr>
          <w:rFonts w:hint="default" w:ascii="Times New Roman" w:hAnsi="Times New Roman" w:eastAsia="Times New Roman" w:cs="Times New Roman"/>
          <w:spacing w:val="-4"/>
          <w:sz w:val="28"/>
          <w:szCs w:val="28"/>
          <w:u w:val="none" w:color="auto"/>
        </w:rPr>
        <w:t>2016</w:t>
      </w:r>
      <w:r>
        <w:rPr>
          <w:rFonts w:hint="default" w:ascii="Times New Roman" w:hAnsi="Times New Roman" w:eastAsia="宋体" w:cs="Times New Roman"/>
          <w:spacing w:val="-4"/>
          <w:sz w:val="28"/>
          <w:szCs w:val="28"/>
          <w:u w:val="none" w:color="auto"/>
        </w:rPr>
        <w:t>年</w:t>
      </w:r>
      <w:r>
        <w:rPr>
          <w:rFonts w:hint="default" w:ascii="Times New Roman" w:hAnsi="Times New Roman" w:eastAsia="Times New Roman" w:cs="Times New Roman"/>
          <w:spacing w:val="-4"/>
          <w:sz w:val="28"/>
          <w:szCs w:val="28"/>
          <w:u w:val="none" w:color="auto"/>
        </w:rPr>
        <w:t>7</w:t>
      </w:r>
      <w:r>
        <w:rPr>
          <w:rFonts w:hint="default" w:ascii="Times New Roman" w:hAnsi="Times New Roman" w:eastAsia="宋体" w:cs="Times New Roman"/>
          <w:spacing w:val="-4"/>
          <w:sz w:val="28"/>
          <w:szCs w:val="28"/>
          <w:u w:val="none" w:color="auto"/>
        </w:rPr>
        <w:t>月</w:t>
      </w:r>
      <w:r>
        <w:rPr>
          <w:rFonts w:hint="default" w:ascii="Times New Roman" w:hAnsi="Times New Roman" w:eastAsia="Times New Roman" w:cs="Times New Roman"/>
          <w:spacing w:val="-4"/>
          <w:sz w:val="28"/>
          <w:szCs w:val="28"/>
          <w:u w:val="none" w:color="auto"/>
        </w:rPr>
        <w:t>2</w:t>
      </w:r>
      <w:r>
        <w:rPr>
          <w:rFonts w:hint="default" w:ascii="Times New Roman" w:hAnsi="Times New Roman" w:eastAsia="宋体" w:cs="Times New Roman"/>
          <w:spacing w:val="-4"/>
          <w:sz w:val="28"/>
          <w:szCs w:val="28"/>
          <w:u w:val="none" w:color="auto"/>
        </w:rPr>
        <w:t>日修正</w:t>
      </w:r>
      <w:r>
        <w:rPr>
          <w:rFonts w:hint="default" w:ascii="Times New Roman" w:hAnsi="Times New Roman" w:eastAsia="宋体" w:cs="Times New Roman"/>
          <w:spacing w:val="22"/>
          <w:sz w:val="28"/>
          <w:szCs w:val="28"/>
          <w:u w:val="none" w:color="auto"/>
        </w:rPr>
        <w:t>）；</w:t>
      </w:r>
    </w:p>
    <w:p w14:paraId="30EA327B">
      <w:pPr>
        <w:keepNext w:val="0"/>
        <w:keepLines w:val="0"/>
        <w:pageBreakBefore w:val="0"/>
        <w:widowControl w:val="0"/>
        <w:kinsoku/>
        <w:wordWrap/>
        <w:overflowPunct/>
        <w:topLinePunct w:val="0"/>
        <w:autoSpaceDE w:val="0"/>
        <w:autoSpaceDN w:val="0"/>
        <w:bidi w:val="0"/>
        <w:adjustRightInd/>
        <w:snapToGrid/>
        <w:spacing w:line="360" w:lineRule="auto"/>
        <w:ind w:left="0" w:right="0" w:firstLine="544" w:firstLineChars="200"/>
        <w:textAlignment w:val="baseline"/>
        <w:outlineLvl w:val="9"/>
        <w:rPr>
          <w:rFonts w:hint="default" w:ascii="Times New Roman" w:hAnsi="Times New Roman" w:eastAsia="宋体" w:cs="Times New Roman"/>
          <w:sz w:val="28"/>
          <w:szCs w:val="28"/>
          <w:u w:val="none" w:color="auto"/>
        </w:rPr>
      </w:pPr>
      <w:r>
        <w:rPr>
          <w:rFonts w:hint="default" w:ascii="Times New Roman" w:hAnsi="Times New Roman" w:eastAsia="宋体" w:cs="Times New Roman"/>
          <w:spacing w:val="-4"/>
          <w:sz w:val="28"/>
          <w:szCs w:val="28"/>
          <w:u w:val="none" w:color="auto"/>
        </w:rPr>
        <w:t>（9）《中华人民共和国防洪法》（</w:t>
      </w:r>
      <w:r>
        <w:rPr>
          <w:rFonts w:hint="default" w:ascii="Times New Roman" w:hAnsi="Times New Roman" w:eastAsia="Times New Roman" w:cs="Times New Roman"/>
          <w:spacing w:val="-4"/>
          <w:sz w:val="28"/>
          <w:szCs w:val="28"/>
          <w:u w:val="none" w:color="auto"/>
        </w:rPr>
        <w:t>2016</w:t>
      </w:r>
      <w:r>
        <w:rPr>
          <w:rFonts w:hint="default" w:ascii="Times New Roman" w:hAnsi="Times New Roman" w:eastAsia="宋体" w:cs="Times New Roman"/>
          <w:spacing w:val="-4"/>
          <w:sz w:val="28"/>
          <w:szCs w:val="28"/>
          <w:u w:val="none" w:color="auto"/>
        </w:rPr>
        <w:t>年</w:t>
      </w:r>
      <w:r>
        <w:rPr>
          <w:rFonts w:hint="default" w:ascii="Times New Roman" w:hAnsi="Times New Roman" w:eastAsia="Times New Roman" w:cs="Times New Roman"/>
          <w:spacing w:val="-4"/>
          <w:sz w:val="28"/>
          <w:szCs w:val="28"/>
          <w:u w:val="none" w:color="auto"/>
        </w:rPr>
        <w:t>7</w:t>
      </w:r>
      <w:r>
        <w:rPr>
          <w:rFonts w:hint="default" w:ascii="Times New Roman" w:hAnsi="Times New Roman" w:eastAsia="宋体" w:cs="Times New Roman"/>
          <w:spacing w:val="-4"/>
          <w:sz w:val="28"/>
          <w:szCs w:val="28"/>
          <w:u w:val="none" w:color="auto"/>
        </w:rPr>
        <w:t>月</w:t>
      </w:r>
      <w:r>
        <w:rPr>
          <w:rFonts w:hint="default" w:ascii="Times New Roman" w:hAnsi="Times New Roman" w:eastAsia="Times New Roman" w:cs="Times New Roman"/>
          <w:spacing w:val="-4"/>
          <w:sz w:val="28"/>
          <w:szCs w:val="28"/>
          <w:u w:val="none" w:color="auto"/>
        </w:rPr>
        <w:t>2</w:t>
      </w:r>
      <w:r>
        <w:rPr>
          <w:rFonts w:hint="default" w:ascii="Times New Roman" w:hAnsi="Times New Roman" w:eastAsia="宋体" w:cs="Times New Roman"/>
          <w:spacing w:val="-4"/>
          <w:sz w:val="28"/>
          <w:szCs w:val="28"/>
          <w:u w:val="none" w:color="auto"/>
        </w:rPr>
        <w:t>日修正</w:t>
      </w:r>
      <w:r>
        <w:rPr>
          <w:rFonts w:hint="default" w:ascii="Times New Roman" w:hAnsi="Times New Roman" w:eastAsia="宋体" w:cs="Times New Roman"/>
          <w:spacing w:val="22"/>
          <w:sz w:val="28"/>
          <w:szCs w:val="28"/>
          <w:u w:val="none" w:color="auto"/>
        </w:rPr>
        <w:t>）；</w:t>
      </w:r>
    </w:p>
    <w:p w14:paraId="7D507FB5">
      <w:pPr>
        <w:keepNext w:val="0"/>
        <w:keepLines w:val="0"/>
        <w:pageBreakBefore w:val="0"/>
        <w:widowControl w:val="0"/>
        <w:kinsoku/>
        <w:wordWrap/>
        <w:overflowPunct/>
        <w:topLinePunct w:val="0"/>
        <w:autoSpaceDE w:val="0"/>
        <w:autoSpaceDN w:val="0"/>
        <w:bidi w:val="0"/>
        <w:adjustRightInd/>
        <w:snapToGrid/>
        <w:spacing w:line="360" w:lineRule="auto"/>
        <w:ind w:left="0" w:right="0" w:firstLine="544" w:firstLineChars="200"/>
        <w:textAlignment w:val="baseline"/>
        <w:outlineLvl w:val="9"/>
        <w:rPr>
          <w:rFonts w:hint="default" w:ascii="Times New Roman" w:hAnsi="Times New Roman" w:eastAsia="宋体" w:cs="Times New Roman"/>
          <w:spacing w:val="-4"/>
          <w:sz w:val="28"/>
          <w:szCs w:val="28"/>
          <w:u w:val="none" w:color="auto"/>
        </w:rPr>
      </w:pPr>
      <w:r>
        <w:rPr>
          <w:rFonts w:hint="default" w:ascii="Times New Roman" w:hAnsi="Times New Roman" w:eastAsia="宋体" w:cs="Times New Roman"/>
          <w:spacing w:val="-4"/>
          <w:sz w:val="28"/>
          <w:szCs w:val="28"/>
          <w:u w:val="none" w:color="auto"/>
        </w:rPr>
        <w:t>（10）《水污染防治行动计划》（国发〔2015〕17号，2015年4月</w:t>
      </w:r>
      <w:r>
        <w:rPr>
          <w:rFonts w:hint="eastAsia" w:ascii="Times New Roman" w:hAnsi="Times New Roman" w:eastAsia="宋体" w:cs="Times New Roman"/>
          <w:spacing w:val="-4"/>
          <w:sz w:val="28"/>
          <w:szCs w:val="28"/>
          <w:u w:val="none" w:color="auto"/>
          <w:lang w:val="en-US" w:eastAsia="zh-CN"/>
        </w:rPr>
        <w:t>16</w:t>
      </w:r>
      <w:r>
        <w:rPr>
          <w:rFonts w:hint="default" w:ascii="Times New Roman" w:hAnsi="Times New Roman" w:eastAsia="宋体" w:cs="Times New Roman"/>
          <w:spacing w:val="-4"/>
          <w:sz w:val="28"/>
          <w:szCs w:val="28"/>
          <w:u w:val="none" w:color="auto"/>
        </w:rPr>
        <w:t>日起施行）；</w:t>
      </w:r>
    </w:p>
    <w:p w14:paraId="702DBB5A">
      <w:pPr>
        <w:keepNext w:val="0"/>
        <w:keepLines w:val="0"/>
        <w:pageBreakBefore w:val="0"/>
        <w:widowControl w:val="0"/>
        <w:kinsoku/>
        <w:wordWrap/>
        <w:overflowPunct/>
        <w:topLinePunct w:val="0"/>
        <w:autoSpaceDE w:val="0"/>
        <w:autoSpaceDN w:val="0"/>
        <w:bidi w:val="0"/>
        <w:adjustRightInd/>
        <w:snapToGrid/>
        <w:spacing w:line="360" w:lineRule="auto"/>
        <w:ind w:left="0" w:right="0" w:firstLine="544" w:firstLineChars="200"/>
        <w:textAlignment w:val="baseline"/>
        <w:outlineLvl w:val="9"/>
        <w:rPr>
          <w:rFonts w:hint="default" w:ascii="Times New Roman" w:hAnsi="Times New Roman" w:eastAsia="宋体" w:cs="Times New Roman"/>
          <w:spacing w:val="-4"/>
          <w:sz w:val="28"/>
          <w:szCs w:val="28"/>
          <w:u w:val="none" w:color="auto"/>
          <w:lang w:val="en-US" w:eastAsia="zh-CN"/>
        </w:rPr>
      </w:pPr>
      <w:r>
        <w:rPr>
          <w:rFonts w:hint="default" w:ascii="Times New Roman" w:hAnsi="Times New Roman" w:eastAsia="宋体" w:cs="Times New Roman"/>
          <w:spacing w:val="-4"/>
          <w:sz w:val="28"/>
          <w:szCs w:val="28"/>
          <w:u w:val="none" w:color="auto"/>
          <w:lang w:val="en-US" w:eastAsia="zh-CN"/>
        </w:rPr>
        <w:t>（11）《中华人民共和国湿地保护法》（2022年6月1日起施行）</w:t>
      </w:r>
      <w:r>
        <w:rPr>
          <w:rFonts w:hint="eastAsia" w:ascii="Times New Roman" w:hAnsi="Times New Roman" w:eastAsia="宋体" w:cs="Times New Roman"/>
          <w:spacing w:val="-4"/>
          <w:sz w:val="28"/>
          <w:szCs w:val="28"/>
          <w:u w:val="none" w:color="auto"/>
          <w:lang w:val="en-US" w:eastAsia="zh-CN"/>
        </w:rPr>
        <w:t>；</w:t>
      </w:r>
    </w:p>
    <w:p w14:paraId="492DCE8C">
      <w:pPr>
        <w:keepNext w:val="0"/>
        <w:keepLines w:val="0"/>
        <w:pageBreakBefore w:val="0"/>
        <w:widowControl w:val="0"/>
        <w:kinsoku/>
        <w:wordWrap/>
        <w:overflowPunct/>
        <w:topLinePunct w:val="0"/>
        <w:autoSpaceDE w:val="0"/>
        <w:autoSpaceDN w:val="0"/>
        <w:bidi w:val="0"/>
        <w:adjustRightInd/>
        <w:snapToGrid/>
        <w:spacing w:line="360" w:lineRule="auto"/>
        <w:ind w:left="0" w:right="0" w:firstLine="544" w:firstLineChars="200"/>
        <w:textAlignment w:val="baseline"/>
        <w:outlineLvl w:val="9"/>
        <w:rPr>
          <w:rFonts w:hint="eastAsia" w:ascii="Times New Roman" w:hAnsi="Times New Roman" w:eastAsia="宋体" w:cs="Times New Roman"/>
          <w:spacing w:val="-4"/>
          <w:sz w:val="28"/>
          <w:szCs w:val="28"/>
          <w:u w:val="none" w:color="auto"/>
          <w:lang w:val="en-US" w:eastAsia="zh-CN"/>
        </w:rPr>
      </w:pPr>
      <w:r>
        <w:rPr>
          <w:rFonts w:hint="eastAsia" w:ascii="Times New Roman" w:hAnsi="Times New Roman" w:eastAsia="宋体" w:cs="Times New Roman"/>
          <w:spacing w:val="-4"/>
          <w:sz w:val="28"/>
          <w:szCs w:val="28"/>
          <w:u w:val="none" w:color="auto"/>
          <w:lang w:val="en-US" w:eastAsia="zh-CN"/>
        </w:rPr>
        <w:t>（12）《湖南省水污染防治条例》（2025年5月1日</w:t>
      </w:r>
      <w:r>
        <w:rPr>
          <w:rFonts w:hint="default" w:ascii="Times New Roman" w:hAnsi="Times New Roman" w:eastAsia="宋体" w:cs="Times New Roman"/>
          <w:spacing w:val="-4"/>
          <w:sz w:val="28"/>
          <w:szCs w:val="28"/>
          <w:u w:val="none" w:color="auto"/>
          <w:lang w:val="en-US" w:eastAsia="zh-CN"/>
        </w:rPr>
        <w:t>起施行</w:t>
      </w:r>
      <w:r>
        <w:rPr>
          <w:rFonts w:hint="eastAsia" w:ascii="Times New Roman" w:hAnsi="Times New Roman" w:eastAsia="宋体" w:cs="Times New Roman"/>
          <w:spacing w:val="-4"/>
          <w:sz w:val="28"/>
          <w:szCs w:val="28"/>
          <w:u w:val="none" w:color="auto"/>
          <w:lang w:val="en-US" w:eastAsia="zh-CN"/>
        </w:rPr>
        <w:t>）；</w:t>
      </w:r>
    </w:p>
    <w:p w14:paraId="748C8521">
      <w:pPr>
        <w:keepNext w:val="0"/>
        <w:keepLines w:val="0"/>
        <w:pageBreakBefore w:val="0"/>
        <w:widowControl w:val="0"/>
        <w:kinsoku/>
        <w:wordWrap/>
        <w:overflowPunct/>
        <w:topLinePunct w:val="0"/>
        <w:autoSpaceDE w:val="0"/>
        <w:autoSpaceDN w:val="0"/>
        <w:bidi w:val="0"/>
        <w:adjustRightInd/>
        <w:snapToGrid/>
        <w:spacing w:line="360" w:lineRule="auto"/>
        <w:ind w:left="0" w:right="0" w:firstLine="544" w:firstLineChars="200"/>
        <w:textAlignment w:val="baseline"/>
        <w:outlineLvl w:val="9"/>
        <w:rPr>
          <w:rFonts w:hint="default" w:ascii="Times New Roman" w:hAnsi="Times New Roman" w:eastAsia="宋体" w:cs="Times New Roman"/>
          <w:spacing w:val="-4"/>
          <w:sz w:val="28"/>
          <w:szCs w:val="28"/>
          <w:u w:val="none" w:color="auto"/>
          <w:lang w:val="en-US" w:eastAsia="zh-CN"/>
        </w:rPr>
      </w:pPr>
      <w:r>
        <w:rPr>
          <w:rFonts w:hint="eastAsia" w:ascii="Times New Roman" w:hAnsi="Times New Roman" w:eastAsia="宋体" w:cs="Times New Roman"/>
          <w:spacing w:val="-4"/>
          <w:sz w:val="28"/>
          <w:szCs w:val="28"/>
          <w:u w:val="none" w:color="auto"/>
          <w:lang w:val="en-US" w:eastAsia="zh-CN"/>
        </w:rPr>
        <w:t>（13）《湖南省饮用水水源保护条例》2022年修正；</w:t>
      </w:r>
    </w:p>
    <w:p w14:paraId="30CB1856">
      <w:pPr>
        <w:keepNext w:val="0"/>
        <w:keepLines w:val="0"/>
        <w:pageBreakBefore w:val="0"/>
        <w:widowControl w:val="0"/>
        <w:kinsoku/>
        <w:wordWrap/>
        <w:overflowPunct/>
        <w:topLinePunct w:val="0"/>
        <w:autoSpaceDE w:val="0"/>
        <w:autoSpaceDN w:val="0"/>
        <w:bidi w:val="0"/>
        <w:adjustRightInd/>
        <w:snapToGrid/>
        <w:spacing w:line="360" w:lineRule="auto"/>
        <w:ind w:left="0" w:right="0" w:firstLine="544" w:firstLineChars="200"/>
        <w:textAlignment w:val="baseline"/>
        <w:outlineLvl w:val="9"/>
        <w:rPr>
          <w:rFonts w:hint="default" w:ascii="Times New Roman" w:hAnsi="Times New Roman" w:eastAsia="宋体" w:cs="Times New Roman"/>
          <w:spacing w:val="-4"/>
          <w:sz w:val="28"/>
          <w:szCs w:val="28"/>
          <w:u w:val="none" w:color="auto"/>
          <w:lang w:val="en-US" w:eastAsia="zh-CN"/>
        </w:rPr>
      </w:pPr>
      <w:r>
        <w:rPr>
          <w:rFonts w:hint="eastAsia" w:ascii="Times New Roman" w:hAnsi="Times New Roman" w:eastAsia="宋体" w:cs="Times New Roman"/>
          <w:spacing w:val="-4"/>
          <w:sz w:val="28"/>
          <w:szCs w:val="28"/>
          <w:u w:val="none" w:color="auto"/>
          <w:lang w:val="en-US" w:eastAsia="zh-CN"/>
        </w:rPr>
        <w:t>（14）《</w:t>
      </w:r>
      <w:r>
        <w:rPr>
          <w:rFonts w:hint="default" w:ascii="Times New Roman" w:hAnsi="Times New Roman" w:eastAsia="宋体" w:cs="Times New Roman"/>
          <w:spacing w:val="-4"/>
          <w:sz w:val="28"/>
          <w:szCs w:val="28"/>
          <w:u w:val="none" w:color="auto"/>
          <w:lang w:val="en-US" w:eastAsia="zh-CN"/>
        </w:rPr>
        <w:t>中华人民共和国长江保护法</w:t>
      </w:r>
      <w:r>
        <w:rPr>
          <w:rFonts w:hint="eastAsia" w:ascii="Times New Roman" w:hAnsi="Times New Roman" w:eastAsia="宋体" w:cs="Times New Roman"/>
          <w:spacing w:val="-4"/>
          <w:sz w:val="28"/>
          <w:szCs w:val="28"/>
          <w:u w:val="none" w:color="auto"/>
          <w:lang w:val="en-US" w:eastAsia="zh-CN"/>
        </w:rPr>
        <w:t>》</w:t>
      </w:r>
      <w:r>
        <w:rPr>
          <w:rFonts w:hint="default" w:ascii="Times New Roman" w:hAnsi="Times New Roman" w:eastAsia="宋体" w:cs="Times New Roman"/>
          <w:spacing w:val="-4"/>
          <w:sz w:val="28"/>
          <w:szCs w:val="28"/>
          <w:u w:val="none" w:color="auto"/>
          <w:lang w:val="en-US" w:eastAsia="zh-CN"/>
        </w:rPr>
        <w:t>（2020年12月26日第十三届全国人民代表大会常务委员会第二十四次会议通过）</w:t>
      </w:r>
      <w:r>
        <w:rPr>
          <w:rFonts w:hint="eastAsia" w:ascii="Times New Roman" w:hAnsi="Times New Roman" w:eastAsia="宋体" w:cs="Times New Roman"/>
          <w:spacing w:val="-4"/>
          <w:sz w:val="28"/>
          <w:szCs w:val="28"/>
          <w:u w:val="none" w:color="auto"/>
          <w:lang w:val="en-US" w:eastAsia="zh-CN"/>
        </w:rPr>
        <w:t>；</w:t>
      </w:r>
    </w:p>
    <w:p w14:paraId="09F0D777">
      <w:pPr>
        <w:keepNext w:val="0"/>
        <w:keepLines w:val="0"/>
        <w:pageBreakBefore w:val="0"/>
        <w:widowControl w:val="0"/>
        <w:kinsoku/>
        <w:wordWrap/>
        <w:overflowPunct/>
        <w:topLinePunct w:val="0"/>
        <w:autoSpaceDE w:val="0"/>
        <w:autoSpaceDN w:val="0"/>
        <w:bidi w:val="0"/>
        <w:adjustRightInd/>
        <w:snapToGrid/>
        <w:spacing w:line="360" w:lineRule="auto"/>
        <w:ind w:left="0" w:right="0" w:firstLine="544" w:firstLineChars="200"/>
        <w:textAlignment w:val="baseline"/>
        <w:outlineLvl w:val="9"/>
        <w:rPr>
          <w:rFonts w:hint="eastAsia" w:ascii="Times New Roman" w:hAnsi="Times New Roman" w:eastAsia="宋体" w:cs="Times New Roman"/>
          <w:spacing w:val="-4"/>
          <w:sz w:val="28"/>
          <w:szCs w:val="28"/>
          <w:u w:val="none" w:color="auto"/>
          <w:lang w:val="en-US" w:eastAsia="zh-CN"/>
        </w:rPr>
      </w:pPr>
      <w:r>
        <w:rPr>
          <w:rFonts w:hint="eastAsia" w:ascii="Times New Roman" w:hAnsi="Times New Roman" w:eastAsia="宋体" w:cs="Times New Roman"/>
          <w:spacing w:val="-4"/>
          <w:sz w:val="28"/>
          <w:szCs w:val="28"/>
          <w:u w:val="none" w:color="auto"/>
          <w:lang w:val="en-US" w:eastAsia="zh-CN"/>
        </w:rPr>
        <w:t>（15）《湖南省环境保护条例》（</w:t>
      </w:r>
      <w:r>
        <w:rPr>
          <w:rFonts w:hint="default" w:ascii="Times New Roman" w:hAnsi="Times New Roman" w:eastAsia="宋体" w:cs="Times New Roman"/>
          <w:spacing w:val="-4"/>
          <w:sz w:val="28"/>
          <w:szCs w:val="28"/>
          <w:u w:val="none" w:color="auto"/>
          <w:lang w:val="en-US" w:eastAsia="zh-CN"/>
        </w:rPr>
        <w:t>2024-11-29</w:t>
      </w:r>
      <w:r>
        <w:rPr>
          <w:rFonts w:hint="eastAsia" w:ascii="Times New Roman" w:hAnsi="Times New Roman" w:eastAsia="宋体" w:cs="Times New Roman"/>
          <w:spacing w:val="-4"/>
          <w:sz w:val="28"/>
          <w:szCs w:val="28"/>
          <w:u w:val="none" w:color="auto"/>
          <w:lang w:val="en-US" w:eastAsia="zh-CN"/>
        </w:rPr>
        <w:t>）；</w:t>
      </w:r>
    </w:p>
    <w:p w14:paraId="12628D0E">
      <w:pPr>
        <w:keepNext w:val="0"/>
        <w:keepLines w:val="0"/>
        <w:pageBreakBefore w:val="0"/>
        <w:widowControl w:val="0"/>
        <w:kinsoku/>
        <w:wordWrap/>
        <w:overflowPunct/>
        <w:topLinePunct w:val="0"/>
        <w:autoSpaceDE w:val="0"/>
        <w:autoSpaceDN w:val="0"/>
        <w:bidi w:val="0"/>
        <w:adjustRightInd/>
        <w:snapToGrid/>
        <w:spacing w:line="360" w:lineRule="auto"/>
        <w:ind w:left="0" w:right="0" w:firstLine="544" w:firstLineChars="200"/>
        <w:textAlignment w:val="baseline"/>
        <w:outlineLvl w:val="9"/>
        <w:rPr>
          <w:rFonts w:hint="default" w:ascii="Times New Roman" w:hAnsi="Times New Roman" w:eastAsia="宋体" w:cs="Times New Roman"/>
          <w:spacing w:val="-4"/>
          <w:sz w:val="28"/>
          <w:szCs w:val="28"/>
          <w:u w:val="none" w:color="auto"/>
          <w:lang w:val="en-US" w:eastAsia="zh-CN"/>
        </w:rPr>
      </w:pPr>
      <w:r>
        <w:rPr>
          <w:rFonts w:hint="eastAsia" w:ascii="Times New Roman" w:hAnsi="Times New Roman" w:eastAsia="宋体" w:cs="Times New Roman"/>
          <w:spacing w:val="-4"/>
          <w:sz w:val="28"/>
          <w:szCs w:val="28"/>
          <w:u w:val="none" w:color="auto"/>
          <w:lang w:val="en-US" w:eastAsia="zh-CN"/>
        </w:rPr>
        <w:t>（16）《中华人民共和国水污染防治法》（</w:t>
      </w:r>
      <w:r>
        <w:rPr>
          <w:rFonts w:hint="default" w:ascii="Times New Roman" w:hAnsi="Times New Roman" w:eastAsia="宋体" w:cs="Times New Roman"/>
          <w:spacing w:val="-4"/>
          <w:sz w:val="28"/>
          <w:szCs w:val="28"/>
          <w:u w:val="none" w:color="auto"/>
          <w:lang w:val="en-US" w:eastAsia="zh-CN"/>
        </w:rPr>
        <w:t>2017年6月27第二次修正）</w:t>
      </w:r>
      <w:r>
        <w:rPr>
          <w:rFonts w:hint="eastAsia" w:ascii="Times New Roman" w:hAnsi="Times New Roman" w:eastAsia="宋体" w:cs="Times New Roman"/>
          <w:spacing w:val="-4"/>
          <w:sz w:val="28"/>
          <w:szCs w:val="28"/>
          <w:u w:val="none" w:color="auto"/>
          <w:lang w:val="en-US" w:eastAsia="zh-CN"/>
        </w:rPr>
        <w:t>。</w:t>
      </w:r>
    </w:p>
    <w:p w14:paraId="3001CD47">
      <w:pPr>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textAlignment w:val="baseline"/>
        <w:outlineLvl w:val="9"/>
        <w:rPr>
          <w:rFonts w:hint="default" w:ascii="Times New Roman" w:hAnsi="Times New Roman" w:eastAsia="宋体" w:cs="Times New Roman"/>
          <w:sz w:val="28"/>
          <w:szCs w:val="28"/>
          <w:u w:val="none" w:color="auto"/>
        </w:rPr>
      </w:pPr>
      <w:r>
        <w:rPr>
          <w:rFonts w:hint="default" w:ascii="Times New Roman" w:hAnsi="Times New Roman" w:cs="Times New Roman"/>
          <w:sz w:val="28"/>
          <w:szCs w:val="28"/>
          <w:u w:val="none" w:color="auto"/>
        </w:rPr>
        <w:fldChar w:fldCharType="begin"/>
      </w:r>
      <w:r>
        <w:rPr>
          <w:rFonts w:hint="default" w:ascii="Times New Roman" w:hAnsi="Times New Roman" w:cs="Times New Roman"/>
          <w:sz w:val="28"/>
          <w:szCs w:val="28"/>
          <w:u w:val="none" w:color="auto"/>
        </w:rPr>
        <w:instrText xml:space="preserve"> HYPERLINK "1.3.2.2" </w:instrText>
      </w:r>
      <w:r>
        <w:rPr>
          <w:rFonts w:hint="default" w:ascii="Times New Roman" w:hAnsi="Times New Roman" w:cs="Times New Roman"/>
          <w:sz w:val="28"/>
          <w:szCs w:val="28"/>
          <w:u w:val="none" w:color="auto"/>
        </w:rPr>
        <w:fldChar w:fldCharType="separate"/>
      </w:r>
      <w:r>
        <w:rPr>
          <w:rFonts w:hint="default" w:ascii="Times New Roman" w:hAnsi="Times New Roman" w:eastAsia="Times New Roman" w:cs="Times New Roman"/>
          <w:b/>
          <w:bCs/>
          <w:spacing w:val="-3"/>
          <w:sz w:val="28"/>
          <w:szCs w:val="28"/>
          <w:u w:val="none" w:color="auto"/>
        </w:rPr>
        <w:t>1</w:t>
      </w:r>
      <w:r>
        <w:rPr>
          <w:rFonts w:hint="default" w:ascii="Times New Roman" w:hAnsi="Times New Roman" w:eastAsia="宋体" w:cs="Times New Roman"/>
          <w:b/>
          <w:bCs/>
          <w:spacing w:val="-3"/>
          <w:sz w:val="28"/>
          <w:szCs w:val="28"/>
          <w:u w:val="none" w:color="auto"/>
          <w:lang w:val="en-US" w:eastAsia="zh-CN"/>
        </w:rPr>
        <w:t>.</w:t>
      </w:r>
      <w:r>
        <w:rPr>
          <w:rFonts w:hint="default" w:ascii="Times New Roman" w:hAnsi="Times New Roman" w:eastAsia="Times New Roman" w:cs="Times New Roman"/>
          <w:b/>
          <w:bCs/>
          <w:spacing w:val="-3"/>
          <w:sz w:val="28"/>
          <w:szCs w:val="28"/>
          <w:u w:val="none" w:color="auto"/>
        </w:rPr>
        <w:t>2.2</w:t>
      </w:r>
      <w:r>
        <w:rPr>
          <w:rFonts w:hint="default" w:ascii="Times New Roman" w:hAnsi="Times New Roman" w:eastAsia="Times New Roman" w:cs="Times New Roman"/>
          <w:b/>
          <w:bCs/>
          <w:spacing w:val="-3"/>
          <w:sz w:val="28"/>
          <w:szCs w:val="28"/>
          <w:u w:val="none" w:color="auto"/>
        </w:rPr>
        <w:fldChar w:fldCharType="end"/>
      </w:r>
      <w:r>
        <w:rPr>
          <w:rFonts w:hint="default" w:ascii="Times New Roman" w:hAnsi="Times New Roman" w:eastAsia="宋体" w:cs="Times New Roman"/>
          <w:b/>
          <w:bCs/>
          <w:spacing w:val="-3"/>
          <w:sz w:val="28"/>
          <w:szCs w:val="28"/>
          <w:u w:val="none" w:color="auto"/>
        </w:rPr>
        <w:t>技术导则与标准</w:t>
      </w:r>
    </w:p>
    <w:p w14:paraId="011D61DC">
      <w:pPr>
        <w:keepNext w:val="0"/>
        <w:keepLines w:val="0"/>
        <w:pageBreakBefore w:val="0"/>
        <w:widowControl w:val="0"/>
        <w:kinsoku/>
        <w:wordWrap/>
        <w:overflowPunct/>
        <w:topLinePunct w:val="0"/>
        <w:autoSpaceDE w:val="0"/>
        <w:autoSpaceDN w:val="0"/>
        <w:bidi w:val="0"/>
        <w:adjustRightInd/>
        <w:snapToGrid/>
        <w:spacing w:line="360" w:lineRule="auto"/>
        <w:ind w:left="0" w:right="0" w:firstLine="556" w:firstLineChars="200"/>
        <w:textAlignment w:val="baseline"/>
        <w:outlineLvl w:val="9"/>
        <w:rPr>
          <w:rFonts w:hint="default" w:ascii="Times New Roman" w:hAnsi="Times New Roman" w:eastAsia="宋体" w:cs="Times New Roman"/>
          <w:sz w:val="28"/>
          <w:szCs w:val="28"/>
          <w:u w:val="none" w:color="auto"/>
        </w:rPr>
      </w:pPr>
      <w:r>
        <w:rPr>
          <w:rFonts w:hint="default" w:ascii="Times New Roman" w:hAnsi="Times New Roman" w:eastAsia="宋体" w:cs="Times New Roman"/>
          <w:spacing w:val="-1"/>
          <w:sz w:val="28"/>
          <w:szCs w:val="28"/>
          <w:u w:val="none" w:color="auto"/>
        </w:rPr>
        <w:t>（1）《建设项目环境影响评价技术导则总纲</w:t>
      </w:r>
      <w:r>
        <w:rPr>
          <w:rFonts w:hint="default" w:ascii="Times New Roman" w:hAnsi="Times New Roman" w:eastAsia="宋体" w:cs="Times New Roman"/>
          <w:spacing w:val="-2"/>
          <w:sz w:val="28"/>
          <w:szCs w:val="28"/>
          <w:u w:val="none" w:color="auto"/>
        </w:rPr>
        <w:t>》（</w:t>
      </w:r>
      <w:r>
        <w:rPr>
          <w:rFonts w:hint="default" w:ascii="Times New Roman" w:hAnsi="Times New Roman" w:eastAsia="Times New Roman" w:cs="Times New Roman"/>
          <w:spacing w:val="-2"/>
          <w:sz w:val="28"/>
          <w:szCs w:val="28"/>
          <w:u w:val="none" w:color="auto"/>
        </w:rPr>
        <w:t>HJ2.1-2016</w:t>
      </w:r>
      <w:r>
        <w:rPr>
          <w:rFonts w:hint="default" w:ascii="Times New Roman" w:hAnsi="Times New Roman" w:eastAsia="宋体" w:cs="Times New Roman"/>
          <w:spacing w:val="-1"/>
          <w:sz w:val="28"/>
          <w:szCs w:val="28"/>
          <w:u w:val="none" w:color="auto"/>
        </w:rPr>
        <w:t>）；</w:t>
      </w:r>
    </w:p>
    <w:p w14:paraId="4BCDD7A3">
      <w:pPr>
        <w:keepNext w:val="0"/>
        <w:keepLines w:val="0"/>
        <w:pageBreakBefore w:val="0"/>
        <w:widowControl w:val="0"/>
        <w:kinsoku/>
        <w:wordWrap/>
        <w:overflowPunct/>
        <w:topLinePunct w:val="0"/>
        <w:autoSpaceDE w:val="0"/>
        <w:autoSpaceDN w:val="0"/>
        <w:bidi w:val="0"/>
        <w:adjustRightInd/>
        <w:snapToGrid/>
        <w:spacing w:line="360" w:lineRule="auto"/>
        <w:ind w:left="0" w:right="0" w:firstLine="556" w:firstLineChars="200"/>
        <w:textAlignment w:val="baseline"/>
        <w:outlineLvl w:val="9"/>
        <w:rPr>
          <w:rFonts w:hint="default" w:ascii="Times New Roman" w:hAnsi="Times New Roman" w:eastAsia="宋体" w:cs="Times New Roman"/>
          <w:sz w:val="28"/>
          <w:szCs w:val="28"/>
          <w:u w:val="none" w:color="auto"/>
        </w:rPr>
      </w:pPr>
      <w:r>
        <w:rPr>
          <w:rFonts w:hint="default" w:ascii="Times New Roman" w:hAnsi="Times New Roman" w:eastAsia="宋体" w:cs="Times New Roman"/>
          <w:spacing w:val="-1"/>
          <w:sz w:val="28"/>
          <w:szCs w:val="28"/>
          <w:u w:val="none" w:color="auto"/>
        </w:rPr>
        <w:t>（2）《环境影响评价技术导则</w:t>
      </w:r>
      <w:r>
        <w:rPr>
          <w:rFonts w:hint="default" w:ascii="Times New Roman" w:hAnsi="Times New Roman" w:eastAsia="Times New Roman" w:cs="Times New Roman"/>
          <w:spacing w:val="-1"/>
          <w:sz w:val="28"/>
          <w:szCs w:val="28"/>
          <w:u w:val="none" w:color="auto"/>
        </w:rPr>
        <w:t>—</w:t>
      </w:r>
      <w:r>
        <w:rPr>
          <w:rFonts w:hint="default" w:ascii="Times New Roman" w:hAnsi="Times New Roman" w:eastAsia="宋体" w:cs="Times New Roman"/>
          <w:spacing w:val="-1"/>
          <w:sz w:val="28"/>
          <w:szCs w:val="28"/>
          <w:u w:val="none" w:color="auto"/>
        </w:rPr>
        <w:t>地表水环境》（</w:t>
      </w:r>
      <w:r>
        <w:rPr>
          <w:rFonts w:hint="default" w:ascii="Times New Roman" w:hAnsi="Times New Roman" w:eastAsia="Times New Roman" w:cs="Times New Roman"/>
          <w:spacing w:val="-1"/>
          <w:sz w:val="28"/>
          <w:szCs w:val="28"/>
          <w:u w:val="none" w:color="auto"/>
        </w:rPr>
        <w:t>HJ2.3-2018</w:t>
      </w:r>
      <w:r>
        <w:rPr>
          <w:rFonts w:hint="default" w:ascii="Times New Roman" w:hAnsi="Times New Roman" w:eastAsia="宋体" w:cs="Times New Roman"/>
          <w:spacing w:val="7"/>
          <w:sz w:val="28"/>
          <w:szCs w:val="28"/>
          <w:u w:val="none" w:color="auto"/>
        </w:rPr>
        <w:t>）；</w:t>
      </w:r>
    </w:p>
    <w:p w14:paraId="4310C5A5">
      <w:pPr>
        <w:keepNext w:val="0"/>
        <w:keepLines w:val="0"/>
        <w:pageBreakBefore w:val="0"/>
        <w:widowControl w:val="0"/>
        <w:kinsoku/>
        <w:wordWrap/>
        <w:overflowPunct/>
        <w:topLinePunct w:val="0"/>
        <w:autoSpaceDE w:val="0"/>
        <w:autoSpaceDN w:val="0"/>
        <w:bidi w:val="0"/>
        <w:adjustRightInd/>
        <w:snapToGrid/>
        <w:spacing w:line="360" w:lineRule="auto"/>
        <w:ind w:left="0" w:right="0" w:firstLine="556" w:firstLineChars="200"/>
        <w:textAlignment w:val="baseline"/>
        <w:outlineLvl w:val="9"/>
        <w:rPr>
          <w:rFonts w:hint="default" w:ascii="Times New Roman" w:hAnsi="Times New Roman" w:eastAsia="宋体" w:cs="Times New Roman"/>
          <w:sz w:val="28"/>
          <w:szCs w:val="28"/>
          <w:u w:val="none" w:color="auto"/>
        </w:rPr>
      </w:pPr>
      <w:r>
        <w:rPr>
          <w:rFonts w:hint="default" w:ascii="Times New Roman" w:hAnsi="Times New Roman" w:eastAsia="宋体" w:cs="Times New Roman"/>
          <w:spacing w:val="-1"/>
          <w:sz w:val="28"/>
          <w:szCs w:val="28"/>
          <w:u w:val="none" w:color="auto"/>
        </w:rPr>
        <w:t>（3）《环境影响评价技术导则</w:t>
      </w:r>
      <w:r>
        <w:rPr>
          <w:rFonts w:hint="default" w:ascii="Times New Roman" w:hAnsi="Times New Roman" w:eastAsia="Times New Roman" w:cs="Times New Roman"/>
          <w:spacing w:val="-1"/>
          <w:sz w:val="28"/>
          <w:szCs w:val="28"/>
          <w:u w:val="none" w:color="auto"/>
        </w:rPr>
        <w:t>—</w:t>
      </w:r>
      <w:r>
        <w:rPr>
          <w:rFonts w:hint="default" w:ascii="Times New Roman" w:hAnsi="Times New Roman" w:eastAsia="宋体" w:cs="Times New Roman"/>
          <w:spacing w:val="-1"/>
          <w:sz w:val="28"/>
          <w:szCs w:val="28"/>
          <w:u w:val="none" w:color="auto"/>
        </w:rPr>
        <w:t>生态影响》（</w:t>
      </w:r>
      <w:r>
        <w:rPr>
          <w:rFonts w:hint="default" w:ascii="Times New Roman" w:hAnsi="Times New Roman" w:eastAsia="Times New Roman" w:cs="Times New Roman"/>
          <w:spacing w:val="-1"/>
          <w:sz w:val="28"/>
          <w:szCs w:val="28"/>
          <w:u w:val="none" w:color="auto"/>
        </w:rPr>
        <w:t>HJ19-2011</w:t>
      </w:r>
      <w:r>
        <w:rPr>
          <w:rFonts w:hint="default" w:ascii="Times New Roman" w:hAnsi="Times New Roman" w:eastAsia="宋体" w:cs="Times New Roman"/>
          <w:spacing w:val="6"/>
          <w:sz w:val="28"/>
          <w:szCs w:val="28"/>
          <w:u w:val="none" w:color="auto"/>
        </w:rPr>
        <w:t>）；</w:t>
      </w:r>
    </w:p>
    <w:p w14:paraId="4CF51B40">
      <w:pPr>
        <w:keepNext w:val="0"/>
        <w:keepLines w:val="0"/>
        <w:pageBreakBefore w:val="0"/>
        <w:widowControl w:val="0"/>
        <w:kinsoku/>
        <w:wordWrap/>
        <w:overflowPunct/>
        <w:topLinePunct w:val="0"/>
        <w:autoSpaceDE w:val="0"/>
        <w:autoSpaceDN w:val="0"/>
        <w:bidi w:val="0"/>
        <w:adjustRightInd/>
        <w:snapToGrid/>
        <w:spacing w:line="360" w:lineRule="auto"/>
        <w:ind w:left="0" w:right="0" w:firstLine="556" w:firstLineChars="200"/>
        <w:textAlignment w:val="baseline"/>
        <w:outlineLvl w:val="9"/>
        <w:rPr>
          <w:rFonts w:hint="default" w:ascii="Times New Roman" w:hAnsi="Times New Roman" w:eastAsia="宋体" w:cs="Times New Roman"/>
          <w:sz w:val="28"/>
          <w:szCs w:val="28"/>
          <w:u w:val="none" w:color="auto"/>
        </w:rPr>
      </w:pPr>
      <w:r>
        <w:rPr>
          <w:rFonts w:hint="default" w:ascii="Times New Roman" w:hAnsi="Times New Roman" w:eastAsia="宋体" w:cs="Times New Roman"/>
          <w:spacing w:val="-1"/>
          <w:position w:val="2"/>
          <w:sz w:val="28"/>
          <w:szCs w:val="28"/>
          <w:u w:val="none" w:color="auto"/>
        </w:rPr>
        <w:t>（4）《建设项目水资源论证导则》（</w:t>
      </w:r>
      <w:r>
        <w:rPr>
          <w:rFonts w:hint="default" w:ascii="Times New Roman" w:hAnsi="Times New Roman" w:eastAsia="Times New Roman" w:cs="Times New Roman"/>
          <w:spacing w:val="-1"/>
          <w:position w:val="2"/>
          <w:sz w:val="28"/>
          <w:szCs w:val="28"/>
          <w:u w:val="none" w:color="auto"/>
        </w:rPr>
        <w:t>GB/T35580-2017</w:t>
      </w:r>
      <w:r>
        <w:rPr>
          <w:rFonts w:hint="default" w:ascii="Times New Roman" w:hAnsi="Times New Roman" w:eastAsia="宋体" w:cs="Times New Roman"/>
          <w:spacing w:val="7"/>
          <w:position w:val="2"/>
          <w:sz w:val="28"/>
          <w:szCs w:val="28"/>
          <w:u w:val="none" w:color="auto"/>
        </w:rPr>
        <w:t>）；</w:t>
      </w:r>
    </w:p>
    <w:p w14:paraId="07FB713C">
      <w:pPr>
        <w:keepNext w:val="0"/>
        <w:keepLines w:val="0"/>
        <w:pageBreakBefore w:val="0"/>
        <w:widowControl w:val="0"/>
        <w:kinsoku/>
        <w:wordWrap/>
        <w:overflowPunct/>
        <w:topLinePunct w:val="0"/>
        <w:autoSpaceDE w:val="0"/>
        <w:autoSpaceDN w:val="0"/>
        <w:bidi w:val="0"/>
        <w:adjustRightInd/>
        <w:snapToGrid/>
        <w:spacing w:line="360" w:lineRule="auto"/>
        <w:ind w:left="0" w:right="0" w:firstLine="556" w:firstLineChars="200"/>
        <w:textAlignment w:val="baseline"/>
        <w:outlineLvl w:val="9"/>
        <w:rPr>
          <w:rFonts w:hint="default" w:ascii="Times New Roman" w:hAnsi="Times New Roman" w:eastAsia="宋体" w:cs="Times New Roman"/>
          <w:sz w:val="28"/>
          <w:szCs w:val="28"/>
          <w:u w:val="none" w:color="auto"/>
        </w:rPr>
      </w:pPr>
      <w:r>
        <w:rPr>
          <w:rFonts w:hint="default" w:ascii="Times New Roman" w:hAnsi="Times New Roman" w:eastAsia="宋体" w:cs="Times New Roman"/>
          <w:spacing w:val="-1"/>
          <w:sz w:val="28"/>
          <w:szCs w:val="28"/>
          <w:u w:val="none" w:color="auto"/>
        </w:rPr>
        <w:t>（5）《入河排污口管理技术导则》（</w:t>
      </w:r>
      <w:r>
        <w:rPr>
          <w:rFonts w:hint="default" w:ascii="Times New Roman" w:hAnsi="Times New Roman" w:eastAsia="Times New Roman" w:cs="Times New Roman"/>
          <w:spacing w:val="-1"/>
          <w:sz w:val="28"/>
          <w:szCs w:val="28"/>
          <w:u w:val="none" w:color="auto"/>
        </w:rPr>
        <w:t>SL532-2011</w:t>
      </w:r>
      <w:r>
        <w:rPr>
          <w:rFonts w:hint="default" w:ascii="Times New Roman" w:hAnsi="Times New Roman" w:eastAsia="宋体" w:cs="Times New Roman"/>
          <w:spacing w:val="4"/>
          <w:sz w:val="28"/>
          <w:szCs w:val="28"/>
          <w:u w:val="none" w:color="auto"/>
        </w:rPr>
        <w:t>）；</w:t>
      </w:r>
    </w:p>
    <w:p w14:paraId="189E94D1">
      <w:pPr>
        <w:keepNext w:val="0"/>
        <w:keepLines w:val="0"/>
        <w:pageBreakBefore w:val="0"/>
        <w:widowControl w:val="0"/>
        <w:kinsoku/>
        <w:wordWrap/>
        <w:overflowPunct/>
        <w:topLinePunct w:val="0"/>
        <w:autoSpaceDE w:val="0"/>
        <w:autoSpaceDN w:val="0"/>
        <w:bidi w:val="0"/>
        <w:adjustRightInd/>
        <w:snapToGrid/>
        <w:spacing w:line="360" w:lineRule="auto"/>
        <w:ind w:left="0" w:right="0" w:firstLine="556" w:firstLineChars="200"/>
        <w:textAlignment w:val="baseline"/>
        <w:outlineLvl w:val="9"/>
        <w:rPr>
          <w:rFonts w:hint="default" w:ascii="Times New Roman" w:hAnsi="Times New Roman" w:eastAsia="宋体" w:cs="Times New Roman"/>
          <w:sz w:val="28"/>
          <w:szCs w:val="28"/>
          <w:u w:val="none" w:color="auto"/>
        </w:rPr>
      </w:pPr>
      <w:r>
        <w:rPr>
          <w:rFonts w:hint="default" w:ascii="Times New Roman" w:hAnsi="Times New Roman" w:eastAsia="宋体" w:cs="Times New Roman"/>
          <w:spacing w:val="-1"/>
          <w:sz w:val="28"/>
          <w:szCs w:val="28"/>
          <w:u w:val="none" w:color="auto"/>
        </w:rPr>
        <w:t>（6）《建设项目环境风险评价技术导则》（</w:t>
      </w:r>
      <w:r>
        <w:rPr>
          <w:rFonts w:hint="default" w:ascii="Times New Roman" w:hAnsi="Times New Roman" w:eastAsia="Times New Roman" w:cs="Times New Roman"/>
          <w:spacing w:val="-1"/>
          <w:sz w:val="28"/>
          <w:szCs w:val="28"/>
          <w:u w:val="none" w:color="auto"/>
        </w:rPr>
        <w:t>HJ169-2018</w:t>
      </w:r>
      <w:r>
        <w:rPr>
          <w:rFonts w:hint="default" w:ascii="Times New Roman" w:hAnsi="Times New Roman" w:eastAsia="宋体" w:cs="Times New Roman"/>
          <w:spacing w:val="6"/>
          <w:sz w:val="28"/>
          <w:szCs w:val="28"/>
          <w:u w:val="none" w:color="auto"/>
        </w:rPr>
        <w:t>）；</w:t>
      </w:r>
    </w:p>
    <w:p w14:paraId="6249FC27">
      <w:pPr>
        <w:keepNext w:val="0"/>
        <w:keepLines w:val="0"/>
        <w:pageBreakBefore w:val="0"/>
        <w:widowControl w:val="0"/>
        <w:kinsoku/>
        <w:wordWrap/>
        <w:overflowPunct/>
        <w:topLinePunct w:val="0"/>
        <w:autoSpaceDE w:val="0"/>
        <w:autoSpaceDN w:val="0"/>
        <w:bidi w:val="0"/>
        <w:adjustRightInd/>
        <w:snapToGrid/>
        <w:spacing w:line="360" w:lineRule="auto"/>
        <w:ind w:left="0" w:right="0" w:firstLine="556" w:firstLineChars="200"/>
        <w:textAlignment w:val="baseline"/>
        <w:outlineLvl w:val="9"/>
        <w:rPr>
          <w:rFonts w:hint="default" w:ascii="Times New Roman" w:hAnsi="Times New Roman" w:eastAsia="宋体" w:cs="Times New Roman"/>
          <w:sz w:val="28"/>
          <w:szCs w:val="28"/>
          <w:u w:val="none" w:color="auto"/>
        </w:rPr>
      </w:pPr>
      <w:r>
        <w:rPr>
          <w:rFonts w:hint="default" w:ascii="Times New Roman" w:hAnsi="Times New Roman" w:eastAsia="宋体" w:cs="Times New Roman"/>
          <w:spacing w:val="-1"/>
          <w:sz w:val="28"/>
          <w:szCs w:val="28"/>
          <w:u w:val="none" w:color="auto"/>
        </w:rPr>
        <w:t>（7）《地表水环境质量标准》（</w:t>
      </w:r>
      <w:r>
        <w:rPr>
          <w:rFonts w:hint="default" w:ascii="Times New Roman" w:hAnsi="Times New Roman" w:eastAsia="Times New Roman" w:cs="Times New Roman"/>
          <w:spacing w:val="-1"/>
          <w:sz w:val="28"/>
          <w:szCs w:val="28"/>
          <w:u w:val="none" w:color="auto"/>
        </w:rPr>
        <w:t>GB3838-2002</w:t>
      </w:r>
      <w:r>
        <w:rPr>
          <w:rFonts w:hint="default" w:ascii="Times New Roman" w:hAnsi="Times New Roman" w:eastAsia="宋体" w:cs="Times New Roman"/>
          <w:spacing w:val="4"/>
          <w:sz w:val="28"/>
          <w:szCs w:val="28"/>
          <w:u w:val="none" w:color="auto"/>
        </w:rPr>
        <w:t>）；</w:t>
      </w:r>
    </w:p>
    <w:p w14:paraId="363AB174">
      <w:pPr>
        <w:keepNext w:val="0"/>
        <w:keepLines w:val="0"/>
        <w:pageBreakBefore w:val="0"/>
        <w:widowControl w:val="0"/>
        <w:kinsoku/>
        <w:wordWrap/>
        <w:overflowPunct/>
        <w:topLinePunct w:val="0"/>
        <w:autoSpaceDE w:val="0"/>
        <w:autoSpaceDN w:val="0"/>
        <w:bidi w:val="0"/>
        <w:adjustRightInd/>
        <w:snapToGrid/>
        <w:spacing w:line="360" w:lineRule="auto"/>
        <w:ind w:left="0" w:right="0" w:firstLine="556" w:firstLineChars="200"/>
        <w:textAlignment w:val="baseline"/>
        <w:outlineLvl w:val="9"/>
        <w:rPr>
          <w:rFonts w:hint="default" w:ascii="Times New Roman" w:hAnsi="Times New Roman" w:eastAsia="宋体" w:cs="Times New Roman"/>
          <w:sz w:val="28"/>
          <w:szCs w:val="28"/>
          <w:u w:val="none" w:color="auto"/>
        </w:rPr>
      </w:pPr>
      <w:r>
        <w:rPr>
          <w:rFonts w:hint="default" w:ascii="Times New Roman" w:hAnsi="Times New Roman" w:eastAsia="宋体" w:cs="Times New Roman"/>
          <w:spacing w:val="-1"/>
          <w:sz w:val="28"/>
          <w:szCs w:val="28"/>
          <w:u w:val="none" w:color="auto"/>
        </w:rPr>
        <w:t>（8）《生活饮用水卫生标准》（</w:t>
      </w:r>
      <w:r>
        <w:rPr>
          <w:rFonts w:hint="default" w:ascii="Times New Roman" w:hAnsi="Times New Roman" w:eastAsia="Times New Roman" w:cs="Times New Roman"/>
          <w:spacing w:val="-1"/>
          <w:sz w:val="28"/>
          <w:szCs w:val="28"/>
          <w:u w:val="none" w:color="auto"/>
        </w:rPr>
        <w:t>GB5749-</w:t>
      </w:r>
      <w:r>
        <w:rPr>
          <w:rFonts w:hint="eastAsia" w:ascii="Times New Roman" w:hAnsi="Times New Roman" w:eastAsia="宋体" w:cs="Times New Roman"/>
          <w:spacing w:val="-1"/>
          <w:sz w:val="28"/>
          <w:szCs w:val="28"/>
          <w:u w:val="none" w:color="auto"/>
          <w:lang w:val="en-US" w:eastAsia="zh-CN"/>
        </w:rPr>
        <w:t>2022</w:t>
      </w:r>
      <w:r>
        <w:rPr>
          <w:rFonts w:hint="default" w:ascii="Times New Roman" w:hAnsi="Times New Roman" w:eastAsia="宋体" w:cs="Times New Roman"/>
          <w:spacing w:val="4"/>
          <w:sz w:val="28"/>
          <w:szCs w:val="28"/>
          <w:u w:val="none" w:color="auto"/>
        </w:rPr>
        <w:t>）；</w:t>
      </w:r>
    </w:p>
    <w:p w14:paraId="5A854A42">
      <w:pPr>
        <w:keepNext w:val="0"/>
        <w:keepLines w:val="0"/>
        <w:pageBreakBefore w:val="0"/>
        <w:widowControl w:val="0"/>
        <w:kinsoku/>
        <w:wordWrap/>
        <w:overflowPunct/>
        <w:topLinePunct w:val="0"/>
        <w:autoSpaceDE w:val="0"/>
        <w:autoSpaceDN w:val="0"/>
        <w:bidi w:val="0"/>
        <w:adjustRightInd/>
        <w:snapToGrid/>
        <w:spacing w:line="360" w:lineRule="auto"/>
        <w:ind w:left="0" w:right="0" w:firstLine="556" w:firstLineChars="200"/>
        <w:textAlignment w:val="baseline"/>
        <w:outlineLvl w:val="9"/>
        <w:rPr>
          <w:rFonts w:hint="default" w:ascii="Times New Roman" w:hAnsi="Times New Roman" w:eastAsia="宋体" w:cs="Times New Roman"/>
          <w:sz w:val="28"/>
          <w:szCs w:val="28"/>
          <w:u w:val="none" w:color="auto"/>
        </w:rPr>
      </w:pPr>
      <w:r>
        <w:rPr>
          <w:rFonts w:hint="default" w:ascii="Times New Roman" w:hAnsi="Times New Roman" w:eastAsia="宋体" w:cs="Times New Roman"/>
          <w:spacing w:val="-1"/>
          <w:sz w:val="28"/>
          <w:szCs w:val="28"/>
          <w:u w:val="none" w:color="auto"/>
        </w:rPr>
        <w:t>（9）《污水综合排放标准》(GB8978-1996)</w:t>
      </w:r>
      <w:r>
        <w:rPr>
          <w:rFonts w:hint="default" w:ascii="Times New Roman" w:hAnsi="Times New Roman" w:eastAsia="宋体" w:cs="Times New Roman"/>
          <w:spacing w:val="7"/>
          <w:sz w:val="28"/>
          <w:szCs w:val="28"/>
          <w:u w:val="none" w:color="auto"/>
        </w:rPr>
        <w:t>；</w:t>
      </w:r>
    </w:p>
    <w:p w14:paraId="4F677387">
      <w:pPr>
        <w:keepNext w:val="0"/>
        <w:keepLines w:val="0"/>
        <w:pageBreakBefore w:val="0"/>
        <w:widowControl w:val="0"/>
        <w:kinsoku/>
        <w:wordWrap/>
        <w:overflowPunct/>
        <w:topLinePunct w:val="0"/>
        <w:autoSpaceDE w:val="0"/>
        <w:autoSpaceDN w:val="0"/>
        <w:bidi w:val="0"/>
        <w:adjustRightInd/>
        <w:snapToGrid/>
        <w:spacing w:line="360" w:lineRule="auto"/>
        <w:ind w:left="0" w:right="0" w:firstLine="556" w:firstLineChars="200"/>
        <w:textAlignment w:val="baseline"/>
        <w:outlineLvl w:val="9"/>
        <w:rPr>
          <w:rFonts w:hint="default" w:ascii="Times New Roman" w:hAnsi="Times New Roman" w:eastAsia="宋体" w:cs="Times New Roman"/>
          <w:sz w:val="28"/>
          <w:szCs w:val="28"/>
          <w:u w:val="none" w:color="auto"/>
        </w:rPr>
      </w:pPr>
      <w:r>
        <w:rPr>
          <w:rFonts w:hint="default" w:ascii="Times New Roman" w:hAnsi="Times New Roman" w:eastAsia="宋体" w:cs="Times New Roman"/>
          <w:spacing w:val="-1"/>
          <w:position w:val="2"/>
          <w:sz w:val="28"/>
          <w:szCs w:val="28"/>
          <w:u w:val="none" w:color="auto"/>
        </w:rPr>
        <w:t>（1</w:t>
      </w:r>
      <w:r>
        <w:rPr>
          <w:rFonts w:hint="eastAsia" w:ascii="Times New Roman" w:hAnsi="Times New Roman" w:eastAsia="宋体" w:cs="Times New Roman"/>
          <w:spacing w:val="-1"/>
          <w:position w:val="2"/>
          <w:sz w:val="28"/>
          <w:szCs w:val="28"/>
          <w:u w:val="none" w:color="auto"/>
          <w:lang w:val="en-US" w:eastAsia="zh-CN"/>
        </w:rPr>
        <w:t>1</w:t>
      </w:r>
      <w:r>
        <w:rPr>
          <w:rFonts w:hint="default" w:ascii="Times New Roman" w:hAnsi="Times New Roman" w:eastAsia="宋体" w:cs="Times New Roman"/>
          <w:spacing w:val="-1"/>
          <w:position w:val="2"/>
          <w:sz w:val="28"/>
          <w:szCs w:val="28"/>
          <w:u w:val="none" w:color="auto"/>
        </w:rPr>
        <w:t>）《水功能区划分标准》（</w:t>
      </w:r>
      <w:r>
        <w:rPr>
          <w:rFonts w:hint="default" w:ascii="Times New Roman" w:hAnsi="Times New Roman" w:eastAsia="Times New Roman" w:cs="Times New Roman"/>
          <w:spacing w:val="-1"/>
          <w:position w:val="2"/>
          <w:sz w:val="28"/>
          <w:szCs w:val="28"/>
          <w:u w:val="none" w:color="auto"/>
        </w:rPr>
        <w:t>GB/T50595-2010</w:t>
      </w:r>
      <w:r>
        <w:rPr>
          <w:rFonts w:hint="default" w:ascii="Times New Roman" w:hAnsi="Times New Roman" w:eastAsia="宋体" w:cs="Times New Roman"/>
          <w:spacing w:val="6"/>
          <w:position w:val="2"/>
          <w:sz w:val="28"/>
          <w:szCs w:val="28"/>
          <w:u w:val="none" w:color="auto"/>
        </w:rPr>
        <w:t>）；</w:t>
      </w:r>
    </w:p>
    <w:p w14:paraId="0014A734">
      <w:pPr>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textAlignment w:val="baseline"/>
        <w:outlineLvl w:val="9"/>
        <w:rPr>
          <w:rFonts w:hint="default" w:ascii="Times New Roman" w:hAnsi="Times New Roman" w:eastAsia="宋体" w:cs="Times New Roman"/>
          <w:sz w:val="28"/>
          <w:szCs w:val="28"/>
          <w:u w:val="none" w:color="auto"/>
        </w:rPr>
      </w:pPr>
      <w:r>
        <w:rPr>
          <w:rFonts w:hint="default" w:ascii="Times New Roman" w:hAnsi="Times New Roman" w:eastAsia="宋体" w:cs="Times New Roman"/>
          <w:position w:val="2"/>
          <w:sz w:val="28"/>
          <w:szCs w:val="28"/>
          <w:u w:val="none" w:color="auto"/>
        </w:rPr>
        <w:t>（1</w:t>
      </w:r>
      <w:r>
        <w:rPr>
          <w:rFonts w:hint="eastAsia" w:ascii="Times New Roman" w:hAnsi="Times New Roman" w:eastAsia="宋体" w:cs="Times New Roman"/>
          <w:position w:val="2"/>
          <w:sz w:val="28"/>
          <w:szCs w:val="28"/>
          <w:u w:val="none" w:color="auto"/>
          <w:lang w:val="en-US" w:eastAsia="zh-CN"/>
        </w:rPr>
        <w:t>2</w:t>
      </w:r>
      <w:r>
        <w:rPr>
          <w:rFonts w:hint="default" w:ascii="Times New Roman" w:hAnsi="Times New Roman" w:eastAsia="宋体" w:cs="Times New Roman"/>
          <w:position w:val="2"/>
          <w:sz w:val="28"/>
          <w:szCs w:val="28"/>
          <w:u w:val="none" w:color="auto"/>
        </w:rPr>
        <w:t>）《湖南省城镇污水处理厂主要水污染物排放标准》（</w:t>
      </w:r>
      <w:r>
        <w:rPr>
          <w:rFonts w:hint="default" w:ascii="Times New Roman" w:hAnsi="Times New Roman" w:eastAsia="Times New Roman" w:cs="Times New Roman"/>
          <w:position w:val="2"/>
          <w:sz w:val="28"/>
          <w:szCs w:val="28"/>
          <w:u w:val="none" w:color="auto"/>
        </w:rPr>
        <w:t>DB</w:t>
      </w:r>
      <w:r>
        <w:rPr>
          <w:rFonts w:hint="default" w:ascii="Times New Roman" w:hAnsi="Times New Roman" w:eastAsia="Times New Roman" w:cs="Times New Roman"/>
          <w:spacing w:val="-1"/>
          <w:position w:val="2"/>
          <w:sz w:val="28"/>
          <w:szCs w:val="28"/>
          <w:u w:val="none" w:color="auto"/>
        </w:rPr>
        <w:t>43/T1546-</w:t>
      </w:r>
      <w:r>
        <w:rPr>
          <w:rFonts w:hint="default" w:ascii="Times New Roman" w:hAnsi="Times New Roman" w:eastAsia="Times New Roman" w:cs="Times New Roman"/>
          <w:spacing w:val="-2"/>
          <w:sz w:val="28"/>
          <w:szCs w:val="28"/>
          <w:u w:val="none" w:color="auto"/>
        </w:rPr>
        <w:t>2018</w:t>
      </w:r>
      <w:r>
        <w:rPr>
          <w:rFonts w:hint="default" w:ascii="Times New Roman" w:hAnsi="Times New Roman" w:eastAsia="宋体" w:cs="Times New Roman"/>
          <w:sz w:val="28"/>
          <w:szCs w:val="28"/>
          <w:u w:val="none" w:color="auto"/>
        </w:rPr>
        <w:t>）；</w:t>
      </w:r>
    </w:p>
    <w:p w14:paraId="271DCCCA">
      <w:pPr>
        <w:keepNext w:val="0"/>
        <w:keepLines w:val="0"/>
        <w:pageBreakBefore w:val="0"/>
        <w:widowControl w:val="0"/>
        <w:kinsoku/>
        <w:wordWrap/>
        <w:overflowPunct/>
        <w:topLinePunct w:val="0"/>
        <w:autoSpaceDE w:val="0"/>
        <w:autoSpaceDN w:val="0"/>
        <w:bidi w:val="0"/>
        <w:adjustRightInd/>
        <w:snapToGrid/>
        <w:spacing w:line="360" w:lineRule="auto"/>
        <w:ind w:left="0" w:right="0" w:firstLine="552" w:firstLineChars="200"/>
        <w:textAlignment w:val="baseline"/>
        <w:outlineLvl w:val="9"/>
        <w:rPr>
          <w:rFonts w:hint="default" w:ascii="Times New Roman" w:hAnsi="Times New Roman" w:eastAsia="宋体" w:cs="Times New Roman"/>
          <w:sz w:val="28"/>
          <w:szCs w:val="28"/>
          <w:u w:val="none" w:color="auto"/>
        </w:rPr>
      </w:pPr>
      <w:r>
        <w:rPr>
          <w:rFonts w:hint="default" w:ascii="Times New Roman" w:hAnsi="Times New Roman" w:eastAsia="宋体" w:cs="Times New Roman"/>
          <w:spacing w:val="-2"/>
          <w:sz w:val="28"/>
          <w:szCs w:val="28"/>
          <w:u w:val="none" w:color="auto"/>
        </w:rPr>
        <w:t>（1</w:t>
      </w:r>
      <w:r>
        <w:rPr>
          <w:rFonts w:hint="eastAsia" w:ascii="Times New Roman" w:hAnsi="Times New Roman" w:eastAsia="宋体" w:cs="Times New Roman"/>
          <w:spacing w:val="-2"/>
          <w:sz w:val="28"/>
          <w:szCs w:val="28"/>
          <w:u w:val="none" w:color="auto"/>
          <w:lang w:val="en-US" w:eastAsia="zh-CN"/>
        </w:rPr>
        <w:t>3</w:t>
      </w:r>
      <w:r>
        <w:rPr>
          <w:rFonts w:hint="default" w:ascii="Times New Roman" w:hAnsi="Times New Roman" w:eastAsia="宋体" w:cs="Times New Roman"/>
          <w:spacing w:val="-2"/>
          <w:sz w:val="28"/>
          <w:szCs w:val="28"/>
          <w:u w:val="none" w:color="auto"/>
        </w:rPr>
        <w:t>）《入河入海排污口监督管理技术指南整治总则》（</w:t>
      </w:r>
      <w:r>
        <w:rPr>
          <w:rFonts w:hint="default" w:ascii="Times New Roman" w:hAnsi="Times New Roman" w:eastAsia="Times New Roman" w:cs="Times New Roman"/>
          <w:spacing w:val="-2"/>
          <w:sz w:val="28"/>
          <w:szCs w:val="28"/>
          <w:u w:val="none" w:color="auto"/>
        </w:rPr>
        <w:t>HJ1308-2023</w:t>
      </w:r>
      <w:r>
        <w:rPr>
          <w:rFonts w:hint="default" w:ascii="Times New Roman" w:hAnsi="Times New Roman" w:eastAsia="宋体" w:cs="Times New Roman"/>
          <w:spacing w:val="24"/>
          <w:sz w:val="28"/>
          <w:szCs w:val="28"/>
          <w:u w:val="none" w:color="auto"/>
        </w:rPr>
        <w:t>）；</w:t>
      </w:r>
    </w:p>
    <w:p w14:paraId="5A1A6B66">
      <w:pPr>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both"/>
        <w:textAlignment w:val="baseline"/>
        <w:outlineLvl w:val="9"/>
        <w:rPr>
          <w:rFonts w:hint="eastAsia" w:ascii="Times New Roman" w:hAnsi="Times New Roman" w:eastAsia="宋体" w:cs="Times New Roman"/>
          <w:sz w:val="28"/>
          <w:szCs w:val="28"/>
          <w:u w:val="none" w:color="auto"/>
          <w:lang w:eastAsia="zh-CN"/>
        </w:rPr>
      </w:pPr>
      <w:r>
        <w:rPr>
          <w:rFonts w:hint="default" w:ascii="Times New Roman" w:hAnsi="Times New Roman" w:eastAsia="宋体" w:cs="Times New Roman"/>
          <w:sz w:val="28"/>
          <w:szCs w:val="28"/>
          <w:u w:val="none" w:color="auto"/>
        </w:rPr>
        <w:t>（1</w:t>
      </w:r>
      <w:r>
        <w:rPr>
          <w:rFonts w:hint="eastAsia" w:ascii="Times New Roman" w:hAnsi="Times New Roman" w:eastAsia="宋体" w:cs="Times New Roman"/>
          <w:sz w:val="28"/>
          <w:szCs w:val="28"/>
          <w:u w:val="none" w:color="auto"/>
          <w:lang w:val="en-US" w:eastAsia="zh-CN"/>
        </w:rPr>
        <w:t>4</w:t>
      </w:r>
      <w:r>
        <w:rPr>
          <w:rFonts w:hint="default" w:ascii="Times New Roman" w:hAnsi="Times New Roman" w:eastAsia="宋体" w:cs="Times New Roman"/>
          <w:sz w:val="28"/>
          <w:szCs w:val="28"/>
          <w:u w:val="none" w:color="auto"/>
        </w:rPr>
        <w:t>）《入河入海排污口监督管理技术指南入河排污口规范化建设》（HJ1309-2023）</w:t>
      </w:r>
      <w:r>
        <w:rPr>
          <w:rFonts w:hint="eastAsia" w:ascii="Times New Roman" w:hAnsi="Times New Roman" w:eastAsia="宋体" w:cs="Times New Roman"/>
          <w:sz w:val="28"/>
          <w:szCs w:val="28"/>
          <w:u w:val="none" w:color="auto"/>
          <w:lang w:eastAsia="zh-CN"/>
        </w:rPr>
        <w:t>；</w:t>
      </w:r>
    </w:p>
    <w:p w14:paraId="4AE7D5AE">
      <w:pPr>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both"/>
        <w:textAlignment w:val="baseline"/>
        <w:outlineLvl w:val="9"/>
        <w:rPr>
          <w:rFonts w:hint="default" w:ascii="Times New Roman" w:hAnsi="Times New Roman" w:eastAsia="宋体" w:cs="Times New Roman"/>
          <w:sz w:val="28"/>
          <w:szCs w:val="28"/>
          <w:u w:val="none" w:color="auto"/>
        </w:rPr>
      </w:pPr>
      <w:r>
        <w:rPr>
          <w:rFonts w:hint="default" w:ascii="Times New Roman" w:hAnsi="Times New Roman" w:eastAsia="宋体" w:cs="Times New Roman"/>
          <w:sz w:val="28"/>
          <w:szCs w:val="28"/>
          <w:u w:val="none" w:color="auto"/>
          <w:lang w:eastAsia="zh-CN"/>
        </w:rPr>
        <w:t>（</w:t>
      </w:r>
      <w:r>
        <w:rPr>
          <w:rFonts w:hint="default" w:ascii="Times New Roman" w:hAnsi="Times New Roman" w:eastAsia="宋体" w:cs="Times New Roman"/>
          <w:sz w:val="28"/>
          <w:szCs w:val="28"/>
          <w:u w:val="none" w:color="auto"/>
          <w:lang w:val="en-US" w:eastAsia="zh-CN"/>
        </w:rPr>
        <w:t>1</w:t>
      </w:r>
      <w:r>
        <w:rPr>
          <w:rFonts w:hint="eastAsia" w:ascii="Times New Roman" w:hAnsi="Times New Roman" w:eastAsia="宋体" w:cs="Times New Roman"/>
          <w:sz w:val="28"/>
          <w:szCs w:val="28"/>
          <w:u w:val="none" w:color="auto"/>
          <w:lang w:val="en-US" w:eastAsia="zh-CN"/>
        </w:rPr>
        <w:t>5</w:t>
      </w:r>
      <w:r>
        <w:rPr>
          <w:rFonts w:hint="default" w:ascii="Times New Roman" w:hAnsi="Times New Roman" w:eastAsia="宋体" w:cs="Times New Roman"/>
          <w:sz w:val="28"/>
          <w:szCs w:val="28"/>
          <w:u w:val="none" w:color="auto"/>
          <w:lang w:eastAsia="zh-CN"/>
        </w:rPr>
        <w:t>）</w:t>
      </w:r>
      <w:r>
        <w:rPr>
          <w:rFonts w:hint="default" w:ascii="Times New Roman" w:hAnsi="Times New Roman" w:eastAsia="宋体" w:cs="Times New Roman"/>
          <w:sz w:val="28"/>
          <w:szCs w:val="28"/>
          <w:u w:val="none" w:color="auto"/>
        </w:rPr>
        <w:t>《入河入海排污口监督管理技术指南入河排污口设置》（</w:t>
      </w:r>
      <w:r>
        <w:rPr>
          <w:rFonts w:hint="default" w:ascii="Times New Roman" w:hAnsi="Times New Roman" w:eastAsia="宋体" w:cs="Times New Roman"/>
          <w:sz w:val="28"/>
          <w:szCs w:val="28"/>
          <w:u w:val="none" w:color="auto"/>
          <w:lang w:val="en-US" w:eastAsia="zh-CN"/>
        </w:rPr>
        <w:t>HJ</w:t>
      </w:r>
      <w:r>
        <w:rPr>
          <w:rFonts w:hint="eastAsia" w:ascii="Times New Roman" w:hAnsi="Times New Roman" w:eastAsia="宋体" w:cs="Times New Roman"/>
          <w:sz w:val="28"/>
          <w:szCs w:val="28"/>
          <w:u w:val="none" w:color="auto"/>
          <w:lang w:val="en-US" w:eastAsia="zh-CN"/>
        </w:rPr>
        <w:t>1386-2024</w:t>
      </w:r>
      <w:r>
        <w:rPr>
          <w:rFonts w:hint="default" w:ascii="Times New Roman" w:hAnsi="Times New Roman" w:eastAsia="宋体" w:cs="Times New Roman"/>
          <w:sz w:val="28"/>
          <w:szCs w:val="28"/>
          <w:u w:val="none" w:color="auto"/>
          <w:lang w:val="en-US" w:eastAsia="zh-CN"/>
        </w:rPr>
        <w:t>）</w:t>
      </w:r>
      <w:r>
        <w:rPr>
          <w:rFonts w:hint="eastAsia" w:ascii="Times New Roman" w:hAnsi="Times New Roman" w:eastAsia="宋体" w:cs="Times New Roman"/>
          <w:sz w:val="28"/>
          <w:szCs w:val="28"/>
          <w:u w:val="none" w:color="auto"/>
          <w:lang w:val="en-US" w:eastAsia="zh-CN"/>
        </w:rPr>
        <w:t>；</w:t>
      </w:r>
    </w:p>
    <w:p w14:paraId="2447689C">
      <w:pPr>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jc w:val="both"/>
        <w:textAlignment w:val="baseline"/>
        <w:outlineLvl w:val="9"/>
        <w:rPr>
          <w:rFonts w:hint="eastAsia" w:ascii="Times New Roman" w:hAnsi="Times New Roman" w:eastAsia="宋体" w:cs="Times New Roman"/>
          <w:sz w:val="28"/>
          <w:szCs w:val="28"/>
          <w:u w:val="none" w:color="auto"/>
          <w:lang w:eastAsia="zh-CN"/>
        </w:rPr>
      </w:pPr>
      <w:r>
        <w:rPr>
          <w:rFonts w:hint="eastAsia" w:ascii="Times New Roman" w:hAnsi="Times New Roman" w:eastAsia="宋体" w:cs="Times New Roman"/>
          <w:sz w:val="28"/>
          <w:szCs w:val="28"/>
          <w:u w:val="none" w:color="auto"/>
          <w:lang w:eastAsia="zh-CN"/>
        </w:rPr>
        <w:t>（</w:t>
      </w:r>
      <w:r>
        <w:rPr>
          <w:rFonts w:hint="eastAsia" w:ascii="Times New Roman" w:hAnsi="Times New Roman" w:eastAsia="宋体" w:cs="Times New Roman"/>
          <w:sz w:val="28"/>
          <w:szCs w:val="28"/>
          <w:u w:val="none" w:color="auto"/>
          <w:lang w:val="en-US" w:eastAsia="zh-CN"/>
        </w:rPr>
        <w:t>16</w:t>
      </w:r>
      <w:r>
        <w:rPr>
          <w:rFonts w:hint="eastAsia" w:ascii="Times New Roman" w:hAnsi="Times New Roman" w:eastAsia="宋体" w:cs="Times New Roman"/>
          <w:sz w:val="28"/>
          <w:szCs w:val="28"/>
          <w:u w:val="none" w:color="auto"/>
          <w:lang w:eastAsia="zh-CN"/>
        </w:rPr>
        <w:t>）《</w:t>
      </w:r>
      <w:r>
        <w:rPr>
          <w:rFonts w:hint="eastAsia" w:ascii="Times New Roman" w:hAnsi="Times New Roman" w:eastAsia="宋体" w:cs="Times New Roman"/>
          <w:sz w:val="28"/>
          <w:szCs w:val="28"/>
          <w:u w:val="none" w:color="auto"/>
        </w:rPr>
        <w:t>湖南省主要地表水系水环境功能区划</w:t>
      </w:r>
      <w:r>
        <w:rPr>
          <w:rFonts w:hint="eastAsia" w:ascii="Times New Roman" w:hAnsi="Times New Roman" w:eastAsia="宋体" w:cs="Times New Roman"/>
          <w:sz w:val="28"/>
          <w:szCs w:val="28"/>
          <w:u w:val="none" w:color="auto"/>
          <w:lang w:eastAsia="zh-CN"/>
        </w:rPr>
        <w:t>》（</w:t>
      </w:r>
      <w:r>
        <w:rPr>
          <w:rFonts w:hint="eastAsia" w:ascii="Times New Roman" w:hAnsi="Times New Roman" w:eastAsia="宋体" w:cs="Times New Roman"/>
          <w:sz w:val="28"/>
          <w:szCs w:val="28"/>
          <w:u w:val="none" w:color="auto"/>
          <w:lang w:val="en-US" w:eastAsia="zh-CN"/>
        </w:rPr>
        <w:t>DB43/023-2005</w:t>
      </w:r>
      <w:r>
        <w:rPr>
          <w:rFonts w:hint="eastAsia" w:ascii="Times New Roman" w:hAnsi="Times New Roman" w:eastAsia="宋体" w:cs="Times New Roman"/>
          <w:sz w:val="28"/>
          <w:szCs w:val="28"/>
          <w:u w:val="none" w:color="auto"/>
          <w:lang w:eastAsia="zh-CN"/>
        </w:rPr>
        <w:t>）。</w:t>
      </w:r>
    </w:p>
    <w:p w14:paraId="5D9710A6">
      <w:pPr>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textAlignment w:val="baseline"/>
        <w:outlineLvl w:val="9"/>
        <w:rPr>
          <w:rFonts w:hint="default" w:ascii="Times New Roman" w:hAnsi="Times New Roman" w:eastAsia="宋体" w:cs="Times New Roman"/>
          <w:sz w:val="28"/>
          <w:szCs w:val="28"/>
          <w:u w:val="none" w:color="auto"/>
        </w:rPr>
      </w:pPr>
      <w:r>
        <w:rPr>
          <w:rFonts w:hint="default" w:ascii="Times New Roman" w:hAnsi="Times New Roman" w:cs="Times New Roman"/>
          <w:sz w:val="28"/>
          <w:szCs w:val="28"/>
          <w:u w:val="none" w:color="auto"/>
        </w:rPr>
        <w:fldChar w:fldCharType="begin"/>
      </w:r>
      <w:r>
        <w:rPr>
          <w:rFonts w:hint="default" w:ascii="Times New Roman" w:hAnsi="Times New Roman" w:cs="Times New Roman"/>
          <w:sz w:val="28"/>
          <w:szCs w:val="28"/>
          <w:u w:val="none" w:color="auto"/>
        </w:rPr>
        <w:instrText xml:space="preserve"> HYPERLINK "1.3.2.3" </w:instrText>
      </w:r>
      <w:r>
        <w:rPr>
          <w:rFonts w:hint="default" w:ascii="Times New Roman" w:hAnsi="Times New Roman" w:cs="Times New Roman"/>
          <w:sz w:val="28"/>
          <w:szCs w:val="28"/>
          <w:u w:val="none" w:color="auto"/>
        </w:rPr>
        <w:fldChar w:fldCharType="separate"/>
      </w:r>
      <w:r>
        <w:rPr>
          <w:rFonts w:hint="default" w:ascii="Times New Roman" w:hAnsi="Times New Roman" w:eastAsia="Times New Roman" w:cs="Times New Roman"/>
          <w:b/>
          <w:bCs/>
          <w:spacing w:val="-3"/>
          <w:sz w:val="28"/>
          <w:szCs w:val="28"/>
          <w:u w:val="none" w:color="auto"/>
        </w:rPr>
        <w:t>1.2.3</w:t>
      </w:r>
      <w:r>
        <w:rPr>
          <w:rFonts w:hint="default" w:ascii="Times New Roman" w:hAnsi="Times New Roman" w:eastAsia="Times New Roman" w:cs="Times New Roman"/>
          <w:b/>
          <w:bCs/>
          <w:spacing w:val="-3"/>
          <w:sz w:val="28"/>
          <w:szCs w:val="28"/>
          <w:u w:val="none" w:color="auto"/>
        </w:rPr>
        <w:fldChar w:fldCharType="end"/>
      </w:r>
      <w:r>
        <w:rPr>
          <w:rFonts w:hint="default" w:ascii="Times New Roman" w:hAnsi="Times New Roman" w:eastAsia="Times New Roman" w:cs="Times New Roman"/>
          <w:b/>
          <w:bCs/>
          <w:spacing w:val="-3"/>
          <w:sz w:val="28"/>
          <w:szCs w:val="28"/>
          <w:u w:val="none" w:color="auto"/>
        </w:rPr>
        <w:t>.</w:t>
      </w:r>
      <w:r>
        <w:rPr>
          <w:rFonts w:hint="default" w:ascii="Times New Roman" w:hAnsi="Times New Roman" w:eastAsia="宋体" w:cs="Times New Roman"/>
          <w:b/>
          <w:bCs/>
          <w:spacing w:val="-3"/>
          <w:sz w:val="28"/>
          <w:szCs w:val="28"/>
          <w:u w:val="none" w:color="auto"/>
        </w:rPr>
        <w:t>规章与规范性文件</w:t>
      </w:r>
    </w:p>
    <w:p w14:paraId="08ECBDB3">
      <w:pPr>
        <w:keepNext w:val="0"/>
        <w:keepLines w:val="0"/>
        <w:pageBreakBefore w:val="0"/>
        <w:widowControl w:val="0"/>
        <w:kinsoku/>
        <w:wordWrap/>
        <w:overflowPunct/>
        <w:topLinePunct w:val="0"/>
        <w:autoSpaceDE w:val="0"/>
        <w:autoSpaceDN w:val="0"/>
        <w:bidi w:val="0"/>
        <w:adjustRightInd/>
        <w:snapToGrid/>
        <w:spacing w:line="360" w:lineRule="auto"/>
        <w:ind w:left="0" w:right="0" w:firstLine="556" w:firstLineChars="200"/>
        <w:textAlignment w:val="baseline"/>
        <w:outlineLvl w:val="9"/>
        <w:rPr>
          <w:rFonts w:hint="default" w:ascii="Times New Roman" w:hAnsi="Times New Roman" w:eastAsia="宋体" w:cs="Times New Roman"/>
          <w:sz w:val="28"/>
          <w:szCs w:val="28"/>
          <w:u w:val="none" w:color="auto"/>
        </w:rPr>
      </w:pPr>
      <w:r>
        <w:rPr>
          <w:rFonts w:hint="default" w:ascii="Times New Roman" w:hAnsi="Times New Roman" w:eastAsia="宋体" w:cs="Times New Roman"/>
          <w:spacing w:val="-1"/>
          <w:sz w:val="28"/>
          <w:szCs w:val="28"/>
          <w:u w:val="none" w:color="auto"/>
        </w:rPr>
        <w:t>（</w:t>
      </w:r>
      <w:r>
        <w:rPr>
          <w:rFonts w:hint="default" w:ascii="Times New Roman" w:hAnsi="Times New Roman" w:eastAsia="Times New Roman" w:cs="Times New Roman"/>
          <w:spacing w:val="-1"/>
          <w:sz w:val="28"/>
          <w:szCs w:val="28"/>
          <w:u w:val="none" w:color="auto"/>
        </w:rPr>
        <w:t>1</w:t>
      </w:r>
      <w:r>
        <w:rPr>
          <w:rFonts w:hint="default" w:ascii="Times New Roman" w:hAnsi="Times New Roman" w:eastAsia="宋体" w:cs="Times New Roman"/>
          <w:spacing w:val="-1"/>
          <w:sz w:val="28"/>
          <w:szCs w:val="28"/>
          <w:u w:val="none" w:color="auto"/>
        </w:rPr>
        <w:t>）《地表水环境质量监测技术规范》（</w:t>
      </w:r>
      <w:r>
        <w:rPr>
          <w:rFonts w:hint="default" w:ascii="Times New Roman" w:hAnsi="Times New Roman" w:eastAsia="Times New Roman" w:cs="Times New Roman"/>
          <w:spacing w:val="-1"/>
          <w:sz w:val="28"/>
          <w:szCs w:val="28"/>
          <w:u w:val="none" w:color="auto"/>
        </w:rPr>
        <w:t>HJ91.2-2022</w:t>
      </w:r>
      <w:r>
        <w:rPr>
          <w:rFonts w:hint="default" w:ascii="Times New Roman" w:hAnsi="Times New Roman" w:eastAsia="宋体" w:cs="Times New Roman"/>
          <w:spacing w:val="4"/>
          <w:sz w:val="28"/>
          <w:szCs w:val="28"/>
          <w:u w:val="none" w:color="auto"/>
        </w:rPr>
        <w:t>）；</w:t>
      </w:r>
    </w:p>
    <w:p w14:paraId="1959F461">
      <w:pPr>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textAlignment w:val="baseline"/>
        <w:outlineLvl w:val="9"/>
        <w:rPr>
          <w:rFonts w:hint="default" w:ascii="Times New Roman" w:hAnsi="Times New Roman" w:eastAsia="宋体" w:cs="Times New Roman"/>
          <w:sz w:val="28"/>
          <w:szCs w:val="28"/>
          <w:u w:val="none" w:color="auto"/>
        </w:rPr>
      </w:pPr>
      <w:r>
        <w:rPr>
          <w:rFonts w:hint="default" w:ascii="Times New Roman" w:hAnsi="Times New Roman" w:eastAsia="宋体" w:cs="Times New Roman"/>
          <w:sz w:val="28"/>
          <w:szCs w:val="28"/>
          <w:u w:val="none" w:color="auto"/>
        </w:rPr>
        <w:t>（</w:t>
      </w:r>
      <w:r>
        <w:rPr>
          <w:rFonts w:hint="default" w:ascii="Times New Roman" w:hAnsi="Times New Roman" w:eastAsia="Times New Roman" w:cs="Times New Roman"/>
          <w:sz w:val="28"/>
          <w:szCs w:val="28"/>
          <w:u w:val="none" w:color="auto"/>
        </w:rPr>
        <w:t>2</w:t>
      </w:r>
      <w:r>
        <w:rPr>
          <w:rFonts w:hint="default" w:ascii="Times New Roman" w:hAnsi="Times New Roman" w:eastAsia="宋体" w:cs="Times New Roman"/>
          <w:sz w:val="28"/>
          <w:szCs w:val="28"/>
          <w:u w:val="none" w:color="auto"/>
        </w:rPr>
        <w:t>）《污水监测技术规范》（</w:t>
      </w:r>
      <w:r>
        <w:rPr>
          <w:rFonts w:hint="default" w:ascii="Times New Roman" w:hAnsi="Times New Roman" w:eastAsia="Times New Roman" w:cs="Times New Roman"/>
          <w:sz w:val="28"/>
          <w:szCs w:val="28"/>
          <w:u w:val="none" w:color="auto"/>
        </w:rPr>
        <w:t>HJ91.1</w:t>
      </w:r>
      <w:r>
        <w:rPr>
          <w:rFonts w:hint="default" w:ascii="Times New Roman" w:hAnsi="Times New Roman" w:eastAsia="Times New Roman" w:cs="Times New Roman"/>
          <w:spacing w:val="-1"/>
          <w:sz w:val="28"/>
          <w:szCs w:val="28"/>
          <w:u w:val="none" w:color="auto"/>
        </w:rPr>
        <w:t>-2019</w:t>
      </w:r>
      <w:r>
        <w:rPr>
          <w:rFonts w:hint="default" w:ascii="Times New Roman" w:hAnsi="Times New Roman" w:eastAsia="宋体" w:cs="Times New Roman"/>
          <w:spacing w:val="2"/>
          <w:sz w:val="28"/>
          <w:szCs w:val="28"/>
          <w:u w:val="none" w:color="auto"/>
        </w:rPr>
        <w:t>），</w:t>
      </w:r>
      <w:r>
        <w:rPr>
          <w:rFonts w:hint="default" w:ascii="Times New Roman" w:hAnsi="Times New Roman" w:eastAsia="Times New Roman" w:cs="Times New Roman"/>
          <w:spacing w:val="-1"/>
          <w:sz w:val="28"/>
          <w:szCs w:val="28"/>
          <w:u w:val="none" w:color="auto"/>
        </w:rPr>
        <w:t>2019</w:t>
      </w:r>
      <w:r>
        <w:rPr>
          <w:rFonts w:hint="default" w:ascii="Times New Roman" w:hAnsi="Times New Roman" w:eastAsia="宋体" w:cs="Times New Roman"/>
          <w:spacing w:val="-1"/>
          <w:sz w:val="28"/>
          <w:szCs w:val="28"/>
          <w:u w:val="none" w:color="auto"/>
        </w:rPr>
        <w:t>年</w:t>
      </w:r>
      <w:r>
        <w:rPr>
          <w:rFonts w:hint="default" w:ascii="Times New Roman" w:hAnsi="Times New Roman" w:eastAsia="Times New Roman" w:cs="Times New Roman"/>
          <w:spacing w:val="-1"/>
          <w:sz w:val="28"/>
          <w:szCs w:val="28"/>
          <w:u w:val="none" w:color="auto"/>
        </w:rPr>
        <w:t>12</w:t>
      </w:r>
      <w:r>
        <w:rPr>
          <w:rFonts w:hint="default" w:ascii="Times New Roman" w:hAnsi="Times New Roman" w:eastAsia="宋体" w:cs="Times New Roman"/>
          <w:spacing w:val="-1"/>
          <w:sz w:val="28"/>
          <w:szCs w:val="28"/>
          <w:u w:val="none" w:color="auto"/>
        </w:rPr>
        <w:t>月</w:t>
      </w:r>
      <w:r>
        <w:rPr>
          <w:rFonts w:hint="default" w:ascii="Times New Roman" w:hAnsi="Times New Roman" w:eastAsia="Times New Roman" w:cs="Times New Roman"/>
          <w:spacing w:val="-1"/>
          <w:sz w:val="28"/>
          <w:szCs w:val="28"/>
          <w:u w:val="none" w:color="auto"/>
        </w:rPr>
        <w:t>24</w:t>
      </w:r>
      <w:r>
        <w:rPr>
          <w:rFonts w:hint="default" w:ascii="Times New Roman" w:hAnsi="Times New Roman" w:eastAsia="宋体" w:cs="Times New Roman"/>
          <w:spacing w:val="-1"/>
          <w:sz w:val="28"/>
          <w:szCs w:val="28"/>
          <w:u w:val="none" w:color="auto"/>
        </w:rPr>
        <w:t>日发布，</w:t>
      </w:r>
      <w:r>
        <w:rPr>
          <w:rFonts w:hint="default" w:ascii="Times New Roman" w:hAnsi="Times New Roman" w:eastAsia="Times New Roman" w:cs="Times New Roman"/>
          <w:spacing w:val="-1"/>
          <w:sz w:val="28"/>
          <w:szCs w:val="28"/>
          <w:u w:val="none" w:color="auto"/>
        </w:rPr>
        <w:t>2020</w:t>
      </w:r>
      <w:r>
        <w:rPr>
          <w:rFonts w:hint="default" w:ascii="Times New Roman" w:hAnsi="Times New Roman" w:eastAsia="宋体" w:cs="Times New Roman"/>
          <w:spacing w:val="-2"/>
          <w:sz w:val="28"/>
          <w:szCs w:val="28"/>
          <w:u w:val="none" w:color="auto"/>
        </w:rPr>
        <w:t>年</w:t>
      </w:r>
      <w:r>
        <w:rPr>
          <w:rFonts w:hint="default" w:ascii="Times New Roman" w:hAnsi="Times New Roman" w:eastAsia="Times New Roman" w:cs="Times New Roman"/>
          <w:spacing w:val="-2"/>
          <w:sz w:val="28"/>
          <w:szCs w:val="28"/>
          <w:u w:val="none" w:color="auto"/>
        </w:rPr>
        <w:t>3</w:t>
      </w:r>
      <w:r>
        <w:rPr>
          <w:rFonts w:hint="default" w:ascii="Times New Roman" w:hAnsi="Times New Roman" w:eastAsia="宋体" w:cs="Times New Roman"/>
          <w:spacing w:val="-2"/>
          <w:sz w:val="28"/>
          <w:szCs w:val="28"/>
          <w:u w:val="none" w:color="auto"/>
        </w:rPr>
        <w:t>月</w:t>
      </w:r>
      <w:r>
        <w:rPr>
          <w:rFonts w:hint="default" w:ascii="Times New Roman" w:hAnsi="Times New Roman" w:eastAsia="Times New Roman" w:cs="Times New Roman"/>
          <w:spacing w:val="-2"/>
          <w:sz w:val="28"/>
          <w:szCs w:val="28"/>
          <w:u w:val="none" w:color="auto"/>
        </w:rPr>
        <w:t>24</w:t>
      </w:r>
      <w:r>
        <w:rPr>
          <w:rFonts w:hint="default" w:ascii="Times New Roman" w:hAnsi="Times New Roman" w:eastAsia="宋体" w:cs="Times New Roman"/>
          <w:spacing w:val="-2"/>
          <w:sz w:val="28"/>
          <w:szCs w:val="28"/>
          <w:u w:val="none" w:color="auto"/>
        </w:rPr>
        <w:t>日实施；</w:t>
      </w:r>
    </w:p>
    <w:p w14:paraId="53F7DD18">
      <w:pPr>
        <w:keepNext w:val="0"/>
        <w:keepLines w:val="0"/>
        <w:pageBreakBefore w:val="0"/>
        <w:widowControl w:val="0"/>
        <w:kinsoku/>
        <w:wordWrap/>
        <w:overflowPunct/>
        <w:topLinePunct w:val="0"/>
        <w:autoSpaceDE w:val="0"/>
        <w:autoSpaceDN w:val="0"/>
        <w:bidi w:val="0"/>
        <w:adjustRightInd/>
        <w:snapToGrid/>
        <w:spacing w:line="360" w:lineRule="auto"/>
        <w:ind w:left="0" w:right="0" w:firstLine="556" w:firstLineChars="200"/>
        <w:textAlignment w:val="baseline"/>
        <w:outlineLvl w:val="9"/>
        <w:rPr>
          <w:rFonts w:hint="default" w:ascii="Times New Roman" w:hAnsi="Times New Roman" w:eastAsia="宋体" w:cs="Times New Roman"/>
          <w:sz w:val="28"/>
          <w:szCs w:val="28"/>
          <w:u w:val="none" w:color="auto"/>
        </w:rPr>
      </w:pPr>
      <w:r>
        <w:rPr>
          <w:rFonts w:hint="default" w:ascii="Times New Roman" w:hAnsi="Times New Roman" w:eastAsia="宋体" w:cs="Times New Roman"/>
          <w:spacing w:val="-1"/>
          <w:sz w:val="28"/>
          <w:szCs w:val="28"/>
          <w:u w:val="none" w:color="auto"/>
        </w:rPr>
        <w:t>（</w:t>
      </w:r>
      <w:r>
        <w:rPr>
          <w:rFonts w:hint="default" w:ascii="Times New Roman" w:hAnsi="Times New Roman" w:eastAsia="Times New Roman" w:cs="Times New Roman"/>
          <w:spacing w:val="-1"/>
          <w:sz w:val="28"/>
          <w:szCs w:val="28"/>
          <w:u w:val="none" w:color="auto"/>
        </w:rPr>
        <w:t>3</w:t>
      </w:r>
      <w:r>
        <w:rPr>
          <w:rFonts w:hint="default" w:ascii="Times New Roman" w:hAnsi="Times New Roman" w:eastAsia="宋体" w:cs="Times New Roman"/>
          <w:spacing w:val="-1"/>
          <w:sz w:val="28"/>
          <w:szCs w:val="28"/>
          <w:u w:val="none" w:color="auto"/>
        </w:rPr>
        <w:t>）《水域纳污能力计算规程》（</w:t>
      </w:r>
      <w:r>
        <w:rPr>
          <w:rFonts w:hint="eastAsia" w:ascii="Times New Roman" w:hAnsi="Times New Roman" w:eastAsia="宋体" w:cs="Times New Roman"/>
          <w:spacing w:val="-1"/>
          <w:sz w:val="28"/>
          <w:szCs w:val="28"/>
          <w:u w:val="none" w:color="auto"/>
          <w:lang w:eastAsia="zh-CN"/>
        </w:rPr>
        <w:t>GB/T25173-2010</w:t>
      </w:r>
      <w:r>
        <w:rPr>
          <w:rFonts w:hint="default" w:ascii="Times New Roman" w:hAnsi="Times New Roman" w:eastAsia="宋体" w:cs="Times New Roman"/>
          <w:spacing w:val="2"/>
          <w:sz w:val="28"/>
          <w:szCs w:val="28"/>
          <w:u w:val="none" w:color="auto"/>
        </w:rPr>
        <w:t>）；</w:t>
      </w:r>
    </w:p>
    <w:p w14:paraId="2E03FD5B">
      <w:pPr>
        <w:keepNext w:val="0"/>
        <w:keepLines w:val="0"/>
        <w:pageBreakBefore w:val="0"/>
        <w:widowControl w:val="0"/>
        <w:kinsoku/>
        <w:wordWrap/>
        <w:overflowPunct/>
        <w:topLinePunct w:val="0"/>
        <w:autoSpaceDE w:val="0"/>
        <w:autoSpaceDN w:val="0"/>
        <w:bidi w:val="0"/>
        <w:adjustRightInd/>
        <w:snapToGrid/>
        <w:spacing w:line="360" w:lineRule="auto"/>
        <w:ind w:left="0" w:right="0" w:firstLine="556" w:firstLineChars="200"/>
        <w:textAlignment w:val="baseline"/>
        <w:outlineLvl w:val="9"/>
        <w:rPr>
          <w:rFonts w:hint="default" w:ascii="Times New Roman" w:hAnsi="Times New Roman" w:eastAsia="宋体" w:cs="Times New Roman"/>
          <w:sz w:val="28"/>
          <w:szCs w:val="28"/>
          <w:u w:val="none" w:color="auto"/>
        </w:rPr>
      </w:pPr>
      <w:r>
        <w:rPr>
          <w:rFonts w:hint="default" w:ascii="Times New Roman" w:hAnsi="Times New Roman" w:eastAsia="宋体" w:cs="Times New Roman"/>
          <w:spacing w:val="-1"/>
          <w:sz w:val="28"/>
          <w:szCs w:val="28"/>
          <w:u w:val="none" w:color="auto"/>
        </w:rPr>
        <w:t>（</w:t>
      </w:r>
      <w:r>
        <w:rPr>
          <w:rFonts w:hint="default" w:ascii="Times New Roman" w:hAnsi="Times New Roman" w:eastAsia="Times New Roman" w:cs="Times New Roman"/>
          <w:spacing w:val="-1"/>
          <w:sz w:val="28"/>
          <w:szCs w:val="28"/>
          <w:u w:val="none" w:color="auto"/>
        </w:rPr>
        <w:t>4</w:t>
      </w:r>
      <w:r>
        <w:rPr>
          <w:rFonts w:hint="default" w:ascii="Times New Roman" w:hAnsi="Times New Roman" w:eastAsia="宋体" w:cs="Times New Roman"/>
          <w:spacing w:val="-1"/>
          <w:sz w:val="28"/>
          <w:szCs w:val="28"/>
          <w:u w:val="none" w:color="auto"/>
        </w:rPr>
        <w:t>）《地表水资源质量评价技术规程》（</w:t>
      </w:r>
      <w:r>
        <w:rPr>
          <w:rFonts w:hint="default" w:ascii="Times New Roman" w:hAnsi="Times New Roman" w:eastAsia="Times New Roman" w:cs="Times New Roman"/>
          <w:spacing w:val="-1"/>
          <w:sz w:val="28"/>
          <w:szCs w:val="28"/>
          <w:u w:val="none" w:color="auto"/>
        </w:rPr>
        <w:t>SL395-2007</w:t>
      </w:r>
      <w:r>
        <w:rPr>
          <w:rFonts w:hint="default" w:ascii="Times New Roman" w:hAnsi="Times New Roman" w:eastAsia="宋体" w:cs="Times New Roman"/>
          <w:spacing w:val="2"/>
          <w:sz w:val="28"/>
          <w:szCs w:val="28"/>
          <w:u w:val="none" w:color="auto"/>
        </w:rPr>
        <w:t>）；</w:t>
      </w:r>
    </w:p>
    <w:p w14:paraId="3B3D33D0">
      <w:pPr>
        <w:keepNext w:val="0"/>
        <w:keepLines w:val="0"/>
        <w:pageBreakBefore w:val="0"/>
        <w:widowControl w:val="0"/>
        <w:kinsoku/>
        <w:wordWrap/>
        <w:overflowPunct/>
        <w:topLinePunct w:val="0"/>
        <w:autoSpaceDE w:val="0"/>
        <w:autoSpaceDN w:val="0"/>
        <w:bidi w:val="0"/>
        <w:adjustRightInd/>
        <w:snapToGrid/>
        <w:spacing w:line="360" w:lineRule="auto"/>
        <w:ind w:left="0" w:right="0" w:firstLine="556" w:firstLineChars="200"/>
        <w:textAlignment w:val="baseline"/>
        <w:outlineLvl w:val="9"/>
        <w:rPr>
          <w:rFonts w:hint="default" w:ascii="Times New Roman" w:hAnsi="Times New Roman" w:eastAsia="宋体" w:cs="Times New Roman"/>
          <w:sz w:val="28"/>
          <w:szCs w:val="28"/>
          <w:u w:val="none" w:color="auto"/>
        </w:rPr>
      </w:pPr>
      <w:r>
        <w:rPr>
          <w:rFonts w:hint="default" w:ascii="Times New Roman" w:hAnsi="Times New Roman" w:eastAsia="宋体" w:cs="Times New Roman"/>
          <w:spacing w:val="-1"/>
          <w:position w:val="3"/>
          <w:sz w:val="28"/>
          <w:szCs w:val="28"/>
          <w:u w:val="none" w:color="auto"/>
        </w:rPr>
        <w:t>（</w:t>
      </w:r>
      <w:r>
        <w:rPr>
          <w:rFonts w:hint="default" w:ascii="Times New Roman" w:hAnsi="Times New Roman" w:eastAsia="Times New Roman" w:cs="Times New Roman"/>
          <w:spacing w:val="-1"/>
          <w:position w:val="3"/>
          <w:sz w:val="28"/>
          <w:szCs w:val="28"/>
          <w:u w:val="none" w:color="auto"/>
        </w:rPr>
        <w:t>5</w:t>
      </w:r>
      <w:r>
        <w:rPr>
          <w:rFonts w:hint="default" w:ascii="Times New Roman" w:hAnsi="Times New Roman" w:eastAsia="宋体" w:cs="Times New Roman"/>
          <w:spacing w:val="-1"/>
          <w:position w:val="3"/>
          <w:sz w:val="28"/>
          <w:szCs w:val="28"/>
          <w:u w:val="none" w:color="auto"/>
        </w:rPr>
        <w:t>）《国务院关于实行最严格水资源管理制度的意见》，国发</w:t>
      </w:r>
      <w:r>
        <w:rPr>
          <w:rFonts w:hint="default" w:ascii="Times New Roman" w:hAnsi="Times New Roman" w:eastAsia="Times New Roman" w:cs="Times New Roman"/>
          <w:spacing w:val="-1"/>
          <w:position w:val="3"/>
          <w:sz w:val="28"/>
          <w:szCs w:val="28"/>
          <w:u w:val="none" w:color="auto"/>
        </w:rPr>
        <w:t>[2012]3</w:t>
      </w:r>
      <w:r>
        <w:rPr>
          <w:rFonts w:hint="default" w:ascii="Times New Roman" w:hAnsi="Times New Roman" w:eastAsia="宋体" w:cs="Times New Roman"/>
          <w:spacing w:val="-1"/>
          <w:position w:val="3"/>
          <w:sz w:val="28"/>
          <w:szCs w:val="28"/>
          <w:u w:val="none" w:color="auto"/>
        </w:rPr>
        <w:t>号；</w:t>
      </w:r>
    </w:p>
    <w:p w14:paraId="275A947D">
      <w:pPr>
        <w:keepNext w:val="0"/>
        <w:keepLines w:val="0"/>
        <w:pageBreakBefore w:val="0"/>
        <w:widowControl w:val="0"/>
        <w:kinsoku/>
        <w:wordWrap/>
        <w:overflowPunct/>
        <w:topLinePunct w:val="0"/>
        <w:autoSpaceDE w:val="0"/>
        <w:autoSpaceDN w:val="0"/>
        <w:bidi w:val="0"/>
        <w:adjustRightInd/>
        <w:snapToGrid/>
        <w:spacing w:line="360" w:lineRule="auto"/>
        <w:ind w:left="0" w:right="0" w:firstLine="556" w:firstLineChars="200"/>
        <w:textAlignment w:val="baseline"/>
        <w:outlineLvl w:val="9"/>
        <w:rPr>
          <w:rFonts w:hint="default" w:ascii="Times New Roman" w:hAnsi="Times New Roman" w:eastAsia="宋体" w:cs="Times New Roman"/>
          <w:sz w:val="28"/>
          <w:szCs w:val="28"/>
          <w:u w:val="none" w:color="auto"/>
        </w:rPr>
      </w:pPr>
      <w:r>
        <w:rPr>
          <w:rFonts w:hint="default" w:ascii="Times New Roman" w:hAnsi="Times New Roman" w:eastAsia="宋体" w:cs="Times New Roman"/>
          <w:spacing w:val="-1"/>
          <w:position w:val="3"/>
          <w:sz w:val="28"/>
          <w:szCs w:val="28"/>
          <w:u w:val="none" w:color="auto"/>
        </w:rPr>
        <w:t>（</w:t>
      </w:r>
      <w:r>
        <w:rPr>
          <w:rFonts w:hint="default" w:ascii="Times New Roman" w:hAnsi="Times New Roman" w:eastAsia="Times New Roman" w:cs="Times New Roman"/>
          <w:spacing w:val="-1"/>
          <w:position w:val="3"/>
          <w:sz w:val="28"/>
          <w:szCs w:val="28"/>
          <w:u w:val="none" w:color="auto"/>
        </w:rPr>
        <w:t>6</w:t>
      </w:r>
      <w:r>
        <w:rPr>
          <w:rFonts w:hint="default" w:ascii="Times New Roman" w:hAnsi="Times New Roman" w:eastAsia="宋体" w:cs="Times New Roman"/>
          <w:spacing w:val="-1"/>
          <w:position w:val="3"/>
          <w:sz w:val="28"/>
          <w:szCs w:val="28"/>
          <w:u w:val="none" w:color="auto"/>
        </w:rPr>
        <w:t>）《国务院关于印发水污染防治行动计划的通知</w:t>
      </w:r>
      <w:r>
        <w:rPr>
          <w:rFonts w:hint="default" w:ascii="Times New Roman" w:hAnsi="Times New Roman" w:eastAsia="宋体" w:cs="Times New Roman"/>
          <w:spacing w:val="-2"/>
          <w:position w:val="3"/>
          <w:sz w:val="28"/>
          <w:szCs w:val="28"/>
          <w:u w:val="none" w:color="auto"/>
        </w:rPr>
        <w:t>》，国发</w:t>
      </w:r>
      <w:r>
        <w:rPr>
          <w:rFonts w:hint="eastAsia" w:ascii="Times New Roman" w:hAnsi="Times New Roman" w:eastAsia="宋体" w:cs="Times New Roman"/>
          <w:spacing w:val="-2"/>
          <w:position w:val="3"/>
          <w:sz w:val="28"/>
          <w:szCs w:val="28"/>
          <w:u w:val="none" w:color="auto"/>
          <w:lang w:eastAsia="zh-CN"/>
        </w:rPr>
        <w:t>〔2015〕</w:t>
      </w:r>
      <w:r>
        <w:rPr>
          <w:rFonts w:hint="default" w:ascii="Times New Roman" w:hAnsi="Times New Roman" w:eastAsia="Times New Roman" w:cs="Times New Roman"/>
          <w:spacing w:val="-2"/>
          <w:position w:val="3"/>
          <w:sz w:val="28"/>
          <w:szCs w:val="28"/>
          <w:u w:val="none" w:color="auto"/>
        </w:rPr>
        <w:t>17</w:t>
      </w:r>
      <w:r>
        <w:rPr>
          <w:rFonts w:hint="default" w:ascii="Times New Roman" w:hAnsi="Times New Roman" w:eastAsia="宋体" w:cs="Times New Roman"/>
          <w:spacing w:val="-2"/>
          <w:position w:val="3"/>
          <w:sz w:val="28"/>
          <w:szCs w:val="28"/>
          <w:u w:val="none" w:color="auto"/>
        </w:rPr>
        <w:t>号；</w:t>
      </w:r>
    </w:p>
    <w:p w14:paraId="0D273D84">
      <w:pPr>
        <w:keepNext w:val="0"/>
        <w:keepLines w:val="0"/>
        <w:pageBreakBefore w:val="0"/>
        <w:widowControl w:val="0"/>
        <w:kinsoku/>
        <w:wordWrap/>
        <w:overflowPunct/>
        <w:topLinePunct w:val="0"/>
        <w:autoSpaceDE w:val="0"/>
        <w:autoSpaceDN w:val="0"/>
        <w:bidi w:val="0"/>
        <w:adjustRightInd/>
        <w:snapToGrid/>
        <w:spacing w:line="360" w:lineRule="auto"/>
        <w:ind w:left="0" w:right="0" w:firstLine="556" w:firstLineChars="200"/>
        <w:textAlignment w:val="baseline"/>
        <w:outlineLvl w:val="9"/>
        <w:rPr>
          <w:rFonts w:hint="default" w:ascii="Times New Roman" w:hAnsi="Times New Roman" w:eastAsia="宋体" w:cs="Times New Roman"/>
          <w:sz w:val="28"/>
          <w:szCs w:val="28"/>
          <w:u w:val="none" w:color="auto"/>
        </w:rPr>
      </w:pPr>
      <w:r>
        <w:rPr>
          <w:rFonts w:hint="default" w:ascii="Times New Roman" w:hAnsi="Times New Roman" w:eastAsia="宋体" w:cs="Times New Roman"/>
          <w:spacing w:val="-1"/>
          <w:position w:val="3"/>
          <w:sz w:val="28"/>
          <w:szCs w:val="28"/>
          <w:u w:val="none" w:color="auto"/>
        </w:rPr>
        <w:t>（</w:t>
      </w:r>
      <w:r>
        <w:rPr>
          <w:rFonts w:hint="default" w:ascii="Times New Roman" w:hAnsi="Times New Roman" w:eastAsia="Times New Roman" w:cs="Times New Roman"/>
          <w:spacing w:val="-1"/>
          <w:position w:val="3"/>
          <w:sz w:val="28"/>
          <w:szCs w:val="28"/>
          <w:u w:val="none" w:color="auto"/>
        </w:rPr>
        <w:t>7</w:t>
      </w:r>
      <w:r>
        <w:rPr>
          <w:rFonts w:hint="default" w:ascii="Times New Roman" w:hAnsi="Times New Roman" w:eastAsia="宋体" w:cs="Times New Roman"/>
          <w:spacing w:val="-1"/>
          <w:position w:val="3"/>
          <w:sz w:val="28"/>
          <w:szCs w:val="28"/>
          <w:u w:val="none" w:color="auto"/>
        </w:rPr>
        <w:t>）《水功能区监督管理办法》（水资源</w:t>
      </w:r>
      <w:r>
        <w:rPr>
          <w:rFonts w:hint="default" w:ascii="Times New Roman" w:hAnsi="Times New Roman" w:eastAsia="Times New Roman" w:cs="Times New Roman"/>
          <w:spacing w:val="-1"/>
          <w:position w:val="3"/>
          <w:sz w:val="28"/>
          <w:szCs w:val="28"/>
          <w:u w:val="none" w:color="auto"/>
        </w:rPr>
        <w:t>[20</w:t>
      </w:r>
      <w:r>
        <w:rPr>
          <w:rFonts w:hint="default" w:ascii="Times New Roman" w:hAnsi="Times New Roman" w:eastAsia="Times New Roman" w:cs="Times New Roman"/>
          <w:spacing w:val="-2"/>
          <w:position w:val="3"/>
          <w:sz w:val="28"/>
          <w:szCs w:val="28"/>
          <w:u w:val="none" w:color="auto"/>
        </w:rPr>
        <w:t>17]101</w:t>
      </w:r>
      <w:r>
        <w:rPr>
          <w:rFonts w:hint="default" w:ascii="Times New Roman" w:hAnsi="Times New Roman" w:eastAsia="宋体" w:cs="Times New Roman"/>
          <w:spacing w:val="-2"/>
          <w:position w:val="3"/>
          <w:sz w:val="28"/>
          <w:szCs w:val="28"/>
          <w:u w:val="none" w:color="auto"/>
        </w:rPr>
        <w:t>号</w:t>
      </w:r>
      <w:r>
        <w:rPr>
          <w:rFonts w:hint="default" w:ascii="Times New Roman" w:hAnsi="Times New Roman" w:eastAsia="宋体" w:cs="Times New Roman"/>
          <w:spacing w:val="2"/>
          <w:position w:val="3"/>
          <w:sz w:val="28"/>
          <w:szCs w:val="28"/>
          <w:u w:val="none" w:color="auto"/>
        </w:rPr>
        <w:t>），</w:t>
      </w:r>
      <w:r>
        <w:rPr>
          <w:rFonts w:hint="default" w:ascii="Times New Roman" w:hAnsi="Times New Roman" w:eastAsia="Times New Roman" w:cs="Times New Roman"/>
          <w:spacing w:val="-2"/>
          <w:position w:val="3"/>
          <w:sz w:val="28"/>
          <w:szCs w:val="28"/>
          <w:u w:val="none" w:color="auto"/>
        </w:rPr>
        <w:t>2017.2.27</w:t>
      </w:r>
      <w:r>
        <w:rPr>
          <w:rFonts w:hint="default" w:ascii="Times New Roman" w:hAnsi="Times New Roman" w:eastAsia="宋体" w:cs="Times New Roman"/>
          <w:spacing w:val="-2"/>
          <w:position w:val="3"/>
          <w:sz w:val="28"/>
          <w:szCs w:val="28"/>
          <w:u w:val="none" w:color="auto"/>
        </w:rPr>
        <w:t>；</w:t>
      </w:r>
    </w:p>
    <w:p w14:paraId="6F9FB091">
      <w:pPr>
        <w:keepNext w:val="0"/>
        <w:keepLines w:val="0"/>
        <w:pageBreakBefore w:val="0"/>
        <w:widowControl w:val="0"/>
        <w:kinsoku/>
        <w:wordWrap/>
        <w:overflowPunct/>
        <w:topLinePunct w:val="0"/>
        <w:autoSpaceDE w:val="0"/>
        <w:autoSpaceDN w:val="0"/>
        <w:bidi w:val="0"/>
        <w:adjustRightInd/>
        <w:snapToGrid/>
        <w:spacing w:line="360" w:lineRule="auto"/>
        <w:ind w:left="0" w:right="0" w:firstLine="556" w:firstLineChars="200"/>
        <w:textAlignment w:val="baseline"/>
        <w:outlineLvl w:val="9"/>
        <w:rPr>
          <w:rFonts w:hint="default" w:ascii="Times New Roman" w:hAnsi="Times New Roman" w:eastAsia="宋体" w:cs="Times New Roman"/>
          <w:sz w:val="28"/>
          <w:szCs w:val="28"/>
          <w:u w:val="none" w:color="auto"/>
        </w:rPr>
      </w:pPr>
      <w:r>
        <w:rPr>
          <w:rFonts w:hint="default" w:ascii="Times New Roman" w:hAnsi="Times New Roman" w:eastAsia="宋体" w:cs="Times New Roman"/>
          <w:spacing w:val="-1"/>
          <w:sz w:val="28"/>
          <w:szCs w:val="28"/>
          <w:u w:val="none" w:color="auto"/>
        </w:rPr>
        <w:t>（</w:t>
      </w:r>
      <w:r>
        <w:rPr>
          <w:rFonts w:hint="default" w:ascii="Times New Roman" w:hAnsi="Times New Roman" w:eastAsia="Times New Roman" w:cs="Times New Roman"/>
          <w:spacing w:val="-1"/>
          <w:sz w:val="28"/>
          <w:szCs w:val="28"/>
          <w:u w:val="none" w:color="auto"/>
        </w:rPr>
        <w:t>8</w:t>
      </w:r>
      <w:r>
        <w:rPr>
          <w:rFonts w:hint="default" w:ascii="Times New Roman" w:hAnsi="Times New Roman" w:eastAsia="宋体" w:cs="Times New Roman"/>
          <w:spacing w:val="-1"/>
          <w:sz w:val="28"/>
          <w:szCs w:val="28"/>
          <w:u w:val="none" w:color="auto"/>
        </w:rPr>
        <w:t>）《关于做好入河排污口设置审批和水功能区划相关工作的通知》（湘环</w:t>
      </w:r>
      <w:r>
        <w:rPr>
          <w:rFonts w:hint="default" w:ascii="Times New Roman" w:hAnsi="Times New Roman" w:eastAsia="宋体" w:cs="Times New Roman"/>
          <w:spacing w:val="-3"/>
          <w:sz w:val="28"/>
          <w:szCs w:val="28"/>
          <w:u w:val="none" w:color="auto"/>
        </w:rPr>
        <w:t>发〔</w:t>
      </w:r>
      <w:r>
        <w:rPr>
          <w:rFonts w:hint="default" w:ascii="Times New Roman" w:hAnsi="Times New Roman" w:eastAsia="Times New Roman" w:cs="Times New Roman"/>
          <w:spacing w:val="-3"/>
          <w:sz w:val="28"/>
          <w:szCs w:val="28"/>
          <w:u w:val="none" w:color="auto"/>
        </w:rPr>
        <w:t>2019</w:t>
      </w:r>
      <w:r>
        <w:rPr>
          <w:rFonts w:hint="default" w:ascii="Times New Roman" w:hAnsi="Times New Roman" w:eastAsia="宋体" w:cs="Times New Roman"/>
          <w:spacing w:val="-3"/>
          <w:sz w:val="28"/>
          <w:szCs w:val="28"/>
          <w:u w:val="none" w:color="auto"/>
        </w:rPr>
        <w:t>〕</w:t>
      </w:r>
      <w:r>
        <w:rPr>
          <w:rFonts w:hint="default" w:ascii="Times New Roman" w:hAnsi="Times New Roman" w:eastAsia="Times New Roman" w:cs="Times New Roman"/>
          <w:spacing w:val="-3"/>
          <w:sz w:val="28"/>
          <w:szCs w:val="28"/>
          <w:u w:val="none" w:color="auto"/>
        </w:rPr>
        <w:t>17</w:t>
      </w:r>
      <w:r>
        <w:rPr>
          <w:rFonts w:hint="default" w:ascii="Times New Roman" w:hAnsi="Times New Roman" w:eastAsia="宋体" w:cs="Times New Roman"/>
          <w:spacing w:val="-3"/>
          <w:sz w:val="28"/>
          <w:szCs w:val="28"/>
          <w:u w:val="none" w:color="auto"/>
        </w:rPr>
        <w:t>号）</w:t>
      </w:r>
      <w:r>
        <w:rPr>
          <w:rFonts w:hint="default" w:ascii="Times New Roman" w:hAnsi="Times New Roman" w:eastAsia="宋体" w:cs="Times New Roman"/>
          <w:spacing w:val="-1"/>
          <w:sz w:val="28"/>
          <w:szCs w:val="28"/>
          <w:u w:val="none" w:color="auto"/>
        </w:rPr>
        <w:t>；</w:t>
      </w:r>
    </w:p>
    <w:p w14:paraId="4B068075">
      <w:pPr>
        <w:keepNext w:val="0"/>
        <w:keepLines w:val="0"/>
        <w:pageBreakBefore w:val="0"/>
        <w:widowControl w:val="0"/>
        <w:kinsoku/>
        <w:wordWrap/>
        <w:overflowPunct/>
        <w:topLinePunct w:val="0"/>
        <w:autoSpaceDE w:val="0"/>
        <w:autoSpaceDN w:val="0"/>
        <w:bidi w:val="0"/>
        <w:adjustRightInd/>
        <w:snapToGrid/>
        <w:spacing w:line="360" w:lineRule="auto"/>
        <w:ind w:left="0" w:right="0" w:firstLine="556" w:firstLineChars="200"/>
        <w:jc w:val="both"/>
        <w:textAlignment w:val="baseline"/>
        <w:outlineLvl w:val="9"/>
        <w:rPr>
          <w:rFonts w:hint="default" w:ascii="Times New Roman" w:hAnsi="Times New Roman" w:eastAsia="宋体" w:cs="Times New Roman"/>
          <w:sz w:val="28"/>
          <w:szCs w:val="28"/>
          <w:u w:val="none" w:color="auto"/>
        </w:rPr>
      </w:pPr>
      <w:r>
        <w:rPr>
          <w:rFonts w:hint="default" w:ascii="Times New Roman" w:hAnsi="Times New Roman" w:eastAsia="宋体" w:cs="Times New Roman"/>
          <w:spacing w:val="-1"/>
          <w:sz w:val="28"/>
          <w:szCs w:val="28"/>
          <w:u w:val="none" w:color="auto"/>
        </w:rPr>
        <w:t>（</w:t>
      </w:r>
      <w:r>
        <w:rPr>
          <w:rFonts w:hint="default" w:ascii="Times New Roman" w:hAnsi="Times New Roman" w:eastAsia="Times New Roman" w:cs="Times New Roman"/>
          <w:spacing w:val="-1"/>
          <w:sz w:val="28"/>
          <w:szCs w:val="28"/>
          <w:u w:val="none" w:color="auto"/>
        </w:rPr>
        <w:t>9</w:t>
      </w:r>
      <w:r>
        <w:rPr>
          <w:rFonts w:hint="default" w:ascii="Times New Roman" w:hAnsi="Times New Roman" w:eastAsia="宋体" w:cs="Times New Roman"/>
          <w:spacing w:val="-1"/>
          <w:sz w:val="28"/>
          <w:szCs w:val="28"/>
          <w:u w:val="none" w:color="auto"/>
        </w:rPr>
        <w:t>）《湖南省人民政府关于印发〈湖南省主体功能区规划〉的通知》（湘政发</w:t>
      </w:r>
      <w:r>
        <w:rPr>
          <w:rFonts w:hint="default" w:ascii="Times New Roman" w:hAnsi="Times New Roman" w:eastAsia="Times New Roman" w:cs="Times New Roman"/>
          <w:spacing w:val="-2"/>
          <w:position w:val="3"/>
          <w:sz w:val="28"/>
          <w:szCs w:val="28"/>
          <w:u w:val="none" w:color="auto"/>
        </w:rPr>
        <w:t>[2012]39</w:t>
      </w:r>
      <w:r>
        <w:rPr>
          <w:rFonts w:hint="default" w:ascii="Times New Roman" w:hAnsi="Times New Roman" w:eastAsia="宋体" w:cs="Times New Roman"/>
          <w:spacing w:val="-2"/>
          <w:position w:val="3"/>
          <w:sz w:val="28"/>
          <w:szCs w:val="28"/>
          <w:u w:val="none" w:color="auto"/>
        </w:rPr>
        <w:t>号</w:t>
      </w:r>
      <w:r>
        <w:rPr>
          <w:rFonts w:hint="default" w:ascii="Times New Roman" w:hAnsi="Times New Roman" w:eastAsia="宋体" w:cs="Times New Roman"/>
          <w:spacing w:val="8"/>
          <w:position w:val="3"/>
          <w:sz w:val="28"/>
          <w:szCs w:val="28"/>
          <w:u w:val="none" w:color="auto"/>
        </w:rPr>
        <w:t>），</w:t>
      </w:r>
      <w:r>
        <w:rPr>
          <w:rFonts w:hint="default" w:ascii="Times New Roman" w:hAnsi="Times New Roman" w:eastAsia="Times New Roman" w:cs="Times New Roman"/>
          <w:spacing w:val="-2"/>
          <w:position w:val="3"/>
          <w:sz w:val="28"/>
          <w:szCs w:val="28"/>
          <w:u w:val="none" w:color="auto"/>
        </w:rPr>
        <w:t>2012.12.26</w:t>
      </w:r>
      <w:r>
        <w:rPr>
          <w:rFonts w:hint="default" w:ascii="Times New Roman" w:hAnsi="Times New Roman" w:eastAsia="宋体" w:cs="Times New Roman"/>
          <w:spacing w:val="-2"/>
          <w:position w:val="3"/>
          <w:sz w:val="28"/>
          <w:szCs w:val="28"/>
          <w:u w:val="none" w:color="auto"/>
        </w:rPr>
        <w:t>；</w:t>
      </w:r>
    </w:p>
    <w:p w14:paraId="4746C973">
      <w:pPr>
        <w:keepNext w:val="0"/>
        <w:keepLines w:val="0"/>
        <w:pageBreakBefore w:val="0"/>
        <w:widowControl w:val="0"/>
        <w:kinsoku/>
        <w:wordWrap/>
        <w:overflowPunct/>
        <w:topLinePunct w:val="0"/>
        <w:autoSpaceDE w:val="0"/>
        <w:autoSpaceDN w:val="0"/>
        <w:bidi w:val="0"/>
        <w:adjustRightInd/>
        <w:snapToGrid/>
        <w:spacing w:line="360" w:lineRule="auto"/>
        <w:ind w:left="0" w:right="0" w:firstLine="556" w:firstLineChars="200"/>
        <w:textAlignment w:val="baseline"/>
        <w:outlineLvl w:val="9"/>
        <w:rPr>
          <w:rFonts w:hint="default" w:ascii="Times New Roman" w:hAnsi="Times New Roman" w:eastAsia="宋体" w:cs="Times New Roman"/>
          <w:sz w:val="28"/>
          <w:szCs w:val="28"/>
          <w:u w:val="none" w:color="auto"/>
        </w:rPr>
      </w:pPr>
      <w:r>
        <w:rPr>
          <w:rFonts w:hint="default" w:ascii="Times New Roman" w:hAnsi="Times New Roman" w:eastAsia="宋体" w:cs="Times New Roman"/>
          <w:spacing w:val="-1"/>
          <w:sz w:val="28"/>
          <w:szCs w:val="28"/>
          <w:u w:val="none" w:color="auto"/>
        </w:rPr>
        <w:t>（</w:t>
      </w:r>
      <w:r>
        <w:rPr>
          <w:rFonts w:hint="default" w:ascii="Times New Roman" w:hAnsi="Times New Roman" w:eastAsia="Times New Roman" w:cs="Times New Roman"/>
          <w:spacing w:val="-1"/>
          <w:sz w:val="28"/>
          <w:szCs w:val="28"/>
          <w:u w:val="none" w:color="auto"/>
        </w:rPr>
        <w:t>10</w:t>
      </w:r>
      <w:r>
        <w:rPr>
          <w:rFonts w:hint="default" w:ascii="Times New Roman" w:hAnsi="Times New Roman" w:eastAsia="宋体" w:cs="Times New Roman"/>
          <w:spacing w:val="-1"/>
          <w:sz w:val="28"/>
          <w:szCs w:val="28"/>
          <w:u w:val="none" w:color="auto"/>
        </w:rPr>
        <w:t>）《湖南省贯彻落实〈水污染防治行动计划〉实施方案（</w:t>
      </w:r>
      <w:r>
        <w:rPr>
          <w:rFonts w:hint="default" w:ascii="Times New Roman" w:hAnsi="Times New Roman" w:eastAsia="Times New Roman" w:cs="Times New Roman"/>
          <w:spacing w:val="-1"/>
          <w:sz w:val="28"/>
          <w:szCs w:val="28"/>
          <w:u w:val="none" w:color="auto"/>
        </w:rPr>
        <w:t>2016-2020</w:t>
      </w:r>
      <w:r>
        <w:rPr>
          <w:rFonts w:hint="default" w:ascii="Times New Roman" w:hAnsi="Times New Roman" w:eastAsia="宋体" w:cs="Times New Roman"/>
          <w:spacing w:val="-1"/>
          <w:sz w:val="28"/>
          <w:szCs w:val="28"/>
          <w:u w:val="none" w:color="auto"/>
        </w:rPr>
        <w:t>年）》（湘政发</w:t>
      </w:r>
      <w:r>
        <w:rPr>
          <w:rFonts w:hint="eastAsia" w:ascii="Times New Roman" w:hAnsi="Times New Roman" w:eastAsia="宋体" w:cs="Times New Roman"/>
          <w:spacing w:val="-1"/>
          <w:sz w:val="28"/>
          <w:szCs w:val="28"/>
          <w:u w:val="none" w:color="auto"/>
          <w:lang w:eastAsia="zh-CN"/>
        </w:rPr>
        <w:t>〔2015〕</w:t>
      </w:r>
      <w:r>
        <w:rPr>
          <w:rFonts w:hint="default" w:ascii="Times New Roman" w:hAnsi="Times New Roman" w:eastAsia="Times New Roman" w:cs="Times New Roman"/>
          <w:spacing w:val="-1"/>
          <w:sz w:val="28"/>
          <w:szCs w:val="28"/>
          <w:u w:val="none" w:color="auto"/>
        </w:rPr>
        <w:t>53</w:t>
      </w:r>
      <w:r>
        <w:rPr>
          <w:rFonts w:hint="default" w:ascii="Times New Roman" w:hAnsi="Times New Roman" w:eastAsia="宋体" w:cs="Times New Roman"/>
          <w:spacing w:val="-1"/>
          <w:sz w:val="28"/>
          <w:szCs w:val="28"/>
          <w:u w:val="none" w:color="auto"/>
        </w:rPr>
        <w:t>号</w:t>
      </w:r>
      <w:r>
        <w:rPr>
          <w:rFonts w:hint="default" w:ascii="Times New Roman" w:hAnsi="Times New Roman" w:eastAsia="宋体" w:cs="Times New Roman"/>
          <w:spacing w:val="2"/>
          <w:sz w:val="28"/>
          <w:szCs w:val="28"/>
          <w:u w:val="none" w:color="auto"/>
        </w:rPr>
        <w:t>），</w:t>
      </w:r>
      <w:r>
        <w:rPr>
          <w:rFonts w:hint="default" w:ascii="Times New Roman" w:hAnsi="Times New Roman" w:eastAsia="Times New Roman" w:cs="Times New Roman"/>
          <w:spacing w:val="-1"/>
          <w:sz w:val="28"/>
          <w:szCs w:val="28"/>
          <w:u w:val="none" w:color="auto"/>
        </w:rPr>
        <w:t>2015.1</w:t>
      </w:r>
      <w:r>
        <w:rPr>
          <w:rFonts w:hint="default" w:ascii="Times New Roman" w:hAnsi="Times New Roman" w:eastAsia="Times New Roman" w:cs="Times New Roman"/>
          <w:spacing w:val="-2"/>
          <w:sz w:val="28"/>
          <w:szCs w:val="28"/>
          <w:u w:val="none" w:color="auto"/>
        </w:rPr>
        <w:t>2.31</w:t>
      </w:r>
      <w:r>
        <w:rPr>
          <w:rFonts w:hint="default" w:ascii="Times New Roman" w:hAnsi="Times New Roman" w:eastAsia="宋体" w:cs="Times New Roman"/>
          <w:spacing w:val="-2"/>
          <w:sz w:val="28"/>
          <w:szCs w:val="28"/>
          <w:u w:val="none" w:color="auto"/>
        </w:rPr>
        <w:t>；</w:t>
      </w:r>
    </w:p>
    <w:p w14:paraId="15A095AF">
      <w:pPr>
        <w:keepNext w:val="0"/>
        <w:keepLines w:val="0"/>
        <w:pageBreakBefore w:val="0"/>
        <w:widowControl w:val="0"/>
        <w:kinsoku/>
        <w:wordWrap/>
        <w:overflowPunct/>
        <w:topLinePunct w:val="0"/>
        <w:autoSpaceDE w:val="0"/>
        <w:autoSpaceDN w:val="0"/>
        <w:bidi w:val="0"/>
        <w:adjustRightInd/>
        <w:snapToGrid/>
        <w:spacing w:line="360" w:lineRule="auto"/>
        <w:ind w:left="0" w:right="0" w:firstLine="548" w:firstLineChars="200"/>
        <w:jc w:val="both"/>
        <w:textAlignment w:val="baseline"/>
        <w:outlineLvl w:val="9"/>
        <w:rPr>
          <w:rFonts w:hint="default" w:ascii="Times New Roman" w:hAnsi="Times New Roman" w:eastAsia="宋体" w:cs="Times New Roman"/>
          <w:sz w:val="28"/>
          <w:szCs w:val="28"/>
          <w:u w:val="none" w:color="auto"/>
        </w:rPr>
      </w:pPr>
      <w:r>
        <w:rPr>
          <w:rFonts w:hint="default" w:ascii="Times New Roman" w:hAnsi="Times New Roman" w:eastAsia="宋体" w:cs="Times New Roman"/>
          <w:spacing w:val="-3"/>
          <w:position w:val="3"/>
          <w:sz w:val="28"/>
          <w:szCs w:val="28"/>
          <w:u w:val="none" w:color="auto"/>
        </w:rPr>
        <w:t>（</w:t>
      </w:r>
      <w:r>
        <w:rPr>
          <w:rFonts w:hint="default" w:ascii="Times New Roman" w:hAnsi="Times New Roman" w:eastAsia="Times New Roman" w:cs="Times New Roman"/>
          <w:spacing w:val="-3"/>
          <w:position w:val="3"/>
          <w:sz w:val="28"/>
          <w:szCs w:val="28"/>
          <w:u w:val="none" w:color="auto"/>
        </w:rPr>
        <w:t>11</w:t>
      </w:r>
      <w:r>
        <w:rPr>
          <w:rFonts w:hint="default" w:ascii="Times New Roman" w:hAnsi="Times New Roman" w:eastAsia="宋体" w:cs="Times New Roman"/>
          <w:spacing w:val="-3"/>
          <w:position w:val="3"/>
          <w:sz w:val="28"/>
          <w:szCs w:val="28"/>
          <w:u w:val="none" w:color="auto"/>
        </w:rPr>
        <w:t>）《湖南省水功能区监督管理办法》（湘政办发</w:t>
      </w:r>
      <w:r>
        <w:rPr>
          <w:rFonts w:hint="default" w:ascii="Times New Roman" w:hAnsi="Times New Roman" w:eastAsia="Times New Roman" w:cs="Times New Roman"/>
          <w:spacing w:val="-3"/>
          <w:position w:val="3"/>
          <w:sz w:val="28"/>
          <w:szCs w:val="28"/>
          <w:u w:val="none" w:color="auto"/>
        </w:rPr>
        <w:t>[2016]14</w:t>
      </w:r>
      <w:r>
        <w:rPr>
          <w:rFonts w:hint="default" w:ascii="Times New Roman" w:hAnsi="Times New Roman" w:eastAsia="宋体" w:cs="Times New Roman"/>
          <w:spacing w:val="-3"/>
          <w:position w:val="3"/>
          <w:sz w:val="28"/>
          <w:szCs w:val="28"/>
          <w:u w:val="none" w:color="auto"/>
        </w:rPr>
        <w:t>号</w:t>
      </w:r>
      <w:r>
        <w:rPr>
          <w:rFonts w:hint="default" w:ascii="Times New Roman" w:hAnsi="Times New Roman" w:eastAsia="宋体" w:cs="Times New Roman"/>
          <w:spacing w:val="9"/>
          <w:position w:val="3"/>
          <w:sz w:val="28"/>
          <w:szCs w:val="28"/>
          <w:u w:val="none" w:color="auto"/>
        </w:rPr>
        <w:t>），</w:t>
      </w:r>
      <w:r>
        <w:rPr>
          <w:rFonts w:hint="default" w:ascii="Times New Roman" w:hAnsi="Times New Roman" w:eastAsia="Times New Roman" w:cs="Times New Roman"/>
          <w:spacing w:val="-3"/>
          <w:position w:val="3"/>
          <w:sz w:val="28"/>
          <w:szCs w:val="28"/>
          <w:u w:val="none" w:color="auto"/>
        </w:rPr>
        <w:t>2016.2.23</w:t>
      </w:r>
      <w:r>
        <w:rPr>
          <w:rFonts w:hint="default" w:ascii="Times New Roman" w:hAnsi="Times New Roman" w:eastAsia="宋体" w:cs="Times New Roman"/>
          <w:spacing w:val="-3"/>
          <w:position w:val="3"/>
          <w:sz w:val="28"/>
          <w:szCs w:val="28"/>
          <w:u w:val="none" w:color="auto"/>
        </w:rPr>
        <w:t>；</w:t>
      </w:r>
    </w:p>
    <w:p w14:paraId="3182B545">
      <w:pPr>
        <w:keepNext w:val="0"/>
        <w:keepLines w:val="0"/>
        <w:pageBreakBefore w:val="0"/>
        <w:widowControl w:val="0"/>
        <w:kinsoku/>
        <w:wordWrap/>
        <w:overflowPunct/>
        <w:topLinePunct w:val="0"/>
        <w:autoSpaceDE w:val="0"/>
        <w:autoSpaceDN w:val="0"/>
        <w:bidi w:val="0"/>
        <w:adjustRightInd/>
        <w:snapToGrid/>
        <w:spacing w:line="360" w:lineRule="auto"/>
        <w:ind w:left="0" w:right="0" w:firstLine="564" w:firstLineChars="200"/>
        <w:textAlignment w:val="baseline"/>
        <w:outlineLvl w:val="9"/>
        <w:rPr>
          <w:rFonts w:hint="default" w:ascii="Times New Roman" w:hAnsi="Times New Roman" w:eastAsia="宋体" w:cs="Times New Roman"/>
          <w:sz w:val="28"/>
          <w:szCs w:val="28"/>
          <w:u w:val="none" w:color="auto"/>
        </w:rPr>
      </w:pPr>
      <w:r>
        <w:rPr>
          <w:rFonts w:hint="default" w:ascii="Times New Roman" w:hAnsi="Times New Roman" w:eastAsia="宋体" w:cs="Times New Roman"/>
          <w:spacing w:val="1"/>
          <w:sz w:val="28"/>
          <w:szCs w:val="28"/>
          <w:u w:val="none" w:color="auto"/>
        </w:rPr>
        <w:t>（</w:t>
      </w:r>
      <w:r>
        <w:rPr>
          <w:rFonts w:hint="default" w:ascii="Times New Roman" w:hAnsi="Times New Roman" w:eastAsia="Times New Roman" w:cs="Times New Roman"/>
          <w:spacing w:val="1"/>
          <w:sz w:val="28"/>
          <w:szCs w:val="28"/>
          <w:u w:val="none" w:color="auto"/>
        </w:rPr>
        <w:t>12</w:t>
      </w:r>
      <w:r>
        <w:rPr>
          <w:rFonts w:hint="default" w:ascii="Times New Roman" w:hAnsi="Times New Roman" w:eastAsia="宋体" w:cs="Times New Roman"/>
          <w:spacing w:val="1"/>
          <w:sz w:val="28"/>
          <w:szCs w:val="28"/>
          <w:u w:val="none" w:color="auto"/>
        </w:rPr>
        <w:t>）《湖南省水功能区划》</w:t>
      </w:r>
      <w:r>
        <w:rPr>
          <w:rFonts w:hint="default" w:ascii="Times New Roman" w:hAnsi="Times New Roman" w:eastAsia="宋体" w:cs="Times New Roman"/>
          <w:spacing w:val="-13"/>
          <w:sz w:val="28"/>
          <w:szCs w:val="28"/>
          <w:u w:val="none" w:color="auto"/>
        </w:rPr>
        <w:t>（</w:t>
      </w:r>
      <w:r>
        <w:rPr>
          <w:rFonts w:hint="default" w:ascii="Times New Roman" w:hAnsi="Times New Roman" w:eastAsia="宋体" w:cs="Times New Roman"/>
          <w:spacing w:val="1"/>
          <w:sz w:val="28"/>
          <w:szCs w:val="28"/>
          <w:u w:val="none" w:color="auto"/>
        </w:rPr>
        <w:t>湖南省水利厅</w:t>
      </w:r>
      <w:r>
        <w:rPr>
          <w:rFonts w:hint="default" w:ascii="Times New Roman" w:hAnsi="Times New Roman" w:eastAsia="宋体" w:cs="Times New Roman"/>
          <w:spacing w:val="-13"/>
          <w:sz w:val="28"/>
          <w:szCs w:val="28"/>
          <w:u w:val="none" w:color="auto"/>
        </w:rPr>
        <w:t>），</w:t>
      </w:r>
      <w:r>
        <w:rPr>
          <w:rFonts w:hint="default" w:ascii="Times New Roman" w:hAnsi="Times New Roman" w:eastAsia="Times New Roman" w:cs="Times New Roman"/>
          <w:spacing w:val="1"/>
          <w:sz w:val="28"/>
          <w:szCs w:val="28"/>
          <w:u w:val="none" w:color="auto"/>
        </w:rPr>
        <w:t>2014</w:t>
      </w:r>
      <w:r>
        <w:rPr>
          <w:rFonts w:hint="default" w:ascii="Times New Roman" w:hAnsi="Times New Roman" w:eastAsia="宋体" w:cs="Times New Roman"/>
          <w:spacing w:val="1"/>
          <w:sz w:val="28"/>
          <w:szCs w:val="28"/>
          <w:u w:val="none" w:color="auto"/>
        </w:rPr>
        <w:t>年修编；</w:t>
      </w:r>
    </w:p>
    <w:p w14:paraId="2BA7F575">
      <w:pPr>
        <w:keepNext w:val="0"/>
        <w:keepLines w:val="0"/>
        <w:pageBreakBefore w:val="0"/>
        <w:widowControl w:val="0"/>
        <w:kinsoku/>
        <w:wordWrap/>
        <w:overflowPunct/>
        <w:topLinePunct w:val="0"/>
        <w:autoSpaceDE w:val="0"/>
        <w:autoSpaceDN w:val="0"/>
        <w:bidi w:val="0"/>
        <w:adjustRightInd/>
        <w:snapToGrid/>
        <w:spacing w:line="360" w:lineRule="auto"/>
        <w:ind w:left="0" w:right="0" w:firstLine="556" w:firstLineChars="200"/>
        <w:textAlignment w:val="baseline"/>
        <w:outlineLvl w:val="9"/>
        <w:rPr>
          <w:rFonts w:hint="default" w:ascii="Times New Roman" w:hAnsi="Times New Roman" w:eastAsia="宋体" w:cs="Times New Roman"/>
          <w:sz w:val="28"/>
          <w:szCs w:val="28"/>
          <w:u w:val="none" w:color="auto"/>
        </w:rPr>
      </w:pPr>
      <w:r>
        <w:rPr>
          <w:rFonts w:hint="default" w:ascii="Times New Roman" w:hAnsi="Times New Roman" w:eastAsia="宋体" w:cs="Times New Roman"/>
          <w:spacing w:val="-1"/>
          <w:sz w:val="28"/>
          <w:szCs w:val="28"/>
          <w:u w:val="none" w:color="auto"/>
        </w:rPr>
        <w:t>（</w:t>
      </w:r>
      <w:r>
        <w:rPr>
          <w:rFonts w:hint="default" w:ascii="Times New Roman" w:hAnsi="Times New Roman" w:eastAsia="Times New Roman" w:cs="Times New Roman"/>
          <w:spacing w:val="-1"/>
          <w:sz w:val="28"/>
          <w:szCs w:val="28"/>
          <w:u w:val="none" w:color="auto"/>
        </w:rPr>
        <w:t>1</w:t>
      </w:r>
      <w:r>
        <w:rPr>
          <w:rFonts w:hint="default" w:ascii="Times New Roman" w:hAnsi="Times New Roman" w:eastAsia="宋体" w:cs="Times New Roman"/>
          <w:spacing w:val="-1"/>
          <w:sz w:val="28"/>
          <w:szCs w:val="28"/>
          <w:u w:val="none" w:color="auto"/>
          <w:lang w:val="en-US" w:eastAsia="zh-CN"/>
        </w:rPr>
        <w:t>3</w:t>
      </w:r>
      <w:r>
        <w:rPr>
          <w:rFonts w:hint="default" w:ascii="Times New Roman" w:hAnsi="Times New Roman" w:eastAsia="宋体" w:cs="Times New Roman"/>
          <w:spacing w:val="-1"/>
          <w:sz w:val="28"/>
          <w:szCs w:val="28"/>
          <w:u w:val="none" w:color="auto"/>
        </w:rPr>
        <w:t>）《湖南省县以上城市污水治理提质增效三年行动工作方案（</w:t>
      </w:r>
      <w:r>
        <w:rPr>
          <w:rFonts w:hint="default" w:ascii="Times New Roman" w:hAnsi="Times New Roman" w:eastAsia="Times New Roman" w:cs="Times New Roman"/>
          <w:spacing w:val="-1"/>
          <w:sz w:val="28"/>
          <w:szCs w:val="28"/>
          <w:u w:val="none" w:color="auto"/>
        </w:rPr>
        <w:t>2019-2021</w:t>
      </w:r>
      <w:r>
        <w:rPr>
          <w:rFonts w:hint="default" w:ascii="Times New Roman" w:hAnsi="Times New Roman" w:eastAsia="宋体" w:cs="Times New Roman"/>
          <w:spacing w:val="-1"/>
          <w:sz w:val="28"/>
          <w:szCs w:val="28"/>
          <w:u w:val="none" w:color="auto"/>
        </w:rPr>
        <w:t>年）》（</w:t>
      </w:r>
      <w:r>
        <w:rPr>
          <w:rFonts w:hint="default" w:ascii="Times New Roman" w:hAnsi="Times New Roman" w:eastAsia="Times New Roman" w:cs="Times New Roman"/>
          <w:spacing w:val="-1"/>
          <w:sz w:val="28"/>
          <w:szCs w:val="28"/>
          <w:u w:val="none" w:color="auto"/>
        </w:rPr>
        <w:t>2019.7.24</w:t>
      </w:r>
      <w:r>
        <w:rPr>
          <w:rFonts w:hint="default" w:ascii="Times New Roman" w:hAnsi="Times New Roman" w:eastAsia="宋体" w:cs="Times New Roman"/>
          <w:sz w:val="28"/>
          <w:szCs w:val="28"/>
          <w:u w:val="none" w:color="auto"/>
        </w:rPr>
        <w:t>）；</w:t>
      </w:r>
    </w:p>
    <w:p w14:paraId="3EFE4AF2">
      <w:pPr>
        <w:keepNext w:val="0"/>
        <w:keepLines w:val="0"/>
        <w:pageBreakBefore w:val="0"/>
        <w:widowControl w:val="0"/>
        <w:kinsoku/>
        <w:wordWrap/>
        <w:overflowPunct/>
        <w:topLinePunct w:val="0"/>
        <w:autoSpaceDE w:val="0"/>
        <w:autoSpaceDN w:val="0"/>
        <w:bidi w:val="0"/>
        <w:adjustRightInd/>
        <w:snapToGrid/>
        <w:spacing w:line="360" w:lineRule="auto"/>
        <w:ind w:left="0" w:right="0" w:firstLine="556" w:firstLineChars="200"/>
        <w:textAlignment w:val="baseline"/>
        <w:outlineLvl w:val="9"/>
        <w:rPr>
          <w:rFonts w:hint="default" w:ascii="Times New Roman" w:hAnsi="Times New Roman" w:eastAsia="宋体" w:cs="Times New Roman"/>
          <w:sz w:val="28"/>
          <w:szCs w:val="28"/>
          <w:u w:val="none" w:color="auto"/>
        </w:rPr>
      </w:pPr>
      <w:r>
        <w:rPr>
          <w:rFonts w:hint="default" w:ascii="Times New Roman" w:hAnsi="Times New Roman" w:eastAsia="宋体" w:cs="Times New Roman"/>
          <w:spacing w:val="-1"/>
          <w:sz w:val="28"/>
          <w:szCs w:val="28"/>
          <w:u w:val="none" w:color="auto"/>
        </w:rPr>
        <w:t>（</w:t>
      </w:r>
      <w:r>
        <w:rPr>
          <w:rFonts w:hint="default" w:ascii="Times New Roman" w:hAnsi="Times New Roman" w:eastAsia="Times New Roman" w:cs="Times New Roman"/>
          <w:spacing w:val="-1"/>
          <w:sz w:val="28"/>
          <w:szCs w:val="28"/>
          <w:u w:val="none" w:color="auto"/>
        </w:rPr>
        <w:t>1</w:t>
      </w:r>
      <w:r>
        <w:rPr>
          <w:rFonts w:hint="default" w:ascii="Times New Roman" w:hAnsi="Times New Roman" w:eastAsia="宋体" w:cs="Times New Roman"/>
          <w:spacing w:val="-1"/>
          <w:sz w:val="28"/>
          <w:szCs w:val="28"/>
          <w:u w:val="none" w:color="auto"/>
          <w:lang w:val="en-US" w:eastAsia="zh-CN"/>
        </w:rPr>
        <w:t>4</w:t>
      </w:r>
      <w:r>
        <w:rPr>
          <w:rFonts w:hint="default" w:ascii="Times New Roman" w:hAnsi="Times New Roman" w:eastAsia="宋体" w:cs="Times New Roman"/>
          <w:spacing w:val="-1"/>
          <w:sz w:val="28"/>
          <w:szCs w:val="28"/>
          <w:u w:val="none" w:color="auto"/>
        </w:rPr>
        <w:t>）《怀化市水功能区划》（</w:t>
      </w:r>
      <w:r>
        <w:rPr>
          <w:rFonts w:hint="default" w:ascii="Times New Roman" w:hAnsi="Times New Roman" w:eastAsia="Times New Roman" w:cs="Times New Roman"/>
          <w:spacing w:val="-1"/>
          <w:sz w:val="28"/>
          <w:szCs w:val="28"/>
          <w:u w:val="none" w:color="auto"/>
        </w:rPr>
        <w:t>2017~2030</w:t>
      </w:r>
      <w:r>
        <w:rPr>
          <w:rFonts w:hint="default" w:ascii="Times New Roman" w:hAnsi="Times New Roman" w:eastAsia="宋体" w:cs="Times New Roman"/>
          <w:spacing w:val="15"/>
          <w:sz w:val="28"/>
          <w:szCs w:val="28"/>
          <w:u w:val="none" w:color="auto"/>
        </w:rPr>
        <w:t>）；</w:t>
      </w:r>
    </w:p>
    <w:p w14:paraId="4983B767">
      <w:pPr>
        <w:keepNext w:val="0"/>
        <w:keepLines w:val="0"/>
        <w:pageBreakBefore w:val="0"/>
        <w:widowControl w:val="0"/>
        <w:kinsoku/>
        <w:wordWrap/>
        <w:overflowPunct/>
        <w:topLinePunct w:val="0"/>
        <w:autoSpaceDE w:val="0"/>
        <w:autoSpaceDN w:val="0"/>
        <w:bidi w:val="0"/>
        <w:adjustRightInd/>
        <w:snapToGrid/>
        <w:spacing w:line="360" w:lineRule="auto"/>
        <w:ind w:left="0" w:right="0" w:firstLine="556" w:firstLineChars="200"/>
        <w:textAlignment w:val="baseline"/>
        <w:outlineLvl w:val="9"/>
        <w:rPr>
          <w:rFonts w:hint="default" w:ascii="Times New Roman" w:hAnsi="Times New Roman" w:eastAsia="宋体" w:cs="Times New Roman"/>
          <w:sz w:val="28"/>
          <w:szCs w:val="28"/>
          <w:u w:val="none" w:color="auto"/>
        </w:rPr>
      </w:pPr>
      <w:r>
        <w:rPr>
          <w:rFonts w:hint="default" w:ascii="Times New Roman" w:hAnsi="Times New Roman" w:eastAsia="宋体" w:cs="Times New Roman"/>
          <w:spacing w:val="-1"/>
          <w:sz w:val="28"/>
          <w:szCs w:val="28"/>
          <w:u w:val="none" w:color="auto"/>
        </w:rPr>
        <w:t>（</w:t>
      </w:r>
      <w:r>
        <w:rPr>
          <w:rFonts w:hint="default" w:ascii="Times New Roman" w:hAnsi="Times New Roman" w:eastAsia="Times New Roman" w:cs="Times New Roman"/>
          <w:spacing w:val="-1"/>
          <w:sz w:val="28"/>
          <w:szCs w:val="28"/>
          <w:u w:val="none" w:color="auto"/>
        </w:rPr>
        <w:t>1</w:t>
      </w:r>
      <w:r>
        <w:rPr>
          <w:rFonts w:hint="default" w:ascii="Times New Roman" w:hAnsi="Times New Roman" w:eastAsia="宋体" w:cs="Times New Roman"/>
          <w:spacing w:val="-1"/>
          <w:sz w:val="28"/>
          <w:szCs w:val="28"/>
          <w:u w:val="none" w:color="auto"/>
          <w:lang w:val="en-US" w:eastAsia="zh-CN"/>
        </w:rPr>
        <w:t>5</w:t>
      </w:r>
      <w:r>
        <w:rPr>
          <w:rFonts w:hint="default" w:ascii="Times New Roman" w:hAnsi="Times New Roman" w:eastAsia="宋体" w:cs="Times New Roman"/>
          <w:spacing w:val="-1"/>
          <w:sz w:val="28"/>
          <w:szCs w:val="28"/>
          <w:u w:val="none" w:color="auto"/>
        </w:rPr>
        <w:t>）《关于规范入河排污口设置审批工作的函》（湘环函</w:t>
      </w:r>
      <w:r>
        <w:rPr>
          <w:rFonts w:hint="eastAsia" w:ascii="Times New Roman" w:hAnsi="Times New Roman" w:eastAsia="宋体" w:cs="Times New Roman"/>
          <w:spacing w:val="-1"/>
          <w:sz w:val="28"/>
          <w:szCs w:val="28"/>
          <w:u w:val="none" w:color="auto"/>
          <w:lang w:eastAsia="zh-CN"/>
        </w:rPr>
        <w:t>〔2021〕</w:t>
      </w:r>
      <w:r>
        <w:rPr>
          <w:rFonts w:hint="default" w:ascii="Times New Roman" w:hAnsi="Times New Roman" w:eastAsia="Times New Roman" w:cs="Times New Roman"/>
          <w:spacing w:val="-1"/>
          <w:sz w:val="28"/>
          <w:szCs w:val="28"/>
          <w:u w:val="none" w:color="auto"/>
        </w:rPr>
        <w:t>71</w:t>
      </w:r>
      <w:r>
        <w:rPr>
          <w:rFonts w:hint="default" w:ascii="Times New Roman" w:hAnsi="Times New Roman" w:eastAsia="宋体" w:cs="Times New Roman"/>
          <w:spacing w:val="-1"/>
          <w:sz w:val="28"/>
          <w:szCs w:val="28"/>
          <w:u w:val="none" w:color="auto"/>
        </w:rPr>
        <w:t>号</w:t>
      </w:r>
      <w:r>
        <w:rPr>
          <w:rFonts w:hint="default" w:ascii="Times New Roman" w:hAnsi="Times New Roman" w:eastAsia="宋体" w:cs="Times New Roman"/>
          <w:spacing w:val="21"/>
          <w:sz w:val="28"/>
          <w:szCs w:val="28"/>
          <w:u w:val="none" w:color="auto"/>
        </w:rPr>
        <w:t>）；</w:t>
      </w:r>
    </w:p>
    <w:p w14:paraId="73938921">
      <w:pPr>
        <w:keepNext w:val="0"/>
        <w:keepLines w:val="0"/>
        <w:pageBreakBefore w:val="0"/>
        <w:widowControl w:val="0"/>
        <w:kinsoku/>
        <w:wordWrap/>
        <w:overflowPunct/>
        <w:topLinePunct w:val="0"/>
        <w:autoSpaceDE w:val="0"/>
        <w:autoSpaceDN w:val="0"/>
        <w:bidi w:val="0"/>
        <w:adjustRightInd/>
        <w:snapToGrid/>
        <w:spacing w:line="360" w:lineRule="auto"/>
        <w:ind w:left="0" w:right="0" w:firstLine="556" w:firstLineChars="200"/>
        <w:textAlignment w:val="baseline"/>
        <w:outlineLvl w:val="9"/>
        <w:rPr>
          <w:rFonts w:hint="default" w:ascii="Times New Roman" w:hAnsi="Times New Roman" w:eastAsia="宋体" w:cs="Times New Roman"/>
          <w:sz w:val="28"/>
          <w:szCs w:val="28"/>
          <w:u w:val="none" w:color="auto"/>
        </w:rPr>
      </w:pPr>
      <w:r>
        <w:rPr>
          <w:rFonts w:hint="default" w:ascii="Times New Roman" w:hAnsi="Times New Roman" w:eastAsia="宋体" w:cs="Times New Roman"/>
          <w:spacing w:val="-1"/>
          <w:sz w:val="28"/>
          <w:szCs w:val="28"/>
          <w:u w:val="none" w:color="auto"/>
        </w:rPr>
        <w:t>（</w:t>
      </w:r>
      <w:r>
        <w:rPr>
          <w:rFonts w:hint="default" w:ascii="Times New Roman" w:hAnsi="Times New Roman" w:eastAsia="Times New Roman" w:cs="Times New Roman"/>
          <w:spacing w:val="-1"/>
          <w:sz w:val="28"/>
          <w:szCs w:val="28"/>
          <w:u w:val="none" w:color="auto"/>
        </w:rPr>
        <w:t>1</w:t>
      </w:r>
      <w:r>
        <w:rPr>
          <w:rFonts w:hint="default" w:ascii="Times New Roman" w:hAnsi="Times New Roman" w:eastAsia="宋体" w:cs="Times New Roman"/>
          <w:spacing w:val="-1"/>
          <w:sz w:val="28"/>
          <w:szCs w:val="28"/>
          <w:u w:val="none" w:color="auto"/>
          <w:lang w:val="en-US" w:eastAsia="zh-CN"/>
        </w:rPr>
        <w:t>6</w:t>
      </w:r>
      <w:r>
        <w:rPr>
          <w:rFonts w:hint="default" w:ascii="Times New Roman" w:hAnsi="Times New Roman" w:eastAsia="宋体" w:cs="Times New Roman"/>
          <w:spacing w:val="-1"/>
          <w:sz w:val="28"/>
          <w:szCs w:val="28"/>
          <w:u w:val="none" w:color="auto"/>
        </w:rPr>
        <w:t>）湖南省生态环境厅湖南省水利关于印发《湖南省</w:t>
      </w:r>
      <w:r>
        <w:rPr>
          <w:rFonts w:hint="default" w:ascii="Times New Roman" w:hAnsi="Times New Roman" w:eastAsia="宋体" w:cs="Times New Roman"/>
          <w:spacing w:val="-1"/>
          <w:sz w:val="28"/>
          <w:szCs w:val="28"/>
          <w:u w:val="none" w:color="auto"/>
          <w:lang w:eastAsia="zh-CN"/>
        </w:rPr>
        <w:t>入河</w:t>
      </w:r>
      <w:r>
        <w:rPr>
          <w:rFonts w:hint="default" w:ascii="Times New Roman" w:hAnsi="Times New Roman" w:eastAsia="Times New Roman" w:cs="Times New Roman"/>
          <w:spacing w:val="-1"/>
          <w:sz w:val="28"/>
          <w:szCs w:val="28"/>
          <w:u w:val="none" w:color="auto"/>
        </w:rPr>
        <w:t>(</w:t>
      </w:r>
      <w:r>
        <w:rPr>
          <w:rFonts w:hint="default" w:ascii="Times New Roman" w:hAnsi="Times New Roman" w:eastAsia="宋体" w:cs="Times New Roman"/>
          <w:spacing w:val="-1"/>
          <w:sz w:val="28"/>
          <w:szCs w:val="28"/>
          <w:u w:val="none" w:color="auto"/>
        </w:rPr>
        <w:t>湖</w:t>
      </w:r>
      <w:r>
        <w:rPr>
          <w:rFonts w:hint="default" w:ascii="Times New Roman" w:hAnsi="Times New Roman" w:eastAsia="Times New Roman" w:cs="Times New Roman"/>
          <w:spacing w:val="-1"/>
          <w:sz w:val="28"/>
          <w:szCs w:val="28"/>
          <w:u w:val="none" w:color="auto"/>
        </w:rPr>
        <w:t>)</w:t>
      </w:r>
      <w:r>
        <w:rPr>
          <w:rFonts w:hint="default" w:ascii="Times New Roman" w:hAnsi="Times New Roman" w:eastAsia="宋体" w:cs="Times New Roman"/>
          <w:spacing w:val="-1"/>
          <w:sz w:val="28"/>
          <w:szCs w:val="28"/>
          <w:u w:val="none" w:color="auto"/>
        </w:rPr>
        <w:t>排污口监督管理</w:t>
      </w:r>
      <w:r>
        <w:rPr>
          <w:rFonts w:hint="default" w:ascii="Times New Roman" w:hAnsi="Times New Roman" w:eastAsia="宋体" w:cs="Times New Roman"/>
          <w:spacing w:val="-2"/>
          <w:sz w:val="28"/>
          <w:szCs w:val="28"/>
          <w:u w:val="none" w:color="auto"/>
        </w:rPr>
        <w:t>工作方案》的通知（湘环发〔</w:t>
      </w:r>
      <w:r>
        <w:rPr>
          <w:rFonts w:hint="default" w:ascii="Times New Roman" w:hAnsi="Times New Roman" w:eastAsia="Times New Roman" w:cs="Times New Roman"/>
          <w:spacing w:val="-2"/>
          <w:sz w:val="28"/>
          <w:szCs w:val="28"/>
          <w:u w:val="none" w:color="auto"/>
        </w:rPr>
        <w:t>2023</w:t>
      </w:r>
      <w:r>
        <w:rPr>
          <w:rFonts w:hint="default" w:ascii="Times New Roman" w:hAnsi="Times New Roman" w:eastAsia="宋体" w:cs="Times New Roman"/>
          <w:spacing w:val="-2"/>
          <w:sz w:val="28"/>
          <w:szCs w:val="28"/>
          <w:u w:val="none" w:color="auto"/>
        </w:rPr>
        <w:t>〕</w:t>
      </w:r>
      <w:r>
        <w:rPr>
          <w:rFonts w:hint="default" w:ascii="Times New Roman" w:hAnsi="Times New Roman" w:eastAsia="Times New Roman" w:cs="Times New Roman"/>
          <w:spacing w:val="-2"/>
          <w:sz w:val="28"/>
          <w:szCs w:val="28"/>
          <w:u w:val="none" w:color="auto"/>
        </w:rPr>
        <w:t>31</w:t>
      </w:r>
      <w:r>
        <w:rPr>
          <w:rFonts w:hint="default" w:ascii="Times New Roman" w:hAnsi="Times New Roman" w:eastAsia="宋体" w:cs="Times New Roman"/>
          <w:spacing w:val="-2"/>
          <w:sz w:val="28"/>
          <w:szCs w:val="28"/>
          <w:u w:val="none" w:color="auto"/>
        </w:rPr>
        <w:t>号</w:t>
      </w:r>
      <w:r>
        <w:rPr>
          <w:rFonts w:hint="default" w:ascii="Times New Roman" w:hAnsi="Times New Roman" w:eastAsia="宋体" w:cs="Times New Roman"/>
          <w:spacing w:val="21"/>
          <w:sz w:val="28"/>
          <w:szCs w:val="28"/>
          <w:u w:val="none" w:color="auto"/>
        </w:rPr>
        <w:t>）；</w:t>
      </w:r>
    </w:p>
    <w:p w14:paraId="40346F2B">
      <w:pPr>
        <w:keepNext w:val="0"/>
        <w:keepLines w:val="0"/>
        <w:pageBreakBefore w:val="0"/>
        <w:widowControl w:val="0"/>
        <w:kinsoku/>
        <w:wordWrap/>
        <w:overflowPunct/>
        <w:topLinePunct w:val="0"/>
        <w:autoSpaceDE w:val="0"/>
        <w:autoSpaceDN w:val="0"/>
        <w:bidi w:val="0"/>
        <w:adjustRightInd/>
        <w:snapToGrid/>
        <w:spacing w:line="360" w:lineRule="auto"/>
        <w:ind w:left="0" w:right="0" w:firstLine="552" w:firstLineChars="200"/>
        <w:textAlignment w:val="baseline"/>
        <w:outlineLvl w:val="9"/>
        <w:rPr>
          <w:rFonts w:hint="default" w:ascii="Times New Roman" w:hAnsi="Times New Roman" w:eastAsia="Times New Roman" w:cs="Times New Roman"/>
          <w:spacing w:val="-2"/>
          <w:sz w:val="28"/>
          <w:szCs w:val="28"/>
          <w:u w:val="none" w:color="auto"/>
          <w:lang w:val="en-US" w:eastAsia="zh-CN"/>
        </w:rPr>
      </w:pPr>
      <w:r>
        <w:rPr>
          <w:rFonts w:hint="default" w:ascii="Times New Roman" w:hAnsi="Times New Roman" w:eastAsia="Times New Roman" w:cs="Times New Roman"/>
          <w:spacing w:val="-2"/>
          <w:sz w:val="28"/>
          <w:szCs w:val="28"/>
          <w:u w:val="none" w:color="auto"/>
        </w:rPr>
        <w:t>（1</w:t>
      </w:r>
      <w:r>
        <w:rPr>
          <w:rFonts w:hint="eastAsia" w:ascii="Times New Roman" w:hAnsi="Times New Roman" w:eastAsia="Times New Roman" w:cs="Times New Roman"/>
          <w:spacing w:val="-2"/>
          <w:sz w:val="28"/>
          <w:szCs w:val="28"/>
          <w:u w:val="none" w:color="auto"/>
          <w:lang w:val="en-US" w:eastAsia="zh-CN"/>
        </w:rPr>
        <w:t>7</w:t>
      </w:r>
      <w:r>
        <w:rPr>
          <w:rFonts w:hint="default" w:ascii="Times New Roman" w:hAnsi="Times New Roman" w:eastAsia="Times New Roman" w:cs="Times New Roman"/>
          <w:spacing w:val="-2"/>
          <w:sz w:val="28"/>
          <w:szCs w:val="28"/>
          <w:u w:val="none" w:color="auto"/>
        </w:rPr>
        <w:t>）《入河排污口监督管理办法》（</w:t>
      </w:r>
      <w:r>
        <w:rPr>
          <w:rFonts w:hint="default" w:ascii="Times New Roman" w:hAnsi="Times New Roman" w:eastAsia="Times New Roman" w:cs="Times New Roman"/>
          <w:spacing w:val="-2"/>
          <w:sz w:val="28"/>
          <w:szCs w:val="28"/>
          <w:u w:val="none" w:color="auto"/>
          <w:lang w:val="en-US" w:eastAsia="zh-CN"/>
        </w:rPr>
        <w:t>中华人民共和国生态环境部令第35号</w:t>
      </w:r>
      <w:r>
        <w:rPr>
          <w:rFonts w:hint="default" w:ascii="Times New Roman" w:hAnsi="Times New Roman" w:eastAsia="Times New Roman" w:cs="Times New Roman"/>
          <w:spacing w:val="-2"/>
          <w:sz w:val="28"/>
          <w:szCs w:val="28"/>
          <w:u w:val="none" w:color="auto"/>
        </w:rPr>
        <w:t>），</w:t>
      </w:r>
      <w:r>
        <w:rPr>
          <w:rFonts w:hint="default" w:ascii="Times New Roman" w:hAnsi="Times New Roman" w:eastAsia="Times New Roman" w:cs="Times New Roman"/>
          <w:spacing w:val="-2"/>
          <w:sz w:val="28"/>
          <w:szCs w:val="28"/>
          <w:u w:val="none" w:color="auto"/>
          <w:lang w:val="en-US" w:eastAsia="zh-CN"/>
        </w:rPr>
        <w:t>2025年1月1日施行。</w:t>
      </w:r>
    </w:p>
    <w:p w14:paraId="6C1EB082">
      <w:pPr>
        <w:keepNext w:val="0"/>
        <w:keepLines w:val="0"/>
        <w:pageBreakBefore w:val="0"/>
        <w:widowControl w:val="0"/>
        <w:kinsoku/>
        <w:wordWrap/>
        <w:overflowPunct/>
        <w:topLinePunct w:val="0"/>
        <w:autoSpaceDE w:val="0"/>
        <w:autoSpaceDN w:val="0"/>
        <w:bidi w:val="0"/>
        <w:adjustRightInd/>
        <w:snapToGrid/>
        <w:spacing w:line="360" w:lineRule="auto"/>
        <w:ind w:left="0" w:right="0" w:firstLine="560" w:firstLineChars="200"/>
        <w:textAlignment w:val="baseline"/>
        <w:outlineLvl w:val="9"/>
        <w:rPr>
          <w:rFonts w:hint="default" w:ascii="Times New Roman" w:hAnsi="Times New Roman" w:eastAsia="宋体" w:cs="Times New Roman"/>
          <w:sz w:val="28"/>
          <w:szCs w:val="28"/>
          <w:u w:val="none" w:color="auto"/>
        </w:rPr>
      </w:pPr>
      <w:r>
        <w:rPr>
          <w:rFonts w:hint="default" w:ascii="Times New Roman" w:hAnsi="Times New Roman" w:cs="Times New Roman"/>
          <w:sz w:val="28"/>
          <w:szCs w:val="28"/>
          <w:u w:val="none" w:color="auto"/>
        </w:rPr>
        <w:fldChar w:fldCharType="begin"/>
      </w:r>
      <w:r>
        <w:rPr>
          <w:rFonts w:hint="default" w:ascii="Times New Roman" w:hAnsi="Times New Roman" w:cs="Times New Roman"/>
          <w:sz w:val="28"/>
          <w:szCs w:val="28"/>
          <w:u w:val="none" w:color="auto"/>
        </w:rPr>
        <w:instrText xml:space="preserve"> HYPERLINK "1.3.2.4" </w:instrText>
      </w:r>
      <w:r>
        <w:rPr>
          <w:rFonts w:hint="default" w:ascii="Times New Roman" w:hAnsi="Times New Roman" w:cs="Times New Roman"/>
          <w:sz w:val="28"/>
          <w:szCs w:val="28"/>
          <w:u w:val="none" w:color="auto"/>
        </w:rPr>
        <w:fldChar w:fldCharType="separate"/>
      </w:r>
      <w:r>
        <w:rPr>
          <w:rFonts w:hint="default" w:ascii="Times New Roman" w:hAnsi="Times New Roman" w:eastAsia="Times New Roman" w:cs="Times New Roman"/>
          <w:b/>
          <w:bCs/>
          <w:spacing w:val="-3"/>
          <w:sz w:val="28"/>
          <w:szCs w:val="28"/>
          <w:u w:val="none" w:color="auto"/>
        </w:rPr>
        <w:t>1.2.4</w:t>
      </w:r>
      <w:r>
        <w:rPr>
          <w:rFonts w:hint="default" w:ascii="Times New Roman" w:hAnsi="Times New Roman" w:eastAsia="Times New Roman" w:cs="Times New Roman"/>
          <w:b/>
          <w:bCs/>
          <w:spacing w:val="-3"/>
          <w:sz w:val="28"/>
          <w:szCs w:val="28"/>
          <w:u w:val="none" w:color="auto"/>
        </w:rPr>
        <w:fldChar w:fldCharType="end"/>
      </w:r>
      <w:r>
        <w:rPr>
          <w:rFonts w:hint="default" w:ascii="Times New Roman" w:hAnsi="Times New Roman" w:eastAsia="宋体" w:cs="Times New Roman"/>
          <w:b/>
          <w:bCs/>
          <w:spacing w:val="-3"/>
          <w:sz w:val="28"/>
          <w:szCs w:val="28"/>
          <w:u w:val="none" w:color="auto"/>
        </w:rPr>
        <w:t>相关规划</w:t>
      </w:r>
      <w:r>
        <w:rPr>
          <w:rFonts w:hint="eastAsia" w:ascii="Times New Roman" w:hAnsi="Times New Roman" w:eastAsia="宋体" w:cs="Times New Roman"/>
          <w:b/>
          <w:bCs/>
          <w:spacing w:val="-3"/>
          <w:sz w:val="28"/>
          <w:szCs w:val="28"/>
          <w:u w:val="none" w:color="auto"/>
          <w:lang w:eastAsia="zh-CN"/>
        </w:rPr>
        <w:t>、</w:t>
      </w:r>
      <w:r>
        <w:rPr>
          <w:rFonts w:hint="default" w:ascii="Times New Roman" w:hAnsi="Times New Roman" w:eastAsia="宋体" w:cs="Times New Roman"/>
          <w:b/>
          <w:bCs/>
          <w:spacing w:val="-3"/>
          <w:sz w:val="28"/>
          <w:szCs w:val="28"/>
          <w:u w:val="none" w:color="auto"/>
        </w:rPr>
        <w:t>技术报告与文件</w:t>
      </w:r>
    </w:p>
    <w:p w14:paraId="51F8234D">
      <w:pPr>
        <w:keepNext w:val="0"/>
        <w:keepLines w:val="0"/>
        <w:pageBreakBefore w:val="0"/>
        <w:widowControl w:val="0"/>
        <w:numPr>
          <w:ilvl w:val="0"/>
          <w:numId w:val="1"/>
        </w:numPr>
        <w:kinsoku/>
        <w:wordWrap/>
        <w:overflowPunct/>
        <w:topLinePunct w:val="0"/>
        <w:autoSpaceDE/>
        <w:autoSpaceDN/>
        <w:bidi w:val="0"/>
        <w:adjustRightInd/>
        <w:snapToGrid/>
        <w:spacing w:line="360" w:lineRule="auto"/>
        <w:ind w:right="0" w:firstLine="556" w:firstLineChars="200"/>
        <w:jc w:val="both"/>
        <w:textAlignment w:val="auto"/>
        <w:outlineLvl w:val="9"/>
        <w:rPr>
          <w:rFonts w:hint="eastAsia" w:ascii="Times New Roman" w:hAnsi="Times New Roman" w:eastAsia="宋体" w:cs="Times New Roman"/>
          <w:spacing w:val="-1"/>
          <w:sz w:val="28"/>
          <w:szCs w:val="28"/>
          <w:u w:val="none" w:color="auto"/>
          <w:lang w:val="en-US" w:eastAsia="zh-CN"/>
        </w:rPr>
      </w:pPr>
      <w:r>
        <w:rPr>
          <w:rFonts w:hint="eastAsia" w:ascii="Times New Roman" w:hAnsi="Times New Roman" w:eastAsia="宋体" w:cs="Times New Roman"/>
          <w:spacing w:val="-1"/>
          <w:sz w:val="28"/>
          <w:szCs w:val="28"/>
          <w:u w:val="none" w:color="auto"/>
          <w:lang w:val="en-US" w:eastAsia="zh-CN"/>
        </w:rPr>
        <w:t>湖南省环境保护科学研究院编制《</w:t>
      </w:r>
      <w:r>
        <w:rPr>
          <w:rFonts w:hint="default" w:ascii="Times New Roman" w:hAnsi="Times New Roman" w:eastAsia="宋体" w:cs="Times New Roman"/>
          <w:spacing w:val="-1"/>
          <w:sz w:val="28"/>
          <w:szCs w:val="28"/>
          <w:u w:val="none" w:color="auto"/>
          <w:lang w:val="en-US" w:eastAsia="zh-CN"/>
        </w:rPr>
        <w:t>怀化市溆浦县红阳片区锰、</w:t>
      </w:r>
      <w:r>
        <w:rPr>
          <w:rFonts w:hint="eastAsia" w:ascii="Times New Roman" w:hAnsi="Times New Roman" w:eastAsia="宋体" w:cs="Times New Roman"/>
          <w:spacing w:val="-1"/>
          <w:sz w:val="28"/>
          <w:szCs w:val="28"/>
          <w:u w:val="none" w:color="auto"/>
          <w:lang w:val="en-US" w:eastAsia="zh-CN"/>
        </w:rPr>
        <w:t>砷</w:t>
      </w:r>
      <w:r>
        <w:rPr>
          <w:rFonts w:hint="default" w:ascii="Times New Roman" w:hAnsi="Times New Roman" w:eastAsia="宋体" w:cs="Times New Roman"/>
          <w:spacing w:val="-1"/>
          <w:sz w:val="28"/>
          <w:szCs w:val="28"/>
          <w:u w:val="none" w:color="auto"/>
          <w:lang w:val="en-US" w:eastAsia="zh-CN"/>
        </w:rPr>
        <w:t>污染状况调查报告</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初调</w:t>
      </w:r>
      <w:r>
        <w:rPr>
          <w:rFonts w:hint="eastAsia" w:ascii="Times New Roman" w:hAnsi="Times New Roman" w:eastAsia="宋体" w:cs="Times New Roman"/>
          <w:spacing w:val="-1"/>
          <w:sz w:val="28"/>
          <w:szCs w:val="28"/>
          <w:u w:val="none" w:color="auto"/>
          <w:lang w:val="en-US" w:eastAsia="zh-CN"/>
        </w:rPr>
        <w:t>）》及专家意见，2024年11月；</w:t>
      </w:r>
    </w:p>
    <w:p w14:paraId="56A54C11">
      <w:pPr>
        <w:keepNext w:val="0"/>
        <w:keepLines w:val="0"/>
        <w:pageBreakBefore w:val="0"/>
        <w:widowControl w:val="0"/>
        <w:numPr>
          <w:ilvl w:val="0"/>
          <w:numId w:val="1"/>
        </w:numPr>
        <w:kinsoku/>
        <w:wordWrap/>
        <w:overflowPunct/>
        <w:topLinePunct w:val="0"/>
        <w:autoSpaceDE/>
        <w:autoSpaceDN/>
        <w:bidi w:val="0"/>
        <w:adjustRightInd/>
        <w:snapToGrid/>
        <w:spacing w:line="360" w:lineRule="auto"/>
        <w:ind w:right="0" w:firstLine="556" w:firstLineChars="200"/>
        <w:jc w:val="both"/>
        <w:textAlignment w:val="auto"/>
        <w:outlineLvl w:val="9"/>
        <w:rPr>
          <w:rFonts w:hint="eastAsia" w:ascii="Times New Roman" w:hAnsi="Times New Roman" w:eastAsia="宋体" w:cs="Times New Roman"/>
          <w:spacing w:val="-1"/>
          <w:sz w:val="28"/>
          <w:szCs w:val="28"/>
          <w:u w:val="none" w:color="auto"/>
          <w:lang w:val="en-US" w:eastAsia="zh-CN"/>
        </w:rPr>
      </w:pPr>
      <w:r>
        <w:rPr>
          <w:rFonts w:hint="eastAsia" w:ascii="Times New Roman" w:hAnsi="Times New Roman" w:eastAsia="宋体" w:cs="Times New Roman"/>
          <w:spacing w:val="-1"/>
          <w:sz w:val="28"/>
          <w:szCs w:val="28"/>
          <w:u w:val="none" w:color="auto"/>
          <w:lang w:val="en-US" w:eastAsia="zh-CN"/>
        </w:rPr>
        <w:t>《怀化市溆浦县红阳片区历史遗留废渣综合治理项目（可行性研究报告）》及审查意见，2025年2月；</w:t>
      </w:r>
    </w:p>
    <w:p w14:paraId="0F254875">
      <w:pPr>
        <w:keepNext w:val="0"/>
        <w:keepLines w:val="0"/>
        <w:pageBreakBefore w:val="0"/>
        <w:widowControl w:val="0"/>
        <w:kinsoku/>
        <w:wordWrap/>
        <w:overflowPunct/>
        <w:topLinePunct w:val="0"/>
        <w:autoSpaceDE/>
        <w:autoSpaceDN/>
        <w:bidi w:val="0"/>
        <w:adjustRightInd/>
        <w:snapToGrid/>
        <w:spacing w:line="360" w:lineRule="auto"/>
        <w:ind w:right="0" w:firstLine="556" w:firstLineChars="200"/>
        <w:jc w:val="both"/>
        <w:textAlignment w:val="auto"/>
        <w:outlineLvl w:val="9"/>
        <w:rPr>
          <w:rFonts w:hint="default" w:ascii="Times New Roman" w:hAnsi="Times New Roman" w:eastAsia="宋体" w:cs="Times New Roman"/>
          <w:spacing w:val="-1"/>
          <w:sz w:val="28"/>
          <w:szCs w:val="28"/>
          <w:u w:val="none" w:color="auto"/>
          <w:lang w:val="en-US" w:eastAsia="zh-CN"/>
        </w:rPr>
      </w:pPr>
      <w:r>
        <w:rPr>
          <w:rFonts w:hint="eastAsia" w:ascii="Times New Roman" w:hAnsi="Times New Roman" w:eastAsia="宋体" w:cs="Times New Roman"/>
          <w:spacing w:val="-1"/>
          <w:sz w:val="28"/>
          <w:szCs w:val="28"/>
          <w:u w:val="none" w:color="auto"/>
          <w:lang w:val="en-US" w:eastAsia="zh-CN"/>
        </w:rPr>
        <w:t>（4）《怀化市溆浦县红阳片区历史遗留废渣综合治理项目（实施方案）》及审查意见，2025年4月；</w:t>
      </w:r>
    </w:p>
    <w:p w14:paraId="76870BC6">
      <w:pPr>
        <w:keepNext w:val="0"/>
        <w:keepLines w:val="0"/>
        <w:pageBreakBefore w:val="0"/>
        <w:widowControl w:val="0"/>
        <w:kinsoku/>
        <w:wordWrap/>
        <w:overflowPunct/>
        <w:topLinePunct w:val="0"/>
        <w:autoSpaceDE w:val="0"/>
        <w:autoSpaceDN w:val="0"/>
        <w:bidi w:val="0"/>
        <w:adjustRightInd/>
        <w:snapToGrid/>
        <w:spacing w:line="360" w:lineRule="auto"/>
        <w:ind w:left="0" w:right="0" w:firstLine="556" w:firstLineChars="200"/>
        <w:textAlignment w:val="baseline"/>
        <w:outlineLvl w:val="9"/>
        <w:rPr>
          <w:rFonts w:hint="eastAsia" w:ascii="Times New Roman" w:hAnsi="Times New Roman" w:eastAsia="宋体" w:cs="Times New Roman"/>
          <w:sz w:val="28"/>
          <w:szCs w:val="28"/>
          <w:u w:val="none" w:color="auto"/>
          <w:lang w:eastAsia="zh-CN"/>
        </w:rPr>
      </w:pPr>
      <w:r>
        <w:rPr>
          <w:rFonts w:hint="eastAsia" w:ascii="Times New Roman" w:hAnsi="Times New Roman" w:eastAsia="宋体" w:cs="Times New Roman"/>
          <w:spacing w:val="-1"/>
          <w:sz w:val="28"/>
          <w:szCs w:val="28"/>
          <w:u w:val="none" w:color="auto"/>
          <w:lang w:eastAsia="zh-CN"/>
        </w:rPr>
        <w:t>（</w:t>
      </w:r>
      <w:r>
        <w:rPr>
          <w:rFonts w:hint="eastAsia" w:ascii="Times New Roman" w:hAnsi="Times New Roman" w:eastAsia="宋体" w:cs="Times New Roman"/>
          <w:spacing w:val="-1"/>
          <w:sz w:val="28"/>
          <w:szCs w:val="28"/>
          <w:u w:val="none" w:color="auto"/>
          <w:lang w:val="en-US" w:eastAsia="zh-CN"/>
        </w:rPr>
        <w:t>3</w:t>
      </w:r>
      <w:r>
        <w:rPr>
          <w:rFonts w:hint="eastAsia" w:ascii="Times New Roman" w:hAnsi="Times New Roman" w:eastAsia="宋体" w:cs="Times New Roman"/>
          <w:spacing w:val="-1"/>
          <w:sz w:val="28"/>
          <w:szCs w:val="28"/>
          <w:u w:val="none" w:color="auto"/>
          <w:lang w:eastAsia="zh-CN"/>
        </w:rPr>
        <w:t>）</w:t>
      </w:r>
      <w:r>
        <w:rPr>
          <w:rFonts w:hint="default" w:ascii="Times New Roman" w:hAnsi="Times New Roman" w:eastAsia="宋体" w:cs="Times New Roman"/>
          <w:spacing w:val="-1"/>
          <w:sz w:val="28"/>
          <w:szCs w:val="28"/>
          <w:u w:val="none" w:color="auto"/>
        </w:rPr>
        <w:t>《</w:t>
      </w:r>
      <w:r>
        <w:rPr>
          <w:rFonts w:hint="eastAsia" w:ascii="Times New Roman" w:hAnsi="Times New Roman" w:eastAsia="宋体" w:cs="Times New Roman"/>
          <w:spacing w:val="-1"/>
          <w:sz w:val="28"/>
          <w:szCs w:val="28"/>
          <w:u w:val="none" w:color="auto"/>
          <w:lang w:eastAsia="zh-CN"/>
        </w:rPr>
        <w:t>怀化市溆浦县红阳片区砷污染阶段性风险管控</w:t>
      </w:r>
      <w:r>
        <w:rPr>
          <w:rFonts w:hint="eastAsia" w:ascii="Times New Roman" w:hAnsi="Times New Roman" w:eastAsia="宋体" w:cs="Times New Roman"/>
          <w:spacing w:val="-1"/>
          <w:sz w:val="28"/>
          <w:szCs w:val="28"/>
          <w:u w:val="none" w:color="auto"/>
          <w:lang w:val="en-US" w:eastAsia="zh-CN"/>
        </w:rPr>
        <w:t>方案</w:t>
      </w:r>
      <w:r>
        <w:rPr>
          <w:rFonts w:hint="default" w:ascii="Times New Roman" w:hAnsi="Times New Roman" w:eastAsia="宋体" w:cs="Times New Roman"/>
          <w:spacing w:val="-1"/>
          <w:sz w:val="28"/>
          <w:szCs w:val="28"/>
          <w:u w:val="none" w:color="auto"/>
        </w:rPr>
        <w:t>》</w:t>
      </w:r>
      <w:r>
        <w:rPr>
          <w:rFonts w:hint="eastAsia" w:ascii="Times New Roman" w:hAnsi="Times New Roman" w:eastAsia="宋体" w:cs="Times New Roman"/>
          <w:spacing w:val="-1"/>
          <w:sz w:val="28"/>
          <w:szCs w:val="28"/>
          <w:u w:val="none" w:color="auto"/>
          <w:lang w:val="en-US" w:eastAsia="zh-CN"/>
        </w:rPr>
        <w:t>及审查意见，</w:t>
      </w:r>
      <w:r>
        <w:rPr>
          <w:rFonts w:hint="default" w:ascii="Times New Roman" w:hAnsi="Times New Roman" w:eastAsia="Times New Roman" w:cs="Times New Roman"/>
          <w:spacing w:val="-1"/>
          <w:sz w:val="28"/>
          <w:szCs w:val="28"/>
          <w:u w:val="none" w:color="auto"/>
        </w:rPr>
        <w:t>202</w:t>
      </w:r>
      <w:r>
        <w:rPr>
          <w:rFonts w:hint="eastAsia" w:ascii="Times New Roman" w:hAnsi="Times New Roman" w:eastAsia="宋体" w:cs="Times New Roman"/>
          <w:spacing w:val="-1"/>
          <w:sz w:val="28"/>
          <w:szCs w:val="28"/>
          <w:u w:val="none" w:color="auto"/>
          <w:lang w:val="en-US" w:eastAsia="zh-CN"/>
        </w:rPr>
        <w:t>5</w:t>
      </w:r>
      <w:r>
        <w:rPr>
          <w:rFonts w:hint="default" w:ascii="Times New Roman" w:hAnsi="Times New Roman" w:eastAsia="宋体" w:cs="Times New Roman"/>
          <w:spacing w:val="-1"/>
          <w:sz w:val="28"/>
          <w:szCs w:val="28"/>
          <w:u w:val="none" w:color="auto"/>
        </w:rPr>
        <w:t>年</w:t>
      </w:r>
      <w:r>
        <w:rPr>
          <w:rFonts w:hint="eastAsia" w:ascii="Times New Roman" w:hAnsi="Times New Roman" w:eastAsia="宋体" w:cs="Times New Roman"/>
          <w:spacing w:val="-1"/>
          <w:sz w:val="28"/>
          <w:szCs w:val="28"/>
          <w:u w:val="none" w:color="auto"/>
          <w:lang w:val="en-US" w:eastAsia="zh-CN"/>
        </w:rPr>
        <w:t>12</w:t>
      </w:r>
      <w:r>
        <w:rPr>
          <w:rFonts w:hint="default" w:ascii="Times New Roman" w:hAnsi="Times New Roman" w:eastAsia="宋体" w:cs="Times New Roman"/>
          <w:spacing w:val="-1"/>
          <w:sz w:val="28"/>
          <w:szCs w:val="28"/>
          <w:u w:val="none" w:color="auto"/>
        </w:rPr>
        <w:t>月</w:t>
      </w:r>
      <w:r>
        <w:rPr>
          <w:rFonts w:hint="eastAsia" w:ascii="Times New Roman" w:hAnsi="Times New Roman" w:eastAsia="宋体" w:cs="Times New Roman"/>
          <w:spacing w:val="-1"/>
          <w:sz w:val="28"/>
          <w:szCs w:val="28"/>
          <w:u w:val="none" w:color="auto"/>
          <w:lang w:eastAsia="zh-CN"/>
        </w:rPr>
        <w:t>。</w:t>
      </w:r>
    </w:p>
    <w:p w14:paraId="5AF7B6EA">
      <w:pPr>
        <w:keepNext w:val="0"/>
        <w:keepLines w:val="0"/>
        <w:pageBreakBefore w:val="0"/>
        <w:widowControl w:val="0"/>
        <w:kinsoku/>
        <w:wordWrap/>
        <w:overflowPunct/>
        <w:topLinePunct w:val="0"/>
        <w:autoSpaceDE w:val="0"/>
        <w:autoSpaceDN w:val="0"/>
        <w:bidi w:val="0"/>
        <w:adjustRightInd w:val="0"/>
        <w:snapToGrid w:val="0"/>
        <w:spacing w:line="360" w:lineRule="auto"/>
        <w:ind w:right="0"/>
        <w:jc w:val="both"/>
        <w:textAlignment w:val="baseline"/>
        <w:outlineLvl w:val="1"/>
        <w:rPr>
          <w:rFonts w:hint="default" w:ascii="Times New Roman" w:hAnsi="Times New Roman" w:eastAsia="宋体" w:cs="Times New Roman"/>
          <w:b/>
          <w:bCs/>
          <w:sz w:val="28"/>
          <w:szCs w:val="28"/>
          <w:u w:val="none" w:color="auto"/>
          <w:lang w:val="en-US" w:eastAsia="zh-CN"/>
        </w:rPr>
      </w:pPr>
      <w:bookmarkStart w:id="41" w:name="bookmark15"/>
      <w:bookmarkEnd w:id="41"/>
      <w:bookmarkStart w:id="42" w:name="bookmark14"/>
      <w:bookmarkEnd w:id="42"/>
      <w:bookmarkStart w:id="43" w:name="_Toc7694"/>
      <w:r>
        <w:rPr>
          <w:rFonts w:hint="default" w:ascii="Times New Roman" w:hAnsi="Times New Roman" w:eastAsia="宋体" w:cs="Times New Roman"/>
          <w:b/>
          <w:bCs/>
          <w:sz w:val="28"/>
          <w:szCs w:val="28"/>
          <w:u w:val="none" w:color="auto"/>
          <w:lang w:val="en-US" w:eastAsia="zh-CN"/>
        </w:rPr>
        <w:t>1.3论证范围</w:t>
      </w:r>
      <w:bookmarkEnd w:id="43"/>
    </w:p>
    <w:p w14:paraId="08803B3F">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60" w:firstLineChars="200"/>
        <w:jc w:val="both"/>
        <w:textAlignment w:val="baseline"/>
        <w:rPr>
          <w:rFonts w:hint="default" w:ascii="Times New Roman" w:hAnsi="Times New Roman" w:eastAsia="宋体" w:cs="Times New Roman"/>
          <w:sz w:val="28"/>
          <w:szCs w:val="28"/>
          <w:u w:val="none" w:color="auto"/>
          <w:lang w:val="en-US" w:eastAsia="zh-CN"/>
        </w:rPr>
      </w:pPr>
      <w:r>
        <w:rPr>
          <w:rFonts w:hint="default" w:ascii="Times New Roman" w:hAnsi="Times New Roman" w:eastAsia="宋体" w:cs="Times New Roman"/>
          <w:sz w:val="28"/>
          <w:szCs w:val="28"/>
          <w:u w:val="none" w:color="auto"/>
          <w:lang w:val="en-US" w:eastAsia="zh-CN"/>
        </w:rPr>
        <w:t>《入河入海排污口监督管理技术指南入河排污口设置》（HJ</w:t>
      </w:r>
      <w:r>
        <w:rPr>
          <w:rFonts w:hint="eastAsia" w:ascii="Times New Roman" w:hAnsi="Times New Roman" w:eastAsia="宋体" w:cs="Times New Roman"/>
          <w:sz w:val="28"/>
          <w:szCs w:val="28"/>
          <w:u w:val="none" w:color="auto"/>
          <w:lang w:val="en-US" w:eastAsia="zh-CN"/>
        </w:rPr>
        <w:t>1386-2024</w:t>
      </w:r>
      <w:r>
        <w:rPr>
          <w:rFonts w:hint="default" w:ascii="Times New Roman" w:hAnsi="Times New Roman" w:eastAsia="宋体" w:cs="Times New Roman"/>
          <w:sz w:val="28"/>
          <w:szCs w:val="28"/>
          <w:u w:val="none" w:color="auto"/>
          <w:lang w:val="en-US" w:eastAsia="zh-CN"/>
        </w:rPr>
        <w:t>）中要求“对地表水的影响论证以明确功能的水体(水域)为基础单元，论证重点区域为入河排污口所在水体(水域)</w:t>
      </w:r>
      <w:r>
        <w:rPr>
          <w:rFonts w:hint="eastAsia" w:ascii="Times New Roman" w:hAnsi="Times New Roman" w:eastAsia="宋体" w:cs="Times New Roman"/>
          <w:sz w:val="28"/>
          <w:szCs w:val="28"/>
          <w:u w:val="none" w:color="auto"/>
          <w:lang w:val="en-US" w:eastAsia="zh-CN"/>
        </w:rPr>
        <w:t>、</w:t>
      </w:r>
      <w:r>
        <w:rPr>
          <w:rFonts w:hint="default" w:ascii="Times New Roman" w:hAnsi="Times New Roman" w:eastAsia="宋体" w:cs="Times New Roman"/>
          <w:sz w:val="28"/>
          <w:szCs w:val="28"/>
          <w:u w:val="none" w:color="auto"/>
          <w:lang w:val="en-US" w:eastAsia="zh-CN"/>
        </w:rPr>
        <w:t>可能受到影响的周边水体(水域)以及可能受到影响的监测评价断面所在水域。涉及饮用水水源保护区</w:t>
      </w:r>
      <w:r>
        <w:rPr>
          <w:rFonts w:hint="eastAsia" w:ascii="Times New Roman" w:hAnsi="Times New Roman" w:eastAsia="宋体" w:cs="Times New Roman"/>
          <w:sz w:val="28"/>
          <w:szCs w:val="28"/>
          <w:u w:val="none" w:color="auto"/>
          <w:lang w:val="en-US" w:eastAsia="zh-CN"/>
        </w:rPr>
        <w:t>、</w:t>
      </w:r>
      <w:r>
        <w:rPr>
          <w:rFonts w:hint="default" w:ascii="Times New Roman" w:hAnsi="Times New Roman" w:eastAsia="宋体" w:cs="Times New Roman"/>
          <w:sz w:val="28"/>
          <w:szCs w:val="28"/>
          <w:u w:val="none" w:color="auto"/>
          <w:lang w:val="en-US" w:eastAsia="zh-CN"/>
        </w:rPr>
        <w:t>饮用水取水口，涉水的自然保护区</w:t>
      </w:r>
      <w:r>
        <w:rPr>
          <w:rFonts w:hint="eastAsia" w:ascii="Times New Roman" w:hAnsi="Times New Roman" w:eastAsia="宋体" w:cs="Times New Roman"/>
          <w:sz w:val="28"/>
          <w:szCs w:val="28"/>
          <w:u w:val="none" w:color="auto"/>
          <w:lang w:val="en-US" w:eastAsia="zh-CN"/>
        </w:rPr>
        <w:t>、</w:t>
      </w:r>
      <w:r>
        <w:rPr>
          <w:rFonts w:hint="default" w:ascii="Times New Roman" w:hAnsi="Times New Roman" w:eastAsia="宋体" w:cs="Times New Roman"/>
          <w:sz w:val="28"/>
          <w:szCs w:val="28"/>
          <w:u w:val="none" w:color="auto"/>
          <w:lang w:val="en-US" w:eastAsia="zh-CN"/>
        </w:rPr>
        <w:t>风景名胜区，重要湿地</w:t>
      </w:r>
      <w:r>
        <w:rPr>
          <w:rFonts w:hint="eastAsia" w:ascii="Times New Roman" w:hAnsi="Times New Roman" w:eastAsia="宋体" w:cs="Times New Roman"/>
          <w:sz w:val="28"/>
          <w:szCs w:val="28"/>
          <w:u w:val="none" w:color="auto"/>
          <w:lang w:val="en-US" w:eastAsia="zh-CN"/>
        </w:rPr>
        <w:t>、</w:t>
      </w:r>
      <w:r>
        <w:rPr>
          <w:rFonts w:hint="default" w:ascii="Times New Roman" w:hAnsi="Times New Roman" w:eastAsia="宋体" w:cs="Times New Roman"/>
          <w:sz w:val="28"/>
          <w:szCs w:val="28"/>
          <w:u w:val="none" w:color="auto"/>
          <w:lang w:val="en-US" w:eastAsia="zh-CN"/>
        </w:rPr>
        <w:t>重点保护与珍稀水生生物的栖息地</w:t>
      </w:r>
      <w:r>
        <w:rPr>
          <w:rFonts w:hint="eastAsia" w:ascii="Times New Roman" w:hAnsi="Times New Roman" w:eastAsia="宋体" w:cs="Times New Roman"/>
          <w:sz w:val="28"/>
          <w:szCs w:val="28"/>
          <w:u w:val="none" w:color="auto"/>
          <w:lang w:val="en-US" w:eastAsia="zh-CN"/>
        </w:rPr>
        <w:t>、</w:t>
      </w:r>
      <w:r>
        <w:rPr>
          <w:rFonts w:hint="default" w:ascii="Times New Roman" w:hAnsi="Times New Roman" w:eastAsia="宋体" w:cs="Times New Roman"/>
          <w:sz w:val="28"/>
          <w:szCs w:val="28"/>
          <w:u w:val="none" w:color="auto"/>
          <w:lang w:val="en-US" w:eastAsia="zh-CN"/>
        </w:rPr>
        <w:t>重要水生生物的自然产卵场及索饵场</w:t>
      </w:r>
      <w:r>
        <w:rPr>
          <w:rFonts w:hint="eastAsia" w:ascii="Times New Roman" w:hAnsi="Times New Roman" w:eastAsia="宋体" w:cs="Times New Roman"/>
          <w:sz w:val="28"/>
          <w:szCs w:val="28"/>
          <w:u w:val="none" w:color="auto"/>
          <w:lang w:val="en-US" w:eastAsia="zh-CN"/>
        </w:rPr>
        <w:t>、</w:t>
      </w:r>
      <w:r>
        <w:rPr>
          <w:rFonts w:hint="default" w:ascii="Times New Roman" w:hAnsi="Times New Roman" w:eastAsia="宋体" w:cs="Times New Roman"/>
          <w:sz w:val="28"/>
          <w:szCs w:val="28"/>
          <w:u w:val="none" w:color="auto"/>
          <w:lang w:val="en-US" w:eastAsia="zh-CN"/>
        </w:rPr>
        <w:t>越冬场和洄游通道，天然渔场等渔业水体，以及水产种质资源保护区等保护区域的，论证范围扩展到上述区域相关水域。</w:t>
      </w:r>
    </w:p>
    <w:p w14:paraId="06D74F31">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60" w:firstLineChars="200"/>
        <w:jc w:val="both"/>
        <w:textAlignment w:val="baseline"/>
        <w:rPr>
          <w:rFonts w:hint="eastAsia" w:ascii="Times New Roman" w:hAnsi="Times New Roman" w:eastAsia="宋体" w:cs="Times New Roman"/>
          <w:sz w:val="28"/>
          <w:szCs w:val="28"/>
          <w:u w:val="none" w:color="auto"/>
          <w:lang w:val="en-US" w:eastAsia="zh-CN"/>
        </w:rPr>
      </w:pPr>
      <w:r>
        <w:rPr>
          <w:rFonts w:hint="default" w:ascii="Times New Roman" w:hAnsi="Times New Roman" w:eastAsia="宋体" w:cs="Times New Roman"/>
          <w:sz w:val="28"/>
          <w:szCs w:val="28"/>
          <w:u w:val="none" w:color="auto"/>
          <w:lang w:val="en-US" w:eastAsia="zh-CN"/>
        </w:rPr>
        <w:t>依据《怀化市水功能区划》（2017~2030）</w:t>
      </w:r>
      <w:r>
        <w:rPr>
          <w:rFonts w:hint="eastAsia" w:ascii="Times New Roman" w:hAnsi="Times New Roman" w:eastAsia="宋体" w:cs="Times New Roman"/>
          <w:sz w:val="28"/>
          <w:szCs w:val="28"/>
          <w:u w:val="none" w:color="auto"/>
          <w:lang w:val="en-US" w:eastAsia="zh-CN"/>
        </w:rPr>
        <w:t>、</w:t>
      </w:r>
      <w:r>
        <w:rPr>
          <w:rFonts w:hint="default" w:ascii="Times New Roman" w:hAnsi="Times New Roman" w:eastAsia="宋体" w:cs="Times New Roman"/>
          <w:sz w:val="28"/>
          <w:szCs w:val="28"/>
          <w:u w:val="none" w:color="auto"/>
          <w:lang w:val="en-US" w:eastAsia="zh-CN"/>
        </w:rPr>
        <w:t>《湖南省水功能区划》，排污口</w:t>
      </w:r>
      <w:r>
        <w:rPr>
          <w:rFonts w:hint="eastAsia" w:ascii="Times New Roman" w:hAnsi="Times New Roman" w:eastAsia="宋体" w:cs="Times New Roman"/>
          <w:sz w:val="28"/>
          <w:szCs w:val="28"/>
          <w:u w:val="none" w:color="auto"/>
          <w:lang w:val="en-US" w:eastAsia="zh-CN"/>
        </w:rPr>
        <w:t>通过无名小溪流经约1000m最终汇入溆水（县水厂取水口下游</w:t>
      </w:r>
      <w:r>
        <w:rPr>
          <w:rFonts w:hint="default" w:ascii="Times New Roman" w:hAnsi="Times New Roman" w:eastAsia="宋体" w:cs="Times New Roman"/>
          <w:sz w:val="28"/>
          <w:szCs w:val="28"/>
          <w:u w:val="none" w:color="auto"/>
          <w:lang w:val="en-US" w:eastAsia="zh-CN"/>
        </w:rPr>
        <w:t>200</w:t>
      </w:r>
      <w:r>
        <w:rPr>
          <w:rFonts w:hint="eastAsia" w:ascii="Times New Roman" w:hAnsi="Times New Roman" w:eastAsia="宋体" w:cs="Times New Roman"/>
          <w:sz w:val="28"/>
          <w:szCs w:val="28"/>
          <w:u w:val="none" w:color="auto"/>
          <w:lang w:val="en-US" w:eastAsia="zh-CN"/>
        </w:rPr>
        <w:t>米至小江口银珍电站大坝），景观娱乐用水区，</w:t>
      </w:r>
      <w:r>
        <w:rPr>
          <w:rFonts w:hint="default" w:ascii="Times New Roman" w:hAnsi="Times New Roman" w:eastAsia="宋体" w:cs="Times New Roman"/>
          <w:sz w:val="28"/>
          <w:szCs w:val="28"/>
          <w:u w:val="none" w:color="auto"/>
          <w:lang w:val="en-US" w:eastAsia="zh-CN"/>
        </w:rPr>
        <w:t>现状水质为Ⅲ类。</w:t>
      </w:r>
      <w:r>
        <w:rPr>
          <w:rFonts w:hint="eastAsia" w:ascii="Times New Roman" w:hAnsi="Times New Roman" w:eastAsia="宋体" w:cs="Times New Roman"/>
          <w:sz w:val="28"/>
          <w:szCs w:val="28"/>
          <w:u w:val="none" w:color="auto"/>
          <w:lang w:val="en-US" w:eastAsia="zh-CN"/>
        </w:rPr>
        <w:t>最近的环境保护目标为</w:t>
      </w:r>
      <w:r>
        <w:rPr>
          <w:rFonts w:hint="default" w:ascii="Times New Roman" w:hAnsi="Times New Roman" w:eastAsia="宋体" w:cs="Times New Roman"/>
          <w:sz w:val="28"/>
          <w:szCs w:val="28"/>
          <w:u w:val="none" w:color="auto"/>
          <w:lang w:val="en-US" w:eastAsia="zh-CN"/>
        </w:rPr>
        <w:t>排污口</w:t>
      </w:r>
      <w:r>
        <w:rPr>
          <w:rFonts w:hint="eastAsia" w:ascii="Times New Roman" w:hAnsi="Times New Roman" w:eastAsia="宋体" w:cs="Times New Roman"/>
          <w:sz w:val="28"/>
          <w:szCs w:val="28"/>
          <w:u w:val="none" w:color="auto"/>
          <w:lang w:val="en-US" w:eastAsia="zh-CN"/>
        </w:rPr>
        <w:t>上游7km的溆浦县自来水厂取水口，下游3.5km处为仲下村省控断面，下游8.2km为仁里冲村取水口饮用水源保护区</w:t>
      </w:r>
      <w:r>
        <w:rPr>
          <w:rFonts w:hint="default" w:ascii="Times New Roman" w:hAnsi="Times New Roman" w:eastAsia="宋体" w:cs="Times New Roman"/>
          <w:sz w:val="28"/>
          <w:szCs w:val="28"/>
          <w:u w:val="none" w:color="auto"/>
          <w:lang w:val="en-US" w:eastAsia="zh-CN"/>
        </w:rPr>
        <w:t>。参照《环境影响评价技术导则地表水环境》（HJ2.3-2018）中应满足覆盖对照断面</w:t>
      </w:r>
      <w:r>
        <w:rPr>
          <w:rFonts w:hint="eastAsia" w:ascii="Times New Roman" w:hAnsi="Times New Roman" w:eastAsia="宋体" w:cs="Times New Roman"/>
          <w:sz w:val="28"/>
          <w:szCs w:val="28"/>
          <w:u w:val="none" w:color="auto"/>
          <w:lang w:val="en-US" w:eastAsia="zh-CN"/>
        </w:rPr>
        <w:t>、</w:t>
      </w:r>
      <w:r>
        <w:rPr>
          <w:rFonts w:hint="default" w:ascii="Times New Roman" w:hAnsi="Times New Roman" w:eastAsia="宋体" w:cs="Times New Roman"/>
          <w:sz w:val="28"/>
          <w:szCs w:val="28"/>
          <w:u w:val="none" w:color="auto"/>
          <w:lang w:val="en-US" w:eastAsia="zh-CN"/>
        </w:rPr>
        <w:t>控制断面与</w:t>
      </w:r>
      <w:r>
        <w:rPr>
          <w:rFonts w:hint="eastAsia" w:ascii="Times New Roman" w:hAnsi="Times New Roman" w:eastAsia="宋体" w:cs="Times New Roman"/>
          <w:sz w:val="28"/>
          <w:szCs w:val="28"/>
          <w:u w:val="none" w:color="auto"/>
          <w:lang w:val="en-US" w:eastAsia="zh-CN"/>
        </w:rPr>
        <w:t>削减断面</w:t>
      </w:r>
      <w:r>
        <w:rPr>
          <w:rFonts w:hint="default" w:ascii="Times New Roman" w:hAnsi="Times New Roman" w:eastAsia="宋体" w:cs="Times New Roman"/>
          <w:sz w:val="28"/>
          <w:szCs w:val="28"/>
          <w:u w:val="none" w:color="auto"/>
          <w:lang w:val="en-US" w:eastAsia="zh-CN"/>
        </w:rPr>
        <w:t>等关心断面的要求，确定本次论证范围为</w:t>
      </w:r>
      <w:r>
        <w:rPr>
          <w:rFonts w:hint="eastAsia" w:ascii="Times New Roman" w:hAnsi="Times New Roman" w:eastAsia="宋体" w:cs="Times New Roman"/>
          <w:sz w:val="28"/>
          <w:szCs w:val="28"/>
          <w:u w:val="none" w:color="auto"/>
          <w:lang w:val="en-US" w:eastAsia="zh-CN"/>
        </w:rPr>
        <w:t>排污口入无名小溪上游500m至溆水入河口全长约1.5km，溆水入河口上游500m至仁里冲村取水口上游3000m（排污口下游8.2km）的河段，约8.7km。共计10.2km。</w:t>
      </w:r>
    </w:p>
    <w:p w14:paraId="31C56B37">
      <w:pPr>
        <w:keepNext w:val="0"/>
        <w:keepLines w:val="0"/>
        <w:pageBreakBefore w:val="0"/>
        <w:widowControl w:val="0"/>
        <w:kinsoku/>
        <w:wordWrap/>
        <w:overflowPunct/>
        <w:topLinePunct w:val="0"/>
        <w:autoSpaceDE w:val="0"/>
        <w:autoSpaceDN w:val="0"/>
        <w:bidi w:val="0"/>
        <w:adjustRightInd w:val="0"/>
        <w:snapToGrid w:val="0"/>
        <w:spacing w:line="360" w:lineRule="auto"/>
        <w:ind w:right="0"/>
        <w:jc w:val="both"/>
        <w:textAlignment w:val="baseline"/>
        <w:outlineLvl w:val="1"/>
        <w:rPr>
          <w:rFonts w:hint="default" w:ascii="Times New Roman" w:hAnsi="Times New Roman" w:eastAsia="宋体" w:cs="Times New Roman"/>
          <w:b/>
          <w:bCs/>
          <w:sz w:val="28"/>
          <w:szCs w:val="28"/>
          <w:u w:val="none" w:color="auto"/>
          <w:lang w:val="en-US" w:eastAsia="zh-CN"/>
        </w:rPr>
      </w:pPr>
      <w:bookmarkStart w:id="44" w:name="bookmark16"/>
      <w:bookmarkEnd w:id="44"/>
      <w:bookmarkStart w:id="45" w:name="bookmark1"/>
      <w:bookmarkEnd w:id="45"/>
      <w:bookmarkStart w:id="46" w:name="_Toc11723"/>
      <w:r>
        <w:rPr>
          <w:rFonts w:hint="default" w:ascii="Times New Roman" w:hAnsi="Times New Roman" w:eastAsia="宋体" w:cs="Times New Roman"/>
          <w:b/>
          <w:bCs/>
          <w:sz w:val="28"/>
          <w:szCs w:val="28"/>
          <w:u w:val="none" w:color="auto"/>
          <w:lang w:val="en-US" w:eastAsia="zh-CN"/>
        </w:rPr>
        <w:t>1.4论证工作程序</w:t>
      </w:r>
      <w:bookmarkEnd w:id="46"/>
    </w:p>
    <w:p w14:paraId="6067F317">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60" w:firstLineChars="200"/>
        <w:jc w:val="both"/>
        <w:textAlignment w:val="baseline"/>
        <w:outlineLvl w:val="9"/>
        <w:rPr>
          <w:rFonts w:hint="default" w:ascii="Times New Roman" w:hAnsi="Times New Roman" w:eastAsia="宋体" w:cs="Times New Roman"/>
          <w:sz w:val="28"/>
          <w:szCs w:val="28"/>
          <w:u w:val="none" w:color="auto"/>
          <w:lang w:val="en-US" w:eastAsia="zh-CN"/>
        </w:rPr>
      </w:pPr>
      <w:bookmarkStart w:id="47" w:name="_Toc5454"/>
      <w:bookmarkStart w:id="48" w:name="_Toc18387"/>
      <w:r>
        <w:rPr>
          <w:rFonts w:hint="default" w:ascii="Times New Roman" w:hAnsi="Times New Roman" w:eastAsia="宋体" w:cs="Times New Roman"/>
          <w:sz w:val="28"/>
          <w:szCs w:val="28"/>
          <w:u w:val="none" w:color="auto"/>
          <w:lang w:val="en-US" w:eastAsia="zh-CN"/>
        </w:rPr>
        <w:t>（1）现场查勘和资料收集</w:t>
      </w:r>
      <w:bookmarkEnd w:id="47"/>
      <w:bookmarkEnd w:id="48"/>
    </w:p>
    <w:p w14:paraId="03EA10EE">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60" w:firstLineChars="200"/>
        <w:jc w:val="both"/>
        <w:textAlignment w:val="baseline"/>
        <w:outlineLvl w:val="9"/>
        <w:rPr>
          <w:rFonts w:hint="default" w:ascii="Times New Roman" w:hAnsi="Times New Roman" w:eastAsia="宋体" w:cs="Times New Roman"/>
          <w:sz w:val="28"/>
          <w:szCs w:val="28"/>
          <w:u w:val="none" w:color="auto"/>
          <w:lang w:val="en-US" w:eastAsia="zh-CN"/>
        </w:rPr>
      </w:pPr>
      <w:r>
        <w:rPr>
          <w:rFonts w:hint="default" w:ascii="Times New Roman" w:hAnsi="Times New Roman" w:eastAsia="宋体" w:cs="Times New Roman"/>
          <w:sz w:val="28"/>
          <w:szCs w:val="28"/>
          <w:u w:val="none" w:color="auto"/>
          <w:lang w:val="en-US" w:eastAsia="zh-CN"/>
        </w:rPr>
        <w:t>根据已建排污口设置的方案，组织技术人员对现场进行查勘，调查和收集该项目所在区域的自然环境和社会环境资料，排污口设置区域的水文</w:t>
      </w:r>
      <w:r>
        <w:rPr>
          <w:rFonts w:hint="eastAsia" w:ascii="Times New Roman" w:hAnsi="Times New Roman" w:eastAsia="宋体" w:cs="Times New Roman"/>
          <w:sz w:val="28"/>
          <w:szCs w:val="28"/>
          <w:u w:val="none" w:color="auto"/>
          <w:lang w:val="en-US" w:eastAsia="zh-CN"/>
        </w:rPr>
        <w:t>、</w:t>
      </w:r>
      <w:r>
        <w:rPr>
          <w:rFonts w:hint="default" w:ascii="Times New Roman" w:hAnsi="Times New Roman" w:eastAsia="宋体" w:cs="Times New Roman"/>
          <w:sz w:val="28"/>
          <w:szCs w:val="28"/>
          <w:u w:val="none" w:color="auto"/>
          <w:lang w:val="en-US" w:eastAsia="zh-CN"/>
        </w:rPr>
        <w:t>水质和水生态资料等，同时收集可能影响的其他取排水用户资料。</w:t>
      </w:r>
    </w:p>
    <w:p w14:paraId="4903FE87">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60" w:firstLineChars="200"/>
        <w:jc w:val="both"/>
        <w:textAlignment w:val="baseline"/>
        <w:outlineLvl w:val="9"/>
        <w:rPr>
          <w:rFonts w:hint="default" w:ascii="Times New Roman" w:hAnsi="Times New Roman" w:eastAsia="宋体" w:cs="Times New Roman"/>
          <w:sz w:val="28"/>
          <w:szCs w:val="28"/>
          <w:u w:val="none" w:color="auto"/>
          <w:lang w:val="en-US" w:eastAsia="zh-CN"/>
        </w:rPr>
      </w:pPr>
      <w:bookmarkStart w:id="49" w:name="_Toc8320"/>
      <w:bookmarkStart w:id="50" w:name="_Toc11192"/>
      <w:r>
        <w:rPr>
          <w:rFonts w:hint="default" w:ascii="Times New Roman" w:hAnsi="Times New Roman" w:eastAsia="宋体" w:cs="Times New Roman"/>
          <w:sz w:val="28"/>
          <w:szCs w:val="28"/>
          <w:u w:val="none" w:color="auto"/>
          <w:lang w:val="en-US" w:eastAsia="zh-CN"/>
        </w:rPr>
        <w:t>（2）资料整理</w:t>
      </w:r>
      <w:bookmarkEnd w:id="49"/>
      <w:bookmarkEnd w:id="50"/>
    </w:p>
    <w:p w14:paraId="6CBDB675">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60" w:firstLineChars="200"/>
        <w:jc w:val="both"/>
        <w:textAlignment w:val="baseline"/>
        <w:outlineLvl w:val="9"/>
        <w:rPr>
          <w:rFonts w:hint="default" w:ascii="Times New Roman" w:hAnsi="Times New Roman" w:eastAsia="宋体" w:cs="Times New Roman"/>
          <w:sz w:val="28"/>
          <w:szCs w:val="28"/>
          <w:u w:val="none" w:color="auto"/>
          <w:lang w:val="en-US" w:eastAsia="zh-CN"/>
        </w:rPr>
      </w:pPr>
      <w:r>
        <w:rPr>
          <w:rFonts w:hint="default" w:ascii="Times New Roman" w:hAnsi="Times New Roman" w:eastAsia="宋体" w:cs="Times New Roman"/>
          <w:sz w:val="28"/>
          <w:szCs w:val="28"/>
          <w:u w:val="none" w:color="auto"/>
          <w:lang w:val="en-US" w:eastAsia="zh-CN"/>
        </w:rPr>
        <w:t>根据所搜集的资料，进行整理分析，明确工程布局</w:t>
      </w:r>
      <w:r>
        <w:rPr>
          <w:rFonts w:hint="eastAsia" w:ascii="Times New Roman" w:hAnsi="Times New Roman" w:eastAsia="宋体" w:cs="Times New Roman"/>
          <w:sz w:val="28"/>
          <w:szCs w:val="28"/>
          <w:u w:val="none" w:color="auto"/>
          <w:lang w:val="en-US" w:eastAsia="zh-CN"/>
        </w:rPr>
        <w:t>、</w:t>
      </w:r>
      <w:r>
        <w:rPr>
          <w:rFonts w:hint="default" w:ascii="Times New Roman" w:hAnsi="Times New Roman" w:eastAsia="宋体" w:cs="Times New Roman"/>
          <w:sz w:val="28"/>
          <w:szCs w:val="28"/>
          <w:u w:val="none" w:color="auto"/>
          <w:lang w:val="en-US" w:eastAsia="zh-CN"/>
        </w:rPr>
        <w:t>工艺流程</w:t>
      </w:r>
      <w:r>
        <w:rPr>
          <w:rFonts w:hint="eastAsia" w:ascii="Times New Roman" w:hAnsi="Times New Roman" w:eastAsia="宋体" w:cs="Times New Roman"/>
          <w:sz w:val="28"/>
          <w:szCs w:val="28"/>
          <w:u w:val="none" w:color="auto"/>
          <w:lang w:val="en-US" w:eastAsia="zh-CN"/>
        </w:rPr>
        <w:t>、</w:t>
      </w:r>
      <w:r>
        <w:rPr>
          <w:rFonts w:hint="default" w:ascii="Times New Roman" w:hAnsi="Times New Roman" w:eastAsia="宋体" w:cs="Times New Roman"/>
          <w:sz w:val="28"/>
          <w:szCs w:val="28"/>
          <w:u w:val="none" w:color="auto"/>
          <w:lang w:val="en-US" w:eastAsia="zh-CN"/>
        </w:rPr>
        <w:t>排污口位置</w:t>
      </w:r>
      <w:r>
        <w:rPr>
          <w:rFonts w:hint="eastAsia" w:ascii="Times New Roman" w:hAnsi="Times New Roman" w:eastAsia="宋体" w:cs="Times New Roman"/>
          <w:sz w:val="28"/>
          <w:szCs w:val="28"/>
          <w:u w:val="none" w:color="auto"/>
          <w:lang w:val="en-US" w:eastAsia="zh-CN"/>
        </w:rPr>
        <w:t>、</w:t>
      </w:r>
      <w:r>
        <w:rPr>
          <w:rFonts w:hint="default" w:ascii="Times New Roman" w:hAnsi="Times New Roman" w:eastAsia="宋体" w:cs="Times New Roman"/>
          <w:sz w:val="28"/>
          <w:szCs w:val="28"/>
          <w:u w:val="none" w:color="auto"/>
          <w:lang w:val="en-US" w:eastAsia="zh-CN"/>
        </w:rPr>
        <w:t>主要污染物排放量及污染特征等基本情况；分析所属河段水资源保护管理要求，水环境现状和水生态现状等情况，以及其他取排水用户分布情况等。</w:t>
      </w:r>
    </w:p>
    <w:p w14:paraId="03ACC74F">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60" w:firstLineChars="200"/>
        <w:jc w:val="both"/>
        <w:textAlignment w:val="baseline"/>
        <w:outlineLvl w:val="9"/>
        <w:rPr>
          <w:rFonts w:hint="default" w:ascii="Times New Roman" w:hAnsi="Times New Roman" w:eastAsia="宋体" w:cs="Times New Roman"/>
          <w:sz w:val="28"/>
          <w:szCs w:val="28"/>
          <w:u w:val="none" w:color="auto"/>
          <w:lang w:val="en-US" w:eastAsia="zh-CN"/>
        </w:rPr>
      </w:pPr>
      <w:bookmarkStart w:id="51" w:name="_Toc6695"/>
      <w:bookmarkStart w:id="52" w:name="_Toc31048"/>
      <w:r>
        <w:rPr>
          <w:rFonts w:hint="default" w:ascii="Times New Roman" w:hAnsi="Times New Roman" w:eastAsia="宋体" w:cs="Times New Roman"/>
          <w:sz w:val="28"/>
          <w:szCs w:val="28"/>
          <w:u w:val="none" w:color="auto"/>
          <w:lang w:val="en-US" w:eastAsia="zh-CN"/>
        </w:rPr>
        <w:t>（3）建立数学模型，进行预测模拟</w:t>
      </w:r>
      <w:bookmarkEnd w:id="51"/>
      <w:bookmarkEnd w:id="52"/>
    </w:p>
    <w:p w14:paraId="58F5CB27">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60" w:firstLineChars="200"/>
        <w:jc w:val="both"/>
        <w:textAlignment w:val="baseline"/>
        <w:outlineLvl w:val="9"/>
        <w:rPr>
          <w:rFonts w:hint="default" w:ascii="Times New Roman" w:hAnsi="Times New Roman" w:eastAsia="宋体" w:cs="Times New Roman"/>
          <w:sz w:val="28"/>
          <w:szCs w:val="28"/>
          <w:u w:val="none" w:color="auto"/>
          <w:lang w:val="en-US" w:eastAsia="zh-CN"/>
        </w:rPr>
      </w:pPr>
      <w:r>
        <w:rPr>
          <w:rFonts w:hint="default" w:ascii="Times New Roman" w:hAnsi="Times New Roman" w:eastAsia="宋体" w:cs="Times New Roman"/>
          <w:sz w:val="28"/>
          <w:szCs w:val="28"/>
          <w:u w:val="none" w:color="auto"/>
          <w:lang w:val="en-US" w:eastAsia="zh-CN"/>
        </w:rPr>
        <w:t>根据水功能区水质和水生态保护要求，结合污水处理排放情况，项目所处河段河道水文特性，按照</w:t>
      </w:r>
      <w:r>
        <w:rPr>
          <w:rFonts w:hint="eastAsia" w:ascii="Times New Roman" w:hAnsi="Times New Roman" w:eastAsia="宋体" w:cs="Times New Roman"/>
          <w:sz w:val="28"/>
          <w:szCs w:val="28"/>
          <w:u w:val="none" w:color="auto"/>
          <w:lang w:val="en-US" w:eastAsia="zh-CN"/>
        </w:rPr>
        <w:t>《水域纳污能力计算规程》（GB/T25173-2010）</w:t>
      </w:r>
      <w:r>
        <w:rPr>
          <w:rFonts w:hint="default" w:ascii="Times New Roman" w:hAnsi="Times New Roman" w:eastAsia="宋体" w:cs="Times New Roman"/>
          <w:sz w:val="28"/>
          <w:szCs w:val="28"/>
          <w:u w:val="none" w:color="auto"/>
          <w:lang w:val="en-US" w:eastAsia="zh-CN"/>
        </w:rPr>
        <w:t>，选定合适的数学模型，拟定模型预测计算工况，进行污染物扩散浓度预测计算，统计分析不同条件下入河污水的影响程度及范围。</w:t>
      </w:r>
    </w:p>
    <w:p w14:paraId="3C50416D">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60" w:firstLineChars="200"/>
        <w:jc w:val="both"/>
        <w:textAlignment w:val="baseline"/>
        <w:outlineLvl w:val="9"/>
        <w:rPr>
          <w:rFonts w:hint="default" w:ascii="Times New Roman" w:hAnsi="Times New Roman" w:eastAsia="宋体" w:cs="Times New Roman"/>
          <w:sz w:val="28"/>
          <w:szCs w:val="28"/>
          <w:u w:val="none" w:color="auto"/>
          <w:lang w:val="en-US" w:eastAsia="zh-CN"/>
        </w:rPr>
      </w:pPr>
      <w:bookmarkStart w:id="53" w:name="_Toc29456"/>
      <w:bookmarkStart w:id="54" w:name="_Toc20011"/>
      <w:r>
        <w:rPr>
          <w:rFonts w:hint="default" w:ascii="Times New Roman" w:hAnsi="Times New Roman" w:eastAsia="宋体" w:cs="Times New Roman"/>
          <w:sz w:val="28"/>
          <w:szCs w:val="28"/>
          <w:u w:val="none" w:color="auto"/>
          <w:lang w:val="en-US" w:eastAsia="zh-CN"/>
        </w:rPr>
        <w:t>（4）影响分析</w:t>
      </w:r>
      <w:bookmarkEnd w:id="53"/>
      <w:bookmarkEnd w:id="54"/>
    </w:p>
    <w:p w14:paraId="038E6191">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60" w:firstLineChars="200"/>
        <w:jc w:val="both"/>
        <w:textAlignment w:val="baseline"/>
        <w:outlineLvl w:val="9"/>
        <w:rPr>
          <w:rFonts w:hint="default" w:ascii="Times New Roman" w:hAnsi="Times New Roman" w:eastAsia="宋体" w:cs="Times New Roman"/>
          <w:sz w:val="28"/>
          <w:szCs w:val="28"/>
          <w:u w:val="none" w:color="auto"/>
          <w:lang w:val="en-US" w:eastAsia="zh-CN"/>
        </w:rPr>
      </w:pPr>
      <w:r>
        <w:rPr>
          <w:rFonts w:hint="default" w:ascii="Times New Roman" w:hAnsi="Times New Roman" w:eastAsia="宋体" w:cs="Times New Roman"/>
          <w:sz w:val="28"/>
          <w:szCs w:val="28"/>
          <w:u w:val="none" w:color="auto"/>
          <w:lang w:val="en-US" w:eastAsia="zh-CN"/>
        </w:rPr>
        <w:t>根据现状及资料分析结果，得出的入河排污口污染物排放产生的影响范围，以及所处河段水生态现状，论证分析入河排污口对项目所在</w:t>
      </w:r>
      <w:r>
        <w:rPr>
          <w:rFonts w:hint="eastAsia" w:ascii="Times New Roman" w:hAnsi="Times New Roman" w:eastAsia="宋体" w:cs="Times New Roman"/>
          <w:sz w:val="28"/>
          <w:szCs w:val="28"/>
          <w:u w:val="none" w:color="auto"/>
          <w:lang w:val="en-US" w:eastAsia="zh-CN"/>
        </w:rPr>
        <w:t>溆水</w:t>
      </w:r>
      <w:r>
        <w:rPr>
          <w:rFonts w:hint="default" w:ascii="Times New Roman" w:hAnsi="Times New Roman" w:eastAsia="宋体" w:cs="Times New Roman"/>
          <w:sz w:val="28"/>
          <w:szCs w:val="28"/>
          <w:u w:val="none" w:color="auto"/>
          <w:lang w:val="en-US" w:eastAsia="zh-CN"/>
        </w:rPr>
        <w:t>段的影响程度。论证分析排污口对上下游水功能区内第三方取用水安全的影响，提出入河排污口设置的制约因素。</w:t>
      </w:r>
    </w:p>
    <w:p w14:paraId="6AEBB26D">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60" w:firstLineChars="200"/>
        <w:jc w:val="both"/>
        <w:textAlignment w:val="baseline"/>
        <w:outlineLvl w:val="9"/>
        <w:rPr>
          <w:rFonts w:hint="default" w:ascii="Times New Roman" w:hAnsi="Times New Roman" w:eastAsia="宋体" w:cs="Times New Roman"/>
          <w:sz w:val="28"/>
          <w:szCs w:val="28"/>
          <w:u w:val="none" w:color="auto"/>
          <w:lang w:val="en-US" w:eastAsia="zh-CN"/>
        </w:rPr>
      </w:pPr>
      <w:bookmarkStart w:id="55" w:name="_Toc14116"/>
      <w:bookmarkStart w:id="56" w:name="_Toc13252"/>
      <w:r>
        <w:rPr>
          <w:rFonts w:hint="default" w:ascii="Times New Roman" w:hAnsi="Times New Roman" w:eastAsia="宋体" w:cs="Times New Roman"/>
          <w:sz w:val="28"/>
          <w:szCs w:val="28"/>
          <w:u w:val="none" w:color="auto"/>
          <w:lang w:val="en-US" w:eastAsia="zh-CN"/>
        </w:rPr>
        <w:t>（5）排污口设置合理性分析</w:t>
      </w:r>
      <w:bookmarkEnd w:id="55"/>
      <w:bookmarkEnd w:id="56"/>
    </w:p>
    <w:p w14:paraId="73D511B9">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60" w:firstLineChars="200"/>
        <w:jc w:val="both"/>
        <w:textAlignment w:val="baseline"/>
        <w:outlineLvl w:val="9"/>
        <w:rPr>
          <w:rFonts w:hint="default" w:ascii="Times New Roman" w:hAnsi="Times New Roman" w:eastAsia="宋体" w:cs="Times New Roman"/>
          <w:sz w:val="28"/>
          <w:szCs w:val="28"/>
          <w:u w:val="none" w:color="auto"/>
          <w:lang w:val="en-US" w:eastAsia="zh-CN"/>
        </w:rPr>
      </w:pPr>
      <w:r>
        <w:rPr>
          <w:rFonts w:hint="default" w:ascii="Times New Roman" w:hAnsi="Times New Roman" w:eastAsia="宋体" w:cs="Times New Roman"/>
          <w:sz w:val="28"/>
          <w:szCs w:val="28"/>
          <w:u w:val="none" w:color="auto"/>
          <w:lang w:val="en-US" w:eastAsia="zh-CN"/>
        </w:rPr>
        <w:t>根据影响论证结果，综合考虑水功能区水质和水生态保护的要求</w:t>
      </w:r>
      <w:r>
        <w:rPr>
          <w:rFonts w:hint="eastAsia" w:ascii="Times New Roman" w:hAnsi="Times New Roman" w:eastAsia="宋体" w:cs="Times New Roman"/>
          <w:sz w:val="28"/>
          <w:szCs w:val="28"/>
          <w:u w:val="none" w:color="auto"/>
          <w:lang w:val="en-US" w:eastAsia="zh-CN"/>
        </w:rPr>
        <w:t>、</w:t>
      </w:r>
      <w:r>
        <w:rPr>
          <w:rFonts w:hint="default" w:ascii="Times New Roman" w:hAnsi="Times New Roman" w:eastAsia="宋体" w:cs="Times New Roman"/>
          <w:sz w:val="28"/>
          <w:szCs w:val="28"/>
          <w:u w:val="none" w:color="auto"/>
          <w:lang w:val="en-US" w:eastAsia="zh-CN"/>
        </w:rPr>
        <w:t>第三者权益等因素，分析入河排污口位置</w:t>
      </w:r>
      <w:r>
        <w:rPr>
          <w:rFonts w:hint="eastAsia" w:ascii="Times New Roman" w:hAnsi="Times New Roman" w:eastAsia="宋体" w:cs="Times New Roman"/>
          <w:sz w:val="28"/>
          <w:szCs w:val="28"/>
          <w:u w:val="none" w:color="auto"/>
          <w:lang w:val="en-US" w:eastAsia="zh-CN"/>
        </w:rPr>
        <w:t>、</w:t>
      </w:r>
      <w:r>
        <w:rPr>
          <w:rFonts w:hint="default" w:ascii="Times New Roman" w:hAnsi="Times New Roman" w:eastAsia="宋体" w:cs="Times New Roman"/>
          <w:sz w:val="28"/>
          <w:szCs w:val="28"/>
          <w:u w:val="none" w:color="auto"/>
          <w:lang w:val="en-US" w:eastAsia="zh-CN"/>
        </w:rPr>
        <w:t>排放浓度和总量是否符合有关要求。建设项目入河排污口设置论证程序见下图。</w:t>
      </w:r>
    </w:p>
    <w:p w14:paraId="4EDBB8E5">
      <w:pPr>
        <w:keepNext w:val="0"/>
        <w:keepLines w:val="0"/>
        <w:pageBreakBefore w:val="0"/>
        <w:widowControl w:val="0"/>
        <w:kinsoku/>
        <w:wordWrap/>
        <w:overflowPunct/>
        <w:topLinePunct w:val="0"/>
        <w:autoSpaceDE w:val="0"/>
        <w:autoSpaceDN w:val="0"/>
        <w:bidi w:val="0"/>
        <w:adjustRightInd w:val="0"/>
        <w:snapToGrid w:val="0"/>
        <w:spacing w:line="360" w:lineRule="auto"/>
        <w:ind w:right="0"/>
        <w:jc w:val="center"/>
        <w:textAlignment w:val="baseline"/>
        <w:rPr>
          <w:rFonts w:hint="default" w:ascii="Times New Roman" w:hAnsi="Times New Roman" w:eastAsia="宋体" w:cs="Times New Roman"/>
          <w:u w:val="none" w:color="auto"/>
          <w:lang w:val="en-US" w:eastAsia="zh-CN"/>
        </w:rPr>
      </w:pPr>
      <w:r>
        <w:rPr>
          <w:rFonts w:hint="default" w:ascii="Times New Roman" w:hAnsi="Times New Roman" w:cs="Times New Roman"/>
          <w:u w:val="none" w:color="auto"/>
        </w:rPr>
        <w:drawing>
          <wp:inline distT="0" distB="0" distL="114300" distR="114300">
            <wp:extent cx="5680075" cy="5108575"/>
            <wp:effectExtent l="0" t="0" r="4445"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680075" cy="5108575"/>
                    </a:xfrm>
                    <a:prstGeom prst="rect">
                      <a:avLst/>
                    </a:prstGeom>
                    <a:noFill/>
                    <a:ln>
                      <a:noFill/>
                    </a:ln>
                  </pic:spPr>
                </pic:pic>
              </a:graphicData>
            </a:graphic>
          </wp:inline>
        </w:drawing>
      </w:r>
      <w:r>
        <w:rPr>
          <w:rFonts w:hint="default" w:ascii="Times New Roman" w:hAnsi="Times New Roman" w:eastAsia="宋体" w:cs="Times New Roman"/>
          <w:b/>
          <w:bCs/>
          <w:sz w:val="24"/>
          <w:szCs w:val="24"/>
          <w:u w:val="none" w:color="auto"/>
          <w:lang w:val="en-US" w:eastAsia="zh-CN"/>
        </w:rPr>
        <w:t>图1-1</w:t>
      </w:r>
      <w:r>
        <w:rPr>
          <w:rFonts w:hint="eastAsia" w:ascii="Times New Roman" w:hAnsi="Times New Roman" w:eastAsia="宋体" w:cs="Times New Roman"/>
          <w:b/>
          <w:bCs/>
          <w:sz w:val="24"/>
          <w:szCs w:val="24"/>
          <w:u w:val="none" w:color="auto"/>
          <w:lang w:val="en-US" w:eastAsia="zh-CN"/>
        </w:rPr>
        <w:t>入河</w:t>
      </w:r>
      <w:r>
        <w:rPr>
          <w:rFonts w:hint="default" w:ascii="Times New Roman" w:hAnsi="Times New Roman" w:eastAsia="宋体" w:cs="Times New Roman"/>
          <w:b/>
          <w:bCs/>
          <w:sz w:val="24"/>
          <w:szCs w:val="24"/>
          <w:u w:val="none" w:color="auto"/>
          <w:lang w:val="en-US" w:eastAsia="zh-CN"/>
        </w:rPr>
        <w:t>排污口设置论证流程图</w:t>
      </w:r>
    </w:p>
    <w:p w14:paraId="3A2B8B2F">
      <w:pPr>
        <w:keepNext w:val="0"/>
        <w:keepLines w:val="0"/>
        <w:pageBreakBefore w:val="0"/>
        <w:widowControl w:val="0"/>
        <w:kinsoku/>
        <w:wordWrap/>
        <w:overflowPunct/>
        <w:topLinePunct w:val="0"/>
        <w:bidi w:val="0"/>
        <w:spacing w:before="64" w:line="225" w:lineRule="auto"/>
        <w:ind w:left="34"/>
        <w:outlineLvl w:val="9"/>
        <w:rPr>
          <w:rFonts w:hint="default" w:ascii="Times New Roman" w:hAnsi="Times New Roman" w:eastAsia="Times New Roman" w:cs="Times New Roman"/>
          <w:b/>
          <w:bCs/>
          <w:spacing w:val="4"/>
          <w:sz w:val="31"/>
          <w:szCs w:val="31"/>
          <w:u w:val="none" w:color="auto"/>
        </w:rPr>
      </w:pPr>
      <w:bookmarkStart w:id="57" w:name="bookmark20"/>
      <w:bookmarkEnd w:id="57"/>
      <w:bookmarkStart w:id="58" w:name="bookmark22"/>
      <w:bookmarkEnd w:id="58"/>
      <w:bookmarkStart w:id="59" w:name="bookmark19"/>
      <w:bookmarkEnd w:id="59"/>
      <w:bookmarkStart w:id="60" w:name="bookmark18"/>
      <w:bookmarkEnd w:id="60"/>
      <w:bookmarkStart w:id="61" w:name="bookmark17"/>
      <w:bookmarkEnd w:id="61"/>
    </w:p>
    <w:p w14:paraId="4C2B20B9">
      <w:pPr>
        <w:keepNext w:val="0"/>
        <w:keepLines w:val="0"/>
        <w:pageBreakBefore w:val="0"/>
        <w:widowControl w:val="0"/>
        <w:kinsoku/>
        <w:wordWrap/>
        <w:overflowPunct/>
        <w:topLinePunct w:val="0"/>
        <w:autoSpaceDE w:val="0"/>
        <w:autoSpaceDN w:val="0"/>
        <w:bidi w:val="0"/>
        <w:adjustRightInd w:val="0"/>
        <w:snapToGrid w:val="0"/>
        <w:spacing w:line="360" w:lineRule="auto"/>
        <w:ind w:right="0"/>
        <w:jc w:val="both"/>
        <w:textAlignment w:val="baseline"/>
        <w:outlineLvl w:val="1"/>
        <w:rPr>
          <w:rFonts w:hint="default" w:ascii="Times New Roman" w:hAnsi="Times New Roman" w:eastAsia="宋体" w:cs="Times New Roman"/>
          <w:b/>
          <w:bCs/>
          <w:sz w:val="28"/>
          <w:szCs w:val="28"/>
          <w:u w:val="none" w:color="auto"/>
          <w:lang w:val="en-US" w:eastAsia="zh-CN"/>
        </w:rPr>
      </w:pPr>
      <w:bookmarkStart w:id="62" w:name="_Toc21859"/>
      <w:r>
        <w:rPr>
          <w:rFonts w:hint="default" w:ascii="Times New Roman" w:hAnsi="Times New Roman" w:eastAsia="宋体" w:cs="Times New Roman"/>
          <w:b/>
          <w:bCs/>
          <w:sz w:val="28"/>
          <w:szCs w:val="28"/>
          <w:u w:val="none" w:color="auto"/>
          <w:lang w:val="en-US" w:eastAsia="zh-CN"/>
        </w:rPr>
        <w:t>1.5.论证的主要内容</w:t>
      </w:r>
      <w:bookmarkEnd w:id="62"/>
    </w:p>
    <w:p w14:paraId="21BDC45F">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60" w:firstLineChars="200"/>
        <w:jc w:val="both"/>
        <w:textAlignment w:val="baseline"/>
        <w:rPr>
          <w:rFonts w:hint="eastAsia" w:ascii="Times New Roman" w:hAnsi="Times New Roman" w:eastAsia="宋体" w:cs="Times New Roman"/>
          <w:sz w:val="28"/>
          <w:szCs w:val="28"/>
          <w:u w:val="none" w:color="auto"/>
          <w:lang w:val="en-US" w:eastAsia="zh-CN"/>
        </w:rPr>
      </w:pPr>
      <w:bookmarkStart w:id="63" w:name="bookmark21"/>
      <w:bookmarkEnd w:id="63"/>
      <w:bookmarkStart w:id="64" w:name="_Toc18297"/>
      <w:r>
        <w:rPr>
          <w:rFonts w:hint="eastAsia" w:ascii="Times New Roman" w:hAnsi="Times New Roman" w:eastAsia="宋体" w:cs="Times New Roman"/>
          <w:sz w:val="28"/>
          <w:szCs w:val="28"/>
          <w:u w:val="none" w:color="auto"/>
          <w:lang w:val="en-US" w:eastAsia="zh-CN"/>
        </w:rPr>
        <w:t>根据《入河排污口监督管理办法》（生态环境部令第35号）等相关文件要求，论证的主要内容如下：</w:t>
      </w:r>
    </w:p>
    <w:p w14:paraId="0885DF43">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60" w:firstLineChars="200"/>
        <w:jc w:val="both"/>
        <w:textAlignment w:val="baseline"/>
        <w:rPr>
          <w:rFonts w:hint="eastAsia" w:ascii="Times New Roman" w:hAnsi="Times New Roman" w:eastAsia="宋体" w:cs="Times New Roman"/>
          <w:sz w:val="28"/>
          <w:szCs w:val="28"/>
          <w:u w:val="none" w:color="auto"/>
          <w:lang w:val="en-US" w:eastAsia="zh-CN"/>
        </w:rPr>
      </w:pPr>
      <w:r>
        <w:rPr>
          <w:rFonts w:hint="eastAsia" w:ascii="Times New Roman" w:hAnsi="Times New Roman" w:eastAsia="宋体" w:cs="Times New Roman"/>
          <w:sz w:val="28"/>
          <w:szCs w:val="28"/>
          <w:u w:val="none" w:color="auto"/>
          <w:lang w:val="en-US" w:eastAsia="zh-CN"/>
        </w:rPr>
        <w:t>（1）责任主体基本情况；</w:t>
      </w:r>
    </w:p>
    <w:p w14:paraId="3CEE65D0">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60" w:firstLineChars="200"/>
        <w:jc w:val="both"/>
        <w:textAlignment w:val="baseline"/>
        <w:rPr>
          <w:rFonts w:hint="eastAsia" w:ascii="Times New Roman" w:hAnsi="Times New Roman" w:eastAsia="宋体" w:cs="Times New Roman"/>
          <w:sz w:val="28"/>
          <w:szCs w:val="28"/>
          <w:u w:val="none" w:color="auto"/>
          <w:lang w:val="en-US" w:eastAsia="zh-CN"/>
        </w:rPr>
      </w:pPr>
      <w:r>
        <w:rPr>
          <w:rFonts w:hint="eastAsia" w:ascii="Times New Roman" w:hAnsi="Times New Roman" w:eastAsia="宋体" w:cs="Times New Roman"/>
          <w:sz w:val="28"/>
          <w:szCs w:val="28"/>
          <w:u w:val="none" w:color="auto"/>
          <w:lang w:val="en-US" w:eastAsia="zh-CN"/>
        </w:rPr>
        <w:t>（2）入河排污口所在水域水生态环境现状；</w:t>
      </w:r>
    </w:p>
    <w:p w14:paraId="267F0AB3">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60" w:firstLineChars="200"/>
        <w:jc w:val="both"/>
        <w:textAlignment w:val="baseline"/>
        <w:rPr>
          <w:rFonts w:hint="eastAsia" w:ascii="Times New Roman" w:hAnsi="Times New Roman" w:eastAsia="宋体" w:cs="Times New Roman"/>
          <w:sz w:val="28"/>
          <w:szCs w:val="28"/>
          <w:u w:val="none" w:color="auto"/>
          <w:lang w:val="en-US" w:eastAsia="zh-CN"/>
        </w:rPr>
      </w:pPr>
      <w:r>
        <w:rPr>
          <w:rFonts w:hint="eastAsia" w:ascii="Times New Roman" w:hAnsi="Times New Roman" w:eastAsia="宋体" w:cs="Times New Roman"/>
          <w:sz w:val="28"/>
          <w:szCs w:val="28"/>
          <w:u w:val="none" w:color="auto"/>
          <w:lang w:val="en-US" w:eastAsia="zh-CN"/>
        </w:rPr>
        <w:t>（3）入河排污口设置地点，污水排放方式、排放去向；</w:t>
      </w:r>
    </w:p>
    <w:p w14:paraId="0C72C001">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60" w:firstLineChars="200"/>
        <w:jc w:val="both"/>
        <w:textAlignment w:val="baseline"/>
        <w:rPr>
          <w:rFonts w:hint="eastAsia" w:ascii="Times New Roman" w:hAnsi="Times New Roman" w:eastAsia="宋体" w:cs="Times New Roman"/>
          <w:sz w:val="28"/>
          <w:szCs w:val="28"/>
          <w:u w:val="none" w:color="auto"/>
          <w:lang w:val="en-US" w:eastAsia="zh-CN"/>
        </w:rPr>
      </w:pPr>
      <w:r>
        <w:rPr>
          <w:rFonts w:hint="eastAsia" w:ascii="Times New Roman" w:hAnsi="Times New Roman" w:eastAsia="宋体" w:cs="Times New Roman"/>
          <w:sz w:val="28"/>
          <w:szCs w:val="28"/>
          <w:u w:val="none" w:color="auto"/>
          <w:lang w:val="en-US" w:eastAsia="zh-CN"/>
        </w:rPr>
        <w:t>（4）入河排污口污水排放量，入河排污口重点污染物排放种类、排放浓度和排放量；</w:t>
      </w:r>
    </w:p>
    <w:p w14:paraId="087ED209">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60" w:firstLineChars="200"/>
        <w:jc w:val="both"/>
        <w:textAlignment w:val="baseline"/>
        <w:rPr>
          <w:rFonts w:hint="eastAsia" w:ascii="Times New Roman" w:hAnsi="Times New Roman" w:eastAsia="宋体" w:cs="Times New Roman"/>
          <w:sz w:val="28"/>
          <w:szCs w:val="28"/>
          <w:u w:val="none" w:color="auto"/>
          <w:lang w:val="en-US" w:eastAsia="zh-CN"/>
        </w:rPr>
      </w:pPr>
      <w:r>
        <w:rPr>
          <w:rFonts w:hint="eastAsia" w:ascii="Times New Roman" w:hAnsi="Times New Roman" w:eastAsia="宋体" w:cs="Times New Roman"/>
          <w:sz w:val="28"/>
          <w:szCs w:val="28"/>
          <w:u w:val="none" w:color="auto"/>
          <w:lang w:val="en-US" w:eastAsia="zh-CN"/>
        </w:rPr>
        <w:t>（5）入河排污口设置对周边环境影响以及相关环境风险分析；</w:t>
      </w:r>
    </w:p>
    <w:p w14:paraId="11147F93">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60" w:firstLineChars="200"/>
        <w:jc w:val="both"/>
        <w:textAlignment w:val="baseline"/>
        <w:rPr>
          <w:rFonts w:hint="eastAsia" w:ascii="Times New Roman" w:hAnsi="Times New Roman" w:eastAsia="宋体" w:cs="Times New Roman"/>
          <w:sz w:val="28"/>
          <w:szCs w:val="28"/>
          <w:u w:val="none" w:color="auto"/>
          <w:lang w:val="en-US" w:eastAsia="zh-CN"/>
        </w:rPr>
      </w:pPr>
      <w:r>
        <w:rPr>
          <w:rFonts w:hint="eastAsia" w:ascii="Times New Roman" w:hAnsi="Times New Roman" w:eastAsia="宋体" w:cs="Times New Roman"/>
          <w:sz w:val="28"/>
          <w:szCs w:val="28"/>
          <w:u w:val="none" w:color="auto"/>
          <w:lang w:val="en-US" w:eastAsia="zh-CN"/>
        </w:rPr>
        <w:t>（6）水生态环境保护措施以及效果分析：排放放射性物质的，还应当论证放射性物质管控措施以及效果；</w:t>
      </w:r>
    </w:p>
    <w:p w14:paraId="59538CEB">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60" w:firstLineChars="200"/>
        <w:jc w:val="both"/>
        <w:textAlignment w:val="baseline"/>
        <w:rPr>
          <w:rFonts w:hint="eastAsia" w:ascii="Times New Roman" w:hAnsi="Times New Roman" w:eastAsia="宋体" w:cs="Times New Roman"/>
          <w:sz w:val="28"/>
          <w:szCs w:val="28"/>
          <w:u w:val="none" w:color="auto"/>
          <w:lang w:val="en-US" w:eastAsia="zh-CN"/>
        </w:rPr>
      </w:pPr>
      <w:r>
        <w:rPr>
          <w:rFonts w:hint="eastAsia" w:ascii="Times New Roman" w:hAnsi="Times New Roman" w:eastAsia="宋体" w:cs="Times New Roman"/>
          <w:sz w:val="28"/>
          <w:szCs w:val="28"/>
          <w:u w:val="none" w:color="auto"/>
          <w:lang w:val="en-US" w:eastAsia="zh-CN"/>
        </w:rPr>
        <w:t>（7）论证结论。</w:t>
      </w:r>
    </w:p>
    <w:p w14:paraId="529A359E">
      <w:pPr>
        <w:keepNext w:val="0"/>
        <w:keepLines w:val="0"/>
        <w:pageBreakBefore w:val="0"/>
        <w:widowControl w:val="0"/>
        <w:kinsoku/>
        <w:wordWrap/>
        <w:overflowPunct/>
        <w:topLinePunct w:val="0"/>
        <w:autoSpaceDE w:val="0"/>
        <w:autoSpaceDN w:val="0"/>
        <w:bidi w:val="0"/>
        <w:adjustRightInd w:val="0"/>
        <w:snapToGrid w:val="0"/>
        <w:spacing w:line="360" w:lineRule="auto"/>
        <w:ind w:right="0"/>
        <w:jc w:val="both"/>
        <w:textAlignment w:val="baseline"/>
        <w:outlineLvl w:val="1"/>
        <w:rPr>
          <w:rFonts w:hint="default" w:ascii="Times New Roman" w:hAnsi="Times New Roman" w:eastAsia="宋体" w:cs="Times New Roman"/>
          <w:b/>
          <w:bCs/>
          <w:sz w:val="28"/>
          <w:szCs w:val="28"/>
          <w:u w:val="none" w:color="auto"/>
          <w:lang w:val="en-US" w:eastAsia="zh-CN"/>
        </w:rPr>
      </w:pPr>
      <w:bookmarkStart w:id="65" w:name="_Toc26079"/>
      <w:r>
        <w:rPr>
          <w:rFonts w:hint="default" w:ascii="Times New Roman" w:hAnsi="Times New Roman" w:eastAsia="宋体" w:cs="Times New Roman"/>
          <w:b/>
          <w:bCs/>
          <w:sz w:val="28"/>
          <w:szCs w:val="28"/>
          <w:u w:val="none" w:color="auto"/>
          <w:lang w:val="en-US" w:eastAsia="zh-CN"/>
        </w:rPr>
        <w:t>1.</w:t>
      </w:r>
      <w:r>
        <w:rPr>
          <w:rFonts w:hint="eastAsia" w:ascii="Times New Roman" w:hAnsi="Times New Roman" w:eastAsia="宋体" w:cs="Times New Roman"/>
          <w:b/>
          <w:bCs/>
          <w:sz w:val="28"/>
          <w:szCs w:val="28"/>
          <w:u w:val="none" w:color="auto"/>
          <w:lang w:val="en-US" w:eastAsia="zh-CN"/>
        </w:rPr>
        <w:t>6水平年</w:t>
      </w:r>
      <w:bookmarkEnd w:id="64"/>
      <w:bookmarkEnd w:id="65"/>
    </w:p>
    <w:p w14:paraId="665EF226">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60" w:firstLineChars="200"/>
        <w:jc w:val="both"/>
        <w:textAlignment w:val="baseline"/>
        <w:rPr>
          <w:rFonts w:hint="default" w:ascii="Times New Roman" w:hAnsi="Times New Roman" w:eastAsia="宋体" w:cs="Times New Roman"/>
          <w:sz w:val="28"/>
          <w:szCs w:val="28"/>
          <w:u w:val="none" w:color="auto"/>
          <w:lang w:val="en-US" w:eastAsia="zh-CN"/>
        </w:rPr>
      </w:pPr>
      <w:r>
        <w:rPr>
          <w:rFonts w:hint="default" w:ascii="Times New Roman" w:hAnsi="Times New Roman" w:eastAsia="宋体" w:cs="Times New Roman"/>
          <w:sz w:val="28"/>
          <w:szCs w:val="28"/>
          <w:u w:val="none" w:color="auto"/>
          <w:lang w:val="en-US" w:eastAsia="zh-CN"/>
        </w:rPr>
        <w:t>入河排污口设置论证水平年的确定尽量与国民经济和社会发展规划</w:t>
      </w:r>
      <w:r>
        <w:rPr>
          <w:rFonts w:hint="eastAsia" w:ascii="Times New Roman" w:hAnsi="Times New Roman" w:eastAsia="宋体" w:cs="Times New Roman"/>
          <w:sz w:val="28"/>
          <w:szCs w:val="28"/>
          <w:u w:val="none" w:color="auto"/>
          <w:lang w:val="en-US" w:eastAsia="zh-CN"/>
        </w:rPr>
        <w:t>、</w:t>
      </w:r>
      <w:r>
        <w:rPr>
          <w:rFonts w:hint="default" w:ascii="Times New Roman" w:hAnsi="Times New Roman" w:eastAsia="宋体" w:cs="Times New Roman"/>
          <w:sz w:val="28"/>
          <w:szCs w:val="28"/>
          <w:u w:val="none" w:color="auto"/>
          <w:lang w:val="en-US" w:eastAsia="zh-CN"/>
        </w:rPr>
        <w:t>流域或区域水资源规划等有关规定水平年相协调。</w:t>
      </w:r>
      <w:r>
        <w:rPr>
          <w:rFonts w:hint="eastAsia" w:ascii="Times New Roman" w:hAnsi="Times New Roman" w:eastAsia="宋体" w:cs="Times New Roman"/>
          <w:sz w:val="28"/>
          <w:szCs w:val="28"/>
          <w:u w:val="none" w:color="auto"/>
          <w:lang w:val="en-US" w:eastAsia="zh-CN"/>
        </w:rPr>
        <w:t>项目为新建项目，本项目现状水平年选取2026年</w:t>
      </w:r>
      <w:r>
        <w:rPr>
          <w:rFonts w:hint="default" w:ascii="Times New Roman" w:hAnsi="Times New Roman" w:eastAsia="宋体" w:cs="Times New Roman"/>
          <w:sz w:val="28"/>
          <w:szCs w:val="28"/>
          <w:u w:val="none" w:color="auto"/>
          <w:lang w:val="en-US" w:eastAsia="zh-CN"/>
        </w:rPr>
        <w:t>。</w:t>
      </w:r>
    </w:p>
    <w:p w14:paraId="4DB298C1">
      <w:pPr>
        <w:rPr>
          <w:rFonts w:hint="default" w:ascii="Times New Roman" w:hAnsi="Times New Roman" w:eastAsia="宋体" w:cs="Times New Roman"/>
          <w:sz w:val="28"/>
          <w:szCs w:val="28"/>
          <w:u w:val="none" w:color="auto"/>
          <w:lang w:val="en-US" w:eastAsia="zh-CN"/>
        </w:rPr>
      </w:pPr>
      <w:r>
        <w:rPr>
          <w:rFonts w:hint="default" w:ascii="Times New Roman" w:hAnsi="Times New Roman" w:eastAsia="宋体" w:cs="Times New Roman"/>
          <w:sz w:val="28"/>
          <w:szCs w:val="28"/>
          <w:u w:val="none" w:color="auto"/>
          <w:lang w:val="en-US" w:eastAsia="zh-CN"/>
        </w:rPr>
        <w:br w:type="page"/>
      </w:r>
    </w:p>
    <w:p w14:paraId="73721888">
      <w:pPr>
        <w:keepNext w:val="0"/>
        <w:keepLines w:val="0"/>
        <w:pageBreakBefore w:val="0"/>
        <w:widowControl w:val="0"/>
        <w:kinsoku/>
        <w:wordWrap/>
        <w:overflowPunct/>
        <w:topLinePunct w:val="0"/>
        <w:autoSpaceDE w:val="0"/>
        <w:autoSpaceDN w:val="0"/>
        <w:bidi w:val="0"/>
        <w:adjustRightInd w:val="0"/>
        <w:snapToGrid w:val="0"/>
        <w:spacing w:line="360" w:lineRule="auto"/>
        <w:ind w:right="0"/>
        <w:textAlignment w:val="baseline"/>
        <w:outlineLvl w:val="0"/>
        <w:rPr>
          <w:rFonts w:hint="default" w:ascii="Times New Roman" w:hAnsi="Times New Roman" w:eastAsia="宋体" w:cs="Times New Roman"/>
          <w:b/>
          <w:bCs/>
          <w:sz w:val="36"/>
          <w:szCs w:val="36"/>
          <w:u w:val="none" w:color="auto"/>
          <w:lang w:val="en-US" w:eastAsia="zh-CN"/>
        </w:rPr>
      </w:pPr>
      <w:bookmarkStart w:id="66" w:name="_Toc15252"/>
      <w:r>
        <w:rPr>
          <w:rFonts w:hint="default" w:ascii="Times New Roman" w:hAnsi="Times New Roman" w:eastAsia="宋体" w:cs="Times New Roman"/>
          <w:b/>
          <w:bCs/>
          <w:sz w:val="36"/>
          <w:szCs w:val="36"/>
          <w:u w:val="none" w:color="auto"/>
          <w:lang w:val="en-US" w:eastAsia="zh-CN"/>
        </w:rPr>
        <w:t>2责任主体基本情况</w:t>
      </w:r>
      <w:bookmarkEnd w:id="66"/>
    </w:p>
    <w:p w14:paraId="50216D1B">
      <w:pPr>
        <w:keepNext w:val="0"/>
        <w:keepLines w:val="0"/>
        <w:pageBreakBefore w:val="0"/>
        <w:widowControl w:val="0"/>
        <w:kinsoku/>
        <w:wordWrap/>
        <w:overflowPunct/>
        <w:topLinePunct w:val="0"/>
        <w:autoSpaceDE w:val="0"/>
        <w:autoSpaceDN w:val="0"/>
        <w:bidi w:val="0"/>
        <w:adjustRightInd w:val="0"/>
        <w:snapToGrid w:val="0"/>
        <w:spacing w:line="360" w:lineRule="auto"/>
        <w:ind w:right="0"/>
        <w:jc w:val="both"/>
        <w:textAlignment w:val="baseline"/>
        <w:outlineLvl w:val="1"/>
        <w:rPr>
          <w:rFonts w:hint="default" w:ascii="Times New Roman" w:hAnsi="Times New Roman" w:eastAsia="宋体" w:cs="Times New Roman"/>
          <w:b/>
          <w:bCs/>
          <w:sz w:val="28"/>
          <w:szCs w:val="28"/>
          <w:u w:val="none" w:color="auto"/>
          <w:lang w:val="en-US" w:eastAsia="zh-CN"/>
        </w:rPr>
      </w:pPr>
      <w:bookmarkStart w:id="67" w:name="_Toc3626"/>
      <w:r>
        <w:rPr>
          <w:rFonts w:hint="default" w:ascii="Times New Roman" w:hAnsi="Times New Roman" w:eastAsia="宋体" w:cs="Times New Roman"/>
          <w:b/>
          <w:bCs/>
          <w:sz w:val="28"/>
          <w:szCs w:val="28"/>
          <w:u w:val="none" w:color="auto"/>
          <w:lang w:val="en-US" w:eastAsia="zh-CN"/>
        </w:rPr>
        <w:t>2.1责任主体名称</w:t>
      </w:r>
      <w:r>
        <w:rPr>
          <w:rFonts w:hint="eastAsia" w:ascii="Times New Roman" w:hAnsi="Times New Roman" w:eastAsia="宋体" w:cs="Times New Roman"/>
          <w:b/>
          <w:bCs/>
          <w:sz w:val="28"/>
          <w:szCs w:val="28"/>
          <w:u w:val="none" w:color="auto"/>
          <w:lang w:val="en-US" w:eastAsia="zh-CN"/>
        </w:rPr>
        <w:t>、</w:t>
      </w:r>
      <w:r>
        <w:rPr>
          <w:rFonts w:hint="default" w:ascii="Times New Roman" w:hAnsi="Times New Roman" w:eastAsia="宋体" w:cs="Times New Roman"/>
          <w:b/>
          <w:bCs/>
          <w:sz w:val="28"/>
          <w:szCs w:val="28"/>
          <w:u w:val="none" w:color="auto"/>
          <w:lang w:val="en-US" w:eastAsia="zh-CN"/>
        </w:rPr>
        <w:t>单位性质</w:t>
      </w:r>
      <w:r>
        <w:rPr>
          <w:rFonts w:hint="eastAsia" w:ascii="Times New Roman" w:hAnsi="Times New Roman" w:eastAsia="宋体" w:cs="Times New Roman"/>
          <w:b/>
          <w:bCs/>
          <w:sz w:val="28"/>
          <w:szCs w:val="28"/>
          <w:u w:val="none" w:color="auto"/>
          <w:lang w:val="en-US" w:eastAsia="zh-CN"/>
        </w:rPr>
        <w:t>、</w:t>
      </w:r>
      <w:r>
        <w:rPr>
          <w:rFonts w:hint="default" w:ascii="Times New Roman" w:hAnsi="Times New Roman" w:eastAsia="宋体" w:cs="Times New Roman"/>
          <w:b/>
          <w:bCs/>
          <w:sz w:val="28"/>
          <w:szCs w:val="28"/>
          <w:u w:val="none" w:color="auto"/>
          <w:lang w:val="en-US" w:eastAsia="zh-CN"/>
        </w:rPr>
        <w:t>地址</w:t>
      </w:r>
      <w:bookmarkEnd w:id="67"/>
    </w:p>
    <w:p w14:paraId="6C081AB1">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60" w:firstLineChars="200"/>
        <w:jc w:val="both"/>
        <w:textAlignment w:val="baseline"/>
        <w:rPr>
          <w:rFonts w:hint="default" w:ascii="Times New Roman" w:hAnsi="Times New Roman" w:eastAsia="宋体" w:cs="Times New Roman"/>
          <w:sz w:val="28"/>
          <w:szCs w:val="28"/>
          <w:u w:val="none" w:color="auto"/>
          <w:lang w:val="en-US" w:eastAsia="zh-CN"/>
        </w:rPr>
      </w:pPr>
      <w:r>
        <w:rPr>
          <w:rFonts w:hint="default" w:ascii="Times New Roman" w:hAnsi="Times New Roman" w:eastAsia="宋体" w:cs="Times New Roman"/>
          <w:sz w:val="28"/>
          <w:szCs w:val="28"/>
          <w:u w:val="none" w:color="auto"/>
          <w:lang w:val="en-US" w:eastAsia="zh-CN"/>
        </w:rPr>
        <w:t>责任主体名称：</w:t>
      </w:r>
      <w:r>
        <w:rPr>
          <w:rFonts w:hint="eastAsia" w:ascii="Times New Roman" w:hAnsi="Times New Roman" w:eastAsia="宋体" w:cs="Times New Roman"/>
          <w:sz w:val="28"/>
          <w:szCs w:val="28"/>
          <w:u w:val="none" w:color="auto"/>
          <w:lang w:val="en-US" w:eastAsia="zh-CN"/>
        </w:rPr>
        <w:t>溆浦县工业和信息化局</w:t>
      </w:r>
    </w:p>
    <w:p w14:paraId="28AC4B23">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60" w:firstLineChars="200"/>
        <w:jc w:val="both"/>
        <w:textAlignment w:val="baseline"/>
        <w:rPr>
          <w:rFonts w:hint="default" w:ascii="Times New Roman" w:hAnsi="Times New Roman" w:eastAsia="宋体" w:cs="Times New Roman"/>
          <w:sz w:val="28"/>
          <w:szCs w:val="28"/>
          <w:u w:val="none" w:color="auto"/>
          <w:lang w:val="en-US" w:eastAsia="zh-CN"/>
        </w:rPr>
      </w:pPr>
      <w:r>
        <w:rPr>
          <w:rFonts w:hint="default" w:ascii="Times New Roman" w:hAnsi="Times New Roman" w:eastAsia="宋体" w:cs="Times New Roman"/>
          <w:sz w:val="28"/>
          <w:szCs w:val="28"/>
          <w:u w:val="none" w:color="auto"/>
          <w:lang w:val="en-US" w:eastAsia="zh-CN"/>
        </w:rPr>
        <w:t>单位性质：</w:t>
      </w:r>
      <w:r>
        <w:rPr>
          <w:rFonts w:hint="eastAsia" w:ascii="Times New Roman" w:hAnsi="Times New Roman" w:eastAsia="宋体" w:cs="Times New Roman"/>
          <w:sz w:val="28"/>
          <w:szCs w:val="28"/>
          <w:u w:val="none" w:color="auto"/>
          <w:lang w:val="en-US" w:eastAsia="zh-CN"/>
        </w:rPr>
        <w:t>行政单位</w:t>
      </w:r>
    </w:p>
    <w:p w14:paraId="1A9FC3D0">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60" w:firstLineChars="200"/>
        <w:jc w:val="both"/>
        <w:textAlignment w:val="baseline"/>
        <w:rPr>
          <w:rFonts w:hint="default" w:ascii="Times New Roman" w:hAnsi="Times New Roman" w:eastAsia="宋体" w:cs="Times New Roman"/>
          <w:sz w:val="28"/>
          <w:szCs w:val="28"/>
          <w:u w:val="none" w:color="auto"/>
          <w:lang w:val="en-US" w:eastAsia="zh-CN"/>
        </w:rPr>
      </w:pPr>
      <w:r>
        <w:rPr>
          <w:rFonts w:hint="default" w:ascii="Times New Roman" w:hAnsi="Times New Roman" w:eastAsia="宋体" w:cs="Times New Roman"/>
          <w:sz w:val="28"/>
          <w:szCs w:val="28"/>
          <w:u w:val="none" w:color="auto"/>
          <w:lang w:val="en-US" w:eastAsia="zh-CN"/>
        </w:rPr>
        <w:t>地址：</w:t>
      </w:r>
      <w:r>
        <w:rPr>
          <w:rFonts w:hint="eastAsia" w:ascii="Times New Roman" w:hAnsi="Times New Roman" w:eastAsia="宋体" w:cs="Times New Roman"/>
          <w:sz w:val="28"/>
          <w:szCs w:val="28"/>
          <w:u w:val="none" w:color="auto"/>
          <w:lang w:val="en-US" w:eastAsia="zh-CN"/>
        </w:rPr>
        <w:t>怀化市溆浦县</w:t>
      </w:r>
      <w:r>
        <w:rPr>
          <w:rFonts w:hint="default" w:ascii="Times New Roman" w:hAnsi="Times New Roman" w:eastAsia="宋体" w:cs="Times New Roman"/>
          <w:sz w:val="28"/>
          <w:szCs w:val="28"/>
          <w:u w:val="none" w:color="auto"/>
          <w:lang w:val="en-US" w:eastAsia="zh-CN"/>
        </w:rPr>
        <w:t>卢峰镇解放街</w:t>
      </w:r>
    </w:p>
    <w:p w14:paraId="37B03C15">
      <w:pPr>
        <w:keepNext w:val="0"/>
        <w:keepLines w:val="0"/>
        <w:pageBreakBefore w:val="0"/>
        <w:widowControl w:val="0"/>
        <w:kinsoku/>
        <w:wordWrap/>
        <w:overflowPunct/>
        <w:topLinePunct w:val="0"/>
        <w:autoSpaceDE w:val="0"/>
        <w:autoSpaceDN w:val="0"/>
        <w:bidi w:val="0"/>
        <w:adjustRightInd w:val="0"/>
        <w:snapToGrid w:val="0"/>
        <w:spacing w:line="360" w:lineRule="auto"/>
        <w:ind w:right="0"/>
        <w:jc w:val="both"/>
        <w:textAlignment w:val="baseline"/>
        <w:outlineLvl w:val="1"/>
        <w:rPr>
          <w:rFonts w:hint="default" w:ascii="Times New Roman" w:hAnsi="Times New Roman" w:eastAsia="宋体" w:cs="Times New Roman"/>
          <w:b/>
          <w:bCs/>
          <w:sz w:val="28"/>
          <w:szCs w:val="28"/>
          <w:u w:val="none" w:color="auto"/>
          <w:lang w:val="en-US" w:eastAsia="zh-CN"/>
        </w:rPr>
      </w:pPr>
      <w:bookmarkStart w:id="68" w:name="_Toc8117"/>
      <w:r>
        <w:rPr>
          <w:rFonts w:hint="default" w:ascii="Times New Roman" w:hAnsi="Times New Roman" w:eastAsia="宋体" w:cs="Times New Roman"/>
          <w:b/>
          <w:bCs/>
          <w:sz w:val="28"/>
          <w:szCs w:val="28"/>
          <w:u w:val="none" w:color="auto"/>
          <w:lang w:val="en-US" w:eastAsia="zh-CN"/>
        </w:rPr>
        <w:t>2.2责任主体生产经营状况</w:t>
      </w:r>
      <w:bookmarkEnd w:id="68"/>
    </w:p>
    <w:p w14:paraId="5FC9FD41">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60" w:firstLineChars="200"/>
        <w:jc w:val="both"/>
        <w:textAlignment w:val="baseline"/>
        <w:rPr>
          <w:rFonts w:hint="default" w:ascii="Times New Roman" w:hAnsi="Times New Roman" w:eastAsia="宋体" w:cs="Times New Roman"/>
          <w:sz w:val="28"/>
          <w:szCs w:val="28"/>
          <w:u w:val="none" w:color="auto"/>
          <w:lang w:val="en-US" w:eastAsia="zh-CN"/>
        </w:rPr>
      </w:pPr>
      <w:r>
        <w:rPr>
          <w:rFonts w:hint="default" w:ascii="Times New Roman" w:hAnsi="Times New Roman" w:eastAsia="宋体" w:cs="Times New Roman"/>
          <w:sz w:val="28"/>
          <w:szCs w:val="28"/>
          <w:u w:val="none" w:color="auto"/>
          <w:lang w:val="en-US" w:eastAsia="zh-CN"/>
        </w:rPr>
        <w:t>溆浦县工业和信息化局是湖南省怀化市溆浦县人民政府的工作部门，负责全县工业经济发展和信息化建设的综合管理与协调，不属于生产经营性企业，其核心职责是：</w:t>
      </w:r>
    </w:p>
    <w:p w14:paraId="4A86CE9A">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60" w:firstLineChars="200"/>
        <w:jc w:val="both"/>
        <w:textAlignment w:val="baseline"/>
        <w:rPr>
          <w:rFonts w:hint="eastAsia" w:ascii="Times New Roman" w:hAnsi="Times New Roman" w:eastAsia="宋体" w:cs="Times New Roman"/>
          <w:sz w:val="28"/>
          <w:szCs w:val="28"/>
          <w:u w:val="none" w:color="auto"/>
          <w:lang w:val="en-US" w:eastAsia="zh-CN"/>
        </w:rPr>
      </w:pPr>
      <w:r>
        <w:rPr>
          <w:rFonts w:hint="eastAsia" w:ascii="Times New Roman" w:hAnsi="Times New Roman" w:eastAsia="宋体" w:cs="Times New Roman"/>
          <w:sz w:val="28"/>
          <w:szCs w:val="28"/>
          <w:u w:val="none" w:color="auto"/>
          <w:lang w:val="en-US" w:eastAsia="zh-CN"/>
        </w:rPr>
        <w:t>产业规划与政策：拟订并实施工业、信息化发展规划和产业政策，推进产业结构调整。</w:t>
      </w:r>
    </w:p>
    <w:p w14:paraId="3BD4539B">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60" w:firstLineChars="200"/>
        <w:jc w:val="both"/>
        <w:textAlignment w:val="baseline"/>
        <w:rPr>
          <w:rFonts w:hint="eastAsia" w:ascii="Times New Roman" w:hAnsi="Times New Roman" w:eastAsia="宋体" w:cs="Times New Roman"/>
          <w:sz w:val="28"/>
          <w:szCs w:val="28"/>
          <w:u w:val="none" w:color="auto"/>
          <w:lang w:val="en-US" w:eastAsia="zh-CN"/>
        </w:rPr>
      </w:pPr>
      <w:r>
        <w:rPr>
          <w:rFonts w:hint="eastAsia" w:ascii="Times New Roman" w:hAnsi="Times New Roman" w:eastAsia="宋体" w:cs="Times New Roman"/>
          <w:sz w:val="28"/>
          <w:szCs w:val="28"/>
          <w:u w:val="none" w:color="auto"/>
          <w:lang w:val="en-US" w:eastAsia="zh-CN"/>
        </w:rPr>
        <w:t>经济运行监测：监测分析工业经济态势，调节日常经济运行，协调解决突出矛盾。</w:t>
      </w:r>
    </w:p>
    <w:p w14:paraId="61B8C1D4">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60" w:firstLineChars="200"/>
        <w:jc w:val="both"/>
        <w:textAlignment w:val="baseline"/>
        <w:rPr>
          <w:rFonts w:hint="eastAsia" w:ascii="Times New Roman" w:hAnsi="Times New Roman" w:eastAsia="宋体" w:cs="Times New Roman"/>
          <w:sz w:val="28"/>
          <w:szCs w:val="28"/>
          <w:u w:val="none" w:color="auto"/>
          <w:lang w:val="en-US" w:eastAsia="zh-CN"/>
        </w:rPr>
      </w:pPr>
      <w:r>
        <w:rPr>
          <w:rFonts w:hint="eastAsia" w:ascii="Times New Roman" w:hAnsi="Times New Roman" w:eastAsia="宋体" w:cs="Times New Roman"/>
          <w:sz w:val="28"/>
          <w:szCs w:val="28"/>
          <w:u w:val="none" w:color="auto"/>
          <w:lang w:val="en-US" w:eastAsia="zh-CN"/>
        </w:rPr>
        <w:t>新型工业化：推进信息化与工业化融合，指导企业技术创新与技术改造。</w:t>
      </w:r>
    </w:p>
    <w:p w14:paraId="7AFB774F">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60" w:firstLineChars="200"/>
        <w:jc w:val="both"/>
        <w:textAlignment w:val="baseline"/>
        <w:rPr>
          <w:rFonts w:hint="eastAsia" w:ascii="Times New Roman" w:hAnsi="Times New Roman" w:eastAsia="宋体" w:cs="Times New Roman"/>
          <w:sz w:val="28"/>
          <w:szCs w:val="28"/>
          <w:u w:val="none" w:color="auto"/>
          <w:lang w:val="en-US" w:eastAsia="zh-CN"/>
        </w:rPr>
      </w:pPr>
      <w:r>
        <w:rPr>
          <w:rFonts w:hint="eastAsia" w:ascii="Times New Roman" w:hAnsi="Times New Roman" w:eastAsia="宋体" w:cs="Times New Roman"/>
          <w:sz w:val="28"/>
          <w:szCs w:val="28"/>
          <w:u w:val="none" w:color="auto"/>
          <w:lang w:val="en-US" w:eastAsia="zh-CN"/>
        </w:rPr>
        <w:t>中小企业服务：宏观指导中小企业和非公有制经济发展，落实惠企政策。</w:t>
      </w:r>
    </w:p>
    <w:p w14:paraId="77844B09">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60" w:firstLineChars="200"/>
        <w:jc w:val="both"/>
        <w:textAlignment w:val="baseline"/>
        <w:rPr>
          <w:rFonts w:hint="eastAsia" w:ascii="Times New Roman" w:hAnsi="Times New Roman" w:eastAsia="宋体" w:cs="Times New Roman"/>
          <w:sz w:val="28"/>
          <w:szCs w:val="28"/>
          <w:u w:val="none" w:color="auto"/>
          <w:lang w:val="en-US" w:eastAsia="zh-CN"/>
        </w:rPr>
      </w:pPr>
      <w:r>
        <w:rPr>
          <w:rFonts w:hint="eastAsia" w:ascii="Times New Roman" w:hAnsi="Times New Roman" w:eastAsia="宋体" w:cs="Times New Roman"/>
          <w:sz w:val="28"/>
          <w:szCs w:val="28"/>
          <w:u w:val="none" w:color="auto"/>
          <w:lang w:val="en-US" w:eastAsia="zh-CN"/>
        </w:rPr>
        <w:t>行业管理：负责电力、民爆物品等行业管理、行政执法与安全生产监管。</w:t>
      </w:r>
    </w:p>
    <w:p w14:paraId="4A1276A0">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60" w:firstLineChars="200"/>
        <w:jc w:val="both"/>
        <w:textAlignment w:val="baseline"/>
        <w:rPr>
          <w:rFonts w:hint="eastAsia" w:ascii="Times New Roman" w:hAnsi="Times New Roman" w:eastAsia="宋体" w:cs="Times New Roman"/>
          <w:sz w:val="28"/>
          <w:szCs w:val="28"/>
          <w:u w:val="none" w:color="auto"/>
          <w:lang w:val="en-US" w:eastAsia="zh-CN"/>
        </w:rPr>
      </w:pPr>
      <w:r>
        <w:rPr>
          <w:rFonts w:hint="eastAsia" w:ascii="Times New Roman" w:hAnsi="Times New Roman" w:eastAsia="宋体" w:cs="Times New Roman"/>
          <w:sz w:val="28"/>
          <w:szCs w:val="28"/>
          <w:u w:val="none" w:color="auto"/>
          <w:lang w:val="en-US" w:eastAsia="zh-CN"/>
        </w:rPr>
        <w:t>信息化建设：推动数字经济、通信基站建设、“智赋百企”等数字化转型工作。</w:t>
      </w:r>
    </w:p>
    <w:p w14:paraId="5978CD80">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rPr>
      </w:pPr>
      <w:r>
        <w:rPr>
          <w:rFonts w:hint="default" w:ascii="Times New Roman" w:hAnsi="Times New Roman" w:eastAsia="宋体" w:cs="Times New Roman"/>
          <w:spacing w:val="-1"/>
          <w:sz w:val="28"/>
          <w:szCs w:val="28"/>
          <w:u w:val="none" w:color="auto"/>
        </w:rPr>
        <w:t>溆浦县红阳片区砷污染</w:t>
      </w:r>
      <w:r>
        <w:rPr>
          <w:rFonts w:hint="eastAsia" w:ascii="Times New Roman" w:hAnsi="Times New Roman" w:eastAsia="宋体" w:cs="Times New Roman"/>
          <w:spacing w:val="-1"/>
          <w:sz w:val="28"/>
          <w:szCs w:val="28"/>
          <w:u w:val="none" w:color="auto"/>
          <w:lang w:val="en-US" w:eastAsia="zh-CN"/>
        </w:rPr>
        <w:t>治理</w:t>
      </w:r>
      <w:r>
        <w:rPr>
          <w:rFonts w:hint="default" w:ascii="Times New Roman" w:hAnsi="Times New Roman" w:eastAsia="宋体" w:cs="Times New Roman"/>
          <w:spacing w:val="-1"/>
          <w:sz w:val="28"/>
          <w:szCs w:val="28"/>
          <w:u w:val="none" w:color="auto"/>
        </w:rPr>
        <w:t>期间，对</w:t>
      </w:r>
      <w:r>
        <w:rPr>
          <w:rFonts w:hint="eastAsia" w:ascii="Times New Roman" w:hAnsi="Times New Roman" w:eastAsia="宋体" w:cs="Times New Roman"/>
          <w:spacing w:val="-1"/>
          <w:sz w:val="28"/>
          <w:szCs w:val="28"/>
          <w:u w:val="none" w:color="auto"/>
          <w:lang w:val="en-US" w:eastAsia="zh-CN"/>
        </w:rPr>
        <w:t>片区收集的初期雨水、淋溶水等污染废水</w:t>
      </w:r>
      <w:r>
        <w:rPr>
          <w:rFonts w:hint="default" w:ascii="Times New Roman" w:hAnsi="Times New Roman" w:eastAsia="宋体" w:cs="Times New Roman"/>
          <w:spacing w:val="-1"/>
          <w:sz w:val="28"/>
          <w:szCs w:val="28"/>
          <w:u w:val="none" w:color="auto"/>
        </w:rPr>
        <w:t>经</w:t>
      </w:r>
      <w:r>
        <w:rPr>
          <w:rFonts w:hint="default" w:ascii="Times New Roman" w:hAnsi="Times New Roman" w:eastAsia="宋体" w:cs="Times New Roman"/>
          <w:spacing w:val="-1"/>
          <w:sz w:val="28"/>
          <w:szCs w:val="28"/>
          <w:u w:val="none" w:color="auto"/>
          <w:lang w:val="en-US" w:eastAsia="zh-CN"/>
        </w:rPr>
        <w:t>预氧化+混凝沉淀</w:t>
      </w:r>
      <w:r>
        <w:rPr>
          <w:rFonts w:hint="default" w:ascii="Times New Roman" w:hAnsi="Times New Roman" w:eastAsia="宋体" w:cs="Times New Roman"/>
          <w:spacing w:val="-1"/>
          <w:sz w:val="28"/>
          <w:szCs w:val="28"/>
          <w:u w:val="none" w:color="auto"/>
        </w:rPr>
        <w:t>等工艺处理</w:t>
      </w:r>
      <w:r>
        <w:rPr>
          <w:rFonts w:hint="eastAsia" w:ascii="Times New Roman" w:hAnsi="Times New Roman" w:eastAsia="宋体" w:cs="Times New Roman"/>
          <w:spacing w:val="-1"/>
          <w:sz w:val="28"/>
          <w:szCs w:val="28"/>
          <w:u w:val="none" w:color="auto"/>
          <w:lang w:eastAsia="zh-CN"/>
        </w:rPr>
        <w:t>达到《</w:t>
      </w:r>
      <w:r>
        <w:rPr>
          <w:rFonts w:hint="eastAsia" w:ascii="Times New Roman" w:hAnsi="Times New Roman" w:eastAsia="宋体" w:cs="Times New Roman"/>
          <w:spacing w:val="-1"/>
          <w:sz w:val="28"/>
          <w:szCs w:val="28"/>
          <w:u w:val="none" w:color="auto"/>
          <w:lang w:val="en-US" w:eastAsia="zh-CN"/>
        </w:rPr>
        <w:t>污水综合排放标准</w:t>
      </w:r>
      <w:r>
        <w:rPr>
          <w:rFonts w:hint="eastAsia" w:ascii="Times New Roman" w:hAnsi="Times New Roman" w:eastAsia="宋体" w:cs="Times New Roman"/>
          <w:spacing w:val="-1"/>
          <w:sz w:val="28"/>
          <w:szCs w:val="28"/>
          <w:u w:val="none" w:color="auto"/>
          <w:lang w:eastAsia="zh-CN"/>
        </w:rPr>
        <w:t>》（</w:t>
      </w:r>
      <w:r>
        <w:rPr>
          <w:rFonts w:hint="eastAsia" w:ascii="Times New Roman" w:hAnsi="Times New Roman" w:eastAsia="宋体" w:cs="Times New Roman"/>
          <w:spacing w:val="-1"/>
          <w:sz w:val="28"/>
          <w:szCs w:val="28"/>
          <w:u w:val="none" w:color="auto"/>
          <w:lang w:val="en-US" w:eastAsia="zh-CN"/>
        </w:rPr>
        <w:t>GB8978-1997</w:t>
      </w:r>
      <w:r>
        <w:rPr>
          <w:rFonts w:hint="eastAsia" w:ascii="Times New Roman" w:hAnsi="Times New Roman" w:eastAsia="宋体" w:cs="Times New Roman"/>
          <w:spacing w:val="-1"/>
          <w:sz w:val="28"/>
          <w:szCs w:val="28"/>
          <w:u w:val="none" w:color="auto"/>
          <w:lang w:eastAsia="zh-CN"/>
        </w:rPr>
        <w:t>）</w:t>
      </w:r>
      <w:r>
        <w:rPr>
          <w:rFonts w:hint="eastAsia" w:ascii="Times New Roman" w:hAnsi="Times New Roman" w:eastAsia="宋体" w:cs="Times New Roman"/>
          <w:spacing w:val="-1"/>
          <w:sz w:val="28"/>
          <w:szCs w:val="28"/>
          <w:u w:val="none" w:color="auto"/>
          <w:lang w:val="en-US" w:eastAsia="zh-CN"/>
        </w:rPr>
        <w:t>表4一级标准和表1标准</w:t>
      </w:r>
      <w:r>
        <w:rPr>
          <w:rFonts w:hint="default" w:ascii="Times New Roman" w:hAnsi="Times New Roman" w:eastAsia="宋体" w:cs="Times New Roman"/>
          <w:spacing w:val="-1"/>
          <w:sz w:val="28"/>
          <w:szCs w:val="28"/>
          <w:u w:val="none" w:color="auto"/>
        </w:rPr>
        <w:t>后，设置规范化临时排污口作为阶段性过渡排放设施。</w:t>
      </w:r>
    </w:p>
    <w:p w14:paraId="05B90332">
      <w:pPr>
        <w:keepNext w:val="0"/>
        <w:keepLines w:val="0"/>
        <w:pageBreakBefore w:val="0"/>
        <w:widowControl w:val="0"/>
        <w:kinsoku/>
        <w:wordWrap/>
        <w:overflowPunct/>
        <w:topLinePunct w:val="0"/>
        <w:autoSpaceDE w:val="0"/>
        <w:autoSpaceDN w:val="0"/>
        <w:bidi w:val="0"/>
        <w:adjustRightInd w:val="0"/>
        <w:snapToGrid w:val="0"/>
        <w:spacing w:line="360" w:lineRule="auto"/>
        <w:ind w:right="0"/>
        <w:textAlignment w:val="baseline"/>
        <w:outlineLvl w:val="0"/>
        <w:rPr>
          <w:rFonts w:hint="default" w:ascii="Times New Roman" w:hAnsi="Times New Roman" w:eastAsia="宋体" w:cs="Times New Roman"/>
          <w:b/>
          <w:bCs/>
          <w:sz w:val="36"/>
          <w:szCs w:val="36"/>
          <w:u w:val="none" w:color="auto"/>
          <w:lang w:val="en-US" w:eastAsia="zh-CN"/>
        </w:rPr>
      </w:pPr>
      <w:bookmarkStart w:id="69" w:name="_Toc479"/>
      <w:r>
        <w:rPr>
          <w:rFonts w:hint="default" w:ascii="Times New Roman" w:hAnsi="Times New Roman" w:eastAsia="宋体" w:cs="Times New Roman"/>
          <w:b/>
          <w:bCs/>
          <w:sz w:val="36"/>
          <w:szCs w:val="36"/>
          <w:u w:val="none" w:color="auto"/>
          <w:lang w:val="en-US" w:eastAsia="zh-CN"/>
        </w:rPr>
        <w:t>3项目</w:t>
      </w:r>
      <w:r>
        <w:rPr>
          <w:rFonts w:hint="eastAsia" w:ascii="Times New Roman" w:hAnsi="Times New Roman" w:eastAsia="宋体" w:cs="Times New Roman"/>
          <w:b/>
          <w:bCs/>
          <w:sz w:val="36"/>
          <w:szCs w:val="36"/>
          <w:u w:val="none" w:color="auto"/>
          <w:lang w:val="en-US" w:eastAsia="zh-CN"/>
        </w:rPr>
        <w:t>概况</w:t>
      </w:r>
      <w:bookmarkEnd w:id="69"/>
    </w:p>
    <w:p w14:paraId="1AC1A305">
      <w:pPr>
        <w:keepNext w:val="0"/>
        <w:keepLines w:val="0"/>
        <w:pageBreakBefore w:val="0"/>
        <w:widowControl w:val="0"/>
        <w:kinsoku/>
        <w:wordWrap/>
        <w:overflowPunct/>
        <w:topLinePunct w:val="0"/>
        <w:autoSpaceDE w:val="0"/>
        <w:autoSpaceDN w:val="0"/>
        <w:bidi w:val="0"/>
        <w:adjustRightInd w:val="0"/>
        <w:snapToGrid w:val="0"/>
        <w:spacing w:line="360" w:lineRule="auto"/>
        <w:ind w:right="0"/>
        <w:jc w:val="both"/>
        <w:textAlignment w:val="baseline"/>
        <w:outlineLvl w:val="1"/>
        <w:rPr>
          <w:rFonts w:hint="default" w:ascii="Times New Roman" w:hAnsi="Times New Roman" w:eastAsia="宋体" w:cs="Times New Roman"/>
          <w:b/>
          <w:bCs/>
          <w:sz w:val="28"/>
          <w:szCs w:val="28"/>
          <w:u w:val="none" w:color="auto"/>
          <w:lang w:val="en-US" w:eastAsia="zh-CN"/>
        </w:rPr>
      </w:pPr>
      <w:bookmarkStart w:id="70" w:name="_Toc16116"/>
      <w:r>
        <w:rPr>
          <w:rFonts w:hint="default" w:ascii="Times New Roman" w:hAnsi="Times New Roman" w:eastAsia="宋体" w:cs="Times New Roman"/>
          <w:b/>
          <w:bCs/>
          <w:sz w:val="28"/>
          <w:szCs w:val="28"/>
          <w:u w:val="none" w:color="auto"/>
          <w:lang w:val="en-US" w:eastAsia="zh-CN"/>
        </w:rPr>
        <w:t>3.1建设项目基本情况</w:t>
      </w:r>
      <w:r>
        <w:rPr>
          <w:rFonts w:hint="eastAsia" w:ascii="Times New Roman" w:hAnsi="Times New Roman" w:eastAsia="宋体" w:cs="Times New Roman"/>
          <w:b/>
          <w:bCs/>
          <w:sz w:val="28"/>
          <w:szCs w:val="28"/>
          <w:u w:val="none" w:color="auto"/>
          <w:lang w:val="en-US" w:eastAsia="zh-CN"/>
        </w:rPr>
        <w:t>及产排污分析</w:t>
      </w:r>
      <w:bookmarkEnd w:id="70"/>
    </w:p>
    <w:p w14:paraId="0CE33CF3">
      <w:pPr>
        <w:keepNext w:val="0"/>
        <w:keepLines w:val="0"/>
        <w:pageBreakBefore w:val="0"/>
        <w:widowControl w:val="0"/>
        <w:kinsoku/>
        <w:wordWrap/>
        <w:overflowPunct/>
        <w:topLinePunct w:val="0"/>
        <w:bidi w:val="0"/>
        <w:spacing w:before="35" w:line="353" w:lineRule="auto"/>
        <w:ind w:left="4" w:right="33" w:firstLine="480"/>
        <w:jc w:val="both"/>
        <w:rPr>
          <w:rFonts w:hint="default" w:ascii="Times New Roman" w:hAnsi="Times New Roman" w:eastAsia="宋体" w:cs="Times New Roman"/>
          <w:spacing w:val="-1"/>
          <w:sz w:val="28"/>
          <w:szCs w:val="28"/>
          <w:u w:val="none" w:color="auto"/>
          <w:lang w:val="en-US" w:eastAsia="zh-CN"/>
        </w:rPr>
      </w:pPr>
      <w:bookmarkStart w:id="71" w:name="bookmark29"/>
      <w:bookmarkEnd w:id="71"/>
      <w:r>
        <w:rPr>
          <w:rFonts w:hint="eastAsia" w:ascii="Times New Roman" w:hAnsi="Times New Roman" w:eastAsia="宋体" w:cs="Times New Roman"/>
          <w:spacing w:val="-1"/>
          <w:sz w:val="28"/>
          <w:szCs w:val="28"/>
          <w:u w:val="none" w:color="auto"/>
          <w:lang w:val="en-US" w:eastAsia="zh-CN"/>
        </w:rPr>
        <w:t>3.1.1</w:t>
      </w:r>
      <w:r>
        <w:rPr>
          <w:rFonts w:hint="default" w:ascii="Times New Roman" w:hAnsi="Times New Roman" w:eastAsia="宋体" w:cs="Times New Roman"/>
          <w:spacing w:val="-1"/>
          <w:sz w:val="28"/>
          <w:szCs w:val="28"/>
          <w:u w:val="none" w:color="auto"/>
          <w:lang w:val="en-US" w:eastAsia="zh-CN"/>
        </w:rPr>
        <w:t>项目基本情况</w:t>
      </w:r>
    </w:p>
    <w:p w14:paraId="061CF262">
      <w:pPr>
        <w:keepNext w:val="0"/>
        <w:keepLines w:val="0"/>
        <w:pageBreakBefore w:val="0"/>
        <w:widowControl w:val="0"/>
        <w:kinsoku/>
        <w:wordWrap/>
        <w:overflowPunct/>
        <w:topLinePunct w:val="0"/>
        <w:bidi w:val="0"/>
        <w:spacing w:before="35" w:line="353" w:lineRule="auto"/>
        <w:ind w:left="4" w:right="33" w:firstLine="480"/>
        <w:jc w:val="both"/>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项目名称：</w:t>
      </w:r>
      <w:r>
        <w:rPr>
          <w:rFonts w:hint="eastAsia" w:ascii="Times New Roman" w:hAnsi="Times New Roman" w:eastAsia="宋体" w:cs="Times New Roman"/>
          <w:spacing w:val="-1"/>
          <w:sz w:val="28"/>
          <w:szCs w:val="28"/>
          <w:u w:val="none" w:color="auto"/>
          <w:lang w:val="en-US" w:eastAsia="zh-CN"/>
        </w:rPr>
        <w:t>怀化市溆浦县红阳片区砷污染治理项目</w:t>
      </w:r>
      <w:r>
        <w:rPr>
          <w:rFonts w:hint="default" w:ascii="Times New Roman" w:hAnsi="Times New Roman" w:eastAsia="宋体" w:cs="Times New Roman"/>
          <w:spacing w:val="-1"/>
          <w:sz w:val="28"/>
          <w:szCs w:val="28"/>
          <w:u w:val="none" w:color="auto"/>
          <w:lang w:val="en-US" w:eastAsia="zh-CN"/>
        </w:rPr>
        <w:t>临时入河排污口</w:t>
      </w:r>
    </w:p>
    <w:p w14:paraId="401402E1">
      <w:pPr>
        <w:keepNext w:val="0"/>
        <w:keepLines w:val="0"/>
        <w:pageBreakBefore w:val="0"/>
        <w:widowControl w:val="0"/>
        <w:kinsoku/>
        <w:wordWrap/>
        <w:overflowPunct/>
        <w:topLinePunct w:val="0"/>
        <w:bidi w:val="0"/>
        <w:spacing w:before="35" w:line="353" w:lineRule="auto"/>
        <w:ind w:left="4" w:right="33" w:firstLine="480"/>
        <w:jc w:val="both"/>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建设性质：</w:t>
      </w:r>
      <w:r>
        <w:rPr>
          <w:rFonts w:hint="eastAsia" w:ascii="Times New Roman" w:hAnsi="Times New Roman" w:eastAsia="宋体" w:cs="Times New Roman"/>
          <w:spacing w:val="-1"/>
          <w:sz w:val="28"/>
          <w:szCs w:val="28"/>
          <w:u w:val="none" w:color="auto"/>
          <w:lang w:val="en-US" w:eastAsia="zh-CN"/>
        </w:rPr>
        <w:t>新建</w:t>
      </w:r>
    </w:p>
    <w:p w14:paraId="28665D5C">
      <w:pPr>
        <w:keepNext w:val="0"/>
        <w:keepLines w:val="0"/>
        <w:pageBreakBefore w:val="0"/>
        <w:widowControl w:val="0"/>
        <w:kinsoku/>
        <w:wordWrap/>
        <w:overflowPunct/>
        <w:topLinePunct w:val="0"/>
        <w:bidi w:val="0"/>
        <w:spacing w:before="35" w:line="353" w:lineRule="auto"/>
        <w:ind w:left="4" w:right="33" w:firstLine="480"/>
        <w:jc w:val="both"/>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建设地点：怀化市溆浦县红阳片区砷污染风险管控区域内</w:t>
      </w:r>
    </w:p>
    <w:p w14:paraId="28131398">
      <w:pPr>
        <w:keepNext w:val="0"/>
        <w:keepLines w:val="0"/>
        <w:pageBreakBefore w:val="0"/>
        <w:widowControl w:val="0"/>
        <w:kinsoku/>
        <w:wordWrap/>
        <w:overflowPunct/>
        <w:topLinePunct w:val="0"/>
        <w:bidi w:val="0"/>
        <w:spacing w:before="35" w:line="353" w:lineRule="auto"/>
        <w:ind w:left="4" w:right="33" w:firstLine="480"/>
        <w:jc w:val="both"/>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建设单位：溆浦县</w:t>
      </w:r>
      <w:r>
        <w:rPr>
          <w:rFonts w:hint="eastAsia" w:ascii="Times New Roman" w:hAnsi="Times New Roman" w:eastAsia="宋体" w:cs="Times New Roman"/>
          <w:spacing w:val="-1"/>
          <w:sz w:val="28"/>
          <w:szCs w:val="28"/>
          <w:u w:val="none" w:color="auto"/>
          <w:lang w:val="en-US" w:eastAsia="zh-CN"/>
        </w:rPr>
        <w:t>工业和信息化局</w:t>
      </w:r>
    </w:p>
    <w:p w14:paraId="7E8EF6D3">
      <w:pPr>
        <w:keepNext w:val="0"/>
        <w:keepLines w:val="0"/>
        <w:pageBreakBefore w:val="0"/>
        <w:widowControl w:val="0"/>
        <w:kinsoku/>
        <w:wordWrap/>
        <w:overflowPunct/>
        <w:topLinePunct w:val="0"/>
        <w:bidi w:val="0"/>
        <w:spacing w:before="35" w:line="353" w:lineRule="auto"/>
        <w:ind w:left="4" w:right="33" w:firstLine="480"/>
        <w:jc w:val="both"/>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服务对象：红阳片区历史污染场地</w:t>
      </w:r>
      <w:r>
        <w:rPr>
          <w:rFonts w:hint="eastAsia" w:ascii="Times New Roman" w:hAnsi="Times New Roman" w:eastAsia="宋体" w:cs="Times New Roman"/>
          <w:spacing w:val="-1"/>
          <w:sz w:val="28"/>
          <w:szCs w:val="28"/>
          <w:u w:val="none" w:color="auto"/>
          <w:lang w:val="en-US" w:eastAsia="zh-CN"/>
        </w:rPr>
        <w:t>、勤一锰渣库、</w:t>
      </w:r>
      <w:r>
        <w:rPr>
          <w:rFonts w:hint="default" w:ascii="Times New Roman" w:hAnsi="Times New Roman" w:eastAsia="宋体" w:cs="Times New Roman"/>
          <w:spacing w:val="-1"/>
          <w:sz w:val="28"/>
          <w:szCs w:val="28"/>
          <w:u w:val="none" w:color="auto"/>
          <w:lang w:val="en-US" w:eastAsia="zh-CN"/>
        </w:rPr>
        <w:t>金正锰业尾矿库</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江口冶炼厂废渣区等区域初期雨水</w:t>
      </w:r>
      <w:r>
        <w:rPr>
          <w:rFonts w:hint="eastAsia" w:ascii="Times New Roman" w:hAnsi="Times New Roman" w:eastAsia="宋体" w:cs="Times New Roman"/>
          <w:spacing w:val="-1"/>
          <w:sz w:val="28"/>
          <w:szCs w:val="28"/>
          <w:u w:val="none" w:color="auto"/>
          <w:lang w:val="en-US" w:eastAsia="zh-CN"/>
        </w:rPr>
        <w:t>、废渣淋溶水等</w:t>
      </w:r>
    </w:p>
    <w:p w14:paraId="38BBFE34">
      <w:pPr>
        <w:keepNext w:val="0"/>
        <w:keepLines w:val="0"/>
        <w:pageBreakBefore w:val="0"/>
        <w:widowControl w:val="0"/>
        <w:kinsoku/>
        <w:wordWrap/>
        <w:overflowPunct/>
        <w:topLinePunct w:val="0"/>
        <w:bidi w:val="0"/>
        <w:spacing w:before="35" w:line="353" w:lineRule="auto"/>
        <w:ind w:left="4" w:right="33" w:firstLine="480"/>
        <w:jc w:val="both"/>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建设目的：收集处理片区初期雨水</w:t>
      </w:r>
      <w:r>
        <w:rPr>
          <w:rFonts w:hint="eastAsia" w:ascii="Times New Roman" w:hAnsi="Times New Roman" w:eastAsia="宋体" w:cs="Times New Roman"/>
          <w:spacing w:val="-1"/>
          <w:sz w:val="28"/>
          <w:szCs w:val="28"/>
          <w:u w:val="none" w:color="auto"/>
          <w:lang w:val="en-US" w:eastAsia="zh-CN"/>
        </w:rPr>
        <w:t>、淋溶水，</w:t>
      </w:r>
      <w:r>
        <w:rPr>
          <w:rFonts w:hint="default" w:ascii="Times New Roman" w:hAnsi="Times New Roman" w:eastAsia="宋体" w:cs="Times New Roman"/>
          <w:spacing w:val="-1"/>
          <w:sz w:val="28"/>
          <w:szCs w:val="28"/>
          <w:u w:val="none" w:color="auto"/>
          <w:lang w:val="en-US" w:eastAsia="zh-CN"/>
        </w:rPr>
        <w:t>达标后通过临时排污口入河排放，</w:t>
      </w:r>
      <w:r>
        <w:rPr>
          <w:rFonts w:hint="eastAsia" w:ascii="Times New Roman" w:hAnsi="Times New Roman" w:eastAsia="宋体" w:cs="Times New Roman"/>
          <w:spacing w:val="-1"/>
          <w:sz w:val="28"/>
          <w:szCs w:val="28"/>
          <w:u w:val="none" w:color="auto"/>
          <w:lang w:val="en-US" w:eastAsia="zh-CN"/>
        </w:rPr>
        <w:t>减少</w:t>
      </w:r>
      <w:r>
        <w:rPr>
          <w:rFonts w:hint="default" w:ascii="Times New Roman" w:hAnsi="Times New Roman" w:eastAsia="宋体" w:cs="Times New Roman"/>
          <w:spacing w:val="-1"/>
          <w:sz w:val="28"/>
          <w:szCs w:val="28"/>
          <w:u w:val="none" w:color="auto"/>
          <w:lang w:val="en-US" w:eastAsia="zh-CN"/>
        </w:rPr>
        <w:t>污染扩散，</w:t>
      </w:r>
      <w:r>
        <w:rPr>
          <w:rFonts w:hint="eastAsia" w:ascii="Times New Roman" w:hAnsi="Times New Roman" w:eastAsia="宋体" w:cs="Times New Roman"/>
          <w:spacing w:val="-1"/>
          <w:sz w:val="28"/>
          <w:szCs w:val="28"/>
          <w:u w:val="none" w:color="auto"/>
          <w:lang w:val="en-US" w:eastAsia="zh-CN"/>
        </w:rPr>
        <w:t>提升区域水环境质量。</w:t>
      </w:r>
    </w:p>
    <w:p w14:paraId="631F0AB1">
      <w:pPr>
        <w:keepNext w:val="0"/>
        <w:keepLines w:val="0"/>
        <w:pageBreakBefore w:val="0"/>
        <w:widowControl w:val="0"/>
        <w:kinsoku/>
        <w:wordWrap/>
        <w:overflowPunct/>
        <w:topLinePunct w:val="0"/>
        <w:bidi w:val="0"/>
        <w:spacing w:before="35" w:line="353" w:lineRule="auto"/>
        <w:ind w:right="33"/>
        <w:jc w:val="both"/>
      </w:pPr>
      <w:r>
        <w:rPr>
          <w:sz w:val="28"/>
        </w:rPr>
        <mc:AlternateContent>
          <mc:Choice Requires="wps">
            <w:drawing>
              <wp:anchor distT="0" distB="0" distL="114300" distR="114300" simplePos="0" relativeHeight="251669504" behindDoc="0" locked="0" layoutInCell="1" allowOverlap="1">
                <wp:simplePos x="0" y="0"/>
                <wp:positionH relativeFrom="column">
                  <wp:posOffset>2890520</wp:posOffset>
                </wp:positionH>
                <wp:positionV relativeFrom="paragraph">
                  <wp:posOffset>1343025</wp:posOffset>
                </wp:positionV>
                <wp:extent cx="1764665" cy="304800"/>
                <wp:effectExtent l="0" t="0" r="0" b="0"/>
                <wp:wrapNone/>
                <wp:docPr id="149" name="文本框 149"/>
                <wp:cNvGraphicFramePr/>
                <a:graphic xmlns:a="http://schemas.openxmlformats.org/drawingml/2006/main">
                  <a:graphicData uri="http://schemas.microsoft.com/office/word/2010/wordprocessingShape">
                    <wps:wsp>
                      <wps:cNvSpPr txBox="1"/>
                      <wps:spPr>
                        <a:xfrm>
                          <a:off x="0" y="0"/>
                          <a:ext cx="1764665" cy="304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C3A3AD">
                            <w:pPr>
                              <w:rPr>
                                <w:rFonts w:hint="default" w:eastAsiaTheme="minorEastAsia"/>
                                <w:b/>
                                <w:bCs/>
                                <w:color w:val="FF0000"/>
                                <w:lang w:val="en-US" w:eastAsia="zh-CN"/>
                              </w:rPr>
                            </w:pPr>
                            <w:r>
                              <w:rPr>
                                <w:rFonts w:hint="eastAsia"/>
                                <w:b/>
                                <w:bCs/>
                                <w:color w:val="FF0000"/>
                                <w:lang w:val="en-US" w:eastAsia="zh-CN"/>
                              </w:rPr>
                              <w:t>一体化污水处理设施</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7.6pt;margin-top:105.75pt;height:24pt;width:138.95pt;z-index:251669504;mso-width-relative:page;mso-height-relative:page;" filled="f" stroked="f" coordsize="21600,21600" o:gfxdata="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wGAjf3AAAAAsBAAAPAAAAAAAAAAEAIAAAACIA&#10;AABkcnMvZG93bnJldi54bWxQSwECFAAUAAAACACHTuJAZYXYzD4CAABqBAAADgAAAAAAAAABACAA&#10;AAArAQAAZHJzL2Uyb0RvYy54bWxQSwUGAAAAAAYABgBZAQAA2wUAAAAA&#10;">
                <v:fill on="f" focussize="0,0"/>
                <v:stroke on="f" weight="0.5pt"/>
                <v:imagedata o:title=""/>
                <o:lock v:ext="edit" aspectratio="f"/>
                <v:textbox>
                  <w:txbxContent>
                    <w:p w14:paraId="3AC3A3AD">
                      <w:pPr>
                        <w:rPr>
                          <w:rFonts w:hint="default" w:eastAsiaTheme="minorEastAsia"/>
                          <w:b/>
                          <w:bCs/>
                          <w:color w:val="FF0000"/>
                          <w:lang w:val="en-US" w:eastAsia="zh-CN"/>
                        </w:rPr>
                      </w:pPr>
                      <w:r>
                        <w:rPr>
                          <w:rFonts w:hint="eastAsia"/>
                          <w:b/>
                          <w:bCs/>
                          <w:color w:val="FF0000"/>
                          <w:lang w:val="en-US" w:eastAsia="zh-CN"/>
                        </w:rPr>
                        <w:t>一体化污水处理设施</w:t>
                      </w:r>
                    </w:p>
                  </w:txbxContent>
                </v:textbox>
              </v:shape>
            </w:pict>
          </mc:Fallback>
        </mc:AlternateContent>
      </w:r>
      <w:r>
        <w:rPr>
          <w:sz w:val="21"/>
        </w:rPr>
        <mc:AlternateContent>
          <mc:Choice Requires="wps">
            <w:drawing>
              <wp:anchor distT="0" distB="0" distL="114300" distR="114300" simplePos="0" relativeHeight="251667456" behindDoc="0" locked="0" layoutInCell="1" allowOverlap="1">
                <wp:simplePos x="0" y="0"/>
                <wp:positionH relativeFrom="column">
                  <wp:posOffset>2200910</wp:posOffset>
                </wp:positionH>
                <wp:positionV relativeFrom="paragraph">
                  <wp:posOffset>2293620</wp:posOffset>
                </wp:positionV>
                <wp:extent cx="776605" cy="234950"/>
                <wp:effectExtent l="0" t="0" r="0" b="0"/>
                <wp:wrapNone/>
                <wp:docPr id="86" name="文本框 86"/>
                <wp:cNvGraphicFramePr/>
                <a:graphic xmlns:a="http://schemas.openxmlformats.org/drawingml/2006/main">
                  <a:graphicData uri="http://schemas.microsoft.com/office/word/2010/wordprocessingShape">
                    <wps:wsp>
                      <wps:cNvSpPr txBox="1"/>
                      <wps:spPr>
                        <a:xfrm>
                          <a:off x="0" y="0"/>
                          <a:ext cx="776605" cy="2349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DACF31">
                            <w:pPr>
                              <w:rPr>
                                <w:rFonts w:hint="default" w:eastAsiaTheme="minorEastAsia"/>
                                <w:b/>
                                <w:bCs/>
                                <w:sz w:val="15"/>
                                <w:szCs w:val="15"/>
                                <w:lang w:val="en-US" w:eastAsia="zh-CN"/>
                              </w:rPr>
                            </w:pPr>
                            <w:r>
                              <w:rPr>
                                <w:rFonts w:hint="eastAsia"/>
                                <w:b/>
                                <w:bCs/>
                                <w:sz w:val="15"/>
                                <w:szCs w:val="15"/>
                                <w:lang w:val="en-US" w:eastAsia="zh-CN"/>
                              </w:rPr>
                              <w:t>电解锰厂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3.3pt;margin-top:180.6pt;height:18.5pt;width:61.15pt;z-index:251667456;mso-width-relative:page;mso-height-relative:page;" filled="f" stroked="f" coordsize="21600,21600" o:gfxdata="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zkZ9GdsAAAALAQAADwAAAAAAAAABACAAAAAiAAAA&#10;ZHJzL2Rvd25yZXYueG1sUEsBAhQAFAAAAAgAh07iQHGW4lE9AgAAZwQAAA4AAAAAAAAAAQAgAAAA&#10;KgEAAGRycy9lMm9Eb2MueG1sUEsFBgAAAAAGAAYAWQEAANkFAAAAAA==&#10;">
                <v:fill on="f" focussize="0,0"/>
                <v:stroke on="f" weight="0.5pt"/>
                <v:imagedata o:title=""/>
                <o:lock v:ext="edit" aspectratio="f"/>
                <v:textbox>
                  <w:txbxContent>
                    <w:p w14:paraId="08DACF31">
                      <w:pPr>
                        <w:rPr>
                          <w:rFonts w:hint="default" w:eastAsiaTheme="minorEastAsia"/>
                          <w:b/>
                          <w:bCs/>
                          <w:sz w:val="15"/>
                          <w:szCs w:val="15"/>
                          <w:lang w:val="en-US" w:eastAsia="zh-CN"/>
                        </w:rPr>
                      </w:pPr>
                      <w:r>
                        <w:rPr>
                          <w:rFonts w:hint="eastAsia"/>
                          <w:b/>
                          <w:bCs/>
                          <w:sz w:val="15"/>
                          <w:szCs w:val="15"/>
                          <w:lang w:val="en-US" w:eastAsia="zh-CN"/>
                        </w:rPr>
                        <w:t>电解锰厂</w:t>
                      </w:r>
                    </w:p>
                  </w:txbxContent>
                </v:textbox>
              </v:shape>
            </w:pict>
          </mc:Fallback>
        </mc:AlternateContent>
      </w:r>
      <w:r>
        <w:rPr>
          <w:sz w:val="21"/>
        </w:rPr>
        <mc:AlternateContent>
          <mc:Choice Requires="wps">
            <w:drawing>
              <wp:anchor distT="0" distB="0" distL="114300" distR="114300" simplePos="0" relativeHeight="251666432" behindDoc="0" locked="0" layoutInCell="1" allowOverlap="1">
                <wp:simplePos x="0" y="0"/>
                <wp:positionH relativeFrom="column">
                  <wp:posOffset>1806575</wp:posOffset>
                </wp:positionH>
                <wp:positionV relativeFrom="paragraph">
                  <wp:posOffset>796925</wp:posOffset>
                </wp:positionV>
                <wp:extent cx="1385570" cy="228600"/>
                <wp:effectExtent l="0" t="0" r="0" b="0"/>
                <wp:wrapNone/>
                <wp:docPr id="84" name="文本框 84"/>
                <wp:cNvGraphicFramePr/>
                <a:graphic xmlns:a="http://schemas.openxmlformats.org/drawingml/2006/main">
                  <a:graphicData uri="http://schemas.microsoft.com/office/word/2010/wordprocessingShape">
                    <wps:wsp>
                      <wps:cNvSpPr txBox="1"/>
                      <wps:spPr>
                        <a:xfrm>
                          <a:off x="0" y="0"/>
                          <a:ext cx="1385570" cy="2286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E4BBAC">
                            <w:pPr>
                              <w:rPr>
                                <w:rFonts w:hint="default" w:ascii="Times New Roman" w:hAnsi="Times New Roman" w:eastAsia="宋体" w:cs="Times New Roman"/>
                                <w:b/>
                                <w:bCs/>
                                <w:spacing w:val="-1"/>
                                <w:sz w:val="15"/>
                                <w:szCs w:val="15"/>
                                <w:u w:val="none" w:color="auto"/>
                                <w:lang w:val="en-US" w:eastAsia="zh-CN"/>
                              </w:rPr>
                            </w:pPr>
                            <w:r>
                              <w:rPr>
                                <w:rFonts w:hint="eastAsia" w:ascii="Times New Roman" w:hAnsi="Times New Roman" w:eastAsia="宋体" w:cs="Times New Roman"/>
                                <w:b/>
                                <w:bCs/>
                                <w:spacing w:val="-1"/>
                                <w:sz w:val="15"/>
                                <w:szCs w:val="15"/>
                                <w:u w:val="none" w:color="auto"/>
                                <w:lang w:val="en-US" w:eastAsia="zh-CN"/>
                              </w:rPr>
                              <w:t>金正锰业、湖南大德昌</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2.25pt;margin-top:62.75pt;height:18pt;width:109.1pt;z-index:251666432;mso-width-relative:page;mso-height-relative:page;" filled="f" stroked="f" coordsize="21600,21600" o:gfxdata="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cY05ONsAAAALAQAADwAAAAAAAAABACAAAAAiAAAA&#10;ZHJzL2Rvd25yZXYueG1sUEsBAhQAFAAAAAgAh07iQDs1aKM9AgAAaAQAAA4AAAAAAAAAAQAgAAAA&#10;KgEAAGRycy9lMm9Eb2MueG1sUEsFBgAAAAAGAAYAWQEAANkFAAAAAA==&#10;">
                <v:fill on="f" focussize="0,0"/>
                <v:stroke on="f" weight="0.5pt"/>
                <v:imagedata o:title=""/>
                <o:lock v:ext="edit" aspectratio="f"/>
                <v:textbox>
                  <w:txbxContent>
                    <w:p w14:paraId="2BE4BBAC">
                      <w:pPr>
                        <w:rPr>
                          <w:rFonts w:hint="default" w:ascii="Times New Roman" w:hAnsi="Times New Roman" w:eastAsia="宋体" w:cs="Times New Roman"/>
                          <w:b/>
                          <w:bCs/>
                          <w:spacing w:val="-1"/>
                          <w:sz w:val="15"/>
                          <w:szCs w:val="15"/>
                          <w:u w:val="none" w:color="auto"/>
                          <w:lang w:val="en-US" w:eastAsia="zh-CN"/>
                        </w:rPr>
                      </w:pPr>
                      <w:r>
                        <w:rPr>
                          <w:rFonts w:hint="eastAsia" w:ascii="Times New Roman" w:hAnsi="Times New Roman" w:eastAsia="宋体" w:cs="Times New Roman"/>
                          <w:b/>
                          <w:bCs/>
                          <w:spacing w:val="-1"/>
                          <w:sz w:val="15"/>
                          <w:szCs w:val="15"/>
                          <w:u w:val="none" w:color="auto"/>
                          <w:lang w:val="en-US" w:eastAsia="zh-CN"/>
                        </w:rPr>
                        <w:t>金正锰业、湖南大德昌</w:t>
                      </w:r>
                    </w:p>
                  </w:txbxContent>
                </v:textbox>
              </v:shape>
            </w:pict>
          </mc:Fallback>
        </mc:AlternateContent>
      </w:r>
      <w:r>
        <w:rPr>
          <w:sz w:val="21"/>
        </w:rPr>
        <mc:AlternateContent>
          <mc:Choice Requires="wps">
            <w:drawing>
              <wp:anchor distT="0" distB="0" distL="114300" distR="114300" simplePos="0" relativeHeight="251665408" behindDoc="0" locked="0" layoutInCell="1" allowOverlap="1">
                <wp:simplePos x="0" y="0"/>
                <wp:positionH relativeFrom="column">
                  <wp:posOffset>3191510</wp:posOffset>
                </wp:positionH>
                <wp:positionV relativeFrom="paragraph">
                  <wp:posOffset>478790</wp:posOffset>
                </wp:positionV>
                <wp:extent cx="804545" cy="228600"/>
                <wp:effectExtent l="0" t="0" r="0" b="0"/>
                <wp:wrapNone/>
                <wp:docPr id="81" name="文本框 81"/>
                <wp:cNvGraphicFramePr/>
                <a:graphic xmlns:a="http://schemas.openxmlformats.org/drawingml/2006/main">
                  <a:graphicData uri="http://schemas.microsoft.com/office/word/2010/wordprocessingShape">
                    <wps:wsp>
                      <wps:cNvSpPr txBox="1"/>
                      <wps:spPr>
                        <a:xfrm>
                          <a:off x="0" y="0"/>
                          <a:ext cx="804545" cy="2286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71BF80">
                            <w:pPr>
                              <w:rPr>
                                <w:rFonts w:hint="default" w:ascii="Times New Roman" w:hAnsi="Times New Roman" w:eastAsia="宋体" w:cs="Times New Roman"/>
                                <w:b/>
                                <w:bCs/>
                                <w:spacing w:val="-1"/>
                                <w:sz w:val="15"/>
                                <w:szCs w:val="15"/>
                                <w:u w:val="none" w:color="auto"/>
                                <w:lang w:val="en-US" w:eastAsia="zh-CN"/>
                              </w:rPr>
                            </w:pPr>
                            <w:r>
                              <w:rPr>
                                <w:rFonts w:hint="eastAsia" w:ascii="Times New Roman" w:hAnsi="Times New Roman" w:eastAsia="宋体" w:cs="Times New Roman"/>
                                <w:b/>
                                <w:bCs/>
                                <w:spacing w:val="-1"/>
                                <w:sz w:val="15"/>
                                <w:szCs w:val="15"/>
                                <w:u w:val="none" w:color="auto"/>
                                <w:lang w:val="en-US" w:eastAsia="zh-CN"/>
                              </w:rPr>
                              <w:t>金正锰渣库</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1.3pt;margin-top:37.7pt;height:18pt;width:63.35pt;z-index:251665408;mso-width-relative:page;mso-height-relative:page;" filled="f" stroked="f" coordsize="21600,21600" o:gfxdata="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E9yjl9sAAAAKAQAADwAAAAAAAAABACAAAAAiAAAA&#10;ZHJzL2Rvd25yZXYueG1sUEsBAhQAFAAAAAgAh07iQAWsFdk9AgAAZwQAAA4AAAAAAAAAAQAgAAAA&#10;KgEAAGRycy9lMm9Eb2MueG1sUEsFBgAAAAAGAAYAWQEAANkFAAAAAA==&#10;">
                <v:fill on="f" focussize="0,0"/>
                <v:stroke on="f" weight="0.5pt"/>
                <v:imagedata o:title=""/>
                <o:lock v:ext="edit" aspectratio="f"/>
                <v:textbox>
                  <w:txbxContent>
                    <w:p w14:paraId="5771BF80">
                      <w:pPr>
                        <w:rPr>
                          <w:rFonts w:hint="default" w:ascii="Times New Roman" w:hAnsi="Times New Roman" w:eastAsia="宋体" w:cs="Times New Roman"/>
                          <w:b/>
                          <w:bCs/>
                          <w:spacing w:val="-1"/>
                          <w:sz w:val="15"/>
                          <w:szCs w:val="15"/>
                          <w:u w:val="none" w:color="auto"/>
                          <w:lang w:val="en-US" w:eastAsia="zh-CN"/>
                        </w:rPr>
                      </w:pPr>
                      <w:r>
                        <w:rPr>
                          <w:rFonts w:hint="eastAsia" w:ascii="Times New Roman" w:hAnsi="Times New Roman" w:eastAsia="宋体" w:cs="Times New Roman"/>
                          <w:b/>
                          <w:bCs/>
                          <w:spacing w:val="-1"/>
                          <w:sz w:val="15"/>
                          <w:szCs w:val="15"/>
                          <w:u w:val="none" w:color="auto"/>
                          <w:lang w:val="en-US" w:eastAsia="zh-CN"/>
                        </w:rPr>
                        <w:t>金正锰渣库</w:t>
                      </w:r>
                    </w:p>
                  </w:txbxContent>
                </v:textbox>
              </v:shape>
            </w:pict>
          </mc:Fallback>
        </mc:AlternateContent>
      </w:r>
      <w:r>
        <w:rPr>
          <w:sz w:val="21"/>
        </w:rPr>
        <mc:AlternateContent>
          <mc:Choice Requires="wps">
            <w:drawing>
              <wp:anchor distT="0" distB="0" distL="114300" distR="114300" simplePos="0" relativeHeight="251664384" behindDoc="0" locked="0" layoutInCell="1" allowOverlap="1">
                <wp:simplePos x="0" y="0"/>
                <wp:positionH relativeFrom="column">
                  <wp:posOffset>1826895</wp:posOffset>
                </wp:positionH>
                <wp:positionV relativeFrom="paragraph">
                  <wp:posOffset>1988820</wp:posOffset>
                </wp:positionV>
                <wp:extent cx="804545" cy="2286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804545" cy="2286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45DF61">
                            <w:pPr>
                              <w:rPr>
                                <w:rFonts w:hint="eastAsia" w:ascii="Times New Roman" w:hAnsi="Times New Roman" w:eastAsia="宋体" w:cs="Times New Roman"/>
                                <w:b/>
                                <w:bCs/>
                                <w:spacing w:val="-1"/>
                                <w:sz w:val="15"/>
                                <w:szCs w:val="15"/>
                                <w:u w:val="none" w:color="auto"/>
                                <w:lang w:val="en-US" w:eastAsia="zh-CN"/>
                              </w:rPr>
                            </w:pPr>
                            <w:r>
                              <w:rPr>
                                <w:rFonts w:hint="default" w:ascii="Times New Roman" w:hAnsi="Times New Roman" w:eastAsia="宋体" w:cs="Times New Roman"/>
                                <w:b/>
                                <w:bCs/>
                                <w:spacing w:val="-1"/>
                                <w:sz w:val="15"/>
                                <w:szCs w:val="15"/>
                                <w:u w:val="none" w:color="auto"/>
                                <w:lang w:val="en-US" w:eastAsia="zh-CN"/>
                              </w:rPr>
                              <w:t>江口冶炼厂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3.85pt;margin-top:156.6pt;height:18pt;width:63.35pt;z-index:251664384;mso-width-relative:page;mso-height-relative:page;" filled="f" stroked="f" coordsize="21600,21600" o:gfxdata="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L656TncAAAACwEAAA8AAAAAAAAAAQAgAAAAIgAA&#10;AGRycy9kb3ducmV2LnhtbFBLAQIUABQAAAAIAIdO4kBfnUWKPQIAAGcEAAAOAAAAAAAAAAEAIAAA&#10;ACsBAABkcnMvZTJvRG9jLnhtbFBLBQYAAAAABgAGAFkBAADaBQAAAAA=&#10;">
                <v:fill on="f" focussize="0,0"/>
                <v:stroke on="f" weight="0.5pt"/>
                <v:imagedata o:title=""/>
                <o:lock v:ext="edit" aspectratio="f"/>
                <v:textbox>
                  <w:txbxContent>
                    <w:p w14:paraId="4A45DF61">
                      <w:pPr>
                        <w:rPr>
                          <w:rFonts w:hint="eastAsia" w:ascii="Times New Roman" w:hAnsi="Times New Roman" w:eastAsia="宋体" w:cs="Times New Roman"/>
                          <w:b/>
                          <w:bCs/>
                          <w:spacing w:val="-1"/>
                          <w:sz w:val="15"/>
                          <w:szCs w:val="15"/>
                          <w:u w:val="none" w:color="auto"/>
                          <w:lang w:val="en-US" w:eastAsia="zh-CN"/>
                        </w:rPr>
                      </w:pPr>
                      <w:r>
                        <w:rPr>
                          <w:rFonts w:hint="default" w:ascii="Times New Roman" w:hAnsi="Times New Roman" w:eastAsia="宋体" w:cs="Times New Roman"/>
                          <w:b/>
                          <w:bCs/>
                          <w:spacing w:val="-1"/>
                          <w:sz w:val="15"/>
                          <w:szCs w:val="15"/>
                          <w:u w:val="none" w:color="auto"/>
                          <w:lang w:val="en-US" w:eastAsia="zh-CN"/>
                        </w:rPr>
                        <w:t>江口冶炼厂</w:t>
                      </w:r>
                    </w:p>
                  </w:txbxContent>
                </v:textbox>
              </v:shape>
            </w:pict>
          </mc:Fallback>
        </mc:AlternateContent>
      </w:r>
      <w:r>
        <w:rPr>
          <w:sz w:val="21"/>
        </w:rPr>
        <mc:AlternateContent>
          <mc:Choice Requires="wps">
            <w:drawing>
              <wp:anchor distT="0" distB="0" distL="114300" distR="114300" simplePos="0" relativeHeight="251663360" behindDoc="0" locked="0" layoutInCell="1" allowOverlap="1">
                <wp:simplePos x="0" y="0"/>
                <wp:positionH relativeFrom="column">
                  <wp:posOffset>2519045</wp:posOffset>
                </wp:positionH>
                <wp:positionV relativeFrom="paragraph">
                  <wp:posOffset>3090545</wp:posOffset>
                </wp:positionV>
                <wp:extent cx="776605" cy="234950"/>
                <wp:effectExtent l="0" t="0" r="0" b="0"/>
                <wp:wrapNone/>
                <wp:docPr id="11" name="文本框 11"/>
                <wp:cNvGraphicFramePr/>
                <a:graphic xmlns:a="http://schemas.openxmlformats.org/drawingml/2006/main">
                  <a:graphicData uri="http://schemas.microsoft.com/office/word/2010/wordprocessingShape">
                    <wps:wsp>
                      <wps:cNvSpPr txBox="1"/>
                      <wps:spPr>
                        <a:xfrm>
                          <a:off x="3618230" y="8541385"/>
                          <a:ext cx="776605" cy="2349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4AC70D">
                            <w:pPr>
                              <w:rPr>
                                <w:b/>
                                <w:bCs/>
                                <w:sz w:val="15"/>
                                <w:szCs w:val="15"/>
                              </w:rPr>
                            </w:pPr>
                            <w:r>
                              <w:rPr>
                                <w:rFonts w:hint="eastAsia" w:ascii="Times New Roman" w:hAnsi="Times New Roman" w:eastAsia="宋体" w:cs="Times New Roman"/>
                                <w:b/>
                                <w:bCs/>
                                <w:spacing w:val="-1"/>
                                <w:sz w:val="15"/>
                                <w:szCs w:val="15"/>
                                <w:u w:val="none" w:color="auto"/>
                                <w:lang w:val="en-US" w:eastAsia="zh-CN"/>
                              </w:rPr>
                              <w:t>勤一锰渣库</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8.35pt;margin-top:243.35pt;height:18.5pt;width:61.15pt;z-index:251663360;mso-width-relative:page;mso-height-relative:page;" filled="f" stroked="f" coordsize="21600,21600" o:gfxdata="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Yj1sI3AAAAAsBAAAPAAAAAAAA&#10;AAEAIAAAACIAAABkcnMvZG93bnJldi54bWxQSwECFAAUAAAACACHTuJAjirUaEcCAABzBAAADgAA&#10;AAAAAAABACAAAAArAQAAZHJzL2Uyb0RvYy54bWxQSwUGAAAAAAYABgBZAQAA5AUAAAAA&#10;">
                <v:fill on="f" focussize="0,0"/>
                <v:stroke on="f" weight="0.5pt"/>
                <v:imagedata o:title=""/>
                <o:lock v:ext="edit" aspectratio="f"/>
                <v:textbox>
                  <w:txbxContent>
                    <w:p w14:paraId="5B4AC70D">
                      <w:pPr>
                        <w:rPr>
                          <w:b/>
                          <w:bCs/>
                          <w:sz w:val="15"/>
                          <w:szCs w:val="15"/>
                        </w:rPr>
                      </w:pPr>
                      <w:r>
                        <w:rPr>
                          <w:rFonts w:hint="eastAsia" w:ascii="Times New Roman" w:hAnsi="Times New Roman" w:eastAsia="宋体" w:cs="Times New Roman"/>
                          <w:b/>
                          <w:bCs/>
                          <w:spacing w:val="-1"/>
                          <w:sz w:val="15"/>
                          <w:szCs w:val="15"/>
                          <w:u w:val="none" w:color="auto"/>
                          <w:lang w:val="en-US" w:eastAsia="zh-CN"/>
                        </w:rPr>
                        <w:t>勤一锰渣库</w:t>
                      </w:r>
                    </w:p>
                  </w:txbxContent>
                </v:textbox>
              </v:shape>
            </w:pict>
          </mc:Fallback>
        </mc:AlternateContent>
      </w:r>
      <w:r>
        <w:drawing>
          <wp:inline distT="0" distB="0" distL="114300" distR="114300">
            <wp:extent cx="5506085" cy="3841115"/>
            <wp:effectExtent l="0" t="0" r="10795" b="14605"/>
            <wp:docPr id="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
                    <pic:cNvPicPr>
                      <a:picLocks noChangeAspect="1"/>
                    </pic:cNvPicPr>
                  </pic:nvPicPr>
                  <pic:blipFill>
                    <a:blip r:embed="rId8"/>
                    <a:stretch>
                      <a:fillRect/>
                    </a:stretch>
                  </pic:blipFill>
                  <pic:spPr>
                    <a:xfrm>
                      <a:off x="0" y="0"/>
                      <a:ext cx="5506085" cy="3841115"/>
                    </a:xfrm>
                    <a:prstGeom prst="rect">
                      <a:avLst/>
                    </a:prstGeom>
                    <a:noFill/>
                    <a:ln>
                      <a:noFill/>
                    </a:ln>
                  </pic:spPr>
                </pic:pic>
              </a:graphicData>
            </a:graphic>
          </wp:inline>
        </w:drawing>
      </w:r>
    </w:p>
    <w:p w14:paraId="71C6A848">
      <w:pPr>
        <w:keepNext w:val="0"/>
        <w:keepLines w:val="0"/>
        <w:pageBreakBefore w:val="0"/>
        <w:widowControl w:val="0"/>
        <w:kinsoku/>
        <w:wordWrap/>
        <w:overflowPunct/>
        <w:topLinePunct w:val="0"/>
        <w:autoSpaceDE w:val="0"/>
        <w:autoSpaceDN w:val="0"/>
        <w:bidi w:val="0"/>
        <w:adjustRightInd w:val="0"/>
        <w:snapToGrid w:val="0"/>
        <w:spacing w:line="240" w:lineRule="auto"/>
        <w:ind w:right="0"/>
        <w:jc w:val="center"/>
        <w:textAlignment w:val="baseline"/>
        <w:rPr>
          <w:rFonts w:hint="default" w:ascii="Times New Roman" w:hAnsi="Times New Roman" w:eastAsia="宋体" w:cs="Times New Roman"/>
          <w:b/>
          <w:bCs/>
          <w:sz w:val="24"/>
          <w:szCs w:val="24"/>
          <w:u w:val="none" w:color="auto"/>
          <w:lang w:val="en-US" w:eastAsia="zh-CN"/>
        </w:rPr>
      </w:pPr>
      <w:r>
        <w:rPr>
          <w:rFonts w:hint="eastAsia" w:ascii="Times New Roman" w:hAnsi="Times New Roman" w:eastAsia="宋体" w:cs="Times New Roman"/>
          <w:b/>
          <w:bCs/>
          <w:sz w:val="24"/>
          <w:szCs w:val="24"/>
          <w:u w:val="none" w:color="auto"/>
          <w:lang w:val="en-US" w:eastAsia="zh-CN"/>
        </w:rPr>
        <w:t>图3-1溆浦县红阳片区风险管控范围图</w:t>
      </w:r>
    </w:p>
    <w:p w14:paraId="62C54AF5">
      <w:pPr>
        <w:keepNext w:val="0"/>
        <w:keepLines w:val="0"/>
        <w:pageBreakBefore w:val="0"/>
        <w:widowControl w:val="0"/>
        <w:kinsoku/>
        <w:wordWrap/>
        <w:overflowPunct/>
        <w:topLinePunct w:val="0"/>
        <w:bidi w:val="0"/>
        <w:spacing w:before="35" w:line="353" w:lineRule="auto"/>
        <w:ind w:left="4" w:right="33" w:firstLine="480"/>
        <w:jc w:val="both"/>
        <w:rPr>
          <w:rFonts w:hint="default" w:ascii="Times New Roman" w:hAnsi="Times New Roman" w:eastAsia="宋体" w:cs="Times New Roman"/>
          <w:spacing w:val="-1"/>
          <w:sz w:val="28"/>
          <w:szCs w:val="28"/>
          <w:u w:val="single" w:color="auto"/>
          <w:lang w:val="en-US" w:eastAsia="zh-CN"/>
        </w:rPr>
      </w:pPr>
      <w:r>
        <w:rPr>
          <w:rFonts w:hint="eastAsia" w:ascii="Times New Roman" w:hAnsi="Times New Roman" w:eastAsia="宋体" w:cs="Times New Roman"/>
          <w:spacing w:val="-1"/>
          <w:sz w:val="28"/>
          <w:szCs w:val="28"/>
          <w:u w:val="single" w:color="auto"/>
          <w:lang w:val="en-US" w:eastAsia="zh-CN"/>
        </w:rPr>
        <w:t>3</w:t>
      </w:r>
      <w:r>
        <w:rPr>
          <w:rFonts w:hint="default" w:ascii="Times New Roman" w:hAnsi="Times New Roman" w:eastAsia="宋体" w:cs="Times New Roman"/>
          <w:spacing w:val="-1"/>
          <w:sz w:val="28"/>
          <w:szCs w:val="28"/>
          <w:u w:val="single" w:color="auto"/>
          <w:lang w:val="en-US" w:eastAsia="zh-CN"/>
        </w:rPr>
        <w:t>.</w:t>
      </w:r>
      <w:r>
        <w:rPr>
          <w:rFonts w:hint="eastAsia" w:ascii="Times New Roman" w:hAnsi="Times New Roman" w:eastAsia="宋体" w:cs="Times New Roman"/>
          <w:spacing w:val="-1"/>
          <w:sz w:val="28"/>
          <w:szCs w:val="28"/>
          <w:u w:val="single" w:color="auto"/>
          <w:lang w:val="en-US" w:eastAsia="zh-CN"/>
        </w:rPr>
        <w:t>1.</w:t>
      </w:r>
      <w:r>
        <w:rPr>
          <w:rFonts w:hint="default" w:ascii="Times New Roman" w:hAnsi="Times New Roman" w:eastAsia="宋体" w:cs="Times New Roman"/>
          <w:spacing w:val="-1"/>
          <w:sz w:val="28"/>
          <w:szCs w:val="28"/>
          <w:u w:val="single" w:color="auto"/>
          <w:lang w:val="en-US" w:eastAsia="zh-CN"/>
        </w:rPr>
        <w:t>2</w:t>
      </w:r>
      <w:r>
        <w:rPr>
          <w:rFonts w:hint="eastAsia" w:ascii="Times New Roman" w:hAnsi="Times New Roman" w:eastAsia="宋体" w:cs="Times New Roman"/>
          <w:spacing w:val="-1"/>
          <w:sz w:val="28"/>
          <w:szCs w:val="28"/>
          <w:u w:val="single" w:color="auto"/>
          <w:lang w:val="en-US" w:eastAsia="zh-CN"/>
        </w:rPr>
        <w:t>废水</w:t>
      </w:r>
      <w:r>
        <w:rPr>
          <w:rFonts w:hint="default" w:ascii="Times New Roman" w:hAnsi="Times New Roman" w:eastAsia="宋体" w:cs="Times New Roman"/>
          <w:spacing w:val="-1"/>
          <w:sz w:val="28"/>
          <w:szCs w:val="28"/>
          <w:u w:val="single" w:color="auto"/>
          <w:lang w:val="en-US" w:eastAsia="zh-CN"/>
        </w:rPr>
        <w:t>收集</w:t>
      </w:r>
      <w:r>
        <w:rPr>
          <w:rFonts w:hint="eastAsia" w:ascii="Times New Roman" w:hAnsi="Times New Roman" w:eastAsia="宋体" w:cs="Times New Roman"/>
          <w:spacing w:val="-1"/>
          <w:sz w:val="28"/>
          <w:szCs w:val="28"/>
          <w:u w:val="single" w:color="auto"/>
          <w:lang w:val="en-US" w:eastAsia="zh-CN"/>
        </w:rPr>
        <w:t>系统</w:t>
      </w:r>
    </w:p>
    <w:p w14:paraId="07A6FD8C">
      <w:pPr>
        <w:keepNext w:val="0"/>
        <w:keepLines w:val="0"/>
        <w:pageBreakBefore w:val="0"/>
        <w:widowControl w:val="0"/>
        <w:kinsoku/>
        <w:wordWrap/>
        <w:overflowPunct/>
        <w:topLinePunct w:val="0"/>
        <w:bidi w:val="0"/>
        <w:spacing w:before="35" w:line="353" w:lineRule="auto"/>
        <w:ind w:left="4" w:right="33" w:firstLine="480"/>
        <w:jc w:val="both"/>
        <w:rPr>
          <w:rFonts w:hint="default" w:ascii="Times New Roman" w:hAnsi="Times New Roman" w:eastAsia="宋体" w:cs="Times New Roman"/>
          <w:spacing w:val="-1"/>
          <w:sz w:val="28"/>
          <w:szCs w:val="28"/>
          <w:u w:val="single" w:color="auto"/>
          <w:lang w:val="en-US" w:eastAsia="zh-CN"/>
        </w:rPr>
      </w:pPr>
      <w:r>
        <w:rPr>
          <w:rFonts w:hint="default" w:ascii="Times New Roman" w:hAnsi="Times New Roman" w:eastAsia="宋体" w:cs="Times New Roman"/>
          <w:spacing w:val="-1"/>
          <w:sz w:val="28"/>
          <w:szCs w:val="28"/>
          <w:u w:val="single" w:color="auto"/>
          <w:lang w:val="en-US" w:eastAsia="zh-CN"/>
        </w:rPr>
        <w:t>江口冶炼厂地块三周环山，厂房及渣堆位于中心低洼处，在场地修建环形截洪沟，达到截流周围山体雨水目的，并依山势排入外环境。结合厂区现有地形，北侧截洪沟沿厂区北侧山体山脚设置</w:t>
      </w:r>
      <w:r>
        <w:rPr>
          <w:rFonts w:hint="eastAsia" w:ascii="Times New Roman" w:hAnsi="Times New Roman" w:eastAsia="宋体" w:cs="Times New Roman"/>
          <w:spacing w:val="-1"/>
          <w:sz w:val="28"/>
          <w:szCs w:val="28"/>
          <w:u w:val="single" w:color="auto"/>
          <w:lang w:val="en-US" w:eastAsia="zh-CN"/>
        </w:rPr>
        <w:t>；</w:t>
      </w:r>
      <w:r>
        <w:rPr>
          <w:rFonts w:hint="default" w:ascii="Times New Roman" w:hAnsi="Times New Roman" w:eastAsia="宋体" w:cs="Times New Roman"/>
          <w:spacing w:val="-1"/>
          <w:sz w:val="28"/>
          <w:szCs w:val="28"/>
          <w:u w:val="single" w:color="auto"/>
          <w:lang w:val="en-US" w:eastAsia="zh-CN"/>
        </w:rPr>
        <w:t>南侧截洪沟沿厂区西侧和南侧山体山脚设置，截洪沟总长约450m，其中江口冶炼厂厂区范围内约390m，江口冶炼厂下游截洪沟约60m。</w:t>
      </w:r>
    </w:p>
    <w:p w14:paraId="49B070F2">
      <w:pPr>
        <w:keepNext w:val="0"/>
        <w:keepLines w:val="0"/>
        <w:pageBreakBefore w:val="0"/>
        <w:widowControl w:val="0"/>
        <w:kinsoku/>
        <w:wordWrap/>
        <w:overflowPunct/>
        <w:topLinePunct w:val="0"/>
        <w:bidi w:val="0"/>
        <w:spacing w:line="360" w:lineRule="auto"/>
        <w:ind w:left="0" w:right="0" w:firstLine="480"/>
        <w:jc w:val="both"/>
        <w:rPr>
          <w:rFonts w:hint="default" w:ascii="Times New Roman" w:hAnsi="Times New Roman" w:eastAsia="宋体" w:cs="Times New Roman"/>
          <w:spacing w:val="-1"/>
          <w:sz w:val="28"/>
          <w:szCs w:val="28"/>
          <w:u w:val="single" w:color="auto"/>
          <w:lang w:val="en-US" w:eastAsia="zh-CN"/>
        </w:rPr>
      </w:pPr>
      <w:r>
        <w:rPr>
          <w:rFonts w:hint="default" w:ascii="Times New Roman" w:hAnsi="Times New Roman" w:eastAsia="宋体" w:cs="Times New Roman"/>
          <w:spacing w:val="-1"/>
          <w:sz w:val="28"/>
          <w:szCs w:val="28"/>
          <w:u w:val="single" w:color="auto"/>
          <w:lang w:val="en-US" w:eastAsia="zh-CN"/>
        </w:rPr>
        <w:t>在红阳片区排水箱涵适宜位置修筑拦水坝，拦收集箱涵出水</w:t>
      </w:r>
      <w:r>
        <w:rPr>
          <w:rFonts w:hint="eastAsia" w:ascii="Times New Roman" w:hAnsi="Times New Roman" w:eastAsia="宋体" w:cs="Times New Roman"/>
          <w:spacing w:val="-1"/>
          <w:sz w:val="28"/>
          <w:szCs w:val="28"/>
          <w:u w:val="single" w:color="auto"/>
          <w:lang w:val="en-US" w:eastAsia="zh-CN"/>
        </w:rPr>
        <w:t>；</w:t>
      </w:r>
      <w:r>
        <w:rPr>
          <w:rFonts w:hint="default" w:ascii="Times New Roman" w:hAnsi="Times New Roman" w:eastAsia="宋体" w:cs="Times New Roman"/>
          <w:spacing w:val="-1"/>
          <w:sz w:val="28"/>
          <w:szCs w:val="28"/>
          <w:u w:val="single" w:color="auto"/>
          <w:lang w:val="en-US" w:eastAsia="zh-CN"/>
        </w:rPr>
        <w:t>将红阳片区金正尾矿库底西南方向85m处原事故应急池改造成废水调节池，并将拦截的废水提升至废水调节池中，第一阶段在调节池旁设置一套一体化废水净化设备，调节池内废水通过水泵提升进入一体化废水净化设备</w:t>
      </w:r>
      <w:r>
        <w:rPr>
          <w:rFonts w:hint="eastAsia" w:ascii="Times New Roman" w:hAnsi="Times New Roman" w:eastAsia="宋体" w:cs="Times New Roman"/>
          <w:spacing w:val="-1"/>
          <w:sz w:val="28"/>
          <w:szCs w:val="28"/>
          <w:u w:val="single" w:color="auto"/>
          <w:lang w:val="en-US" w:eastAsia="zh-CN"/>
        </w:rPr>
        <w:t>。</w:t>
      </w:r>
    </w:p>
    <w:p w14:paraId="27FF9639">
      <w:pPr>
        <w:keepNext w:val="0"/>
        <w:keepLines w:val="0"/>
        <w:pageBreakBefore w:val="0"/>
        <w:widowControl w:val="0"/>
        <w:kinsoku/>
        <w:wordWrap/>
        <w:overflowPunct/>
        <w:topLinePunct w:val="0"/>
        <w:bidi w:val="0"/>
        <w:spacing w:before="35" w:line="353" w:lineRule="auto"/>
        <w:ind w:left="4" w:right="33" w:firstLine="480"/>
        <w:jc w:val="both"/>
        <w:rPr>
          <w:rFonts w:hint="default" w:ascii="Times New Roman" w:hAnsi="Times New Roman" w:eastAsia="宋体" w:cs="Times New Roman"/>
          <w:spacing w:val="-1"/>
          <w:sz w:val="28"/>
          <w:szCs w:val="28"/>
          <w:u w:val="single" w:color="auto"/>
          <w:lang w:val="en-US" w:eastAsia="zh-CN"/>
        </w:rPr>
      </w:pPr>
      <w:r>
        <w:rPr>
          <w:rFonts w:hint="eastAsia" w:ascii="Times New Roman" w:hAnsi="Times New Roman" w:eastAsia="宋体" w:cs="Times New Roman"/>
          <w:spacing w:val="-1"/>
          <w:sz w:val="28"/>
          <w:szCs w:val="28"/>
          <w:u w:val="single" w:color="auto"/>
          <w:lang w:val="en-US" w:eastAsia="zh-CN"/>
        </w:rPr>
        <w:t>3</w:t>
      </w:r>
      <w:r>
        <w:rPr>
          <w:rFonts w:hint="default" w:ascii="Times New Roman" w:hAnsi="Times New Roman" w:eastAsia="宋体" w:cs="Times New Roman"/>
          <w:spacing w:val="-1"/>
          <w:sz w:val="28"/>
          <w:szCs w:val="28"/>
          <w:u w:val="single" w:color="auto"/>
          <w:lang w:val="en-US" w:eastAsia="zh-CN"/>
        </w:rPr>
        <w:t>.</w:t>
      </w:r>
      <w:r>
        <w:rPr>
          <w:rFonts w:hint="eastAsia" w:ascii="Times New Roman" w:hAnsi="Times New Roman" w:eastAsia="宋体" w:cs="Times New Roman"/>
          <w:spacing w:val="-1"/>
          <w:sz w:val="28"/>
          <w:szCs w:val="28"/>
          <w:u w:val="single" w:color="auto"/>
          <w:lang w:val="en-US" w:eastAsia="zh-CN"/>
        </w:rPr>
        <w:t>1.</w:t>
      </w:r>
      <w:r>
        <w:rPr>
          <w:rFonts w:hint="default" w:ascii="Times New Roman" w:hAnsi="Times New Roman" w:eastAsia="宋体" w:cs="Times New Roman"/>
          <w:spacing w:val="-1"/>
          <w:sz w:val="28"/>
          <w:szCs w:val="28"/>
          <w:u w:val="single" w:color="auto"/>
          <w:lang w:val="en-US" w:eastAsia="zh-CN"/>
        </w:rPr>
        <w:t>3处理规模</w:t>
      </w:r>
    </w:p>
    <w:p w14:paraId="195019F3">
      <w:pPr>
        <w:keepNext w:val="0"/>
        <w:keepLines w:val="0"/>
        <w:pageBreakBefore w:val="0"/>
        <w:widowControl w:val="0"/>
        <w:kinsoku/>
        <w:wordWrap/>
        <w:overflowPunct/>
        <w:topLinePunct w:val="0"/>
        <w:autoSpaceDE/>
        <w:autoSpaceDN/>
        <w:bidi w:val="0"/>
        <w:adjustRightInd/>
        <w:snapToGrid/>
        <w:spacing w:line="360" w:lineRule="auto"/>
        <w:ind w:right="0" w:firstLine="556" w:firstLineChars="200"/>
        <w:jc w:val="both"/>
        <w:textAlignment w:val="auto"/>
        <w:rPr>
          <w:rFonts w:hint="default" w:ascii="Times New Roman" w:hAnsi="Times New Roman" w:eastAsia="宋体" w:cs="Times New Roman"/>
          <w:spacing w:val="-1"/>
          <w:sz w:val="28"/>
          <w:szCs w:val="28"/>
          <w:u w:val="single" w:color="auto"/>
          <w:lang w:val="en-US" w:eastAsia="zh-CN"/>
        </w:rPr>
      </w:pPr>
      <w:r>
        <w:rPr>
          <w:rFonts w:hint="eastAsia" w:ascii="Times New Roman" w:hAnsi="Times New Roman" w:eastAsia="宋体" w:cs="Times New Roman"/>
          <w:spacing w:val="-1"/>
          <w:sz w:val="28"/>
          <w:szCs w:val="28"/>
          <w:u w:val="single" w:color="auto"/>
          <w:lang w:val="en-US" w:eastAsia="zh-CN"/>
        </w:rPr>
        <w:t>根据《</w:t>
      </w:r>
      <w:r>
        <w:rPr>
          <w:rFonts w:hint="default" w:ascii="Times New Roman" w:hAnsi="Times New Roman" w:eastAsia="宋体" w:cs="Times New Roman"/>
          <w:spacing w:val="-1"/>
          <w:sz w:val="28"/>
          <w:szCs w:val="28"/>
          <w:u w:val="single" w:color="auto"/>
          <w:lang w:val="en-US" w:eastAsia="zh-CN"/>
        </w:rPr>
        <w:t>溆浦县红阳片区砷污染阶段性风险管控</w:t>
      </w:r>
      <w:r>
        <w:rPr>
          <w:rFonts w:hint="eastAsia" w:ascii="Times New Roman" w:hAnsi="Times New Roman" w:eastAsia="宋体" w:cs="Times New Roman"/>
          <w:spacing w:val="-1"/>
          <w:sz w:val="28"/>
          <w:szCs w:val="28"/>
          <w:u w:val="single" w:color="auto"/>
          <w:lang w:val="en-US" w:eastAsia="zh-CN"/>
        </w:rPr>
        <w:t>方案》枯水期非雨天排水箱涵的流量约400m</w:t>
      </w:r>
      <w:r>
        <w:rPr>
          <w:rFonts w:hint="eastAsia" w:ascii="Times New Roman" w:hAnsi="Times New Roman" w:eastAsia="宋体" w:cs="Times New Roman"/>
          <w:spacing w:val="-1"/>
          <w:sz w:val="28"/>
          <w:szCs w:val="28"/>
          <w:u w:val="single" w:color="auto"/>
          <w:vertAlign w:val="superscript"/>
          <w:lang w:val="en-US" w:eastAsia="zh-CN"/>
        </w:rPr>
        <w:t>3</w:t>
      </w:r>
      <w:r>
        <w:rPr>
          <w:rFonts w:hint="eastAsia" w:ascii="Times New Roman" w:hAnsi="Times New Roman" w:eastAsia="宋体" w:cs="Times New Roman"/>
          <w:spacing w:val="-1"/>
          <w:sz w:val="28"/>
          <w:szCs w:val="28"/>
          <w:u w:val="single" w:color="auto"/>
          <w:lang w:val="en-US" w:eastAsia="zh-CN"/>
        </w:rPr>
        <w:t>/d，采用降雨深度计算出片区初期雨水量为680m</w:t>
      </w:r>
      <w:r>
        <w:rPr>
          <w:rFonts w:hint="eastAsia" w:ascii="Times New Roman" w:hAnsi="Times New Roman" w:eastAsia="宋体" w:cs="Times New Roman"/>
          <w:spacing w:val="-1"/>
          <w:sz w:val="28"/>
          <w:szCs w:val="28"/>
          <w:u w:val="single" w:color="auto"/>
          <w:vertAlign w:val="superscript"/>
          <w:lang w:val="en-US" w:eastAsia="zh-CN"/>
        </w:rPr>
        <w:t>3</w:t>
      </w:r>
      <w:r>
        <w:rPr>
          <w:rFonts w:hint="eastAsia" w:ascii="Times New Roman" w:hAnsi="Times New Roman" w:eastAsia="宋体" w:cs="Times New Roman"/>
          <w:spacing w:val="-1"/>
          <w:sz w:val="28"/>
          <w:szCs w:val="28"/>
          <w:u w:val="single" w:color="auto"/>
          <w:lang w:val="en-US" w:eastAsia="zh-CN"/>
        </w:rPr>
        <w:t>/d，采用降雨历时方式计算出片区初期雨水量为994m</w:t>
      </w:r>
      <w:r>
        <w:rPr>
          <w:rFonts w:hint="eastAsia" w:ascii="Times New Roman" w:hAnsi="Times New Roman" w:eastAsia="宋体" w:cs="Times New Roman"/>
          <w:spacing w:val="-1"/>
          <w:sz w:val="28"/>
          <w:szCs w:val="28"/>
          <w:u w:val="single" w:color="auto"/>
          <w:vertAlign w:val="superscript"/>
          <w:lang w:val="en-US" w:eastAsia="zh-CN"/>
        </w:rPr>
        <w:t>3</w:t>
      </w:r>
      <w:r>
        <w:rPr>
          <w:rFonts w:hint="eastAsia" w:ascii="Times New Roman" w:hAnsi="Times New Roman" w:eastAsia="宋体" w:cs="Times New Roman"/>
          <w:spacing w:val="-1"/>
          <w:sz w:val="28"/>
          <w:szCs w:val="28"/>
          <w:u w:val="single" w:color="auto"/>
          <w:lang w:val="en-US" w:eastAsia="zh-CN"/>
        </w:rPr>
        <w:t>/d，考虑到初期雨水仅下雨初期才需要收集处理，收集的时间较短，故红阳片区废水净化站设计处理总规模取非雨天全收集的水量和初期雨水量两者中较大值，废水净化站设计处理总规模定为1000m</w:t>
      </w:r>
      <w:r>
        <w:rPr>
          <w:rFonts w:hint="eastAsia" w:ascii="Times New Roman" w:hAnsi="Times New Roman" w:eastAsia="宋体" w:cs="Times New Roman"/>
          <w:spacing w:val="-1"/>
          <w:sz w:val="28"/>
          <w:szCs w:val="28"/>
          <w:u w:val="single" w:color="auto"/>
          <w:vertAlign w:val="superscript"/>
          <w:lang w:val="en-US" w:eastAsia="zh-CN"/>
        </w:rPr>
        <w:t>3</w:t>
      </w:r>
      <w:r>
        <w:rPr>
          <w:rFonts w:hint="eastAsia" w:ascii="Times New Roman" w:hAnsi="Times New Roman" w:eastAsia="宋体" w:cs="Times New Roman"/>
          <w:spacing w:val="-1"/>
          <w:sz w:val="28"/>
          <w:szCs w:val="28"/>
          <w:u w:val="single" w:color="auto"/>
          <w:lang w:val="en-US" w:eastAsia="zh-CN"/>
        </w:rPr>
        <w:t>/d，本报告按1000m</w:t>
      </w:r>
      <w:r>
        <w:rPr>
          <w:rFonts w:hint="eastAsia" w:ascii="Times New Roman" w:hAnsi="Times New Roman" w:eastAsia="宋体" w:cs="Times New Roman"/>
          <w:spacing w:val="-1"/>
          <w:sz w:val="28"/>
          <w:szCs w:val="28"/>
          <w:u w:val="single" w:color="auto"/>
          <w:vertAlign w:val="superscript"/>
          <w:lang w:val="en-US" w:eastAsia="zh-CN"/>
        </w:rPr>
        <w:t>3</w:t>
      </w:r>
      <w:r>
        <w:rPr>
          <w:rFonts w:hint="eastAsia" w:ascii="Times New Roman" w:hAnsi="Times New Roman" w:eastAsia="宋体" w:cs="Times New Roman"/>
          <w:spacing w:val="-1"/>
          <w:sz w:val="28"/>
          <w:szCs w:val="28"/>
          <w:u w:val="single" w:color="auto"/>
          <w:lang w:val="en-US" w:eastAsia="zh-CN"/>
        </w:rPr>
        <w:t>/d</w:t>
      </w:r>
      <w:r>
        <w:rPr>
          <w:rFonts w:hint="default" w:ascii="Times New Roman" w:hAnsi="Times New Roman" w:eastAsia="宋体" w:cs="Times New Roman"/>
          <w:spacing w:val="-1"/>
          <w:sz w:val="28"/>
          <w:szCs w:val="28"/>
          <w:u w:val="single" w:color="auto"/>
          <w:lang w:val="en-US" w:eastAsia="zh-CN"/>
        </w:rPr>
        <w:t>处理规模</w:t>
      </w:r>
      <w:r>
        <w:rPr>
          <w:rFonts w:hint="eastAsia" w:ascii="Times New Roman" w:hAnsi="Times New Roman" w:eastAsia="宋体" w:cs="Times New Roman"/>
          <w:spacing w:val="-1"/>
          <w:sz w:val="28"/>
          <w:szCs w:val="28"/>
          <w:u w:val="single" w:color="auto"/>
          <w:lang w:val="en-US" w:eastAsia="zh-CN"/>
        </w:rPr>
        <w:t>进行论证</w:t>
      </w:r>
      <w:r>
        <w:rPr>
          <w:rFonts w:hint="default" w:ascii="Times New Roman" w:hAnsi="Times New Roman" w:eastAsia="宋体" w:cs="Times New Roman"/>
          <w:spacing w:val="-1"/>
          <w:sz w:val="28"/>
          <w:szCs w:val="28"/>
          <w:u w:val="single" w:color="auto"/>
          <w:lang w:val="en-US" w:eastAsia="zh-CN"/>
        </w:rPr>
        <w:t>。</w:t>
      </w:r>
    </w:p>
    <w:p w14:paraId="7739A9D0">
      <w:pPr>
        <w:keepNext w:val="0"/>
        <w:keepLines w:val="0"/>
        <w:pageBreakBefore w:val="0"/>
        <w:widowControl w:val="0"/>
        <w:kinsoku/>
        <w:wordWrap/>
        <w:overflowPunct/>
        <w:topLinePunct w:val="0"/>
        <w:bidi w:val="0"/>
        <w:spacing w:before="35" w:line="353" w:lineRule="auto"/>
        <w:ind w:left="4" w:right="33" w:firstLine="480"/>
        <w:jc w:val="both"/>
        <w:rPr>
          <w:rFonts w:hint="default" w:ascii="Times New Roman" w:hAnsi="Times New Roman" w:eastAsia="宋体" w:cs="Times New Roman"/>
          <w:spacing w:val="-1"/>
          <w:sz w:val="28"/>
          <w:szCs w:val="28"/>
          <w:u w:val="single" w:color="auto"/>
          <w:lang w:val="en-US" w:eastAsia="zh-CN"/>
        </w:rPr>
      </w:pPr>
      <w:r>
        <w:rPr>
          <w:rFonts w:hint="eastAsia" w:ascii="Times New Roman" w:hAnsi="Times New Roman" w:eastAsia="宋体" w:cs="Times New Roman"/>
          <w:spacing w:val="-1"/>
          <w:sz w:val="28"/>
          <w:szCs w:val="28"/>
          <w:u w:val="single" w:color="auto"/>
          <w:lang w:val="en-US" w:eastAsia="zh-CN"/>
        </w:rPr>
        <w:t>3.1.4</w:t>
      </w:r>
      <w:r>
        <w:rPr>
          <w:rFonts w:hint="default" w:ascii="Times New Roman" w:hAnsi="Times New Roman" w:eastAsia="宋体" w:cs="Times New Roman"/>
          <w:spacing w:val="-1"/>
          <w:sz w:val="28"/>
          <w:szCs w:val="28"/>
          <w:u w:val="single" w:color="auto"/>
          <w:lang w:val="en-US" w:eastAsia="zh-CN"/>
        </w:rPr>
        <w:t>处理工艺</w:t>
      </w:r>
    </w:p>
    <w:p w14:paraId="1F173965">
      <w:pPr>
        <w:keepNext w:val="0"/>
        <w:keepLines w:val="0"/>
        <w:pageBreakBefore w:val="0"/>
        <w:widowControl w:val="0"/>
        <w:kinsoku/>
        <w:wordWrap/>
        <w:overflowPunct/>
        <w:topLinePunct w:val="0"/>
        <w:autoSpaceDE/>
        <w:autoSpaceDN/>
        <w:bidi w:val="0"/>
        <w:adjustRightInd/>
        <w:snapToGrid/>
        <w:spacing w:line="360" w:lineRule="auto"/>
        <w:ind w:right="0" w:firstLine="556" w:firstLineChars="200"/>
        <w:jc w:val="both"/>
        <w:textAlignment w:val="auto"/>
        <w:rPr>
          <w:rFonts w:hint="default" w:ascii="Times New Roman" w:hAnsi="Times New Roman" w:eastAsia="宋体" w:cs="Times New Roman"/>
          <w:spacing w:val="-1"/>
          <w:sz w:val="28"/>
          <w:szCs w:val="28"/>
          <w:u w:val="single" w:color="auto"/>
          <w:lang w:val="en-US" w:eastAsia="zh-CN"/>
        </w:rPr>
      </w:pPr>
      <w:r>
        <w:rPr>
          <w:rFonts w:hint="default" w:ascii="Times New Roman" w:hAnsi="Times New Roman" w:eastAsia="宋体" w:cs="Times New Roman"/>
          <w:spacing w:val="-1"/>
          <w:sz w:val="28"/>
          <w:szCs w:val="28"/>
          <w:u w:val="single" w:color="auto"/>
          <w:lang w:val="en-US" w:eastAsia="zh-CN"/>
        </w:rPr>
        <w:t>项目废水拟采用“预氧化+混凝沉淀”的组合工艺，向原水中投加次氯酸钠对As进行氧化，再通过向水中投加碱液</w:t>
      </w:r>
      <w:r>
        <w:rPr>
          <w:rFonts w:hint="eastAsia" w:ascii="Times New Roman" w:hAnsi="Times New Roman" w:eastAsia="宋体" w:cs="Times New Roman"/>
          <w:spacing w:val="-1"/>
          <w:sz w:val="28"/>
          <w:szCs w:val="28"/>
          <w:u w:val="single" w:color="auto"/>
          <w:lang w:val="en-US" w:eastAsia="zh-CN"/>
        </w:rPr>
        <w:t>、</w:t>
      </w:r>
      <w:r>
        <w:rPr>
          <w:rFonts w:hint="default" w:ascii="Times New Roman" w:hAnsi="Times New Roman" w:eastAsia="宋体" w:cs="Times New Roman"/>
          <w:spacing w:val="-1"/>
          <w:sz w:val="28"/>
          <w:szCs w:val="28"/>
          <w:u w:val="single" w:color="auto"/>
          <w:lang w:val="en-US" w:eastAsia="zh-CN"/>
        </w:rPr>
        <w:t>聚铁</w:t>
      </w:r>
      <w:r>
        <w:rPr>
          <w:rFonts w:hint="eastAsia" w:ascii="Times New Roman" w:hAnsi="Times New Roman" w:eastAsia="宋体" w:cs="Times New Roman"/>
          <w:spacing w:val="-1"/>
          <w:sz w:val="28"/>
          <w:szCs w:val="28"/>
          <w:u w:val="single" w:color="auto"/>
          <w:lang w:val="en-US" w:eastAsia="zh-CN"/>
        </w:rPr>
        <w:t>、</w:t>
      </w:r>
      <w:r>
        <w:rPr>
          <w:rFonts w:hint="default" w:ascii="Times New Roman" w:hAnsi="Times New Roman" w:eastAsia="宋体" w:cs="Times New Roman"/>
          <w:spacing w:val="-1"/>
          <w:sz w:val="28"/>
          <w:szCs w:val="28"/>
          <w:u w:val="single" w:color="auto"/>
          <w:lang w:val="en-US" w:eastAsia="zh-CN"/>
        </w:rPr>
        <w:t>PAM进行反应絮凝，高效共沉淀去除砷，砷达《污水综合排放标准》(GB8978-1996)表1中第一类污染物最高允许排放浓度(总砷&lt;0.5mg/L)</w:t>
      </w:r>
      <w:r>
        <w:rPr>
          <w:rFonts w:hint="eastAsia" w:ascii="Times New Roman" w:hAnsi="Times New Roman" w:eastAsia="宋体" w:cs="Times New Roman"/>
          <w:spacing w:val="-1"/>
          <w:sz w:val="28"/>
          <w:szCs w:val="28"/>
          <w:u w:val="single" w:color="auto"/>
          <w:lang w:val="en-US" w:eastAsia="zh-CN"/>
        </w:rPr>
        <w:t>、</w:t>
      </w:r>
      <w:r>
        <w:rPr>
          <w:rFonts w:hint="default" w:ascii="Times New Roman" w:hAnsi="Times New Roman" w:eastAsia="宋体" w:cs="Times New Roman"/>
          <w:spacing w:val="-1"/>
          <w:sz w:val="28"/>
          <w:szCs w:val="28"/>
          <w:u w:val="single" w:color="auto"/>
          <w:lang w:val="en-US" w:eastAsia="zh-CN"/>
        </w:rPr>
        <w:t>锰达《污水综合排放标准》(GB8978-1996)表4中一级排放浓度(总锰&lt;</w:t>
      </w:r>
      <w:r>
        <w:rPr>
          <w:rFonts w:hint="eastAsia" w:ascii="Times New Roman" w:hAnsi="Times New Roman" w:eastAsia="宋体" w:cs="Times New Roman"/>
          <w:spacing w:val="-1"/>
          <w:sz w:val="28"/>
          <w:szCs w:val="28"/>
          <w:u w:val="single" w:color="auto"/>
          <w:lang w:val="en-US" w:eastAsia="zh-CN"/>
        </w:rPr>
        <w:t>2mg/L</w:t>
      </w:r>
      <w:r>
        <w:rPr>
          <w:rFonts w:hint="default" w:ascii="Times New Roman" w:hAnsi="Times New Roman" w:eastAsia="宋体" w:cs="Times New Roman"/>
          <w:spacing w:val="-1"/>
          <w:sz w:val="28"/>
          <w:szCs w:val="28"/>
          <w:u w:val="single" w:color="auto"/>
          <w:lang w:val="en-US" w:eastAsia="zh-CN"/>
        </w:rPr>
        <w:t>)。</w:t>
      </w:r>
      <w:r>
        <w:rPr>
          <w:rFonts w:hint="eastAsia" w:ascii="Times New Roman" w:hAnsi="Times New Roman" w:eastAsia="宋体" w:cs="Times New Roman"/>
          <w:spacing w:val="-1"/>
          <w:sz w:val="28"/>
          <w:szCs w:val="28"/>
          <w:u w:val="single" w:color="auto"/>
          <w:lang w:val="en-US" w:eastAsia="zh-CN"/>
        </w:rPr>
        <w:t>其他污染物</w:t>
      </w:r>
      <w:r>
        <w:rPr>
          <w:rFonts w:hint="default" w:ascii="Times New Roman" w:hAnsi="Times New Roman" w:eastAsia="宋体" w:cs="Times New Roman"/>
          <w:spacing w:val="-1"/>
          <w:sz w:val="28"/>
          <w:szCs w:val="28"/>
          <w:u w:val="single" w:color="auto"/>
          <w:lang w:val="en-US" w:eastAsia="zh-CN"/>
        </w:rPr>
        <w:t>达《污水综合排放标准》(GB8978-1996)表4中一级标准</w:t>
      </w:r>
      <w:r>
        <w:rPr>
          <w:rFonts w:hint="eastAsia" w:ascii="Times New Roman" w:hAnsi="Times New Roman" w:eastAsia="宋体" w:cs="Times New Roman"/>
          <w:spacing w:val="-1"/>
          <w:sz w:val="28"/>
          <w:szCs w:val="28"/>
          <w:u w:val="single" w:color="auto"/>
          <w:lang w:val="en-US" w:eastAsia="zh-CN"/>
        </w:rPr>
        <w:t>。</w:t>
      </w:r>
    </w:p>
    <w:p w14:paraId="4FA72725">
      <w:pPr>
        <w:keepNext w:val="0"/>
        <w:keepLines w:val="0"/>
        <w:pageBreakBefore w:val="0"/>
        <w:widowControl w:val="0"/>
        <w:kinsoku/>
        <w:wordWrap/>
        <w:overflowPunct/>
        <w:topLinePunct w:val="0"/>
        <w:autoSpaceDE/>
        <w:autoSpaceDN/>
        <w:bidi w:val="0"/>
        <w:adjustRightInd/>
        <w:snapToGrid/>
        <w:spacing w:line="360" w:lineRule="auto"/>
        <w:ind w:right="0" w:firstLine="556" w:firstLineChars="200"/>
        <w:jc w:val="both"/>
        <w:textAlignment w:val="auto"/>
        <w:rPr>
          <w:rFonts w:hint="default" w:ascii="Times New Roman" w:hAnsi="Times New Roman" w:eastAsia="宋体" w:cs="Times New Roman"/>
          <w:spacing w:val="-1"/>
          <w:sz w:val="28"/>
          <w:szCs w:val="28"/>
          <w:u w:val="single" w:color="auto"/>
          <w:lang w:val="en-US" w:eastAsia="zh-CN"/>
        </w:rPr>
      </w:pPr>
      <w:r>
        <w:rPr>
          <w:rFonts w:hint="default" w:ascii="Times New Roman" w:hAnsi="Times New Roman" w:eastAsia="宋体" w:cs="Times New Roman"/>
          <w:spacing w:val="-1"/>
          <w:sz w:val="28"/>
          <w:szCs w:val="28"/>
          <w:u w:val="single" w:color="auto"/>
          <w:lang w:val="en-US" w:eastAsia="zh-CN"/>
        </w:rPr>
        <w:t>工艺流程说明</w:t>
      </w:r>
      <w:r>
        <w:rPr>
          <w:rFonts w:hint="eastAsia" w:ascii="Times New Roman" w:hAnsi="Times New Roman" w:eastAsia="宋体" w:cs="Times New Roman"/>
          <w:spacing w:val="-1"/>
          <w:sz w:val="28"/>
          <w:szCs w:val="28"/>
          <w:u w:val="single" w:color="auto"/>
          <w:lang w:val="en-US" w:eastAsia="zh-CN"/>
        </w:rPr>
        <w:t>：</w:t>
      </w:r>
    </w:p>
    <w:p w14:paraId="1DD8E559">
      <w:pPr>
        <w:keepNext w:val="0"/>
        <w:keepLines w:val="0"/>
        <w:pageBreakBefore w:val="0"/>
        <w:widowControl w:val="0"/>
        <w:kinsoku/>
        <w:wordWrap/>
        <w:overflowPunct/>
        <w:topLinePunct w:val="0"/>
        <w:autoSpaceDE/>
        <w:autoSpaceDN/>
        <w:bidi w:val="0"/>
        <w:adjustRightInd/>
        <w:snapToGrid/>
        <w:spacing w:line="360" w:lineRule="auto"/>
        <w:ind w:right="0" w:firstLine="556" w:firstLineChars="200"/>
        <w:jc w:val="both"/>
        <w:textAlignment w:val="auto"/>
        <w:rPr>
          <w:rFonts w:hint="default" w:ascii="Times New Roman" w:hAnsi="Times New Roman" w:eastAsia="宋体" w:cs="Times New Roman"/>
          <w:spacing w:val="-1"/>
          <w:sz w:val="28"/>
          <w:szCs w:val="28"/>
          <w:u w:val="single" w:color="auto"/>
          <w:lang w:val="en-US" w:eastAsia="zh-CN"/>
        </w:rPr>
      </w:pPr>
      <w:r>
        <w:rPr>
          <w:rFonts w:hint="default" w:ascii="Times New Roman" w:hAnsi="Times New Roman" w:eastAsia="宋体" w:cs="Times New Roman"/>
          <w:spacing w:val="-1"/>
          <w:sz w:val="28"/>
          <w:szCs w:val="28"/>
          <w:u w:val="single" w:color="auto"/>
          <w:lang w:val="en-US" w:eastAsia="zh-CN"/>
        </w:rPr>
        <w:t>拦截箱涵内废水，将潜污泵放置于箱涵内提升废水进入箱涵旁原事故应急池内(作为本次废水净化站调节池使用)，水池内废水再通过提升泵提升进入本次新建的一体化废水净化设备(包括预氧化池</w:t>
      </w:r>
      <w:r>
        <w:rPr>
          <w:rFonts w:hint="eastAsia" w:ascii="Times New Roman" w:hAnsi="Times New Roman" w:eastAsia="宋体" w:cs="Times New Roman"/>
          <w:spacing w:val="-1"/>
          <w:sz w:val="28"/>
          <w:szCs w:val="28"/>
          <w:u w:val="single" w:color="auto"/>
          <w:lang w:val="en-US" w:eastAsia="zh-CN"/>
        </w:rPr>
        <w:t>、</w:t>
      </w:r>
      <w:r>
        <w:rPr>
          <w:rFonts w:hint="default" w:ascii="Times New Roman" w:hAnsi="Times New Roman" w:eastAsia="宋体" w:cs="Times New Roman"/>
          <w:spacing w:val="-1"/>
          <w:sz w:val="28"/>
          <w:szCs w:val="28"/>
          <w:u w:val="single" w:color="auto"/>
          <w:lang w:val="en-US" w:eastAsia="zh-CN"/>
        </w:rPr>
        <w:t>反应絮凝池</w:t>
      </w:r>
      <w:r>
        <w:rPr>
          <w:rFonts w:hint="eastAsia" w:ascii="Times New Roman" w:hAnsi="Times New Roman" w:eastAsia="宋体" w:cs="Times New Roman"/>
          <w:spacing w:val="-1"/>
          <w:sz w:val="28"/>
          <w:szCs w:val="28"/>
          <w:u w:val="single" w:color="auto"/>
          <w:lang w:val="en-US" w:eastAsia="zh-CN"/>
        </w:rPr>
        <w:t>、</w:t>
      </w:r>
      <w:r>
        <w:rPr>
          <w:rFonts w:hint="default" w:ascii="Times New Roman" w:hAnsi="Times New Roman" w:eastAsia="宋体" w:cs="Times New Roman"/>
          <w:spacing w:val="-1"/>
          <w:sz w:val="28"/>
          <w:szCs w:val="28"/>
          <w:u w:val="single" w:color="auto"/>
          <w:lang w:val="en-US" w:eastAsia="zh-CN"/>
        </w:rPr>
        <w:t>斜板沉淀池及相应配套设备等)</w:t>
      </w:r>
      <w:r>
        <w:rPr>
          <w:rFonts w:hint="eastAsia" w:ascii="Times New Roman" w:hAnsi="Times New Roman" w:eastAsia="宋体" w:cs="Times New Roman"/>
          <w:spacing w:val="-1"/>
          <w:sz w:val="28"/>
          <w:szCs w:val="28"/>
          <w:u w:val="single" w:color="auto"/>
          <w:lang w:val="en-US" w:eastAsia="zh-CN"/>
        </w:rPr>
        <w:t>，</w:t>
      </w:r>
      <w:r>
        <w:rPr>
          <w:rFonts w:hint="default" w:ascii="Times New Roman" w:hAnsi="Times New Roman" w:eastAsia="宋体" w:cs="Times New Roman"/>
          <w:spacing w:val="-1"/>
          <w:sz w:val="28"/>
          <w:szCs w:val="28"/>
          <w:u w:val="single" w:color="auto"/>
          <w:lang w:val="en-US" w:eastAsia="zh-CN"/>
        </w:rPr>
        <w:t>同步投加次氯酸钠</w:t>
      </w:r>
      <w:r>
        <w:rPr>
          <w:rFonts w:hint="eastAsia" w:ascii="Times New Roman" w:hAnsi="Times New Roman" w:eastAsia="宋体" w:cs="Times New Roman"/>
          <w:spacing w:val="-1"/>
          <w:sz w:val="28"/>
          <w:szCs w:val="28"/>
          <w:u w:val="single" w:color="auto"/>
          <w:lang w:val="en-US" w:eastAsia="zh-CN"/>
        </w:rPr>
        <w:t>、</w:t>
      </w:r>
      <w:r>
        <w:rPr>
          <w:rFonts w:hint="default" w:ascii="Times New Roman" w:hAnsi="Times New Roman" w:eastAsia="宋体" w:cs="Times New Roman"/>
          <w:spacing w:val="-1"/>
          <w:sz w:val="28"/>
          <w:szCs w:val="28"/>
          <w:u w:val="single" w:color="auto"/>
          <w:lang w:val="en-US" w:eastAsia="zh-CN"/>
        </w:rPr>
        <w:t>NaOH</w:t>
      </w:r>
      <w:r>
        <w:rPr>
          <w:rFonts w:hint="eastAsia" w:ascii="Times New Roman" w:hAnsi="Times New Roman" w:eastAsia="宋体" w:cs="Times New Roman"/>
          <w:spacing w:val="-1"/>
          <w:sz w:val="28"/>
          <w:szCs w:val="28"/>
          <w:u w:val="single" w:color="auto"/>
          <w:lang w:val="en-US" w:eastAsia="zh-CN"/>
        </w:rPr>
        <w:t>、</w:t>
      </w:r>
      <w:r>
        <w:rPr>
          <w:rFonts w:hint="default" w:ascii="Times New Roman" w:hAnsi="Times New Roman" w:eastAsia="宋体" w:cs="Times New Roman"/>
          <w:spacing w:val="-1"/>
          <w:sz w:val="28"/>
          <w:szCs w:val="28"/>
          <w:u w:val="single" w:color="auto"/>
          <w:lang w:val="en-US" w:eastAsia="zh-CN"/>
        </w:rPr>
        <w:t>聚铁</w:t>
      </w:r>
      <w:r>
        <w:rPr>
          <w:rFonts w:hint="eastAsia" w:ascii="Times New Roman" w:hAnsi="Times New Roman" w:eastAsia="宋体" w:cs="Times New Roman"/>
          <w:spacing w:val="-1"/>
          <w:sz w:val="28"/>
          <w:szCs w:val="28"/>
          <w:u w:val="single" w:color="auto"/>
          <w:lang w:val="en-US" w:eastAsia="zh-CN"/>
        </w:rPr>
        <w:t>、</w:t>
      </w:r>
      <w:r>
        <w:rPr>
          <w:rFonts w:hint="default" w:ascii="Times New Roman" w:hAnsi="Times New Roman" w:eastAsia="宋体" w:cs="Times New Roman"/>
          <w:spacing w:val="-1"/>
          <w:sz w:val="28"/>
          <w:szCs w:val="28"/>
          <w:u w:val="single" w:color="auto"/>
          <w:lang w:val="en-US" w:eastAsia="zh-CN"/>
        </w:rPr>
        <w:t>PAM等药剂实现废水中砷的高效去除，一体化废水净化设备出水就近排入后端箱涵。</w:t>
      </w:r>
    </w:p>
    <w:p w14:paraId="75BD72E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cs="Times New Roman"/>
          <w:sz w:val="24"/>
          <w:szCs w:val="24"/>
          <w:u w:val="single" w:color="auto"/>
          <w:lang w:val="en-US" w:eastAsia="zh-CN"/>
        </w:rPr>
      </w:pPr>
      <w:r>
        <w:rPr>
          <w:rFonts w:hint="default" w:ascii="Times New Roman" w:hAnsi="Times New Roman" w:cs="Times New Roman"/>
          <w:u w:val="single" w:color="auto"/>
        </w:rPr>
        <w:drawing>
          <wp:inline distT="0" distB="0" distL="114300" distR="114300">
            <wp:extent cx="5271770" cy="2731770"/>
            <wp:effectExtent l="0" t="0" r="1270" b="1143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9"/>
                    <a:stretch>
                      <a:fillRect/>
                    </a:stretch>
                  </pic:blipFill>
                  <pic:spPr>
                    <a:xfrm>
                      <a:off x="0" y="0"/>
                      <a:ext cx="5271770" cy="2731770"/>
                    </a:xfrm>
                    <a:prstGeom prst="rect">
                      <a:avLst/>
                    </a:prstGeom>
                    <a:noFill/>
                    <a:ln>
                      <a:noFill/>
                    </a:ln>
                  </pic:spPr>
                </pic:pic>
              </a:graphicData>
            </a:graphic>
          </wp:inline>
        </w:drawing>
      </w:r>
    </w:p>
    <w:p w14:paraId="3756266B">
      <w:pPr>
        <w:keepNext w:val="0"/>
        <w:keepLines w:val="0"/>
        <w:pageBreakBefore w:val="0"/>
        <w:widowControl w:val="0"/>
        <w:kinsoku/>
        <w:wordWrap/>
        <w:overflowPunct/>
        <w:topLinePunct w:val="0"/>
        <w:autoSpaceDE w:val="0"/>
        <w:autoSpaceDN w:val="0"/>
        <w:bidi w:val="0"/>
        <w:adjustRightInd w:val="0"/>
        <w:snapToGrid w:val="0"/>
        <w:spacing w:line="240" w:lineRule="auto"/>
        <w:ind w:right="0"/>
        <w:jc w:val="center"/>
        <w:textAlignment w:val="baseline"/>
        <w:rPr>
          <w:rFonts w:hint="default" w:ascii="Times New Roman" w:hAnsi="Times New Roman" w:eastAsia="宋体" w:cs="Times New Roman"/>
          <w:b/>
          <w:bCs/>
          <w:sz w:val="24"/>
          <w:szCs w:val="24"/>
          <w:u w:val="single" w:color="auto"/>
          <w:lang w:val="en-US" w:eastAsia="zh-CN"/>
        </w:rPr>
      </w:pPr>
      <w:r>
        <w:rPr>
          <w:rFonts w:hint="eastAsia" w:ascii="Times New Roman" w:hAnsi="Times New Roman" w:eastAsia="宋体" w:cs="Times New Roman"/>
          <w:b/>
          <w:bCs/>
          <w:sz w:val="24"/>
          <w:szCs w:val="24"/>
          <w:u w:val="single" w:color="auto"/>
          <w:lang w:val="en-US" w:eastAsia="zh-CN"/>
        </w:rPr>
        <w:t>图3-2</w:t>
      </w:r>
      <w:r>
        <w:rPr>
          <w:rFonts w:hint="default" w:ascii="Times New Roman" w:hAnsi="Times New Roman" w:eastAsia="宋体" w:cs="Times New Roman"/>
          <w:b/>
          <w:bCs/>
          <w:sz w:val="24"/>
          <w:szCs w:val="24"/>
          <w:u w:val="single" w:color="auto"/>
          <w:lang w:val="en-US" w:eastAsia="zh-CN"/>
        </w:rPr>
        <w:t>废水处理工艺</w:t>
      </w:r>
      <w:r>
        <w:rPr>
          <w:rFonts w:hint="eastAsia" w:ascii="Times New Roman" w:hAnsi="Times New Roman" w:eastAsia="宋体" w:cs="Times New Roman"/>
          <w:b/>
          <w:bCs/>
          <w:sz w:val="24"/>
          <w:szCs w:val="24"/>
          <w:u w:val="single" w:color="auto"/>
          <w:lang w:val="en-US" w:eastAsia="zh-CN"/>
        </w:rPr>
        <w:t>流程图</w:t>
      </w:r>
    </w:p>
    <w:p w14:paraId="07DDB26A">
      <w:pPr>
        <w:keepNext w:val="0"/>
        <w:keepLines w:val="0"/>
        <w:pageBreakBefore w:val="0"/>
        <w:widowControl w:val="0"/>
        <w:kinsoku/>
        <w:wordWrap/>
        <w:overflowPunct/>
        <w:topLinePunct w:val="0"/>
        <w:bidi w:val="0"/>
        <w:spacing w:before="35" w:line="353" w:lineRule="auto"/>
        <w:ind w:left="4" w:right="33" w:firstLine="480"/>
        <w:jc w:val="both"/>
        <w:rPr>
          <w:rFonts w:hint="default" w:ascii="Times New Roman" w:hAnsi="Times New Roman" w:eastAsia="宋体" w:cs="Times New Roman"/>
          <w:spacing w:val="-1"/>
          <w:sz w:val="28"/>
          <w:szCs w:val="28"/>
          <w:u w:val="single" w:color="auto"/>
          <w:lang w:val="en-US" w:eastAsia="zh-CN"/>
        </w:rPr>
      </w:pPr>
      <w:bookmarkStart w:id="72" w:name="bookmark36"/>
      <w:bookmarkEnd w:id="72"/>
      <w:bookmarkStart w:id="73" w:name="bookmark35"/>
      <w:bookmarkEnd w:id="73"/>
      <w:r>
        <w:rPr>
          <w:rFonts w:hint="default" w:ascii="Times New Roman" w:hAnsi="Times New Roman" w:eastAsia="宋体" w:cs="Times New Roman"/>
          <w:spacing w:val="-1"/>
          <w:sz w:val="28"/>
          <w:szCs w:val="28"/>
          <w:u w:val="single" w:color="auto"/>
          <w:lang w:val="en-US" w:eastAsia="zh-CN"/>
        </w:rPr>
        <w:t>3.</w:t>
      </w:r>
      <w:r>
        <w:rPr>
          <w:rFonts w:hint="eastAsia" w:ascii="Times New Roman" w:hAnsi="Times New Roman" w:eastAsia="宋体" w:cs="Times New Roman"/>
          <w:spacing w:val="-1"/>
          <w:sz w:val="28"/>
          <w:szCs w:val="28"/>
          <w:u w:val="single" w:color="auto"/>
          <w:lang w:val="en-US" w:eastAsia="zh-CN"/>
        </w:rPr>
        <w:t>1.5</w:t>
      </w:r>
      <w:r>
        <w:rPr>
          <w:rFonts w:hint="default" w:ascii="Times New Roman" w:hAnsi="Times New Roman" w:eastAsia="宋体" w:cs="Times New Roman"/>
          <w:spacing w:val="-1"/>
          <w:sz w:val="28"/>
          <w:szCs w:val="28"/>
          <w:u w:val="single" w:color="auto"/>
          <w:lang w:val="en-US" w:eastAsia="zh-CN"/>
        </w:rPr>
        <w:t>设计进出水水质</w:t>
      </w:r>
    </w:p>
    <w:p w14:paraId="58D111CB">
      <w:pPr>
        <w:keepNext w:val="0"/>
        <w:keepLines w:val="0"/>
        <w:pageBreakBefore w:val="0"/>
        <w:widowControl w:val="0"/>
        <w:kinsoku/>
        <w:wordWrap/>
        <w:overflowPunct/>
        <w:topLinePunct w:val="0"/>
        <w:bidi w:val="0"/>
        <w:spacing w:before="35" w:line="353" w:lineRule="auto"/>
        <w:ind w:left="4" w:right="33" w:firstLine="480"/>
        <w:jc w:val="both"/>
        <w:rPr>
          <w:rFonts w:hint="default" w:ascii="Times New Roman" w:hAnsi="Times New Roman" w:eastAsia="宋体" w:cs="Times New Roman"/>
          <w:spacing w:val="-1"/>
          <w:sz w:val="28"/>
          <w:szCs w:val="28"/>
          <w:u w:val="single" w:color="auto"/>
          <w:lang w:val="en-US" w:eastAsia="zh-CN"/>
        </w:rPr>
      </w:pPr>
      <w:r>
        <w:rPr>
          <w:rFonts w:hint="default" w:ascii="Times New Roman" w:hAnsi="Times New Roman" w:eastAsia="宋体" w:cs="Times New Roman"/>
          <w:spacing w:val="-1"/>
          <w:sz w:val="28"/>
          <w:szCs w:val="28"/>
          <w:u w:val="single" w:color="auto"/>
          <w:lang w:val="en-US" w:eastAsia="zh-CN"/>
        </w:rPr>
        <w:t>根据《怀化市溆浦县红阳片区锰、砷</w:t>
      </w:r>
      <w:r>
        <w:rPr>
          <w:rFonts w:hint="eastAsia" w:ascii="Times New Roman" w:hAnsi="Times New Roman" w:eastAsia="宋体" w:cs="Times New Roman"/>
          <w:spacing w:val="-1"/>
          <w:sz w:val="28"/>
          <w:szCs w:val="28"/>
          <w:u w:val="single" w:color="auto"/>
          <w:lang w:val="en-US" w:eastAsia="zh-CN"/>
        </w:rPr>
        <w:t>污染状况调查报告</w:t>
      </w:r>
      <w:r>
        <w:rPr>
          <w:rFonts w:hint="default" w:ascii="Times New Roman" w:hAnsi="Times New Roman" w:eastAsia="宋体" w:cs="Times New Roman"/>
          <w:spacing w:val="-1"/>
          <w:sz w:val="28"/>
          <w:szCs w:val="28"/>
          <w:u w:val="single" w:color="auto"/>
          <w:lang w:val="en-US" w:eastAsia="zh-CN"/>
        </w:rPr>
        <w:t>(初调)》的检测数据，初调采集的红阳片区内5个地表水样砷</w:t>
      </w:r>
      <w:r>
        <w:rPr>
          <w:rFonts w:hint="eastAsia" w:ascii="Times New Roman" w:hAnsi="Times New Roman" w:eastAsia="宋体" w:cs="Times New Roman"/>
          <w:spacing w:val="-1"/>
          <w:sz w:val="28"/>
          <w:szCs w:val="28"/>
          <w:u w:val="single" w:color="auto"/>
          <w:lang w:val="en-US" w:eastAsia="zh-CN"/>
        </w:rPr>
        <w:t>、锰</w:t>
      </w:r>
      <w:r>
        <w:rPr>
          <w:rFonts w:hint="default" w:ascii="Times New Roman" w:hAnsi="Times New Roman" w:eastAsia="宋体" w:cs="Times New Roman"/>
          <w:spacing w:val="-1"/>
          <w:sz w:val="28"/>
          <w:szCs w:val="28"/>
          <w:u w:val="single" w:color="auto"/>
          <w:lang w:val="en-US" w:eastAsia="zh-CN"/>
        </w:rPr>
        <w:t>全部超标，</w:t>
      </w:r>
      <w:r>
        <w:rPr>
          <w:rFonts w:hint="eastAsia" w:ascii="Times New Roman" w:hAnsi="Times New Roman" w:eastAsia="宋体" w:cs="Times New Roman"/>
          <w:spacing w:val="-1"/>
          <w:sz w:val="28"/>
          <w:szCs w:val="28"/>
          <w:u w:val="single" w:color="auto"/>
          <w:lang w:val="en-US" w:eastAsia="zh-CN"/>
        </w:rPr>
        <w:t>下游入河小溪</w:t>
      </w:r>
      <w:r>
        <w:rPr>
          <w:rFonts w:hint="default" w:ascii="Times New Roman" w:hAnsi="Times New Roman" w:eastAsia="宋体" w:cs="Times New Roman"/>
          <w:spacing w:val="-1"/>
          <w:sz w:val="28"/>
          <w:szCs w:val="28"/>
          <w:u w:val="single" w:color="auto"/>
          <w:lang w:val="en-US" w:eastAsia="zh-CN"/>
        </w:rPr>
        <w:t>砷</w:t>
      </w:r>
      <w:r>
        <w:rPr>
          <w:rFonts w:hint="eastAsia" w:ascii="Times New Roman" w:hAnsi="Times New Roman" w:eastAsia="宋体" w:cs="Times New Roman"/>
          <w:spacing w:val="-1"/>
          <w:sz w:val="28"/>
          <w:szCs w:val="28"/>
          <w:u w:val="single" w:color="auto"/>
          <w:lang w:val="en-US" w:eastAsia="zh-CN"/>
        </w:rPr>
        <w:t>、锰也</w:t>
      </w:r>
      <w:r>
        <w:rPr>
          <w:rFonts w:hint="default" w:ascii="Times New Roman" w:hAnsi="Times New Roman" w:eastAsia="宋体" w:cs="Times New Roman"/>
          <w:spacing w:val="-1"/>
          <w:sz w:val="28"/>
          <w:szCs w:val="28"/>
          <w:u w:val="single" w:color="auto"/>
          <w:lang w:val="en-US" w:eastAsia="zh-CN"/>
        </w:rPr>
        <w:t>超标</w:t>
      </w:r>
      <w:r>
        <w:rPr>
          <w:rFonts w:hint="eastAsia" w:ascii="Times New Roman" w:hAnsi="Times New Roman" w:eastAsia="宋体" w:cs="Times New Roman"/>
          <w:spacing w:val="-1"/>
          <w:sz w:val="28"/>
          <w:szCs w:val="28"/>
          <w:u w:val="single" w:color="auto"/>
          <w:lang w:val="en-US" w:eastAsia="zh-CN"/>
        </w:rPr>
        <w:t>，</w:t>
      </w:r>
      <w:r>
        <w:rPr>
          <w:rFonts w:hint="default" w:ascii="Times New Roman" w:hAnsi="Times New Roman" w:eastAsia="宋体" w:cs="Times New Roman"/>
          <w:spacing w:val="-1"/>
          <w:sz w:val="28"/>
          <w:szCs w:val="28"/>
          <w:u w:val="single" w:color="auto"/>
          <w:lang w:val="en-US" w:eastAsia="zh-CN"/>
        </w:rPr>
        <w:t>其检测结果如下表所示。</w:t>
      </w:r>
    </w:p>
    <w:p w14:paraId="397C26E8">
      <w:pPr>
        <w:keepNext w:val="0"/>
        <w:keepLines w:val="0"/>
        <w:pageBreakBefore w:val="0"/>
        <w:widowControl w:val="0"/>
        <w:kinsoku/>
        <w:wordWrap/>
        <w:overflowPunct/>
        <w:topLinePunct w:val="0"/>
        <w:autoSpaceDE w:val="0"/>
        <w:autoSpaceDN w:val="0"/>
        <w:bidi w:val="0"/>
        <w:adjustRightInd w:val="0"/>
        <w:snapToGrid w:val="0"/>
        <w:spacing w:line="240" w:lineRule="auto"/>
        <w:ind w:right="0"/>
        <w:jc w:val="center"/>
        <w:textAlignment w:val="baseline"/>
        <w:rPr>
          <w:rFonts w:hint="default" w:ascii="Times New Roman" w:hAnsi="Times New Roman" w:eastAsia="宋体" w:cs="Times New Roman"/>
          <w:b/>
          <w:bCs/>
          <w:sz w:val="24"/>
          <w:szCs w:val="24"/>
          <w:u w:val="single" w:color="auto"/>
          <w:lang w:val="en-US" w:eastAsia="zh-CN"/>
        </w:rPr>
      </w:pPr>
      <w:r>
        <w:rPr>
          <w:rFonts w:hint="default" w:ascii="Times New Roman" w:hAnsi="Times New Roman" w:eastAsia="宋体" w:cs="Times New Roman"/>
          <w:b/>
          <w:bCs/>
          <w:sz w:val="24"/>
          <w:szCs w:val="24"/>
          <w:u w:val="single" w:color="auto"/>
          <w:lang w:val="en-US" w:eastAsia="zh-CN"/>
        </w:rPr>
        <w:t>表3.1-1</w:t>
      </w:r>
      <w:r>
        <w:rPr>
          <w:rFonts w:hint="eastAsia" w:ascii="Times New Roman" w:hAnsi="Times New Roman" w:eastAsia="宋体" w:cs="Times New Roman"/>
          <w:b/>
          <w:bCs/>
          <w:sz w:val="24"/>
          <w:szCs w:val="24"/>
          <w:u w:val="single" w:color="auto"/>
          <w:lang w:val="en-US" w:eastAsia="zh-CN"/>
        </w:rPr>
        <w:t>片区地表水现状数据（mg/L）</w:t>
      </w:r>
    </w:p>
    <w:tbl>
      <w:tblPr>
        <w:tblStyle w:val="10"/>
        <w:tblW w:w="86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15"/>
        <w:gridCol w:w="2441"/>
        <w:gridCol w:w="2443"/>
      </w:tblGrid>
      <w:tr w14:paraId="1D483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3815" w:type="dxa"/>
            <w:vMerge w:val="restart"/>
            <w:vAlign w:val="center"/>
          </w:tcPr>
          <w:p w14:paraId="1B39AAA7">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6"/>
                <w:sz w:val="21"/>
                <w:szCs w:val="21"/>
                <w:u w:val="single" w:color="auto"/>
                <w:lang w:val="en-US" w:eastAsia="zh-CN"/>
              </w:rPr>
            </w:pPr>
            <w:r>
              <w:rPr>
                <w:rFonts w:hint="eastAsia" w:ascii="Times New Roman" w:hAnsi="Times New Roman" w:cs="Times New Roman"/>
                <w:spacing w:val="6"/>
                <w:sz w:val="21"/>
                <w:szCs w:val="21"/>
                <w:u w:val="single" w:color="auto"/>
                <w:lang w:val="en-US" w:eastAsia="zh-CN"/>
              </w:rPr>
              <w:t>点位</w:t>
            </w:r>
          </w:p>
        </w:tc>
        <w:tc>
          <w:tcPr>
            <w:tcW w:w="4884" w:type="dxa"/>
            <w:gridSpan w:val="2"/>
            <w:vAlign w:val="center"/>
          </w:tcPr>
          <w:p w14:paraId="6418841B">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6"/>
                <w:sz w:val="21"/>
                <w:szCs w:val="21"/>
                <w:u w:val="single" w:color="auto"/>
                <w:lang w:val="en-US" w:eastAsia="zh-CN"/>
              </w:rPr>
            </w:pPr>
            <w:r>
              <w:rPr>
                <w:rFonts w:hint="eastAsia" w:ascii="Times New Roman" w:hAnsi="Times New Roman" w:cs="Times New Roman"/>
                <w:spacing w:val="6"/>
                <w:sz w:val="21"/>
                <w:szCs w:val="21"/>
                <w:u w:val="single" w:color="auto"/>
                <w:lang w:val="en-US" w:eastAsia="zh-CN"/>
              </w:rPr>
              <w:t>监测项目</w:t>
            </w:r>
          </w:p>
        </w:tc>
      </w:tr>
      <w:tr w14:paraId="2B87B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3815" w:type="dxa"/>
            <w:vMerge w:val="continue"/>
            <w:vAlign w:val="center"/>
          </w:tcPr>
          <w:p w14:paraId="3A200F01">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6"/>
                <w:sz w:val="21"/>
                <w:szCs w:val="21"/>
                <w:u w:val="single" w:color="auto"/>
                <w:lang w:val="en-US" w:eastAsia="zh-CN"/>
              </w:rPr>
            </w:pPr>
          </w:p>
        </w:tc>
        <w:tc>
          <w:tcPr>
            <w:tcW w:w="2441" w:type="dxa"/>
            <w:vAlign w:val="center"/>
          </w:tcPr>
          <w:p w14:paraId="2C498AB7">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6"/>
                <w:sz w:val="21"/>
                <w:szCs w:val="21"/>
                <w:u w:val="single" w:color="auto"/>
                <w:lang w:val="en-US" w:eastAsia="zh-CN"/>
              </w:rPr>
            </w:pPr>
            <w:r>
              <w:rPr>
                <w:rFonts w:hint="eastAsia" w:ascii="Times New Roman" w:hAnsi="Times New Roman" w:cs="Times New Roman"/>
                <w:spacing w:val="6"/>
                <w:sz w:val="21"/>
                <w:szCs w:val="21"/>
                <w:u w:val="single" w:color="auto"/>
                <w:lang w:val="en-US" w:eastAsia="zh-CN"/>
              </w:rPr>
              <w:t>AS</w:t>
            </w:r>
          </w:p>
        </w:tc>
        <w:tc>
          <w:tcPr>
            <w:tcW w:w="2443" w:type="dxa"/>
            <w:vAlign w:val="center"/>
          </w:tcPr>
          <w:p w14:paraId="61482255">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6"/>
                <w:sz w:val="21"/>
                <w:szCs w:val="21"/>
                <w:u w:val="single" w:color="auto"/>
                <w:lang w:val="en-US" w:eastAsia="zh-CN"/>
              </w:rPr>
            </w:pPr>
            <w:r>
              <w:rPr>
                <w:rFonts w:hint="eastAsia" w:ascii="Times New Roman" w:hAnsi="Times New Roman" w:cs="Times New Roman"/>
                <w:spacing w:val="6"/>
                <w:sz w:val="21"/>
                <w:szCs w:val="21"/>
                <w:u w:val="single" w:color="auto"/>
                <w:lang w:val="en-US" w:eastAsia="zh-CN"/>
              </w:rPr>
              <w:t>Mn</w:t>
            </w:r>
          </w:p>
        </w:tc>
      </w:tr>
      <w:tr w14:paraId="6CC4C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3815" w:type="dxa"/>
            <w:vAlign w:val="center"/>
          </w:tcPr>
          <w:p w14:paraId="2C213A56">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6"/>
                <w:sz w:val="21"/>
                <w:szCs w:val="21"/>
                <w:u w:val="single" w:color="auto"/>
                <w:lang w:val="en-US" w:eastAsia="zh-CN"/>
              </w:rPr>
            </w:pPr>
            <w:r>
              <w:rPr>
                <w:rFonts w:hint="eastAsia" w:ascii="Times New Roman" w:hAnsi="Times New Roman" w:cs="Times New Roman"/>
                <w:spacing w:val="6"/>
                <w:sz w:val="21"/>
                <w:szCs w:val="21"/>
                <w:u w:val="single" w:color="auto"/>
                <w:lang w:val="en-US" w:eastAsia="zh-CN"/>
              </w:rPr>
              <w:t>锰业总公司电解锰厂对面箱涵</w:t>
            </w:r>
          </w:p>
        </w:tc>
        <w:tc>
          <w:tcPr>
            <w:tcW w:w="2441" w:type="dxa"/>
            <w:vAlign w:val="center"/>
          </w:tcPr>
          <w:p w14:paraId="20AE7C00">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6"/>
                <w:sz w:val="21"/>
                <w:szCs w:val="21"/>
                <w:u w:val="single" w:color="auto"/>
                <w:lang w:val="en-US" w:eastAsia="zh-CN"/>
              </w:rPr>
            </w:pPr>
            <w:r>
              <w:rPr>
                <w:rFonts w:hint="eastAsia" w:ascii="Times New Roman" w:hAnsi="Times New Roman" w:cs="Times New Roman"/>
                <w:spacing w:val="6"/>
                <w:sz w:val="21"/>
                <w:szCs w:val="21"/>
                <w:u w:val="single" w:color="auto"/>
                <w:lang w:val="en-US" w:eastAsia="zh-CN"/>
              </w:rPr>
              <w:t>1.25</w:t>
            </w:r>
          </w:p>
        </w:tc>
        <w:tc>
          <w:tcPr>
            <w:tcW w:w="2443" w:type="dxa"/>
            <w:vAlign w:val="center"/>
          </w:tcPr>
          <w:p w14:paraId="129DDA12">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6"/>
                <w:sz w:val="21"/>
                <w:szCs w:val="21"/>
                <w:u w:val="single" w:color="auto"/>
                <w:lang w:val="en-US" w:eastAsia="zh-CN"/>
              </w:rPr>
            </w:pPr>
            <w:r>
              <w:rPr>
                <w:rFonts w:hint="eastAsia" w:ascii="Times New Roman" w:hAnsi="Times New Roman" w:cs="Times New Roman"/>
                <w:spacing w:val="6"/>
                <w:sz w:val="21"/>
                <w:szCs w:val="21"/>
                <w:u w:val="single" w:color="auto"/>
                <w:lang w:val="en-US" w:eastAsia="zh-CN"/>
              </w:rPr>
              <w:t>27.1</w:t>
            </w:r>
          </w:p>
        </w:tc>
      </w:tr>
      <w:tr w14:paraId="4FAC7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3815" w:type="dxa"/>
            <w:vAlign w:val="center"/>
          </w:tcPr>
          <w:p w14:paraId="51360A25">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6"/>
                <w:sz w:val="21"/>
                <w:szCs w:val="21"/>
                <w:u w:val="single" w:color="auto"/>
                <w:lang w:val="en-US" w:eastAsia="zh-CN"/>
              </w:rPr>
            </w:pPr>
            <w:r>
              <w:rPr>
                <w:rFonts w:hint="eastAsia" w:ascii="Times New Roman" w:hAnsi="Times New Roman" w:cs="Times New Roman"/>
                <w:spacing w:val="6"/>
                <w:sz w:val="21"/>
                <w:szCs w:val="21"/>
                <w:u w:val="single" w:color="auto"/>
                <w:lang w:val="en-US" w:eastAsia="zh-CN"/>
              </w:rPr>
              <w:t>锰业总公司电解锰厂下游200米箱涵</w:t>
            </w:r>
          </w:p>
        </w:tc>
        <w:tc>
          <w:tcPr>
            <w:tcW w:w="2441" w:type="dxa"/>
            <w:vAlign w:val="center"/>
          </w:tcPr>
          <w:p w14:paraId="4275AC6A">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6"/>
                <w:sz w:val="21"/>
                <w:szCs w:val="21"/>
                <w:u w:val="single" w:color="auto"/>
                <w:lang w:val="en-US" w:eastAsia="zh-CN"/>
              </w:rPr>
            </w:pPr>
            <w:r>
              <w:rPr>
                <w:rFonts w:hint="eastAsia" w:ascii="Times New Roman" w:hAnsi="Times New Roman" w:cs="Times New Roman"/>
                <w:spacing w:val="6"/>
                <w:sz w:val="21"/>
                <w:szCs w:val="21"/>
                <w:u w:val="single" w:color="auto"/>
                <w:lang w:val="en-US" w:eastAsia="zh-CN"/>
              </w:rPr>
              <w:t>1.78</w:t>
            </w:r>
          </w:p>
        </w:tc>
        <w:tc>
          <w:tcPr>
            <w:tcW w:w="2443" w:type="dxa"/>
            <w:vAlign w:val="center"/>
          </w:tcPr>
          <w:p w14:paraId="602E715F">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6"/>
                <w:sz w:val="21"/>
                <w:szCs w:val="21"/>
                <w:u w:val="single" w:color="auto"/>
                <w:lang w:val="en-US" w:eastAsia="zh-CN"/>
              </w:rPr>
            </w:pPr>
            <w:r>
              <w:rPr>
                <w:rFonts w:hint="eastAsia" w:ascii="Times New Roman" w:hAnsi="Times New Roman" w:cs="Times New Roman"/>
                <w:spacing w:val="6"/>
                <w:sz w:val="21"/>
                <w:szCs w:val="21"/>
                <w:u w:val="single" w:color="auto"/>
                <w:lang w:val="en-US" w:eastAsia="zh-CN"/>
              </w:rPr>
              <w:t>58.3</w:t>
            </w:r>
          </w:p>
        </w:tc>
      </w:tr>
      <w:tr w14:paraId="0CD39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3815" w:type="dxa"/>
            <w:shd w:val="clear" w:color="auto" w:fill="auto"/>
            <w:vAlign w:val="center"/>
          </w:tcPr>
          <w:p w14:paraId="7CAB2A24">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6"/>
                <w:sz w:val="21"/>
                <w:szCs w:val="21"/>
                <w:u w:val="single" w:color="auto"/>
                <w:lang w:val="en-US" w:eastAsia="zh-CN"/>
              </w:rPr>
            </w:pPr>
            <w:r>
              <w:rPr>
                <w:rFonts w:hint="eastAsia" w:ascii="Times New Roman" w:hAnsi="Times New Roman" w:cs="Times New Roman"/>
                <w:spacing w:val="6"/>
                <w:sz w:val="21"/>
                <w:szCs w:val="21"/>
                <w:u w:val="single" w:color="auto"/>
                <w:lang w:val="en-US" w:eastAsia="zh-CN"/>
              </w:rPr>
              <w:t>湖南中泰大门旁箱涵</w:t>
            </w:r>
          </w:p>
        </w:tc>
        <w:tc>
          <w:tcPr>
            <w:tcW w:w="2441" w:type="dxa"/>
            <w:vAlign w:val="center"/>
          </w:tcPr>
          <w:p w14:paraId="281AFED1">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6"/>
                <w:sz w:val="21"/>
                <w:szCs w:val="21"/>
                <w:u w:val="single" w:color="auto"/>
                <w:lang w:val="en-US" w:eastAsia="zh-CN"/>
              </w:rPr>
            </w:pPr>
            <w:r>
              <w:rPr>
                <w:rFonts w:hint="eastAsia" w:ascii="Times New Roman" w:hAnsi="Times New Roman" w:cs="Times New Roman"/>
                <w:spacing w:val="6"/>
                <w:sz w:val="21"/>
                <w:szCs w:val="21"/>
                <w:u w:val="single" w:color="auto"/>
                <w:lang w:val="en-US" w:eastAsia="zh-CN"/>
              </w:rPr>
              <w:t>0.964</w:t>
            </w:r>
          </w:p>
        </w:tc>
        <w:tc>
          <w:tcPr>
            <w:tcW w:w="2443" w:type="dxa"/>
            <w:vAlign w:val="center"/>
          </w:tcPr>
          <w:p w14:paraId="6FB0B847">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6"/>
                <w:sz w:val="21"/>
                <w:szCs w:val="21"/>
                <w:u w:val="single" w:color="auto"/>
                <w:lang w:val="en-US" w:eastAsia="zh-CN"/>
              </w:rPr>
            </w:pPr>
            <w:r>
              <w:rPr>
                <w:rFonts w:hint="eastAsia" w:ascii="Times New Roman" w:hAnsi="Times New Roman" w:cs="Times New Roman"/>
                <w:spacing w:val="6"/>
                <w:sz w:val="21"/>
                <w:szCs w:val="21"/>
                <w:u w:val="single" w:color="auto"/>
                <w:lang w:val="en-US" w:eastAsia="zh-CN"/>
              </w:rPr>
              <w:t>75.8</w:t>
            </w:r>
          </w:p>
        </w:tc>
      </w:tr>
      <w:tr w14:paraId="3D649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3815" w:type="dxa"/>
            <w:shd w:val="clear" w:color="auto" w:fill="auto"/>
            <w:vAlign w:val="center"/>
          </w:tcPr>
          <w:p w14:paraId="2E95D033">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6"/>
                <w:sz w:val="21"/>
                <w:szCs w:val="21"/>
                <w:u w:val="single" w:color="auto"/>
                <w:lang w:val="en-US" w:eastAsia="zh-CN"/>
              </w:rPr>
            </w:pPr>
            <w:r>
              <w:rPr>
                <w:rFonts w:hint="eastAsia" w:ascii="Times New Roman" w:hAnsi="Times New Roman" w:cs="Times New Roman"/>
                <w:spacing w:val="6"/>
                <w:sz w:val="21"/>
                <w:szCs w:val="21"/>
                <w:u w:val="single" w:color="auto"/>
                <w:lang w:val="en-US" w:eastAsia="zh-CN"/>
              </w:rPr>
              <w:t>聚诚贸易下游箱涵</w:t>
            </w:r>
          </w:p>
        </w:tc>
        <w:tc>
          <w:tcPr>
            <w:tcW w:w="2441" w:type="dxa"/>
            <w:vAlign w:val="center"/>
          </w:tcPr>
          <w:p w14:paraId="3F7644C4">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6"/>
                <w:sz w:val="21"/>
                <w:szCs w:val="21"/>
                <w:u w:val="single" w:color="auto"/>
                <w:lang w:val="en-US" w:eastAsia="zh-CN"/>
              </w:rPr>
            </w:pPr>
            <w:r>
              <w:rPr>
                <w:rFonts w:hint="eastAsia" w:ascii="Times New Roman" w:hAnsi="Times New Roman" w:cs="Times New Roman"/>
                <w:spacing w:val="6"/>
                <w:sz w:val="21"/>
                <w:szCs w:val="21"/>
                <w:u w:val="single" w:color="auto"/>
                <w:lang w:val="en-US" w:eastAsia="zh-CN"/>
              </w:rPr>
              <w:t>4.2</w:t>
            </w:r>
          </w:p>
        </w:tc>
        <w:tc>
          <w:tcPr>
            <w:tcW w:w="2443" w:type="dxa"/>
            <w:vAlign w:val="center"/>
          </w:tcPr>
          <w:p w14:paraId="3D2129E9">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6"/>
                <w:sz w:val="21"/>
                <w:szCs w:val="21"/>
                <w:u w:val="single" w:color="auto"/>
                <w:lang w:val="en-US" w:eastAsia="zh-CN"/>
              </w:rPr>
            </w:pPr>
            <w:r>
              <w:rPr>
                <w:rFonts w:hint="eastAsia" w:ascii="Times New Roman" w:hAnsi="Times New Roman" w:cs="Times New Roman"/>
                <w:spacing w:val="6"/>
                <w:sz w:val="21"/>
                <w:szCs w:val="21"/>
                <w:u w:val="single" w:color="auto"/>
                <w:lang w:val="en-US" w:eastAsia="zh-CN"/>
              </w:rPr>
              <w:t>70.9</w:t>
            </w:r>
          </w:p>
        </w:tc>
      </w:tr>
      <w:tr w14:paraId="54D4C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3815" w:type="dxa"/>
            <w:shd w:val="clear" w:color="auto" w:fill="auto"/>
            <w:vAlign w:val="center"/>
          </w:tcPr>
          <w:p w14:paraId="5623E184">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6"/>
                <w:sz w:val="21"/>
                <w:szCs w:val="21"/>
                <w:u w:val="single" w:color="auto"/>
                <w:lang w:val="en-US" w:eastAsia="zh-CN"/>
              </w:rPr>
            </w:pPr>
            <w:r>
              <w:rPr>
                <w:rFonts w:hint="eastAsia" w:ascii="Times New Roman" w:hAnsi="Times New Roman" w:cs="Times New Roman"/>
                <w:spacing w:val="6"/>
                <w:sz w:val="21"/>
                <w:szCs w:val="21"/>
                <w:u w:val="single" w:color="auto"/>
                <w:lang w:val="en-US" w:eastAsia="zh-CN"/>
              </w:rPr>
              <w:t>金正锰渣库下游汇集处箱涵</w:t>
            </w:r>
          </w:p>
        </w:tc>
        <w:tc>
          <w:tcPr>
            <w:tcW w:w="2441" w:type="dxa"/>
            <w:vAlign w:val="center"/>
          </w:tcPr>
          <w:p w14:paraId="671E867C">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6"/>
                <w:sz w:val="21"/>
                <w:szCs w:val="21"/>
                <w:u w:val="single" w:color="auto"/>
                <w:lang w:val="en-US" w:eastAsia="zh-CN"/>
              </w:rPr>
            </w:pPr>
            <w:r>
              <w:rPr>
                <w:rFonts w:hint="eastAsia" w:ascii="Times New Roman" w:hAnsi="Times New Roman" w:cs="Times New Roman"/>
                <w:spacing w:val="6"/>
                <w:sz w:val="21"/>
                <w:szCs w:val="21"/>
                <w:u w:val="single" w:color="auto"/>
                <w:lang w:val="en-US" w:eastAsia="zh-CN"/>
              </w:rPr>
              <w:t>5.92</w:t>
            </w:r>
          </w:p>
        </w:tc>
        <w:tc>
          <w:tcPr>
            <w:tcW w:w="2443" w:type="dxa"/>
            <w:vAlign w:val="center"/>
          </w:tcPr>
          <w:p w14:paraId="6C6D9A55">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6"/>
                <w:sz w:val="21"/>
                <w:szCs w:val="21"/>
                <w:u w:val="single" w:color="auto"/>
                <w:lang w:val="en-US" w:eastAsia="zh-CN"/>
              </w:rPr>
            </w:pPr>
            <w:r>
              <w:rPr>
                <w:rFonts w:hint="eastAsia" w:ascii="Times New Roman" w:hAnsi="Times New Roman" w:cs="Times New Roman"/>
                <w:spacing w:val="6"/>
                <w:sz w:val="21"/>
                <w:szCs w:val="21"/>
                <w:u w:val="single" w:color="auto"/>
                <w:lang w:val="en-US" w:eastAsia="zh-CN"/>
              </w:rPr>
              <w:t>82.3</w:t>
            </w:r>
          </w:p>
        </w:tc>
      </w:tr>
      <w:tr w14:paraId="3C05A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3815" w:type="dxa"/>
            <w:shd w:val="clear" w:color="auto" w:fill="auto"/>
            <w:vAlign w:val="center"/>
          </w:tcPr>
          <w:p w14:paraId="70500272">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6"/>
                <w:sz w:val="21"/>
                <w:szCs w:val="21"/>
                <w:u w:val="single" w:color="auto"/>
                <w:lang w:val="en-US" w:eastAsia="zh-CN"/>
              </w:rPr>
            </w:pPr>
            <w:r>
              <w:rPr>
                <w:rFonts w:hint="eastAsia" w:ascii="Times New Roman" w:hAnsi="Times New Roman" w:cs="Times New Roman"/>
                <w:spacing w:val="6"/>
                <w:sz w:val="21"/>
                <w:szCs w:val="21"/>
                <w:u w:val="single" w:color="auto"/>
                <w:lang w:val="en-US" w:eastAsia="zh-CN"/>
              </w:rPr>
              <w:t>金正锰渣库下游入河小溪</w:t>
            </w:r>
          </w:p>
        </w:tc>
        <w:tc>
          <w:tcPr>
            <w:tcW w:w="2441" w:type="dxa"/>
            <w:vAlign w:val="center"/>
          </w:tcPr>
          <w:p w14:paraId="626E6CC6">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6"/>
                <w:sz w:val="21"/>
                <w:szCs w:val="21"/>
                <w:u w:val="single" w:color="auto"/>
                <w:lang w:val="en-US" w:eastAsia="zh-CN"/>
              </w:rPr>
            </w:pPr>
            <w:r>
              <w:rPr>
                <w:rFonts w:hint="eastAsia" w:ascii="Times New Roman" w:hAnsi="Times New Roman" w:cs="Times New Roman"/>
                <w:spacing w:val="6"/>
                <w:sz w:val="21"/>
                <w:szCs w:val="21"/>
                <w:u w:val="single" w:color="auto"/>
                <w:lang w:val="en-US" w:eastAsia="zh-CN"/>
              </w:rPr>
              <w:t>1.17</w:t>
            </w:r>
          </w:p>
        </w:tc>
        <w:tc>
          <w:tcPr>
            <w:tcW w:w="2443" w:type="dxa"/>
            <w:vAlign w:val="center"/>
          </w:tcPr>
          <w:p w14:paraId="1E77A7E4">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6"/>
                <w:sz w:val="21"/>
                <w:szCs w:val="21"/>
                <w:u w:val="single" w:color="auto"/>
                <w:lang w:val="en-US" w:eastAsia="zh-CN"/>
              </w:rPr>
            </w:pPr>
            <w:r>
              <w:rPr>
                <w:rFonts w:hint="eastAsia" w:ascii="Times New Roman" w:hAnsi="Times New Roman" w:cs="Times New Roman"/>
                <w:spacing w:val="6"/>
                <w:sz w:val="21"/>
                <w:szCs w:val="21"/>
                <w:u w:val="single" w:color="auto"/>
                <w:lang w:val="en-US" w:eastAsia="zh-CN"/>
              </w:rPr>
              <w:t>22.3</w:t>
            </w:r>
          </w:p>
        </w:tc>
      </w:tr>
      <w:tr w14:paraId="5FC0B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3815" w:type="dxa"/>
            <w:vAlign w:val="center"/>
          </w:tcPr>
          <w:p w14:paraId="7E6DD595">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6"/>
                <w:sz w:val="21"/>
                <w:szCs w:val="21"/>
                <w:u w:val="single" w:color="auto"/>
                <w:lang w:val="en-US" w:eastAsia="zh-CN"/>
              </w:rPr>
            </w:pPr>
            <w:r>
              <w:rPr>
                <w:rFonts w:hint="eastAsia" w:ascii="Times New Roman" w:hAnsi="Times New Roman" w:cs="Times New Roman"/>
                <w:spacing w:val="6"/>
                <w:sz w:val="21"/>
                <w:szCs w:val="21"/>
                <w:u w:val="single" w:color="auto"/>
                <w:lang w:val="en-US" w:eastAsia="zh-CN"/>
              </w:rPr>
              <w:t>GB3838-2002</w:t>
            </w:r>
          </w:p>
        </w:tc>
        <w:tc>
          <w:tcPr>
            <w:tcW w:w="2441" w:type="dxa"/>
            <w:vAlign w:val="center"/>
          </w:tcPr>
          <w:p w14:paraId="521F257C">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6"/>
                <w:sz w:val="21"/>
                <w:szCs w:val="21"/>
                <w:u w:val="single" w:color="auto"/>
                <w:lang w:val="en-US" w:eastAsia="zh-CN"/>
              </w:rPr>
            </w:pPr>
            <w:r>
              <w:rPr>
                <w:rFonts w:hint="eastAsia" w:ascii="Times New Roman" w:hAnsi="Times New Roman" w:cs="Times New Roman"/>
                <w:spacing w:val="6"/>
                <w:sz w:val="21"/>
                <w:szCs w:val="21"/>
                <w:u w:val="single" w:color="auto"/>
                <w:lang w:val="en-US" w:eastAsia="zh-CN"/>
              </w:rPr>
              <w:t>0.05</w:t>
            </w:r>
          </w:p>
        </w:tc>
        <w:tc>
          <w:tcPr>
            <w:tcW w:w="2443" w:type="dxa"/>
            <w:vAlign w:val="center"/>
          </w:tcPr>
          <w:p w14:paraId="266013BF">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6"/>
                <w:sz w:val="21"/>
                <w:szCs w:val="21"/>
                <w:u w:val="single" w:color="auto"/>
                <w:lang w:val="en-US" w:eastAsia="zh-CN"/>
              </w:rPr>
            </w:pPr>
            <w:r>
              <w:rPr>
                <w:rFonts w:hint="eastAsia" w:ascii="Times New Roman" w:hAnsi="Times New Roman" w:cs="Times New Roman"/>
                <w:spacing w:val="6"/>
                <w:sz w:val="21"/>
                <w:szCs w:val="21"/>
                <w:u w:val="single" w:color="auto"/>
                <w:lang w:val="en-US" w:eastAsia="zh-CN"/>
              </w:rPr>
              <w:t>0.1</w:t>
            </w:r>
          </w:p>
        </w:tc>
      </w:tr>
    </w:tbl>
    <w:p w14:paraId="7CCF375D">
      <w:pPr>
        <w:keepNext w:val="0"/>
        <w:keepLines w:val="0"/>
        <w:pageBreakBefore w:val="0"/>
        <w:widowControl w:val="0"/>
        <w:kinsoku/>
        <w:wordWrap/>
        <w:overflowPunct/>
        <w:topLinePunct w:val="0"/>
        <w:bidi w:val="0"/>
        <w:spacing w:before="35" w:line="353" w:lineRule="auto"/>
        <w:ind w:left="4" w:right="33" w:firstLine="480"/>
        <w:jc w:val="both"/>
        <w:rPr>
          <w:rFonts w:hint="default" w:ascii="Times New Roman" w:hAnsi="Times New Roman" w:eastAsia="宋体" w:cs="Times New Roman"/>
          <w:spacing w:val="-1"/>
          <w:sz w:val="28"/>
          <w:szCs w:val="28"/>
          <w:u w:val="single" w:color="auto"/>
          <w:lang w:val="en-US" w:eastAsia="zh-CN"/>
        </w:rPr>
      </w:pPr>
    </w:p>
    <w:p w14:paraId="3F14D837">
      <w:pPr>
        <w:keepNext w:val="0"/>
        <w:keepLines w:val="0"/>
        <w:pageBreakBefore w:val="0"/>
        <w:widowControl w:val="0"/>
        <w:kinsoku/>
        <w:wordWrap/>
        <w:overflowPunct/>
        <w:topLinePunct w:val="0"/>
        <w:bidi w:val="0"/>
        <w:spacing w:before="35" w:line="353" w:lineRule="auto"/>
        <w:ind w:left="4" w:right="33" w:firstLine="480"/>
        <w:jc w:val="both"/>
        <w:rPr>
          <w:rFonts w:hint="default" w:ascii="Times New Roman" w:hAnsi="Times New Roman" w:eastAsia="宋体" w:cs="Times New Roman"/>
          <w:spacing w:val="-1"/>
          <w:sz w:val="28"/>
          <w:szCs w:val="28"/>
          <w:u w:val="single" w:color="auto"/>
          <w:lang w:val="en-US" w:eastAsia="zh-CN"/>
        </w:rPr>
      </w:pPr>
      <w:r>
        <w:rPr>
          <w:u w:val="single" w:color="auto"/>
        </w:rPr>
        <w:drawing>
          <wp:inline distT="0" distB="0" distL="114300" distR="114300">
            <wp:extent cx="5287645" cy="3481705"/>
            <wp:effectExtent l="0" t="0" r="635" b="8255"/>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10"/>
                    <a:stretch>
                      <a:fillRect/>
                    </a:stretch>
                  </pic:blipFill>
                  <pic:spPr>
                    <a:xfrm>
                      <a:off x="0" y="0"/>
                      <a:ext cx="5287645" cy="3481705"/>
                    </a:xfrm>
                    <a:prstGeom prst="rect">
                      <a:avLst/>
                    </a:prstGeom>
                    <a:noFill/>
                    <a:ln>
                      <a:noFill/>
                    </a:ln>
                  </pic:spPr>
                </pic:pic>
              </a:graphicData>
            </a:graphic>
          </wp:inline>
        </w:drawing>
      </w:r>
    </w:p>
    <w:p w14:paraId="172943B2">
      <w:pPr>
        <w:keepNext w:val="0"/>
        <w:keepLines w:val="0"/>
        <w:pageBreakBefore w:val="0"/>
        <w:widowControl w:val="0"/>
        <w:kinsoku/>
        <w:wordWrap/>
        <w:overflowPunct/>
        <w:topLinePunct w:val="0"/>
        <w:bidi w:val="0"/>
        <w:spacing w:before="35" w:line="353" w:lineRule="auto"/>
        <w:ind w:left="4" w:right="33" w:firstLine="480"/>
        <w:jc w:val="center"/>
        <w:rPr>
          <w:rFonts w:hint="default" w:ascii="Times New Roman" w:hAnsi="Times New Roman" w:eastAsia="宋体" w:cs="Times New Roman"/>
          <w:spacing w:val="-1"/>
          <w:sz w:val="28"/>
          <w:szCs w:val="28"/>
          <w:u w:val="single" w:color="auto"/>
          <w:lang w:val="en-US" w:eastAsia="zh-CN"/>
        </w:rPr>
      </w:pPr>
      <w:r>
        <w:rPr>
          <w:rFonts w:hint="eastAsia" w:ascii="Times New Roman" w:hAnsi="Times New Roman" w:eastAsia="宋体" w:cs="Times New Roman"/>
          <w:b/>
          <w:bCs/>
          <w:sz w:val="24"/>
          <w:szCs w:val="24"/>
          <w:u w:val="single" w:color="auto"/>
          <w:lang w:val="en-US" w:eastAsia="zh-CN"/>
        </w:rPr>
        <w:t>图3-3红阳片区地表水监测点位图</w:t>
      </w:r>
    </w:p>
    <w:p w14:paraId="1ADD4577">
      <w:pPr>
        <w:keepNext w:val="0"/>
        <w:keepLines w:val="0"/>
        <w:pageBreakBefore w:val="0"/>
        <w:widowControl w:val="0"/>
        <w:kinsoku/>
        <w:wordWrap/>
        <w:overflowPunct/>
        <w:topLinePunct w:val="0"/>
        <w:bidi w:val="0"/>
        <w:spacing w:before="35" w:line="353" w:lineRule="auto"/>
        <w:ind w:left="4" w:right="33" w:firstLine="480"/>
        <w:jc w:val="both"/>
        <w:rPr>
          <w:rFonts w:hint="default" w:ascii="Times New Roman" w:hAnsi="Times New Roman" w:eastAsia="宋体" w:cs="Times New Roman"/>
          <w:spacing w:val="-1"/>
          <w:sz w:val="28"/>
          <w:szCs w:val="28"/>
          <w:u w:val="single" w:color="auto"/>
          <w:lang w:val="en-US" w:eastAsia="zh-CN"/>
        </w:rPr>
      </w:pPr>
      <w:r>
        <w:rPr>
          <w:rFonts w:hint="default" w:ascii="Times New Roman" w:hAnsi="Times New Roman" w:eastAsia="宋体" w:cs="Times New Roman"/>
          <w:spacing w:val="-1"/>
          <w:sz w:val="28"/>
          <w:szCs w:val="28"/>
          <w:u w:val="single" w:color="auto"/>
          <w:lang w:val="en-US" w:eastAsia="zh-CN"/>
        </w:rPr>
        <w:t>根据</w:t>
      </w:r>
      <w:r>
        <w:rPr>
          <w:rFonts w:hint="eastAsia" w:ascii="Times New Roman" w:hAnsi="Times New Roman" w:eastAsia="宋体" w:cs="Times New Roman"/>
          <w:spacing w:val="-1"/>
          <w:sz w:val="28"/>
          <w:szCs w:val="28"/>
          <w:u w:val="single" w:color="auto"/>
          <w:lang w:val="en-US" w:eastAsia="zh-CN"/>
        </w:rPr>
        <w:t>《怀化市溆浦县红阳片区锰、砷污染现状调查报告（</w:t>
      </w:r>
      <w:r>
        <w:rPr>
          <w:rFonts w:hint="default" w:ascii="Times New Roman" w:hAnsi="Times New Roman" w:eastAsia="宋体" w:cs="Times New Roman"/>
          <w:spacing w:val="-1"/>
          <w:sz w:val="28"/>
          <w:szCs w:val="28"/>
          <w:u w:val="single" w:color="auto"/>
          <w:lang w:val="en-US" w:eastAsia="zh-CN"/>
        </w:rPr>
        <w:t>初调</w:t>
      </w:r>
      <w:r>
        <w:rPr>
          <w:rFonts w:hint="eastAsia" w:ascii="Times New Roman" w:hAnsi="Times New Roman" w:eastAsia="宋体" w:cs="Times New Roman"/>
          <w:spacing w:val="-1"/>
          <w:sz w:val="28"/>
          <w:szCs w:val="28"/>
          <w:u w:val="single" w:color="auto"/>
          <w:lang w:val="en-US" w:eastAsia="zh-CN"/>
        </w:rPr>
        <w:t>）》、</w:t>
      </w:r>
      <w:r>
        <w:rPr>
          <w:rFonts w:hint="default" w:ascii="Times New Roman" w:hAnsi="Times New Roman" w:eastAsia="宋体" w:cs="Times New Roman"/>
          <w:spacing w:val="-1"/>
          <w:sz w:val="28"/>
          <w:szCs w:val="28"/>
          <w:u w:val="single" w:color="auto"/>
          <w:lang w:val="en-US" w:eastAsia="zh-CN"/>
        </w:rPr>
        <w:t>《</w:t>
      </w:r>
      <w:r>
        <w:rPr>
          <w:rFonts w:hint="eastAsia" w:ascii="Times New Roman" w:hAnsi="Times New Roman" w:eastAsia="宋体" w:cs="Times New Roman"/>
          <w:spacing w:val="-1"/>
          <w:sz w:val="28"/>
          <w:szCs w:val="28"/>
          <w:u w:val="single" w:color="auto"/>
          <w:lang w:val="en-US" w:eastAsia="zh-CN"/>
        </w:rPr>
        <w:t>怀化市溆浦县红阳片区砷污染阶段性风险管控方案</w:t>
      </w:r>
      <w:r>
        <w:rPr>
          <w:rFonts w:hint="default" w:ascii="Times New Roman" w:hAnsi="Times New Roman" w:eastAsia="宋体" w:cs="Times New Roman"/>
          <w:spacing w:val="-1"/>
          <w:sz w:val="28"/>
          <w:szCs w:val="28"/>
          <w:u w:val="single" w:color="auto"/>
          <w:lang w:val="en-US" w:eastAsia="zh-CN"/>
        </w:rPr>
        <w:t>》，本项目</w:t>
      </w:r>
      <w:r>
        <w:rPr>
          <w:rFonts w:hint="eastAsia" w:ascii="Times New Roman" w:hAnsi="Times New Roman" w:eastAsia="宋体" w:cs="Times New Roman"/>
          <w:spacing w:val="-1"/>
          <w:sz w:val="28"/>
          <w:szCs w:val="28"/>
          <w:u w:val="single" w:color="auto"/>
          <w:lang w:val="en-US" w:eastAsia="zh-CN"/>
        </w:rPr>
        <w:t>进出水质按下表</w:t>
      </w:r>
      <w:r>
        <w:rPr>
          <w:rFonts w:hint="default" w:ascii="Times New Roman" w:hAnsi="Times New Roman" w:eastAsia="宋体" w:cs="Times New Roman"/>
          <w:spacing w:val="-1"/>
          <w:sz w:val="28"/>
          <w:szCs w:val="28"/>
          <w:u w:val="single" w:color="auto"/>
          <w:lang w:val="en-US" w:eastAsia="zh-CN"/>
        </w:rPr>
        <w:t>。</w:t>
      </w:r>
    </w:p>
    <w:p w14:paraId="27573187">
      <w:pPr>
        <w:keepNext w:val="0"/>
        <w:keepLines w:val="0"/>
        <w:pageBreakBefore w:val="0"/>
        <w:widowControl w:val="0"/>
        <w:kinsoku/>
        <w:wordWrap/>
        <w:overflowPunct/>
        <w:topLinePunct w:val="0"/>
        <w:autoSpaceDE w:val="0"/>
        <w:autoSpaceDN w:val="0"/>
        <w:bidi w:val="0"/>
        <w:adjustRightInd w:val="0"/>
        <w:snapToGrid w:val="0"/>
        <w:spacing w:line="240" w:lineRule="auto"/>
        <w:ind w:right="0"/>
        <w:jc w:val="center"/>
        <w:textAlignment w:val="baseline"/>
        <w:rPr>
          <w:rFonts w:hint="default" w:ascii="Times New Roman" w:hAnsi="Times New Roman" w:eastAsia="宋体" w:cs="Times New Roman"/>
          <w:b/>
          <w:bCs/>
          <w:sz w:val="24"/>
          <w:szCs w:val="24"/>
          <w:u w:val="single" w:color="auto"/>
          <w:lang w:val="en-US" w:eastAsia="zh-CN"/>
        </w:rPr>
      </w:pPr>
      <w:r>
        <w:rPr>
          <w:rFonts w:hint="default" w:ascii="Times New Roman" w:hAnsi="Times New Roman" w:eastAsia="宋体" w:cs="Times New Roman"/>
          <w:b/>
          <w:bCs/>
          <w:sz w:val="24"/>
          <w:szCs w:val="24"/>
          <w:u w:val="single" w:color="auto"/>
          <w:lang w:val="en-US" w:eastAsia="zh-CN"/>
        </w:rPr>
        <w:t>表3.1-</w:t>
      </w:r>
      <w:r>
        <w:rPr>
          <w:rFonts w:hint="eastAsia" w:ascii="Times New Roman" w:hAnsi="Times New Roman" w:eastAsia="宋体" w:cs="Times New Roman"/>
          <w:b/>
          <w:bCs/>
          <w:sz w:val="24"/>
          <w:szCs w:val="24"/>
          <w:u w:val="single" w:color="auto"/>
          <w:lang w:val="en-US" w:eastAsia="zh-CN"/>
        </w:rPr>
        <w:t>2</w:t>
      </w:r>
      <w:r>
        <w:rPr>
          <w:rFonts w:hint="default" w:ascii="Times New Roman" w:hAnsi="Times New Roman" w:eastAsia="宋体" w:cs="Times New Roman"/>
          <w:b/>
          <w:bCs/>
          <w:sz w:val="24"/>
          <w:szCs w:val="24"/>
          <w:u w:val="single" w:color="auto"/>
          <w:lang w:val="en-US" w:eastAsia="zh-CN"/>
        </w:rPr>
        <w:t>设计进出水水质</w:t>
      </w:r>
    </w:p>
    <w:tbl>
      <w:tblPr>
        <w:tblStyle w:val="14"/>
        <w:tblW w:w="814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35"/>
        <w:gridCol w:w="2035"/>
        <w:gridCol w:w="2035"/>
        <w:gridCol w:w="2035"/>
      </w:tblGrid>
      <w:tr w14:paraId="4369E7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jc w:val="center"/>
        </w:trPr>
        <w:tc>
          <w:tcPr>
            <w:tcW w:w="2035" w:type="dxa"/>
            <w:tcBorders>
              <w:tl2br w:val="nil"/>
              <w:tr2bl w:val="nil"/>
            </w:tcBorders>
            <w:vAlign w:val="center"/>
          </w:tcPr>
          <w:p w14:paraId="5F0CD3F7">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6"/>
                <w:sz w:val="21"/>
                <w:szCs w:val="21"/>
                <w:u w:val="single" w:color="auto"/>
              </w:rPr>
            </w:pPr>
            <w:r>
              <w:rPr>
                <w:rFonts w:hint="default" w:ascii="Times New Roman" w:hAnsi="Times New Roman" w:cs="Times New Roman"/>
                <w:spacing w:val="6"/>
                <w:sz w:val="21"/>
                <w:szCs w:val="21"/>
                <w:u w:val="single" w:color="auto"/>
              </w:rPr>
              <w:t>水质标准</w:t>
            </w:r>
          </w:p>
        </w:tc>
        <w:tc>
          <w:tcPr>
            <w:tcW w:w="2035" w:type="dxa"/>
            <w:tcBorders>
              <w:tl2br w:val="nil"/>
              <w:tr2bl w:val="nil"/>
            </w:tcBorders>
            <w:vAlign w:val="center"/>
          </w:tcPr>
          <w:p w14:paraId="7D209908">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eastAsia="宋体" w:cs="Times New Roman"/>
                <w:spacing w:val="6"/>
                <w:sz w:val="21"/>
                <w:szCs w:val="21"/>
                <w:u w:val="single" w:color="auto"/>
                <w:lang w:eastAsia="zh-CN"/>
              </w:rPr>
            </w:pPr>
            <w:r>
              <w:rPr>
                <w:rFonts w:hint="default" w:ascii="Times New Roman" w:hAnsi="Times New Roman" w:cs="Times New Roman"/>
                <w:spacing w:val="6"/>
                <w:sz w:val="21"/>
                <w:szCs w:val="21"/>
                <w:u w:val="single" w:color="auto"/>
              </w:rPr>
              <w:t>pH</w:t>
            </w:r>
          </w:p>
        </w:tc>
        <w:tc>
          <w:tcPr>
            <w:tcW w:w="2035" w:type="dxa"/>
            <w:tcBorders>
              <w:tl2br w:val="nil"/>
              <w:tr2bl w:val="nil"/>
            </w:tcBorders>
            <w:vAlign w:val="center"/>
          </w:tcPr>
          <w:p w14:paraId="5B5CFDD8">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eastAsia="宋体" w:cs="Times New Roman"/>
                <w:spacing w:val="6"/>
                <w:sz w:val="21"/>
                <w:szCs w:val="21"/>
                <w:u w:val="single" w:color="auto"/>
                <w:lang w:val="en-US" w:eastAsia="zh-CN"/>
              </w:rPr>
            </w:pPr>
            <w:r>
              <w:rPr>
                <w:rFonts w:hint="eastAsia" w:ascii="Times New Roman" w:hAnsi="Times New Roman" w:cs="Times New Roman"/>
                <w:spacing w:val="6"/>
                <w:sz w:val="21"/>
                <w:szCs w:val="21"/>
                <w:u w:val="single" w:color="auto"/>
                <w:lang w:val="en-US" w:eastAsia="zh-CN"/>
              </w:rPr>
              <w:t>As</w:t>
            </w:r>
          </w:p>
        </w:tc>
        <w:tc>
          <w:tcPr>
            <w:tcW w:w="2035" w:type="dxa"/>
            <w:tcBorders>
              <w:tl2br w:val="nil"/>
              <w:tr2bl w:val="nil"/>
            </w:tcBorders>
            <w:vAlign w:val="center"/>
          </w:tcPr>
          <w:p w14:paraId="5722C356">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eastAsia="宋体" w:cs="Times New Roman"/>
                <w:spacing w:val="6"/>
                <w:sz w:val="21"/>
                <w:szCs w:val="21"/>
                <w:u w:val="single" w:color="auto"/>
                <w:lang w:val="en-US" w:eastAsia="zh-CN"/>
              </w:rPr>
            </w:pPr>
            <w:r>
              <w:rPr>
                <w:rFonts w:hint="eastAsia" w:ascii="Times New Roman" w:hAnsi="Times New Roman" w:cs="Times New Roman"/>
                <w:spacing w:val="6"/>
                <w:sz w:val="21"/>
                <w:szCs w:val="21"/>
                <w:u w:val="single" w:color="auto"/>
                <w:lang w:val="en-US" w:eastAsia="zh-CN"/>
              </w:rPr>
              <w:t>Mn</w:t>
            </w:r>
          </w:p>
        </w:tc>
      </w:tr>
      <w:tr w14:paraId="742621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06" w:hRule="atLeast"/>
          <w:jc w:val="center"/>
        </w:trPr>
        <w:tc>
          <w:tcPr>
            <w:tcW w:w="2035" w:type="dxa"/>
            <w:tcBorders>
              <w:tl2br w:val="nil"/>
              <w:tr2bl w:val="nil"/>
            </w:tcBorders>
            <w:vAlign w:val="center"/>
          </w:tcPr>
          <w:p w14:paraId="3434FB4D">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6"/>
                <w:sz w:val="21"/>
                <w:szCs w:val="21"/>
                <w:u w:val="single" w:color="auto"/>
              </w:rPr>
            </w:pPr>
            <w:r>
              <w:rPr>
                <w:rFonts w:hint="default" w:ascii="Times New Roman" w:hAnsi="Times New Roman" w:cs="Times New Roman"/>
                <w:spacing w:val="6"/>
                <w:sz w:val="21"/>
                <w:szCs w:val="21"/>
                <w:u w:val="single" w:color="auto"/>
              </w:rPr>
              <w:t>设计进水水质</w:t>
            </w:r>
          </w:p>
        </w:tc>
        <w:tc>
          <w:tcPr>
            <w:tcW w:w="2035" w:type="dxa"/>
            <w:tcBorders>
              <w:tl2br w:val="nil"/>
              <w:tr2bl w:val="nil"/>
            </w:tcBorders>
            <w:vAlign w:val="center"/>
          </w:tcPr>
          <w:p w14:paraId="010FC7C1">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6"/>
                <w:sz w:val="21"/>
                <w:szCs w:val="21"/>
                <w:u w:val="single" w:color="auto"/>
                <w:lang w:val="en-US"/>
              </w:rPr>
            </w:pPr>
            <w:r>
              <w:rPr>
                <w:rFonts w:hint="eastAsia" w:ascii="Times New Roman" w:hAnsi="Times New Roman" w:cs="Times New Roman"/>
                <w:spacing w:val="6"/>
                <w:sz w:val="21"/>
                <w:szCs w:val="21"/>
                <w:u w:val="single" w:color="auto"/>
                <w:lang w:val="en-US" w:eastAsia="zh-CN"/>
              </w:rPr>
              <w:t>4~7</w:t>
            </w:r>
          </w:p>
        </w:tc>
        <w:tc>
          <w:tcPr>
            <w:tcW w:w="2035" w:type="dxa"/>
            <w:tcBorders>
              <w:tl2br w:val="nil"/>
              <w:tr2bl w:val="nil"/>
            </w:tcBorders>
            <w:vAlign w:val="center"/>
          </w:tcPr>
          <w:p w14:paraId="632BA994">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Times New Roman" w:hAnsi="Times New Roman" w:cs="Times New Roman"/>
                <w:spacing w:val="6"/>
                <w:sz w:val="21"/>
                <w:szCs w:val="21"/>
                <w:u w:val="single" w:color="auto"/>
                <w:lang w:eastAsia="zh-CN"/>
              </w:rPr>
            </w:pPr>
            <w:r>
              <w:rPr>
                <w:rFonts w:hint="eastAsia" w:ascii="Times New Roman" w:hAnsi="Times New Roman" w:cs="Times New Roman"/>
                <w:spacing w:val="6"/>
                <w:sz w:val="21"/>
                <w:szCs w:val="21"/>
                <w:u w:val="single" w:color="auto"/>
                <w:lang w:eastAsia="zh-CN"/>
              </w:rPr>
              <w:t>≤</w:t>
            </w:r>
            <w:r>
              <w:rPr>
                <w:rFonts w:hint="eastAsia" w:ascii="Times New Roman" w:hAnsi="Times New Roman" w:cs="Times New Roman"/>
                <w:spacing w:val="6"/>
                <w:sz w:val="21"/>
                <w:szCs w:val="21"/>
                <w:u w:val="single" w:color="auto"/>
                <w:lang w:val="en-US" w:eastAsia="zh-CN"/>
              </w:rPr>
              <w:t>5mg/L</w:t>
            </w:r>
          </w:p>
        </w:tc>
        <w:tc>
          <w:tcPr>
            <w:tcW w:w="2035" w:type="dxa"/>
            <w:tcBorders>
              <w:tl2br w:val="nil"/>
              <w:tr2bl w:val="nil"/>
            </w:tcBorders>
            <w:vAlign w:val="center"/>
          </w:tcPr>
          <w:p w14:paraId="016ADAF5">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6"/>
                <w:sz w:val="21"/>
                <w:szCs w:val="21"/>
                <w:u w:val="single" w:color="auto"/>
                <w:lang w:val="en-US"/>
              </w:rPr>
            </w:pPr>
            <w:r>
              <w:rPr>
                <w:rFonts w:hint="eastAsia" w:ascii="Times New Roman" w:hAnsi="Times New Roman" w:cs="Times New Roman"/>
                <w:spacing w:val="6"/>
                <w:sz w:val="21"/>
                <w:szCs w:val="21"/>
                <w:u w:val="single" w:color="auto"/>
                <w:lang w:val="en-US" w:eastAsia="zh-CN"/>
              </w:rPr>
              <w:t>/</w:t>
            </w:r>
          </w:p>
        </w:tc>
      </w:tr>
      <w:tr w14:paraId="4C482D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6" w:hRule="atLeast"/>
          <w:jc w:val="center"/>
        </w:trPr>
        <w:tc>
          <w:tcPr>
            <w:tcW w:w="2035" w:type="dxa"/>
            <w:tcBorders>
              <w:tl2br w:val="nil"/>
              <w:tr2bl w:val="nil"/>
            </w:tcBorders>
            <w:vAlign w:val="center"/>
          </w:tcPr>
          <w:p w14:paraId="26F85DDA">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6"/>
                <w:sz w:val="21"/>
                <w:szCs w:val="21"/>
                <w:u w:val="single" w:color="auto"/>
              </w:rPr>
            </w:pPr>
            <w:r>
              <w:rPr>
                <w:rFonts w:hint="default" w:ascii="Times New Roman" w:hAnsi="Times New Roman" w:cs="Times New Roman"/>
                <w:spacing w:val="6"/>
                <w:sz w:val="21"/>
                <w:szCs w:val="21"/>
                <w:u w:val="single" w:color="auto"/>
              </w:rPr>
              <w:t>设计出水水质</w:t>
            </w:r>
          </w:p>
        </w:tc>
        <w:tc>
          <w:tcPr>
            <w:tcW w:w="2035" w:type="dxa"/>
            <w:tcBorders>
              <w:tl2br w:val="nil"/>
              <w:tr2bl w:val="nil"/>
            </w:tcBorders>
            <w:vAlign w:val="center"/>
          </w:tcPr>
          <w:p w14:paraId="39764A8B">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6"/>
                <w:sz w:val="21"/>
                <w:szCs w:val="21"/>
                <w:u w:val="single" w:color="auto"/>
              </w:rPr>
            </w:pPr>
            <w:r>
              <w:rPr>
                <w:rFonts w:hint="default" w:ascii="Times New Roman" w:hAnsi="Times New Roman" w:cs="Times New Roman"/>
                <w:spacing w:val="6"/>
                <w:sz w:val="21"/>
                <w:szCs w:val="21"/>
                <w:u w:val="single" w:color="auto"/>
              </w:rPr>
              <w:t>6</w:t>
            </w:r>
            <w:r>
              <w:rPr>
                <w:rFonts w:hint="eastAsia" w:ascii="Times New Roman" w:hAnsi="Times New Roman" w:cs="Times New Roman"/>
                <w:spacing w:val="6"/>
                <w:sz w:val="21"/>
                <w:szCs w:val="21"/>
                <w:u w:val="single" w:color="auto"/>
                <w:lang w:val="en-US" w:eastAsia="zh-CN"/>
              </w:rPr>
              <w:t>~</w:t>
            </w:r>
            <w:r>
              <w:rPr>
                <w:rFonts w:hint="default" w:ascii="Times New Roman" w:hAnsi="Times New Roman" w:cs="Times New Roman"/>
                <w:spacing w:val="6"/>
                <w:sz w:val="21"/>
                <w:szCs w:val="21"/>
                <w:u w:val="single" w:color="auto"/>
              </w:rPr>
              <w:t>9</w:t>
            </w:r>
          </w:p>
        </w:tc>
        <w:tc>
          <w:tcPr>
            <w:tcW w:w="2035" w:type="dxa"/>
            <w:tcBorders>
              <w:tl2br w:val="nil"/>
              <w:tr2bl w:val="nil"/>
            </w:tcBorders>
            <w:vAlign w:val="center"/>
          </w:tcPr>
          <w:p w14:paraId="16CA1BB6">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6"/>
                <w:sz w:val="21"/>
                <w:szCs w:val="21"/>
                <w:u w:val="single" w:color="auto"/>
                <w:lang w:val="en-US" w:eastAsia="zh-CN"/>
              </w:rPr>
            </w:pPr>
            <w:r>
              <w:rPr>
                <w:rFonts w:hint="eastAsia" w:ascii="Times New Roman" w:hAnsi="Times New Roman" w:cs="Times New Roman"/>
                <w:spacing w:val="6"/>
                <w:sz w:val="21"/>
                <w:szCs w:val="21"/>
                <w:u w:val="single" w:color="auto"/>
                <w:lang w:eastAsia="zh-CN"/>
              </w:rPr>
              <w:t>≤</w:t>
            </w:r>
            <w:r>
              <w:rPr>
                <w:rFonts w:hint="eastAsia" w:ascii="Times New Roman" w:hAnsi="Times New Roman" w:cs="Times New Roman"/>
                <w:spacing w:val="6"/>
                <w:sz w:val="21"/>
                <w:szCs w:val="21"/>
                <w:u w:val="single" w:color="auto"/>
                <w:lang w:val="en-US" w:eastAsia="zh-CN"/>
              </w:rPr>
              <w:t>0.5mg/L</w:t>
            </w:r>
          </w:p>
        </w:tc>
        <w:tc>
          <w:tcPr>
            <w:tcW w:w="2035" w:type="dxa"/>
            <w:tcBorders>
              <w:tl2br w:val="nil"/>
              <w:tr2bl w:val="nil"/>
            </w:tcBorders>
            <w:vAlign w:val="center"/>
          </w:tcPr>
          <w:p w14:paraId="10F98EDF">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Times New Roman" w:hAnsi="Times New Roman" w:cs="Times New Roman"/>
                <w:spacing w:val="6"/>
                <w:sz w:val="21"/>
                <w:szCs w:val="21"/>
                <w:u w:val="single" w:color="auto"/>
                <w:lang w:val="en-US" w:eastAsia="zh-CN"/>
              </w:rPr>
            </w:pPr>
            <w:r>
              <w:rPr>
                <w:rFonts w:hint="eastAsia" w:ascii="Times New Roman" w:hAnsi="Times New Roman" w:cs="Times New Roman"/>
                <w:spacing w:val="6"/>
                <w:sz w:val="21"/>
                <w:szCs w:val="21"/>
                <w:u w:val="single" w:color="auto"/>
                <w:lang w:eastAsia="zh-CN"/>
              </w:rPr>
              <w:t>≤</w:t>
            </w:r>
            <w:r>
              <w:rPr>
                <w:rFonts w:hint="eastAsia" w:ascii="Times New Roman" w:hAnsi="Times New Roman" w:cs="Times New Roman"/>
                <w:spacing w:val="6"/>
                <w:sz w:val="21"/>
                <w:szCs w:val="21"/>
                <w:u w:val="single" w:color="auto"/>
                <w:lang w:val="en-US" w:eastAsia="zh-CN"/>
              </w:rPr>
              <w:t>2mg/L</w:t>
            </w:r>
          </w:p>
        </w:tc>
      </w:tr>
    </w:tbl>
    <w:p w14:paraId="1F6BA7B7">
      <w:pPr>
        <w:keepNext w:val="0"/>
        <w:keepLines w:val="0"/>
        <w:pageBreakBefore w:val="0"/>
        <w:widowControl w:val="0"/>
        <w:kinsoku/>
        <w:wordWrap/>
        <w:overflowPunct/>
        <w:topLinePunct w:val="0"/>
        <w:autoSpaceDE/>
        <w:autoSpaceDN/>
        <w:bidi w:val="0"/>
        <w:adjustRightInd/>
        <w:snapToGrid/>
        <w:spacing w:line="360" w:lineRule="auto"/>
        <w:ind w:right="0" w:firstLine="556" w:firstLineChars="200"/>
        <w:jc w:val="both"/>
        <w:textAlignment w:val="auto"/>
        <w:rPr>
          <w:rFonts w:hint="default" w:ascii="Times New Roman" w:hAnsi="Times New Roman" w:eastAsia="宋体" w:cs="Times New Roman"/>
          <w:spacing w:val="-1"/>
          <w:sz w:val="28"/>
          <w:szCs w:val="28"/>
          <w:u w:val="none" w:color="auto"/>
          <w:lang w:val="en-US" w:eastAsia="zh-CN"/>
        </w:rPr>
      </w:pPr>
      <w:bookmarkStart w:id="74" w:name="bookmark42"/>
      <w:bookmarkEnd w:id="74"/>
      <w:bookmarkStart w:id="75" w:name="bookmark41"/>
      <w:bookmarkEnd w:id="75"/>
      <w:bookmarkStart w:id="76" w:name="bookmark39"/>
      <w:bookmarkEnd w:id="76"/>
      <w:bookmarkStart w:id="77" w:name="bookmark40"/>
      <w:bookmarkEnd w:id="77"/>
      <w:bookmarkStart w:id="78" w:name="bookmark37"/>
      <w:bookmarkEnd w:id="78"/>
      <w:bookmarkStart w:id="79" w:name="bookmark38"/>
      <w:bookmarkEnd w:id="79"/>
      <w:r>
        <w:rPr>
          <w:rFonts w:hint="default" w:ascii="Times New Roman" w:hAnsi="Times New Roman" w:eastAsia="宋体" w:cs="Times New Roman"/>
          <w:spacing w:val="-1"/>
          <w:sz w:val="28"/>
          <w:szCs w:val="28"/>
          <w:u w:val="none" w:color="auto"/>
          <w:lang w:val="en-US" w:eastAsia="zh-CN"/>
        </w:rPr>
        <w:t>3.1.</w:t>
      </w:r>
      <w:r>
        <w:rPr>
          <w:rFonts w:hint="eastAsia" w:ascii="Times New Roman" w:hAnsi="Times New Roman" w:eastAsia="宋体" w:cs="Times New Roman"/>
          <w:spacing w:val="-1"/>
          <w:sz w:val="28"/>
          <w:szCs w:val="28"/>
          <w:u w:val="none" w:color="auto"/>
          <w:lang w:val="en-US" w:eastAsia="zh-CN"/>
        </w:rPr>
        <w:t>6</w:t>
      </w:r>
      <w:r>
        <w:rPr>
          <w:rFonts w:hint="default" w:ascii="Times New Roman" w:hAnsi="Times New Roman" w:eastAsia="宋体" w:cs="Times New Roman"/>
          <w:spacing w:val="-1"/>
          <w:sz w:val="28"/>
          <w:szCs w:val="28"/>
          <w:u w:val="none" w:color="auto"/>
          <w:lang w:val="en-US" w:eastAsia="zh-CN"/>
        </w:rPr>
        <w:t>环保手续情况</w:t>
      </w:r>
    </w:p>
    <w:p w14:paraId="4F4247BB">
      <w:pPr>
        <w:keepNext w:val="0"/>
        <w:keepLines w:val="0"/>
        <w:pageBreakBefore w:val="0"/>
        <w:widowControl w:val="0"/>
        <w:kinsoku/>
        <w:wordWrap/>
        <w:overflowPunct/>
        <w:topLinePunct w:val="0"/>
        <w:autoSpaceDE/>
        <w:autoSpaceDN/>
        <w:bidi w:val="0"/>
        <w:adjustRightInd/>
        <w:snapToGrid/>
        <w:spacing w:line="360" w:lineRule="auto"/>
        <w:ind w:right="0" w:firstLine="556" w:firstLineChars="200"/>
        <w:jc w:val="both"/>
        <w:textAlignment w:val="auto"/>
        <w:rPr>
          <w:rFonts w:hint="default" w:ascii="Times New Roman" w:hAnsi="Times New Roman" w:eastAsia="宋体" w:cs="Times New Roman"/>
          <w:spacing w:val="-1"/>
          <w:sz w:val="28"/>
          <w:szCs w:val="28"/>
          <w:u w:val="none" w:color="auto"/>
          <w:lang w:val="en-US" w:eastAsia="zh-CN"/>
        </w:rPr>
      </w:pPr>
      <w:r>
        <w:rPr>
          <w:rFonts w:hint="eastAsia" w:ascii="Times New Roman" w:hAnsi="Times New Roman" w:eastAsia="宋体" w:cs="Times New Roman"/>
          <w:spacing w:val="-1"/>
          <w:sz w:val="28"/>
          <w:szCs w:val="28"/>
          <w:u w:val="none" w:color="auto"/>
          <w:lang w:val="en-US" w:eastAsia="zh-CN"/>
        </w:rPr>
        <w:t>溆浦县工业和信息化局2024年11月委托湖南省环境保护科学研究院编制《</w:t>
      </w:r>
      <w:r>
        <w:rPr>
          <w:rFonts w:hint="default" w:ascii="Times New Roman" w:hAnsi="Times New Roman" w:eastAsia="宋体" w:cs="Times New Roman"/>
          <w:spacing w:val="-1"/>
          <w:sz w:val="28"/>
          <w:szCs w:val="28"/>
          <w:u w:val="none" w:color="auto"/>
          <w:lang w:val="en-US" w:eastAsia="zh-CN"/>
        </w:rPr>
        <w:t>怀化市溆浦县红阳片区锰、</w:t>
      </w:r>
      <w:r>
        <w:rPr>
          <w:rFonts w:hint="eastAsia" w:ascii="Times New Roman" w:hAnsi="Times New Roman" w:eastAsia="宋体" w:cs="Times New Roman"/>
          <w:spacing w:val="-1"/>
          <w:sz w:val="28"/>
          <w:szCs w:val="28"/>
          <w:u w:val="none" w:color="auto"/>
          <w:lang w:val="en-US" w:eastAsia="zh-CN"/>
        </w:rPr>
        <w:t>砷</w:t>
      </w:r>
      <w:r>
        <w:rPr>
          <w:rFonts w:hint="default" w:ascii="Times New Roman" w:hAnsi="Times New Roman" w:eastAsia="宋体" w:cs="Times New Roman"/>
          <w:spacing w:val="-1"/>
          <w:sz w:val="28"/>
          <w:szCs w:val="28"/>
          <w:u w:val="none" w:color="auto"/>
          <w:lang w:val="en-US" w:eastAsia="zh-CN"/>
        </w:rPr>
        <w:t>污染状况调查报告</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初调</w:t>
      </w:r>
      <w:r>
        <w:rPr>
          <w:rFonts w:hint="eastAsia" w:ascii="Times New Roman" w:hAnsi="Times New Roman" w:eastAsia="宋体" w:cs="Times New Roman"/>
          <w:spacing w:val="-1"/>
          <w:sz w:val="28"/>
          <w:szCs w:val="28"/>
          <w:u w:val="none" w:color="auto"/>
          <w:lang w:val="en-US" w:eastAsia="zh-CN"/>
        </w:rPr>
        <w:t>）》、2025年2月编制《怀化市溆浦县红阳片区历史遗留废渣综合治理项目（可行性研究报告）》、2025年4月编制《怀化市溆浦县红阳片区历史遗留废渣综合治理项目（实施方案）》、2025年12月编制《怀化市溆浦县红阳片区砷污染阶段性风险管控方案》。</w:t>
      </w:r>
    </w:p>
    <w:p w14:paraId="783D6CF5">
      <w:pPr>
        <w:keepNext w:val="0"/>
        <w:keepLines w:val="0"/>
        <w:pageBreakBefore w:val="0"/>
        <w:widowControl w:val="0"/>
        <w:kinsoku/>
        <w:wordWrap/>
        <w:overflowPunct/>
        <w:topLinePunct w:val="0"/>
        <w:autoSpaceDE/>
        <w:autoSpaceDN/>
        <w:bidi w:val="0"/>
        <w:adjustRightInd/>
        <w:snapToGrid/>
        <w:spacing w:line="360" w:lineRule="auto"/>
        <w:ind w:right="0" w:firstLine="556" w:firstLineChars="200"/>
        <w:jc w:val="both"/>
        <w:textAlignment w:val="auto"/>
        <w:rPr>
          <w:rFonts w:hint="default" w:ascii="Times New Roman" w:hAnsi="Times New Roman" w:eastAsia="宋体" w:cs="Times New Roman"/>
          <w:spacing w:val="-1"/>
          <w:sz w:val="28"/>
          <w:szCs w:val="28"/>
          <w:u w:val="none" w:color="auto"/>
          <w:lang w:val="en-US" w:eastAsia="zh-CN"/>
        </w:rPr>
      </w:pPr>
      <w:bookmarkStart w:id="80" w:name="bookmark44"/>
      <w:bookmarkEnd w:id="80"/>
      <w:bookmarkStart w:id="81" w:name="bookmark45"/>
      <w:bookmarkEnd w:id="81"/>
      <w:bookmarkStart w:id="82" w:name="bookmark46"/>
      <w:bookmarkEnd w:id="82"/>
      <w:bookmarkStart w:id="83" w:name="bookmark43"/>
      <w:bookmarkEnd w:id="83"/>
      <w:r>
        <w:rPr>
          <w:rFonts w:hint="default" w:ascii="Times New Roman" w:hAnsi="Times New Roman" w:eastAsia="宋体" w:cs="Times New Roman"/>
          <w:spacing w:val="-1"/>
          <w:sz w:val="28"/>
          <w:szCs w:val="28"/>
          <w:u w:val="none" w:color="auto"/>
          <w:lang w:val="en-US" w:eastAsia="zh-CN"/>
        </w:rPr>
        <w:t>3.1.</w:t>
      </w:r>
      <w:r>
        <w:rPr>
          <w:rFonts w:hint="eastAsia" w:ascii="Times New Roman" w:hAnsi="Times New Roman" w:eastAsia="宋体" w:cs="Times New Roman"/>
          <w:spacing w:val="-1"/>
          <w:sz w:val="28"/>
          <w:szCs w:val="28"/>
          <w:u w:val="none" w:color="auto"/>
          <w:lang w:val="en-US" w:eastAsia="zh-CN"/>
        </w:rPr>
        <w:t>7</w:t>
      </w:r>
      <w:r>
        <w:rPr>
          <w:rFonts w:hint="default" w:ascii="Times New Roman" w:hAnsi="Times New Roman" w:eastAsia="宋体" w:cs="Times New Roman"/>
          <w:spacing w:val="-1"/>
          <w:sz w:val="28"/>
          <w:szCs w:val="28"/>
          <w:u w:val="none" w:color="auto"/>
          <w:lang w:val="en-US" w:eastAsia="zh-CN"/>
        </w:rPr>
        <w:t>污泥处理情况</w:t>
      </w:r>
    </w:p>
    <w:p w14:paraId="6FA9AF2C">
      <w:pPr>
        <w:keepNext w:val="0"/>
        <w:keepLines w:val="0"/>
        <w:pageBreakBefore w:val="0"/>
        <w:widowControl w:val="0"/>
        <w:kinsoku/>
        <w:wordWrap/>
        <w:overflowPunct/>
        <w:topLinePunct w:val="0"/>
        <w:bidi w:val="0"/>
        <w:spacing w:before="35" w:line="353" w:lineRule="auto"/>
        <w:ind w:left="4" w:right="33" w:firstLine="480"/>
        <w:jc w:val="both"/>
        <w:rPr>
          <w:rFonts w:hint="default" w:ascii="Times New Roman" w:hAnsi="Times New Roman" w:eastAsia="宋体" w:cs="Times New Roman"/>
          <w:spacing w:val="-1"/>
          <w:sz w:val="28"/>
          <w:szCs w:val="28"/>
          <w:u w:val="none" w:color="auto"/>
          <w:lang w:val="en-US" w:eastAsia="zh-CN"/>
        </w:rPr>
      </w:pPr>
      <w:bookmarkStart w:id="84" w:name="bookmark47"/>
      <w:bookmarkEnd w:id="84"/>
      <w:bookmarkStart w:id="85" w:name="bookmark48"/>
      <w:bookmarkEnd w:id="85"/>
      <w:r>
        <w:rPr>
          <w:rFonts w:hint="default" w:ascii="Times New Roman" w:hAnsi="Times New Roman" w:eastAsia="宋体" w:cs="Times New Roman"/>
          <w:spacing w:val="-1"/>
          <w:sz w:val="28"/>
          <w:szCs w:val="28"/>
          <w:u w:val="none" w:color="auto"/>
          <w:lang w:val="en-US" w:eastAsia="zh-CN"/>
        </w:rPr>
        <w:t>本项目污泥主要来源于一体化废水净化设备的物化污泥，产生的污泥排入调节池内分格的污泥暂存池内，污泥提升后经新建的板框压滤机脱水后含水率降低到60%左右，污泥主要含有砷等重金属离子等，脱水后污泥暂存在废水净化站压滤车间，最终经鉴定后交由有资质单位处置。污泥贮池上清液及压滤机产生的滤液采用泵提升至废水净化系统前端的调节池内重新处理。</w:t>
      </w:r>
    </w:p>
    <w:p w14:paraId="01B14C1B">
      <w:pPr>
        <w:keepNext w:val="0"/>
        <w:keepLines w:val="0"/>
        <w:pageBreakBefore w:val="0"/>
        <w:widowControl w:val="0"/>
        <w:kinsoku/>
        <w:wordWrap/>
        <w:overflowPunct/>
        <w:topLinePunct w:val="0"/>
        <w:autoSpaceDE/>
        <w:autoSpaceDN/>
        <w:bidi w:val="0"/>
        <w:adjustRightInd/>
        <w:snapToGrid/>
        <w:spacing w:line="360" w:lineRule="auto"/>
        <w:ind w:right="0" w:firstLine="556" w:firstLineChars="200"/>
        <w:jc w:val="both"/>
        <w:textAlignment w:val="auto"/>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3.1.</w:t>
      </w:r>
      <w:r>
        <w:rPr>
          <w:rFonts w:hint="eastAsia" w:ascii="Times New Roman" w:hAnsi="Times New Roman" w:eastAsia="宋体" w:cs="Times New Roman"/>
          <w:spacing w:val="-1"/>
          <w:sz w:val="28"/>
          <w:szCs w:val="28"/>
          <w:u w:val="none" w:color="auto"/>
          <w:lang w:val="en-US" w:eastAsia="zh-CN"/>
        </w:rPr>
        <w:t>8</w:t>
      </w:r>
      <w:r>
        <w:rPr>
          <w:rFonts w:hint="default" w:ascii="Times New Roman" w:hAnsi="Times New Roman" w:eastAsia="宋体" w:cs="Times New Roman"/>
          <w:spacing w:val="-1"/>
          <w:sz w:val="28"/>
          <w:szCs w:val="28"/>
          <w:u w:val="none" w:color="auto"/>
          <w:lang w:val="en-US" w:eastAsia="zh-CN"/>
        </w:rPr>
        <w:t>主要生产设备</w:t>
      </w:r>
    </w:p>
    <w:p w14:paraId="45071B76">
      <w:pPr>
        <w:keepNext w:val="0"/>
        <w:keepLines w:val="0"/>
        <w:pageBreakBefore w:val="0"/>
        <w:widowControl w:val="0"/>
        <w:kinsoku/>
        <w:wordWrap/>
        <w:overflowPunct/>
        <w:topLinePunct w:val="0"/>
        <w:bidi w:val="0"/>
        <w:spacing w:before="35" w:line="353" w:lineRule="auto"/>
        <w:ind w:left="4" w:right="33" w:firstLine="480"/>
        <w:jc w:val="both"/>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本</w:t>
      </w:r>
      <w:r>
        <w:rPr>
          <w:rFonts w:hint="eastAsia" w:ascii="Times New Roman" w:hAnsi="Times New Roman" w:eastAsia="宋体" w:cs="Times New Roman"/>
          <w:spacing w:val="-1"/>
          <w:sz w:val="28"/>
          <w:szCs w:val="28"/>
          <w:u w:val="none" w:color="auto"/>
          <w:lang w:val="en-US" w:eastAsia="zh-CN"/>
        </w:rPr>
        <w:t>项目</w:t>
      </w:r>
      <w:r>
        <w:rPr>
          <w:rFonts w:hint="default" w:ascii="Times New Roman" w:hAnsi="Times New Roman" w:eastAsia="宋体" w:cs="Times New Roman"/>
          <w:spacing w:val="-1"/>
          <w:sz w:val="28"/>
          <w:szCs w:val="28"/>
          <w:u w:val="none" w:color="auto"/>
          <w:lang w:val="en-US" w:eastAsia="zh-CN"/>
        </w:rPr>
        <w:t>主要设备详见下表3.1-</w:t>
      </w:r>
      <w:r>
        <w:rPr>
          <w:rFonts w:hint="eastAsia" w:ascii="Times New Roman" w:hAnsi="Times New Roman" w:eastAsia="宋体" w:cs="Times New Roman"/>
          <w:spacing w:val="-1"/>
          <w:sz w:val="28"/>
          <w:szCs w:val="28"/>
          <w:u w:val="none" w:color="auto"/>
          <w:lang w:val="en-US" w:eastAsia="zh-CN"/>
        </w:rPr>
        <w:t>3</w:t>
      </w:r>
      <w:r>
        <w:rPr>
          <w:rFonts w:hint="default" w:ascii="Times New Roman" w:hAnsi="Times New Roman" w:eastAsia="宋体" w:cs="Times New Roman"/>
          <w:spacing w:val="-1"/>
          <w:sz w:val="28"/>
          <w:szCs w:val="28"/>
          <w:u w:val="none" w:color="auto"/>
          <w:lang w:val="en-US" w:eastAsia="zh-CN"/>
        </w:rPr>
        <w:t>。</w:t>
      </w:r>
    </w:p>
    <w:p w14:paraId="22131CAC">
      <w:pPr>
        <w:keepNext w:val="0"/>
        <w:keepLines w:val="0"/>
        <w:pageBreakBefore w:val="0"/>
        <w:widowControl w:val="0"/>
        <w:kinsoku/>
        <w:wordWrap/>
        <w:overflowPunct/>
        <w:topLinePunct w:val="0"/>
        <w:autoSpaceDE w:val="0"/>
        <w:autoSpaceDN w:val="0"/>
        <w:bidi w:val="0"/>
        <w:adjustRightInd w:val="0"/>
        <w:snapToGrid w:val="0"/>
        <w:spacing w:line="240" w:lineRule="auto"/>
        <w:ind w:right="0"/>
        <w:jc w:val="center"/>
        <w:textAlignment w:val="baseline"/>
        <w:rPr>
          <w:rFonts w:hint="default" w:ascii="Times New Roman" w:hAnsi="Times New Roman" w:eastAsia="宋体" w:cs="Times New Roman"/>
          <w:b/>
          <w:bCs/>
          <w:sz w:val="24"/>
          <w:szCs w:val="24"/>
          <w:u w:val="none" w:color="auto"/>
          <w:lang w:val="en-US" w:eastAsia="zh-CN"/>
        </w:rPr>
      </w:pPr>
      <w:r>
        <w:rPr>
          <w:rFonts w:hint="default" w:ascii="Times New Roman" w:hAnsi="Times New Roman" w:eastAsia="宋体" w:cs="Times New Roman"/>
          <w:b/>
          <w:bCs/>
          <w:sz w:val="24"/>
          <w:szCs w:val="24"/>
          <w:u w:val="none" w:color="auto"/>
          <w:lang w:val="en-US" w:eastAsia="zh-CN"/>
        </w:rPr>
        <w:t>表3.1-</w:t>
      </w:r>
      <w:r>
        <w:rPr>
          <w:rFonts w:hint="eastAsia" w:ascii="Times New Roman" w:hAnsi="Times New Roman" w:eastAsia="宋体" w:cs="Times New Roman"/>
          <w:b/>
          <w:bCs/>
          <w:sz w:val="24"/>
          <w:szCs w:val="24"/>
          <w:u w:val="none" w:color="auto"/>
          <w:lang w:val="en-US" w:eastAsia="zh-CN"/>
        </w:rPr>
        <w:t>3</w:t>
      </w:r>
      <w:r>
        <w:rPr>
          <w:rFonts w:hint="default" w:ascii="Times New Roman" w:hAnsi="Times New Roman" w:eastAsia="宋体" w:cs="Times New Roman"/>
          <w:b/>
          <w:bCs/>
          <w:sz w:val="24"/>
          <w:szCs w:val="24"/>
          <w:u w:val="none" w:color="auto"/>
          <w:lang w:val="en-US" w:eastAsia="zh-CN"/>
        </w:rPr>
        <w:t>主要设备</w:t>
      </w:r>
      <w:r>
        <w:rPr>
          <w:rFonts w:hint="eastAsia" w:ascii="Times New Roman" w:hAnsi="Times New Roman" w:eastAsia="宋体" w:cs="Times New Roman"/>
          <w:b/>
          <w:bCs/>
          <w:sz w:val="24"/>
          <w:szCs w:val="24"/>
          <w:u w:val="none" w:color="auto"/>
          <w:lang w:val="en-US" w:eastAsia="zh-CN"/>
        </w:rPr>
        <w:t>、</w:t>
      </w:r>
      <w:r>
        <w:rPr>
          <w:rFonts w:hint="default" w:ascii="Times New Roman" w:hAnsi="Times New Roman" w:eastAsia="宋体" w:cs="Times New Roman"/>
          <w:b/>
          <w:bCs/>
          <w:sz w:val="24"/>
          <w:szCs w:val="24"/>
          <w:u w:val="none" w:color="auto"/>
          <w:lang w:val="en-US" w:eastAsia="zh-CN"/>
        </w:rPr>
        <w:t>设施一览表</w:t>
      </w:r>
    </w:p>
    <w:tbl>
      <w:tblPr>
        <w:tblStyle w:val="14"/>
        <w:tblW w:w="911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01"/>
        <w:gridCol w:w="1206"/>
        <w:gridCol w:w="1511"/>
        <w:gridCol w:w="2829"/>
        <w:gridCol w:w="867"/>
        <w:gridCol w:w="777"/>
        <w:gridCol w:w="1426"/>
      </w:tblGrid>
      <w:tr w14:paraId="2FAB1B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jc w:val="center"/>
        </w:trPr>
        <w:tc>
          <w:tcPr>
            <w:tcW w:w="501" w:type="dxa"/>
            <w:tcBorders>
              <w:tl2br w:val="nil"/>
              <w:tr2bl w:val="nil"/>
            </w:tcBorders>
            <w:vAlign w:val="center"/>
          </w:tcPr>
          <w:p w14:paraId="1AADE6B9">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编号</w:t>
            </w:r>
          </w:p>
        </w:tc>
        <w:tc>
          <w:tcPr>
            <w:tcW w:w="1206" w:type="dxa"/>
            <w:tcBorders>
              <w:tl2br w:val="nil"/>
              <w:tr2bl w:val="nil"/>
            </w:tcBorders>
            <w:vAlign w:val="center"/>
          </w:tcPr>
          <w:p w14:paraId="775F7D60">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安装</w:t>
            </w:r>
          </w:p>
          <w:p w14:paraId="39F9664C">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位置</w:t>
            </w:r>
          </w:p>
        </w:tc>
        <w:tc>
          <w:tcPr>
            <w:tcW w:w="1511" w:type="dxa"/>
            <w:tcBorders>
              <w:tl2br w:val="nil"/>
              <w:tr2bl w:val="nil"/>
            </w:tcBorders>
            <w:vAlign w:val="center"/>
          </w:tcPr>
          <w:p w14:paraId="743AD0D0">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名称</w:t>
            </w:r>
          </w:p>
        </w:tc>
        <w:tc>
          <w:tcPr>
            <w:tcW w:w="2829" w:type="dxa"/>
            <w:tcBorders>
              <w:tl2br w:val="nil"/>
              <w:tr2bl w:val="nil"/>
            </w:tcBorders>
            <w:vAlign w:val="center"/>
          </w:tcPr>
          <w:p w14:paraId="4B58D766">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规格</w:t>
            </w:r>
          </w:p>
        </w:tc>
        <w:tc>
          <w:tcPr>
            <w:tcW w:w="867" w:type="dxa"/>
            <w:tcBorders>
              <w:tl2br w:val="nil"/>
              <w:tr2bl w:val="nil"/>
            </w:tcBorders>
            <w:vAlign w:val="center"/>
          </w:tcPr>
          <w:p w14:paraId="7C417F42">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单位</w:t>
            </w:r>
          </w:p>
        </w:tc>
        <w:tc>
          <w:tcPr>
            <w:tcW w:w="777" w:type="dxa"/>
            <w:tcBorders>
              <w:tl2br w:val="nil"/>
              <w:tr2bl w:val="nil"/>
            </w:tcBorders>
            <w:vAlign w:val="center"/>
          </w:tcPr>
          <w:p w14:paraId="18A03FA3">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数量</w:t>
            </w:r>
          </w:p>
        </w:tc>
        <w:tc>
          <w:tcPr>
            <w:tcW w:w="1426" w:type="dxa"/>
            <w:tcBorders>
              <w:tl2br w:val="nil"/>
              <w:tr2bl w:val="nil"/>
            </w:tcBorders>
            <w:vAlign w:val="center"/>
          </w:tcPr>
          <w:p w14:paraId="5D562E9E">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备注</w:t>
            </w:r>
          </w:p>
        </w:tc>
      </w:tr>
      <w:tr w14:paraId="114982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jc w:val="center"/>
        </w:trPr>
        <w:tc>
          <w:tcPr>
            <w:tcW w:w="501" w:type="dxa"/>
            <w:tcBorders>
              <w:tl2br w:val="nil"/>
              <w:tr2bl w:val="nil"/>
            </w:tcBorders>
            <w:vAlign w:val="center"/>
          </w:tcPr>
          <w:p w14:paraId="6FC6E1BB">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1</w:t>
            </w:r>
          </w:p>
        </w:tc>
        <w:tc>
          <w:tcPr>
            <w:tcW w:w="1206" w:type="dxa"/>
            <w:vMerge w:val="restart"/>
            <w:tcBorders>
              <w:tl2br w:val="nil"/>
              <w:tr2bl w:val="nil"/>
            </w:tcBorders>
            <w:vAlign w:val="center"/>
          </w:tcPr>
          <w:p w14:paraId="4C042929">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原事故应急旁箱涵内</w:t>
            </w:r>
          </w:p>
        </w:tc>
        <w:tc>
          <w:tcPr>
            <w:tcW w:w="1511" w:type="dxa"/>
            <w:tcBorders>
              <w:tl2br w:val="nil"/>
              <w:tr2bl w:val="nil"/>
            </w:tcBorders>
            <w:vAlign w:val="center"/>
          </w:tcPr>
          <w:p w14:paraId="21EC6C39">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潜水提升泵</w:t>
            </w:r>
          </w:p>
        </w:tc>
        <w:tc>
          <w:tcPr>
            <w:tcW w:w="2829" w:type="dxa"/>
            <w:tcBorders>
              <w:tl2br w:val="nil"/>
              <w:tr2bl w:val="nil"/>
            </w:tcBorders>
            <w:vAlign w:val="center"/>
          </w:tcPr>
          <w:p w14:paraId="77173243">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Q=100m³/h,H=10m,N=5.5kW</w:t>
            </w:r>
          </w:p>
        </w:tc>
        <w:tc>
          <w:tcPr>
            <w:tcW w:w="867" w:type="dxa"/>
            <w:tcBorders>
              <w:tl2br w:val="nil"/>
              <w:tr2bl w:val="nil"/>
            </w:tcBorders>
            <w:vAlign w:val="center"/>
          </w:tcPr>
          <w:p w14:paraId="531AEF11">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台</w:t>
            </w:r>
          </w:p>
        </w:tc>
        <w:tc>
          <w:tcPr>
            <w:tcW w:w="777" w:type="dxa"/>
            <w:tcBorders>
              <w:tl2br w:val="nil"/>
              <w:tr2bl w:val="nil"/>
            </w:tcBorders>
            <w:vAlign w:val="center"/>
          </w:tcPr>
          <w:p w14:paraId="3BADFA83">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2</w:t>
            </w:r>
          </w:p>
        </w:tc>
        <w:tc>
          <w:tcPr>
            <w:tcW w:w="1426" w:type="dxa"/>
            <w:tcBorders>
              <w:tl2br w:val="nil"/>
              <w:tr2bl w:val="nil"/>
            </w:tcBorders>
            <w:vAlign w:val="center"/>
          </w:tcPr>
          <w:p w14:paraId="68A97CBA">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1用1备</w:t>
            </w:r>
          </w:p>
        </w:tc>
      </w:tr>
      <w:tr w14:paraId="044E87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1" w:hRule="atLeast"/>
          <w:jc w:val="center"/>
        </w:trPr>
        <w:tc>
          <w:tcPr>
            <w:tcW w:w="501" w:type="dxa"/>
            <w:tcBorders>
              <w:tl2br w:val="nil"/>
              <w:tr2bl w:val="nil"/>
            </w:tcBorders>
            <w:vAlign w:val="center"/>
          </w:tcPr>
          <w:p w14:paraId="786B491E">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2</w:t>
            </w:r>
          </w:p>
        </w:tc>
        <w:tc>
          <w:tcPr>
            <w:tcW w:w="1206" w:type="dxa"/>
            <w:vMerge w:val="continue"/>
            <w:tcBorders>
              <w:tl2br w:val="nil"/>
              <w:tr2bl w:val="nil"/>
            </w:tcBorders>
            <w:vAlign w:val="center"/>
          </w:tcPr>
          <w:p w14:paraId="5BA12590">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p>
        </w:tc>
        <w:tc>
          <w:tcPr>
            <w:tcW w:w="1511" w:type="dxa"/>
            <w:tcBorders>
              <w:tl2br w:val="nil"/>
              <w:tr2bl w:val="nil"/>
            </w:tcBorders>
            <w:vAlign w:val="center"/>
          </w:tcPr>
          <w:p w14:paraId="05374823">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超声波液位计</w:t>
            </w:r>
          </w:p>
        </w:tc>
        <w:tc>
          <w:tcPr>
            <w:tcW w:w="2829" w:type="dxa"/>
            <w:tcBorders>
              <w:tl2br w:val="nil"/>
              <w:tr2bl w:val="nil"/>
            </w:tcBorders>
            <w:vAlign w:val="center"/>
          </w:tcPr>
          <w:p w14:paraId="31ED67E0">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eastAsia" w:ascii="Times New Roman" w:hAnsi="Times New Roman" w:eastAsia="宋体" w:cs="Times New Roman"/>
                <w:sz w:val="21"/>
                <w:szCs w:val="21"/>
                <w:u w:val="none" w:color="auto"/>
                <w:lang w:val="en-US" w:eastAsia="zh-CN"/>
              </w:rPr>
            </w:pPr>
            <w:r>
              <w:rPr>
                <w:rFonts w:hint="eastAsia" w:ascii="Times New Roman" w:hAnsi="Times New Roman" w:eastAsia="宋体" w:cs="Times New Roman"/>
                <w:sz w:val="21"/>
                <w:szCs w:val="21"/>
                <w:u w:val="none" w:color="auto"/>
                <w:lang w:val="en-US" w:eastAsia="zh-CN"/>
              </w:rPr>
              <w:t>/</w:t>
            </w:r>
          </w:p>
        </w:tc>
        <w:tc>
          <w:tcPr>
            <w:tcW w:w="867" w:type="dxa"/>
            <w:tcBorders>
              <w:tl2br w:val="nil"/>
              <w:tr2bl w:val="nil"/>
            </w:tcBorders>
            <w:vAlign w:val="center"/>
          </w:tcPr>
          <w:p w14:paraId="78D39F88">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套</w:t>
            </w:r>
          </w:p>
        </w:tc>
        <w:tc>
          <w:tcPr>
            <w:tcW w:w="777" w:type="dxa"/>
            <w:tcBorders>
              <w:tl2br w:val="nil"/>
              <w:tr2bl w:val="nil"/>
            </w:tcBorders>
            <w:vAlign w:val="center"/>
          </w:tcPr>
          <w:p w14:paraId="2628FFF5">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1</w:t>
            </w:r>
          </w:p>
        </w:tc>
        <w:tc>
          <w:tcPr>
            <w:tcW w:w="1426" w:type="dxa"/>
            <w:tcBorders>
              <w:tl2br w:val="nil"/>
              <w:tr2bl w:val="nil"/>
            </w:tcBorders>
            <w:vAlign w:val="center"/>
          </w:tcPr>
          <w:p w14:paraId="571BCB9B">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eastAsia" w:ascii="Times New Roman" w:hAnsi="Times New Roman" w:eastAsia="宋体" w:cs="Times New Roman"/>
                <w:sz w:val="21"/>
                <w:szCs w:val="21"/>
                <w:u w:val="none" w:color="auto"/>
                <w:lang w:val="en-US" w:eastAsia="zh-CN"/>
              </w:rPr>
            </w:pPr>
            <w:r>
              <w:rPr>
                <w:rFonts w:hint="eastAsia" w:ascii="Times New Roman" w:hAnsi="Times New Roman" w:eastAsia="宋体" w:cs="Times New Roman"/>
                <w:sz w:val="21"/>
                <w:szCs w:val="21"/>
                <w:u w:val="none" w:color="auto"/>
                <w:lang w:val="en-US" w:eastAsia="zh-CN"/>
              </w:rPr>
              <w:t>/</w:t>
            </w:r>
          </w:p>
        </w:tc>
      </w:tr>
      <w:tr w14:paraId="03457F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7" w:hRule="atLeast"/>
          <w:jc w:val="center"/>
        </w:trPr>
        <w:tc>
          <w:tcPr>
            <w:tcW w:w="501" w:type="dxa"/>
            <w:tcBorders>
              <w:tl2br w:val="nil"/>
              <w:tr2bl w:val="nil"/>
            </w:tcBorders>
            <w:vAlign w:val="center"/>
          </w:tcPr>
          <w:p w14:paraId="59A095B4">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3</w:t>
            </w:r>
          </w:p>
        </w:tc>
        <w:tc>
          <w:tcPr>
            <w:tcW w:w="1206" w:type="dxa"/>
            <w:vMerge w:val="restart"/>
            <w:tcBorders>
              <w:tl2br w:val="nil"/>
              <w:tr2bl w:val="nil"/>
            </w:tcBorders>
            <w:vAlign w:val="center"/>
          </w:tcPr>
          <w:p w14:paraId="52D2C12C">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调节池(利旧)</w:t>
            </w:r>
          </w:p>
        </w:tc>
        <w:tc>
          <w:tcPr>
            <w:tcW w:w="1511" w:type="dxa"/>
            <w:tcBorders>
              <w:tl2br w:val="nil"/>
              <w:tr2bl w:val="nil"/>
            </w:tcBorders>
            <w:vAlign w:val="center"/>
          </w:tcPr>
          <w:p w14:paraId="2D38A68B">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潜水提升泵</w:t>
            </w:r>
          </w:p>
        </w:tc>
        <w:tc>
          <w:tcPr>
            <w:tcW w:w="2829" w:type="dxa"/>
            <w:tcBorders>
              <w:tl2br w:val="nil"/>
              <w:tr2bl w:val="nil"/>
            </w:tcBorders>
            <w:vAlign w:val="center"/>
          </w:tcPr>
          <w:p w14:paraId="1C737DC2">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Q=50m³/h,H=12m,N=4.0kW</w:t>
            </w:r>
          </w:p>
        </w:tc>
        <w:tc>
          <w:tcPr>
            <w:tcW w:w="867" w:type="dxa"/>
            <w:tcBorders>
              <w:tl2br w:val="nil"/>
              <w:tr2bl w:val="nil"/>
            </w:tcBorders>
            <w:vAlign w:val="center"/>
          </w:tcPr>
          <w:p w14:paraId="3CCC283C">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台</w:t>
            </w:r>
          </w:p>
        </w:tc>
        <w:tc>
          <w:tcPr>
            <w:tcW w:w="777" w:type="dxa"/>
            <w:tcBorders>
              <w:tl2br w:val="nil"/>
              <w:tr2bl w:val="nil"/>
            </w:tcBorders>
            <w:vAlign w:val="center"/>
          </w:tcPr>
          <w:p w14:paraId="73FB7D23">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2</w:t>
            </w:r>
          </w:p>
        </w:tc>
        <w:tc>
          <w:tcPr>
            <w:tcW w:w="1426" w:type="dxa"/>
            <w:tcBorders>
              <w:tl2br w:val="nil"/>
              <w:tr2bl w:val="nil"/>
            </w:tcBorders>
            <w:vAlign w:val="center"/>
          </w:tcPr>
          <w:p w14:paraId="55A0F755">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1用1备</w:t>
            </w:r>
          </w:p>
        </w:tc>
      </w:tr>
      <w:tr w14:paraId="7A134E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jc w:val="center"/>
        </w:trPr>
        <w:tc>
          <w:tcPr>
            <w:tcW w:w="501" w:type="dxa"/>
            <w:tcBorders>
              <w:tl2br w:val="nil"/>
              <w:tr2bl w:val="nil"/>
            </w:tcBorders>
            <w:vAlign w:val="center"/>
          </w:tcPr>
          <w:p w14:paraId="5D4DDDA3">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4</w:t>
            </w:r>
          </w:p>
        </w:tc>
        <w:tc>
          <w:tcPr>
            <w:tcW w:w="1206" w:type="dxa"/>
            <w:vMerge w:val="continue"/>
            <w:tcBorders>
              <w:tl2br w:val="nil"/>
              <w:tr2bl w:val="nil"/>
            </w:tcBorders>
            <w:vAlign w:val="center"/>
          </w:tcPr>
          <w:p w14:paraId="6591D493">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p>
        </w:tc>
        <w:tc>
          <w:tcPr>
            <w:tcW w:w="1511" w:type="dxa"/>
            <w:tcBorders>
              <w:tl2br w:val="nil"/>
              <w:tr2bl w:val="nil"/>
            </w:tcBorders>
            <w:vAlign w:val="center"/>
          </w:tcPr>
          <w:p w14:paraId="74365AFD">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超声波液位计</w:t>
            </w:r>
          </w:p>
        </w:tc>
        <w:tc>
          <w:tcPr>
            <w:tcW w:w="2829" w:type="dxa"/>
            <w:tcBorders>
              <w:tl2br w:val="nil"/>
              <w:tr2bl w:val="nil"/>
            </w:tcBorders>
            <w:vAlign w:val="center"/>
          </w:tcPr>
          <w:p w14:paraId="5035CD88">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eastAsia" w:ascii="Times New Roman" w:hAnsi="Times New Roman" w:eastAsia="宋体" w:cs="Times New Roman"/>
                <w:sz w:val="21"/>
                <w:szCs w:val="21"/>
                <w:u w:val="none" w:color="auto"/>
                <w:lang w:val="en-US" w:eastAsia="zh-CN"/>
              </w:rPr>
            </w:pPr>
            <w:r>
              <w:rPr>
                <w:rFonts w:hint="eastAsia" w:ascii="Times New Roman" w:hAnsi="Times New Roman" w:eastAsia="宋体" w:cs="Times New Roman"/>
                <w:sz w:val="21"/>
                <w:szCs w:val="21"/>
                <w:u w:val="none" w:color="auto"/>
                <w:lang w:val="en-US" w:eastAsia="zh-CN"/>
              </w:rPr>
              <w:t>/</w:t>
            </w:r>
          </w:p>
        </w:tc>
        <w:tc>
          <w:tcPr>
            <w:tcW w:w="867" w:type="dxa"/>
            <w:tcBorders>
              <w:tl2br w:val="nil"/>
              <w:tr2bl w:val="nil"/>
            </w:tcBorders>
            <w:vAlign w:val="center"/>
          </w:tcPr>
          <w:p w14:paraId="0B19CE6F">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套</w:t>
            </w:r>
          </w:p>
        </w:tc>
        <w:tc>
          <w:tcPr>
            <w:tcW w:w="777" w:type="dxa"/>
            <w:tcBorders>
              <w:tl2br w:val="nil"/>
              <w:tr2bl w:val="nil"/>
            </w:tcBorders>
            <w:vAlign w:val="center"/>
          </w:tcPr>
          <w:p w14:paraId="69546D49">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1</w:t>
            </w:r>
          </w:p>
        </w:tc>
        <w:tc>
          <w:tcPr>
            <w:tcW w:w="1426" w:type="dxa"/>
            <w:tcBorders>
              <w:tl2br w:val="nil"/>
              <w:tr2bl w:val="nil"/>
            </w:tcBorders>
            <w:vAlign w:val="center"/>
          </w:tcPr>
          <w:p w14:paraId="5105A19A">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eastAsia" w:ascii="Times New Roman" w:hAnsi="Times New Roman" w:eastAsia="宋体" w:cs="Times New Roman"/>
                <w:sz w:val="21"/>
                <w:szCs w:val="21"/>
                <w:u w:val="none" w:color="auto"/>
                <w:lang w:val="en-US" w:eastAsia="zh-CN"/>
              </w:rPr>
            </w:pPr>
            <w:r>
              <w:rPr>
                <w:rFonts w:hint="eastAsia" w:ascii="Times New Roman" w:hAnsi="Times New Roman" w:eastAsia="宋体" w:cs="Times New Roman"/>
                <w:sz w:val="21"/>
                <w:szCs w:val="21"/>
                <w:u w:val="none" w:color="auto"/>
                <w:lang w:val="en-US" w:eastAsia="zh-CN"/>
              </w:rPr>
              <w:t>/</w:t>
            </w:r>
          </w:p>
        </w:tc>
      </w:tr>
      <w:tr w14:paraId="72383B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7" w:hRule="atLeast"/>
          <w:jc w:val="center"/>
        </w:trPr>
        <w:tc>
          <w:tcPr>
            <w:tcW w:w="501" w:type="dxa"/>
            <w:tcBorders>
              <w:tl2br w:val="nil"/>
              <w:tr2bl w:val="nil"/>
            </w:tcBorders>
            <w:vAlign w:val="center"/>
          </w:tcPr>
          <w:p w14:paraId="66D1F1C6">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p>
          <w:p w14:paraId="3E6C4AED">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5</w:t>
            </w:r>
          </w:p>
        </w:tc>
        <w:tc>
          <w:tcPr>
            <w:tcW w:w="1206" w:type="dxa"/>
            <w:vMerge w:val="restart"/>
            <w:tcBorders>
              <w:tl2br w:val="nil"/>
              <w:tr2bl w:val="nil"/>
            </w:tcBorders>
            <w:vAlign w:val="center"/>
          </w:tcPr>
          <w:p w14:paraId="582DA4EF">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p>
          <w:p w14:paraId="109285BD">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一体化废水净化系统</w:t>
            </w:r>
          </w:p>
        </w:tc>
        <w:tc>
          <w:tcPr>
            <w:tcW w:w="1511" w:type="dxa"/>
            <w:tcBorders>
              <w:tl2br w:val="nil"/>
              <w:tr2bl w:val="nil"/>
            </w:tcBorders>
            <w:vAlign w:val="center"/>
          </w:tcPr>
          <w:p w14:paraId="2AF68E88">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一体化废水净化设备</w:t>
            </w:r>
          </w:p>
        </w:tc>
        <w:tc>
          <w:tcPr>
            <w:tcW w:w="2829" w:type="dxa"/>
            <w:tcBorders>
              <w:tl2br w:val="nil"/>
              <w:tr2bl w:val="nil"/>
            </w:tcBorders>
            <w:vAlign w:val="center"/>
          </w:tcPr>
          <w:p w14:paraId="110854E9">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单套处理规模1000m³/d</w:t>
            </w:r>
            <w:r>
              <w:rPr>
                <w:rFonts w:hint="eastAsia" w:ascii="Times New Roman" w:hAnsi="Times New Roman" w:eastAsia="宋体" w:cs="Times New Roman"/>
                <w:sz w:val="21"/>
                <w:szCs w:val="21"/>
                <w:u w:val="none" w:color="auto"/>
                <w:lang w:eastAsia="zh-CN"/>
              </w:rPr>
              <w:t>，</w:t>
            </w:r>
            <w:r>
              <w:rPr>
                <w:rFonts w:hint="default" w:ascii="Times New Roman" w:hAnsi="Times New Roman" w:eastAsia="Times New Roman" w:cs="Times New Roman"/>
                <w:sz w:val="21"/>
                <w:szCs w:val="21"/>
                <w:u w:val="none" w:color="auto"/>
              </w:rPr>
              <w:t>装机</w:t>
            </w:r>
            <w:r>
              <w:rPr>
                <w:rFonts w:hint="eastAsia" w:ascii="Times New Roman" w:hAnsi="Times New Roman" w:eastAsia="宋体" w:cs="Times New Roman"/>
                <w:sz w:val="21"/>
                <w:szCs w:val="21"/>
                <w:u w:val="none" w:color="auto"/>
                <w:lang w:eastAsia="zh-CN"/>
              </w:rPr>
              <w:t>功率</w:t>
            </w:r>
            <w:r>
              <w:rPr>
                <w:rFonts w:hint="default" w:ascii="Times New Roman" w:hAnsi="Times New Roman" w:eastAsia="Times New Roman" w:cs="Times New Roman"/>
                <w:sz w:val="21"/>
                <w:szCs w:val="21"/>
                <w:u w:val="none" w:color="auto"/>
              </w:rPr>
              <w:t>27kW</w:t>
            </w:r>
            <w:r>
              <w:rPr>
                <w:rFonts w:hint="eastAsia" w:ascii="Times New Roman" w:hAnsi="Times New Roman" w:eastAsia="宋体" w:cs="Times New Roman"/>
                <w:sz w:val="21"/>
                <w:szCs w:val="21"/>
                <w:u w:val="none" w:color="auto"/>
                <w:lang w:eastAsia="zh-CN"/>
              </w:rPr>
              <w:t>；</w:t>
            </w:r>
            <w:r>
              <w:rPr>
                <w:rFonts w:hint="default" w:ascii="Times New Roman" w:hAnsi="Times New Roman" w:eastAsia="Times New Roman" w:cs="Times New Roman"/>
                <w:sz w:val="21"/>
                <w:szCs w:val="21"/>
                <w:u w:val="none" w:color="auto"/>
              </w:rPr>
              <w:t>运行功率23kW</w:t>
            </w:r>
          </w:p>
        </w:tc>
        <w:tc>
          <w:tcPr>
            <w:tcW w:w="867" w:type="dxa"/>
            <w:tcBorders>
              <w:tl2br w:val="nil"/>
              <w:tr2bl w:val="nil"/>
            </w:tcBorders>
            <w:vAlign w:val="center"/>
          </w:tcPr>
          <w:p w14:paraId="54036C6F">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套</w:t>
            </w:r>
          </w:p>
        </w:tc>
        <w:tc>
          <w:tcPr>
            <w:tcW w:w="777" w:type="dxa"/>
            <w:tcBorders>
              <w:tl2br w:val="nil"/>
              <w:tr2bl w:val="nil"/>
            </w:tcBorders>
            <w:vAlign w:val="center"/>
          </w:tcPr>
          <w:p w14:paraId="0D269D06">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1</w:t>
            </w:r>
          </w:p>
        </w:tc>
        <w:tc>
          <w:tcPr>
            <w:tcW w:w="1426" w:type="dxa"/>
            <w:tcBorders>
              <w:tl2br w:val="nil"/>
              <w:tr2bl w:val="nil"/>
            </w:tcBorders>
            <w:vAlign w:val="center"/>
          </w:tcPr>
          <w:p w14:paraId="443C5800">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碳钢衬玻璃钢防腐，配自动控制系统，内含搅拌机、斜板、排泥泵等</w:t>
            </w:r>
          </w:p>
        </w:tc>
      </w:tr>
      <w:tr w14:paraId="6413C3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9" w:hRule="atLeast"/>
          <w:jc w:val="center"/>
        </w:trPr>
        <w:tc>
          <w:tcPr>
            <w:tcW w:w="501" w:type="dxa"/>
            <w:tcBorders>
              <w:tl2br w:val="nil"/>
              <w:tr2bl w:val="nil"/>
            </w:tcBorders>
            <w:vAlign w:val="center"/>
          </w:tcPr>
          <w:p w14:paraId="134C6FED">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6</w:t>
            </w:r>
          </w:p>
        </w:tc>
        <w:tc>
          <w:tcPr>
            <w:tcW w:w="1206" w:type="dxa"/>
            <w:vMerge w:val="continue"/>
            <w:tcBorders>
              <w:tl2br w:val="nil"/>
              <w:tr2bl w:val="nil"/>
            </w:tcBorders>
            <w:vAlign w:val="center"/>
          </w:tcPr>
          <w:p w14:paraId="122BFD91">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p>
        </w:tc>
        <w:tc>
          <w:tcPr>
            <w:tcW w:w="1511" w:type="dxa"/>
            <w:tcBorders>
              <w:tl2br w:val="nil"/>
              <w:tr2bl w:val="nil"/>
            </w:tcBorders>
            <w:vAlign w:val="center"/>
          </w:tcPr>
          <w:p w14:paraId="14D76B31">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加药平台</w:t>
            </w:r>
          </w:p>
        </w:tc>
        <w:tc>
          <w:tcPr>
            <w:tcW w:w="2829" w:type="dxa"/>
            <w:tcBorders>
              <w:tl2br w:val="nil"/>
              <w:tr2bl w:val="nil"/>
            </w:tcBorders>
            <w:vAlign w:val="center"/>
          </w:tcPr>
          <w:p w14:paraId="1EAEDDEC">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长9.8m</w:t>
            </w:r>
            <w:r>
              <w:rPr>
                <w:rFonts w:hint="eastAsia" w:ascii="Times New Roman" w:hAnsi="Times New Roman" w:eastAsia="宋体" w:cs="Times New Roman"/>
                <w:sz w:val="21"/>
                <w:szCs w:val="21"/>
                <w:u w:val="none" w:color="auto"/>
                <w:lang w:eastAsia="zh-CN"/>
              </w:rPr>
              <w:t>，</w:t>
            </w:r>
            <w:r>
              <w:rPr>
                <w:rFonts w:hint="default" w:ascii="Times New Roman" w:hAnsi="Times New Roman" w:eastAsia="Times New Roman" w:cs="Times New Roman"/>
                <w:sz w:val="21"/>
                <w:szCs w:val="21"/>
                <w:u w:val="none" w:color="auto"/>
              </w:rPr>
              <w:t>宽1.0m</w:t>
            </w:r>
            <w:r>
              <w:rPr>
                <w:rFonts w:hint="eastAsia" w:ascii="Times New Roman" w:hAnsi="Times New Roman" w:eastAsia="宋体" w:cs="Times New Roman"/>
                <w:sz w:val="21"/>
                <w:szCs w:val="21"/>
                <w:u w:val="none" w:color="auto"/>
                <w:lang w:eastAsia="zh-CN"/>
              </w:rPr>
              <w:t>，</w:t>
            </w:r>
            <w:r>
              <w:rPr>
                <w:rFonts w:hint="default" w:ascii="Times New Roman" w:hAnsi="Times New Roman" w:eastAsia="Times New Roman" w:cs="Times New Roman"/>
                <w:sz w:val="21"/>
                <w:szCs w:val="21"/>
                <w:u w:val="none" w:color="auto"/>
              </w:rPr>
              <w:t>高0.8m。</w:t>
            </w:r>
          </w:p>
        </w:tc>
        <w:tc>
          <w:tcPr>
            <w:tcW w:w="867" w:type="dxa"/>
            <w:tcBorders>
              <w:tl2br w:val="nil"/>
              <w:tr2bl w:val="nil"/>
            </w:tcBorders>
            <w:vAlign w:val="center"/>
          </w:tcPr>
          <w:p w14:paraId="397D402C">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套</w:t>
            </w:r>
          </w:p>
        </w:tc>
        <w:tc>
          <w:tcPr>
            <w:tcW w:w="777" w:type="dxa"/>
            <w:tcBorders>
              <w:tl2br w:val="nil"/>
              <w:tr2bl w:val="nil"/>
            </w:tcBorders>
            <w:vAlign w:val="center"/>
          </w:tcPr>
          <w:p w14:paraId="5218010F">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1</w:t>
            </w:r>
          </w:p>
        </w:tc>
        <w:tc>
          <w:tcPr>
            <w:tcW w:w="1426" w:type="dxa"/>
            <w:tcBorders>
              <w:tl2br w:val="nil"/>
              <w:tr2bl w:val="nil"/>
            </w:tcBorders>
            <w:vAlign w:val="center"/>
          </w:tcPr>
          <w:p w14:paraId="74B5F92C">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镀锌</w:t>
            </w:r>
          </w:p>
        </w:tc>
      </w:tr>
      <w:tr w14:paraId="4D8708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9" w:hRule="atLeast"/>
          <w:jc w:val="center"/>
        </w:trPr>
        <w:tc>
          <w:tcPr>
            <w:tcW w:w="501" w:type="dxa"/>
            <w:tcBorders>
              <w:tl2br w:val="nil"/>
              <w:tr2bl w:val="nil"/>
            </w:tcBorders>
            <w:vAlign w:val="center"/>
          </w:tcPr>
          <w:p w14:paraId="29127C25">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7</w:t>
            </w:r>
          </w:p>
        </w:tc>
        <w:tc>
          <w:tcPr>
            <w:tcW w:w="1206" w:type="dxa"/>
            <w:vMerge w:val="continue"/>
            <w:tcBorders>
              <w:tl2br w:val="nil"/>
              <w:tr2bl w:val="nil"/>
            </w:tcBorders>
            <w:vAlign w:val="center"/>
          </w:tcPr>
          <w:p w14:paraId="129F4C22">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p>
        </w:tc>
        <w:tc>
          <w:tcPr>
            <w:tcW w:w="1511" w:type="dxa"/>
            <w:tcBorders>
              <w:tl2br w:val="nil"/>
              <w:tr2bl w:val="nil"/>
            </w:tcBorders>
            <w:vAlign w:val="center"/>
          </w:tcPr>
          <w:p w14:paraId="682CC474">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加药平台</w:t>
            </w:r>
          </w:p>
        </w:tc>
        <w:tc>
          <w:tcPr>
            <w:tcW w:w="2829" w:type="dxa"/>
            <w:tcBorders>
              <w:tl2br w:val="nil"/>
              <w:tr2bl w:val="nil"/>
            </w:tcBorders>
            <w:vAlign w:val="center"/>
          </w:tcPr>
          <w:p w14:paraId="62053A26">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长6.1m</w:t>
            </w:r>
            <w:r>
              <w:rPr>
                <w:rFonts w:hint="eastAsia" w:ascii="Times New Roman" w:hAnsi="Times New Roman" w:eastAsia="宋体" w:cs="Times New Roman"/>
                <w:sz w:val="21"/>
                <w:szCs w:val="21"/>
                <w:u w:val="none" w:color="auto"/>
                <w:lang w:eastAsia="zh-CN"/>
              </w:rPr>
              <w:t>，</w:t>
            </w:r>
            <w:r>
              <w:rPr>
                <w:rFonts w:hint="default" w:ascii="Times New Roman" w:hAnsi="Times New Roman" w:eastAsia="Times New Roman" w:cs="Times New Roman"/>
                <w:sz w:val="21"/>
                <w:szCs w:val="21"/>
                <w:u w:val="none" w:color="auto"/>
              </w:rPr>
              <w:t>宽1.0m</w:t>
            </w:r>
            <w:r>
              <w:rPr>
                <w:rFonts w:hint="eastAsia" w:ascii="Times New Roman" w:hAnsi="Times New Roman" w:eastAsia="宋体" w:cs="Times New Roman"/>
                <w:sz w:val="21"/>
                <w:szCs w:val="21"/>
                <w:u w:val="none" w:color="auto"/>
                <w:lang w:eastAsia="zh-CN"/>
              </w:rPr>
              <w:t>，</w:t>
            </w:r>
            <w:r>
              <w:rPr>
                <w:rFonts w:hint="default" w:ascii="Times New Roman" w:hAnsi="Times New Roman" w:eastAsia="Times New Roman" w:cs="Times New Roman"/>
                <w:sz w:val="21"/>
                <w:szCs w:val="21"/>
                <w:u w:val="none" w:color="auto"/>
              </w:rPr>
              <w:t>高0.8m。</w:t>
            </w:r>
          </w:p>
        </w:tc>
        <w:tc>
          <w:tcPr>
            <w:tcW w:w="867" w:type="dxa"/>
            <w:tcBorders>
              <w:tl2br w:val="nil"/>
              <w:tr2bl w:val="nil"/>
            </w:tcBorders>
            <w:vAlign w:val="center"/>
          </w:tcPr>
          <w:p w14:paraId="0246BA39">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套</w:t>
            </w:r>
          </w:p>
        </w:tc>
        <w:tc>
          <w:tcPr>
            <w:tcW w:w="777" w:type="dxa"/>
            <w:tcBorders>
              <w:tl2br w:val="nil"/>
              <w:tr2bl w:val="nil"/>
            </w:tcBorders>
            <w:vAlign w:val="center"/>
          </w:tcPr>
          <w:p w14:paraId="689C87D2">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1</w:t>
            </w:r>
          </w:p>
        </w:tc>
        <w:tc>
          <w:tcPr>
            <w:tcW w:w="1426" w:type="dxa"/>
            <w:tcBorders>
              <w:tl2br w:val="nil"/>
              <w:tr2bl w:val="nil"/>
            </w:tcBorders>
            <w:vAlign w:val="center"/>
          </w:tcPr>
          <w:p w14:paraId="28ABDD7A">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镀锌</w:t>
            </w:r>
          </w:p>
        </w:tc>
      </w:tr>
      <w:tr w14:paraId="3A920F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jc w:val="center"/>
        </w:trPr>
        <w:tc>
          <w:tcPr>
            <w:tcW w:w="501" w:type="dxa"/>
            <w:tcBorders>
              <w:tl2br w:val="nil"/>
              <w:tr2bl w:val="nil"/>
            </w:tcBorders>
            <w:vAlign w:val="center"/>
          </w:tcPr>
          <w:p w14:paraId="5D713D65">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8</w:t>
            </w:r>
          </w:p>
        </w:tc>
        <w:tc>
          <w:tcPr>
            <w:tcW w:w="1206" w:type="dxa"/>
            <w:vMerge w:val="continue"/>
            <w:tcBorders>
              <w:tl2br w:val="nil"/>
              <w:tr2bl w:val="nil"/>
            </w:tcBorders>
            <w:vAlign w:val="center"/>
          </w:tcPr>
          <w:p w14:paraId="4377E78F">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p>
        </w:tc>
        <w:tc>
          <w:tcPr>
            <w:tcW w:w="1511" w:type="dxa"/>
            <w:tcBorders>
              <w:tl2br w:val="nil"/>
              <w:tr2bl w:val="nil"/>
            </w:tcBorders>
            <w:vAlign w:val="center"/>
          </w:tcPr>
          <w:p w14:paraId="0AC5F570">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次氯酸钠储罐</w:t>
            </w:r>
          </w:p>
        </w:tc>
        <w:tc>
          <w:tcPr>
            <w:tcW w:w="2829" w:type="dxa"/>
            <w:tcBorders>
              <w:tl2br w:val="nil"/>
              <w:tr2bl w:val="nil"/>
            </w:tcBorders>
            <w:vAlign w:val="center"/>
          </w:tcPr>
          <w:p w14:paraId="4BD8B5C7">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V=2m³,D=1300mm</w:t>
            </w:r>
          </w:p>
        </w:tc>
        <w:tc>
          <w:tcPr>
            <w:tcW w:w="867" w:type="dxa"/>
            <w:tcBorders>
              <w:tl2br w:val="nil"/>
              <w:tr2bl w:val="nil"/>
            </w:tcBorders>
            <w:vAlign w:val="center"/>
          </w:tcPr>
          <w:p w14:paraId="66D704CC">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套</w:t>
            </w:r>
          </w:p>
        </w:tc>
        <w:tc>
          <w:tcPr>
            <w:tcW w:w="777" w:type="dxa"/>
            <w:tcBorders>
              <w:tl2br w:val="nil"/>
              <w:tr2bl w:val="nil"/>
            </w:tcBorders>
            <w:vAlign w:val="center"/>
          </w:tcPr>
          <w:p w14:paraId="2182E0E0">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1</w:t>
            </w:r>
          </w:p>
        </w:tc>
        <w:tc>
          <w:tcPr>
            <w:tcW w:w="1426" w:type="dxa"/>
            <w:tcBorders>
              <w:tl2br w:val="nil"/>
              <w:tr2bl w:val="nil"/>
            </w:tcBorders>
            <w:vAlign w:val="center"/>
          </w:tcPr>
          <w:p w14:paraId="03CBFA4D">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PE材质</w:t>
            </w:r>
          </w:p>
        </w:tc>
      </w:tr>
      <w:tr w14:paraId="622A73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jc w:val="center"/>
        </w:trPr>
        <w:tc>
          <w:tcPr>
            <w:tcW w:w="501" w:type="dxa"/>
            <w:tcBorders>
              <w:tl2br w:val="nil"/>
              <w:tr2bl w:val="nil"/>
            </w:tcBorders>
            <w:vAlign w:val="center"/>
          </w:tcPr>
          <w:p w14:paraId="28377A98">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9</w:t>
            </w:r>
          </w:p>
        </w:tc>
        <w:tc>
          <w:tcPr>
            <w:tcW w:w="1206" w:type="dxa"/>
            <w:vMerge w:val="continue"/>
            <w:tcBorders>
              <w:tl2br w:val="nil"/>
              <w:tr2bl w:val="nil"/>
            </w:tcBorders>
            <w:vAlign w:val="center"/>
          </w:tcPr>
          <w:p w14:paraId="6A8C27FE">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p>
        </w:tc>
        <w:tc>
          <w:tcPr>
            <w:tcW w:w="1511" w:type="dxa"/>
            <w:tcBorders>
              <w:tl2br w:val="nil"/>
              <w:tr2bl w:val="nil"/>
            </w:tcBorders>
            <w:vAlign w:val="center"/>
          </w:tcPr>
          <w:p w14:paraId="24E443EC">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次氯酸钠投加泵</w:t>
            </w:r>
          </w:p>
        </w:tc>
        <w:tc>
          <w:tcPr>
            <w:tcW w:w="2829" w:type="dxa"/>
            <w:tcBorders>
              <w:tl2br w:val="nil"/>
              <w:tr2bl w:val="nil"/>
            </w:tcBorders>
            <w:vAlign w:val="center"/>
          </w:tcPr>
          <w:p w14:paraId="5A4A872A">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流量Q=200Lh</w:t>
            </w:r>
            <w:r>
              <w:rPr>
                <w:rFonts w:hint="eastAsia" w:ascii="Times New Roman" w:hAnsi="Times New Roman" w:eastAsia="宋体" w:cs="Times New Roman"/>
                <w:sz w:val="21"/>
                <w:szCs w:val="21"/>
                <w:u w:val="none" w:color="auto"/>
                <w:lang w:eastAsia="zh-CN"/>
              </w:rPr>
              <w:t>，</w:t>
            </w:r>
            <w:r>
              <w:rPr>
                <w:rFonts w:hint="default" w:ascii="Times New Roman" w:hAnsi="Times New Roman" w:eastAsia="Times New Roman" w:cs="Times New Roman"/>
                <w:sz w:val="21"/>
                <w:szCs w:val="21"/>
                <w:u w:val="none" w:color="auto"/>
              </w:rPr>
              <w:t>扬程P=0.5MPa</w:t>
            </w:r>
            <w:r>
              <w:rPr>
                <w:rFonts w:hint="eastAsia" w:ascii="Times New Roman" w:hAnsi="Times New Roman" w:eastAsia="宋体" w:cs="Times New Roman"/>
                <w:sz w:val="21"/>
                <w:szCs w:val="21"/>
                <w:u w:val="none" w:color="auto"/>
                <w:lang w:eastAsia="zh-CN"/>
              </w:rPr>
              <w:t>，功率</w:t>
            </w:r>
            <w:r>
              <w:rPr>
                <w:rFonts w:hint="default" w:ascii="Times New Roman" w:hAnsi="Times New Roman" w:eastAsia="Times New Roman" w:cs="Times New Roman"/>
                <w:sz w:val="21"/>
                <w:szCs w:val="21"/>
                <w:u w:val="none" w:color="auto"/>
              </w:rPr>
              <w:t>N=0.37kW</w:t>
            </w:r>
            <w:r>
              <w:rPr>
                <w:rFonts w:hint="eastAsia" w:ascii="Times New Roman" w:hAnsi="Times New Roman" w:eastAsia="宋体" w:cs="Times New Roman"/>
                <w:sz w:val="21"/>
                <w:szCs w:val="21"/>
                <w:u w:val="none" w:color="auto"/>
                <w:lang w:eastAsia="zh-CN"/>
              </w:rPr>
              <w:t>，</w:t>
            </w:r>
            <w:r>
              <w:rPr>
                <w:rFonts w:hint="default" w:ascii="Times New Roman" w:hAnsi="Times New Roman" w:eastAsia="Times New Roman" w:cs="Times New Roman"/>
                <w:sz w:val="21"/>
                <w:szCs w:val="21"/>
                <w:u w:val="none" w:color="auto"/>
              </w:rPr>
              <w:t>隔膜计量泵。</w:t>
            </w:r>
          </w:p>
        </w:tc>
        <w:tc>
          <w:tcPr>
            <w:tcW w:w="867" w:type="dxa"/>
            <w:tcBorders>
              <w:tl2br w:val="nil"/>
              <w:tr2bl w:val="nil"/>
            </w:tcBorders>
            <w:vAlign w:val="center"/>
          </w:tcPr>
          <w:p w14:paraId="05C19B8A">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台</w:t>
            </w:r>
          </w:p>
        </w:tc>
        <w:tc>
          <w:tcPr>
            <w:tcW w:w="777" w:type="dxa"/>
            <w:tcBorders>
              <w:tl2br w:val="nil"/>
              <w:tr2bl w:val="nil"/>
            </w:tcBorders>
            <w:vAlign w:val="center"/>
          </w:tcPr>
          <w:p w14:paraId="0A4F0E4D">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2</w:t>
            </w:r>
          </w:p>
        </w:tc>
        <w:tc>
          <w:tcPr>
            <w:tcW w:w="1426" w:type="dxa"/>
            <w:tcBorders>
              <w:tl2br w:val="nil"/>
              <w:tr2bl w:val="nil"/>
            </w:tcBorders>
            <w:vAlign w:val="center"/>
          </w:tcPr>
          <w:p w14:paraId="0323BE8B">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PVDF,1用1备</w:t>
            </w:r>
          </w:p>
        </w:tc>
      </w:tr>
      <w:tr w14:paraId="1CFC44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9" w:hRule="atLeast"/>
          <w:jc w:val="center"/>
        </w:trPr>
        <w:tc>
          <w:tcPr>
            <w:tcW w:w="501" w:type="dxa"/>
            <w:tcBorders>
              <w:tl2br w:val="nil"/>
              <w:tr2bl w:val="nil"/>
            </w:tcBorders>
            <w:vAlign w:val="center"/>
          </w:tcPr>
          <w:p w14:paraId="0D67AC86">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10</w:t>
            </w:r>
          </w:p>
        </w:tc>
        <w:tc>
          <w:tcPr>
            <w:tcW w:w="1206" w:type="dxa"/>
            <w:vMerge w:val="continue"/>
            <w:tcBorders>
              <w:tl2br w:val="nil"/>
              <w:tr2bl w:val="nil"/>
            </w:tcBorders>
            <w:vAlign w:val="center"/>
          </w:tcPr>
          <w:p w14:paraId="0B69836E">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p>
        </w:tc>
        <w:tc>
          <w:tcPr>
            <w:tcW w:w="1511" w:type="dxa"/>
            <w:tcBorders>
              <w:tl2br w:val="nil"/>
              <w:tr2bl w:val="nil"/>
            </w:tcBorders>
            <w:vAlign w:val="center"/>
          </w:tcPr>
          <w:p w14:paraId="3C80467D">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聚铁加药装置</w:t>
            </w:r>
          </w:p>
        </w:tc>
        <w:tc>
          <w:tcPr>
            <w:tcW w:w="2829" w:type="dxa"/>
            <w:tcBorders>
              <w:tl2br w:val="nil"/>
              <w:tr2bl w:val="nil"/>
            </w:tcBorders>
            <w:vAlign w:val="center"/>
          </w:tcPr>
          <w:p w14:paraId="728B169D">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容积3m³</w:t>
            </w:r>
            <w:r>
              <w:rPr>
                <w:rFonts w:hint="eastAsia" w:ascii="Times New Roman" w:hAnsi="Times New Roman" w:eastAsia="宋体" w:cs="Times New Roman"/>
                <w:sz w:val="21"/>
                <w:szCs w:val="21"/>
                <w:u w:val="none" w:color="auto"/>
                <w:lang w:eastAsia="zh-CN"/>
              </w:rPr>
              <w:t>，搅拌机功率</w:t>
            </w:r>
            <w:r>
              <w:rPr>
                <w:rFonts w:hint="default" w:ascii="Times New Roman" w:hAnsi="Times New Roman" w:eastAsia="Times New Roman" w:cs="Times New Roman"/>
                <w:sz w:val="21"/>
                <w:szCs w:val="21"/>
                <w:u w:val="none" w:color="auto"/>
              </w:rPr>
              <w:t>1.5kW.</w:t>
            </w:r>
          </w:p>
        </w:tc>
        <w:tc>
          <w:tcPr>
            <w:tcW w:w="867" w:type="dxa"/>
            <w:tcBorders>
              <w:tl2br w:val="nil"/>
              <w:tr2bl w:val="nil"/>
            </w:tcBorders>
            <w:vAlign w:val="center"/>
          </w:tcPr>
          <w:p w14:paraId="33EA1CFB">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套</w:t>
            </w:r>
          </w:p>
        </w:tc>
        <w:tc>
          <w:tcPr>
            <w:tcW w:w="777" w:type="dxa"/>
            <w:tcBorders>
              <w:tl2br w:val="nil"/>
              <w:tr2bl w:val="nil"/>
            </w:tcBorders>
            <w:vAlign w:val="center"/>
          </w:tcPr>
          <w:p w14:paraId="51C2EF1A">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1</w:t>
            </w:r>
          </w:p>
        </w:tc>
        <w:tc>
          <w:tcPr>
            <w:tcW w:w="1426" w:type="dxa"/>
            <w:tcBorders>
              <w:tl2br w:val="nil"/>
              <w:tr2bl w:val="nil"/>
            </w:tcBorders>
            <w:vAlign w:val="center"/>
          </w:tcPr>
          <w:p w14:paraId="07306237">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PE材质</w:t>
            </w:r>
          </w:p>
        </w:tc>
      </w:tr>
      <w:tr w14:paraId="3603C9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jc w:val="center"/>
        </w:trPr>
        <w:tc>
          <w:tcPr>
            <w:tcW w:w="501" w:type="dxa"/>
            <w:tcBorders>
              <w:tl2br w:val="nil"/>
              <w:tr2bl w:val="nil"/>
            </w:tcBorders>
            <w:vAlign w:val="center"/>
          </w:tcPr>
          <w:p w14:paraId="0740D86A">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11</w:t>
            </w:r>
          </w:p>
        </w:tc>
        <w:tc>
          <w:tcPr>
            <w:tcW w:w="1206" w:type="dxa"/>
            <w:vMerge w:val="continue"/>
            <w:tcBorders>
              <w:tl2br w:val="nil"/>
              <w:tr2bl w:val="nil"/>
            </w:tcBorders>
            <w:vAlign w:val="center"/>
          </w:tcPr>
          <w:p w14:paraId="6761B88A">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p>
        </w:tc>
        <w:tc>
          <w:tcPr>
            <w:tcW w:w="1511" w:type="dxa"/>
            <w:tcBorders>
              <w:tl2br w:val="nil"/>
              <w:tr2bl w:val="nil"/>
            </w:tcBorders>
            <w:vAlign w:val="center"/>
          </w:tcPr>
          <w:p w14:paraId="4C832D0B">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聚铁投加泵</w:t>
            </w:r>
          </w:p>
        </w:tc>
        <w:tc>
          <w:tcPr>
            <w:tcW w:w="2829" w:type="dxa"/>
            <w:tcBorders>
              <w:tl2br w:val="nil"/>
              <w:tr2bl w:val="nil"/>
            </w:tcBorders>
            <w:vAlign w:val="center"/>
          </w:tcPr>
          <w:p w14:paraId="7338EC8C">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流量Q=200Lh</w:t>
            </w:r>
            <w:r>
              <w:rPr>
                <w:rFonts w:hint="eastAsia" w:ascii="Times New Roman" w:hAnsi="Times New Roman" w:eastAsia="宋体" w:cs="Times New Roman"/>
                <w:sz w:val="21"/>
                <w:szCs w:val="21"/>
                <w:u w:val="none" w:color="auto"/>
                <w:lang w:eastAsia="zh-CN"/>
              </w:rPr>
              <w:t>，</w:t>
            </w:r>
            <w:r>
              <w:rPr>
                <w:rFonts w:hint="default" w:ascii="Times New Roman" w:hAnsi="Times New Roman" w:eastAsia="Times New Roman" w:cs="Times New Roman"/>
                <w:sz w:val="21"/>
                <w:szCs w:val="21"/>
                <w:u w:val="none" w:color="auto"/>
              </w:rPr>
              <w:t>扬程P=0.5MPa</w:t>
            </w:r>
            <w:r>
              <w:rPr>
                <w:rFonts w:hint="eastAsia" w:ascii="Times New Roman" w:hAnsi="Times New Roman" w:eastAsia="宋体" w:cs="Times New Roman"/>
                <w:sz w:val="21"/>
                <w:szCs w:val="21"/>
                <w:u w:val="none" w:color="auto"/>
                <w:lang w:eastAsia="zh-CN"/>
              </w:rPr>
              <w:t>，</w:t>
            </w:r>
            <w:r>
              <w:rPr>
                <w:rFonts w:hint="default" w:ascii="Times New Roman" w:hAnsi="Times New Roman" w:eastAsia="Times New Roman" w:cs="Times New Roman"/>
                <w:sz w:val="21"/>
                <w:szCs w:val="21"/>
                <w:u w:val="none" w:color="auto"/>
              </w:rPr>
              <w:t>功率N=0.37kW</w:t>
            </w:r>
            <w:r>
              <w:rPr>
                <w:rFonts w:hint="eastAsia" w:ascii="Times New Roman" w:hAnsi="Times New Roman" w:eastAsia="宋体" w:cs="Times New Roman"/>
                <w:sz w:val="21"/>
                <w:szCs w:val="21"/>
                <w:u w:val="none" w:color="auto"/>
                <w:lang w:eastAsia="zh-CN"/>
              </w:rPr>
              <w:t>，</w:t>
            </w:r>
            <w:r>
              <w:rPr>
                <w:rFonts w:hint="default" w:ascii="Times New Roman" w:hAnsi="Times New Roman" w:eastAsia="Times New Roman" w:cs="Times New Roman"/>
                <w:sz w:val="21"/>
                <w:szCs w:val="21"/>
                <w:u w:val="none" w:color="auto"/>
              </w:rPr>
              <w:t>隔膜计量泵。</w:t>
            </w:r>
          </w:p>
        </w:tc>
        <w:tc>
          <w:tcPr>
            <w:tcW w:w="867" w:type="dxa"/>
            <w:tcBorders>
              <w:tl2br w:val="nil"/>
              <w:tr2bl w:val="nil"/>
            </w:tcBorders>
            <w:vAlign w:val="center"/>
          </w:tcPr>
          <w:p w14:paraId="15CA9A15">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台</w:t>
            </w:r>
          </w:p>
        </w:tc>
        <w:tc>
          <w:tcPr>
            <w:tcW w:w="777" w:type="dxa"/>
            <w:tcBorders>
              <w:tl2br w:val="nil"/>
              <w:tr2bl w:val="nil"/>
            </w:tcBorders>
            <w:vAlign w:val="center"/>
          </w:tcPr>
          <w:p w14:paraId="610D731C">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2</w:t>
            </w:r>
          </w:p>
        </w:tc>
        <w:tc>
          <w:tcPr>
            <w:tcW w:w="1426" w:type="dxa"/>
            <w:tcBorders>
              <w:tl2br w:val="nil"/>
              <w:tr2bl w:val="nil"/>
            </w:tcBorders>
            <w:vAlign w:val="center"/>
          </w:tcPr>
          <w:p w14:paraId="57825760">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PVDF,1用1备</w:t>
            </w:r>
          </w:p>
        </w:tc>
      </w:tr>
      <w:tr w14:paraId="6C3819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5" w:hRule="atLeast"/>
          <w:jc w:val="center"/>
        </w:trPr>
        <w:tc>
          <w:tcPr>
            <w:tcW w:w="501" w:type="dxa"/>
            <w:tcBorders>
              <w:tl2br w:val="nil"/>
              <w:tr2bl w:val="nil"/>
            </w:tcBorders>
            <w:vAlign w:val="center"/>
          </w:tcPr>
          <w:p w14:paraId="3108062B">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12</w:t>
            </w:r>
          </w:p>
        </w:tc>
        <w:tc>
          <w:tcPr>
            <w:tcW w:w="1206" w:type="dxa"/>
            <w:vMerge w:val="continue"/>
            <w:tcBorders>
              <w:tl2br w:val="nil"/>
              <w:tr2bl w:val="nil"/>
            </w:tcBorders>
            <w:vAlign w:val="center"/>
          </w:tcPr>
          <w:p w14:paraId="7679ABEA">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p>
        </w:tc>
        <w:tc>
          <w:tcPr>
            <w:tcW w:w="1511" w:type="dxa"/>
            <w:tcBorders>
              <w:tl2br w:val="nil"/>
              <w:tr2bl w:val="nil"/>
            </w:tcBorders>
            <w:vAlign w:val="center"/>
          </w:tcPr>
          <w:p w14:paraId="3D3183C7">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氢氧化钠储罐</w:t>
            </w:r>
          </w:p>
        </w:tc>
        <w:tc>
          <w:tcPr>
            <w:tcW w:w="2829" w:type="dxa"/>
            <w:tcBorders>
              <w:tl2br w:val="nil"/>
              <w:tr2bl w:val="nil"/>
            </w:tcBorders>
            <w:vAlign w:val="center"/>
          </w:tcPr>
          <w:p w14:paraId="049D5F49">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V=3m³</w:t>
            </w:r>
          </w:p>
        </w:tc>
        <w:tc>
          <w:tcPr>
            <w:tcW w:w="867" w:type="dxa"/>
            <w:tcBorders>
              <w:tl2br w:val="nil"/>
              <w:tr2bl w:val="nil"/>
            </w:tcBorders>
            <w:vAlign w:val="center"/>
          </w:tcPr>
          <w:p w14:paraId="2039EFCF">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套</w:t>
            </w:r>
          </w:p>
        </w:tc>
        <w:tc>
          <w:tcPr>
            <w:tcW w:w="777" w:type="dxa"/>
            <w:tcBorders>
              <w:tl2br w:val="nil"/>
              <w:tr2bl w:val="nil"/>
            </w:tcBorders>
            <w:vAlign w:val="center"/>
          </w:tcPr>
          <w:p w14:paraId="463CC608">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1</w:t>
            </w:r>
          </w:p>
        </w:tc>
        <w:tc>
          <w:tcPr>
            <w:tcW w:w="1426" w:type="dxa"/>
            <w:tcBorders>
              <w:tl2br w:val="nil"/>
              <w:tr2bl w:val="nil"/>
            </w:tcBorders>
            <w:vAlign w:val="center"/>
          </w:tcPr>
          <w:p w14:paraId="4D1391E7">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PE材质</w:t>
            </w:r>
          </w:p>
        </w:tc>
      </w:tr>
      <w:tr w14:paraId="3C1B13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jc w:val="center"/>
        </w:trPr>
        <w:tc>
          <w:tcPr>
            <w:tcW w:w="501" w:type="dxa"/>
            <w:tcBorders>
              <w:tl2br w:val="nil"/>
              <w:tr2bl w:val="nil"/>
            </w:tcBorders>
            <w:vAlign w:val="center"/>
          </w:tcPr>
          <w:p w14:paraId="7C2DFE37">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13</w:t>
            </w:r>
          </w:p>
        </w:tc>
        <w:tc>
          <w:tcPr>
            <w:tcW w:w="1206" w:type="dxa"/>
            <w:vMerge w:val="continue"/>
            <w:tcBorders>
              <w:tl2br w:val="nil"/>
              <w:tr2bl w:val="nil"/>
            </w:tcBorders>
            <w:vAlign w:val="center"/>
          </w:tcPr>
          <w:p w14:paraId="3F5EC86C">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p>
        </w:tc>
        <w:tc>
          <w:tcPr>
            <w:tcW w:w="1511" w:type="dxa"/>
            <w:tcBorders>
              <w:tl2br w:val="nil"/>
              <w:tr2bl w:val="nil"/>
            </w:tcBorders>
            <w:vAlign w:val="center"/>
          </w:tcPr>
          <w:p w14:paraId="5C43FCE6">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氢氧化钠投加泵</w:t>
            </w:r>
          </w:p>
        </w:tc>
        <w:tc>
          <w:tcPr>
            <w:tcW w:w="2829" w:type="dxa"/>
            <w:tcBorders>
              <w:tl2br w:val="nil"/>
              <w:tr2bl w:val="nil"/>
            </w:tcBorders>
            <w:vAlign w:val="center"/>
          </w:tcPr>
          <w:p w14:paraId="7421C250">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流量Q=200L/h</w:t>
            </w:r>
            <w:r>
              <w:rPr>
                <w:rFonts w:hint="eastAsia" w:ascii="Times New Roman" w:hAnsi="Times New Roman" w:eastAsia="宋体" w:cs="Times New Roman"/>
                <w:sz w:val="21"/>
                <w:szCs w:val="21"/>
                <w:u w:val="none" w:color="auto"/>
                <w:lang w:eastAsia="zh-CN"/>
              </w:rPr>
              <w:t>，</w:t>
            </w:r>
            <w:r>
              <w:rPr>
                <w:rFonts w:hint="default" w:ascii="Times New Roman" w:hAnsi="Times New Roman" w:eastAsia="Times New Roman" w:cs="Times New Roman"/>
                <w:sz w:val="21"/>
                <w:szCs w:val="21"/>
                <w:u w:val="none" w:color="auto"/>
              </w:rPr>
              <w:t>扬程P=0.5MPa</w:t>
            </w:r>
            <w:r>
              <w:rPr>
                <w:rFonts w:hint="eastAsia" w:ascii="Times New Roman" w:hAnsi="Times New Roman" w:eastAsia="宋体" w:cs="Times New Roman"/>
                <w:sz w:val="21"/>
                <w:szCs w:val="21"/>
                <w:u w:val="none" w:color="auto"/>
                <w:lang w:eastAsia="zh-CN"/>
              </w:rPr>
              <w:t>，</w:t>
            </w:r>
            <w:r>
              <w:rPr>
                <w:rFonts w:hint="default" w:ascii="Times New Roman" w:hAnsi="Times New Roman" w:eastAsia="Times New Roman" w:cs="Times New Roman"/>
                <w:sz w:val="21"/>
                <w:szCs w:val="21"/>
                <w:u w:val="none" w:color="auto"/>
              </w:rPr>
              <w:t>功率N=0.37kW</w:t>
            </w:r>
            <w:r>
              <w:rPr>
                <w:rFonts w:hint="eastAsia" w:ascii="Times New Roman" w:hAnsi="Times New Roman" w:eastAsia="宋体" w:cs="Times New Roman"/>
                <w:sz w:val="21"/>
                <w:szCs w:val="21"/>
                <w:u w:val="none" w:color="auto"/>
                <w:lang w:eastAsia="zh-CN"/>
              </w:rPr>
              <w:t>，</w:t>
            </w:r>
            <w:r>
              <w:rPr>
                <w:rFonts w:hint="default" w:ascii="Times New Roman" w:hAnsi="Times New Roman" w:eastAsia="Times New Roman" w:cs="Times New Roman"/>
                <w:sz w:val="21"/>
                <w:szCs w:val="21"/>
                <w:u w:val="none" w:color="auto"/>
              </w:rPr>
              <w:t>隔膜计量泵。</w:t>
            </w:r>
          </w:p>
        </w:tc>
        <w:tc>
          <w:tcPr>
            <w:tcW w:w="867" w:type="dxa"/>
            <w:tcBorders>
              <w:tl2br w:val="nil"/>
              <w:tr2bl w:val="nil"/>
            </w:tcBorders>
            <w:vAlign w:val="center"/>
          </w:tcPr>
          <w:p w14:paraId="7C0B87D3">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台</w:t>
            </w:r>
          </w:p>
        </w:tc>
        <w:tc>
          <w:tcPr>
            <w:tcW w:w="777" w:type="dxa"/>
            <w:tcBorders>
              <w:tl2br w:val="nil"/>
              <w:tr2bl w:val="nil"/>
            </w:tcBorders>
            <w:vAlign w:val="center"/>
          </w:tcPr>
          <w:p w14:paraId="27EF1785">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2</w:t>
            </w:r>
          </w:p>
        </w:tc>
        <w:tc>
          <w:tcPr>
            <w:tcW w:w="1426" w:type="dxa"/>
            <w:tcBorders>
              <w:tl2br w:val="nil"/>
              <w:tr2bl w:val="nil"/>
            </w:tcBorders>
            <w:vAlign w:val="center"/>
          </w:tcPr>
          <w:p w14:paraId="7094F6B1">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PVDF,1用1备</w:t>
            </w:r>
          </w:p>
        </w:tc>
      </w:tr>
      <w:tr w14:paraId="31A3F9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6" w:hRule="atLeast"/>
          <w:jc w:val="center"/>
        </w:trPr>
        <w:tc>
          <w:tcPr>
            <w:tcW w:w="501" w:type="dxa"/>
            <w:tcBorders>
              <w:tl2br w:val="nil"/>
              <w:tr2bl w:val="nil"/>
            </w:tcBorders>
            <w:vAlign w:val="center"/>
          </w:tcPr>
          <w:p w14:paraId="3C0A5DDD">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14</w:t>
            </w:r>
          </w:p>
        </w:tc>
        <w:tc>
          <w:tcPr>
            <w:tcW w:w="1206" w:type="dxa"/>
            <w:vMerge w:val="continue"/>
            <w:tcBorders>
              <w:tl2br w:val="nil"/>
              <w:tr2bl w:val="nil"/>
            </w:tcBorders>
            <w:vAlign w:val="center"/>
          </w:tcPr>
          <w:p w14:paraId="0F67A2F1">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p>
        </w:tc>
        <w:tc>
          <w:tcPr>
            <w:tcW w:w="1511" w:type="dxa"/>
            <w:tcBorders>
              <w:tl2br w:val="nil"/>
              <w:tr2bl w:val="nil"/>
            </w:tcBorders>
            <w:vAlign w:val="center"/>
          </w:tcPr>
          <w:p w14:paraId="1BE4B005">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PAM加药装置</w:t>
            </w:r>
          </w:p>
        </w:tc>
        <w:tc>
          <w:tcPr>
            <w:tcW w:w="2829" w:type="dxa"/>
            <w:tcBorders>
              <w:tl2br w:val="nil"/>
              <w:tr2bl w:val="nil"/>
            </w:tcBorders>
            <w:vAlign w:val="center"/>
          </w:tcPr>
          <w:p w14:paraId="732E9BA4">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容积2m³</w:t>
            </w:r>
            <w:r>
              <w:rPr>
                <w:rFonts w:hint="eastAsia" w:ascii="Times New Roman" w:hAnsi="Times New Roman" w:eastAsia="宋体" w:cs="Times New Roman"/>
                <w:sz w:val="21"/>
                <w:szCs w:val="21"/>
                <w:u w:val="none" w:color="auto"/>
                <w:lang w:eastAsia="zh-CN"/>
              </w:rPr>
              <w:t>，</w:t>
            </w:r>
            <w:r>
              <w:rPr>
                <w:rFonts w:hint="default" w:ascii="Times New Roman" w:hAnsi="Times New Roman" w:eastAsia="Times New Roman" w:cs="Times New Roman"/>
                <w:sz w:val="21"/>
                <w:szCs w:val="21"/>
                <w:u w:val="none" w:color="auto"/>
              </w:rPr>
              <w:t>搅拌机功率1.5kW.</w:t>
            </w:r>
          </w:p>
        </w:tc>
        <w:tc>
          <w:tcPr>
            <w:tcW w:w="867" w:type="dxa"/>
            <w:tcBorders>
              <w:tl2br w:val="nil"/>
              <w:tr2bl w:val="nil"/>
            </w:tcBorders>
            <w:vAlign w:val="center"/>
          </w:tcPr>
          <w:p w14:paraId="75B306CE">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台</w:t>
            </w:r>
          </w:p>
        </w:tc>
        <w:tc>
          <w:tcPr>
            <w:tcW w:w="777" w:type="dxa"/>
            <w:tcBorders>
              <w:tl2br w:val="nil"/>
              <w:tr2bl w:val="nil"/>
            </w:tcBorders>
            <w:vAlign w:val="center"/>
          </w:tcPr>
          <w:p w14:paraId="23FD5792">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1</w:t>
            </w:r>
          </w:p>
        </w:tc>
        <w:tc>
          <w:tcPr>
            <w:tcW w:w="1426" w:type="dxa"/>
            <w:tcBorders>
              <w:tl2br w:val="nil"/>
              <w:tr2bl w:val="nil"/>
            </w:tcBorders>
            <w:vAlign w:val="center"/>
          </w:tcPr>
          <w:p w14:paraId="7DA56E89">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不锈钢304</w:t>
            </w:r>
          </w:p>
        </w:tc>
      </w:tr>
      <w:tr w14:paraId="3AC5F3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jc w:val="center"/>
        </w:trPr>
        <w:tc>
          <w:tcPr>
            <w:tcW w:w="501" w:type="dxa"/>
            <w:tcBorders>
              <w:tl2br w:val="nil"/>
              <w:tr2bl w:val="nil"/>
            </w:tcBorders>
            <w:vAlign w:val="center"/>
          </w:tcPr>
          <w:p w14:paraId="315FE1CB">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15</w:t>
            </w:r>
          </w:p>
        </w:tc>
        <w:tc>
          <w:tcPr>
            <w:tcW w:w="1206" w:type="dxa"/>
            <w:vMerge w:val="continue"/>
            <w:tcBorders>
              <w:tl2br w:val="nil"/>
              <w:tr2bl w:val="nil"/>
            </w:tcBorders>
            <w:vAlign w:val="center"/>
          </w:tcPr>
          <w:p w14:paraId="64D3A6AA">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p>
        </w:tc>
        <w:tc>
          <w:tcPr>
            <w:tcW w:w="1511" w:type="dxa"/>
            <w:tcBorders>
              <w:tl2br w:val="nil"/>
              <w:tr2bl w:val="nil"/>
            </w:tcBorders>
            <w:vAlign w:val="center"/>
          </w:tcPr>
          <w:p w14:paraId="1C6C2279">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PAM投加泵</w:t>
            </w:r>
          </w:p>
        </w:tc>
        <w:tc>
          <w:tcPr>
            <w:tcW w:w="2829" w:type="dxa"/>
            <w:tcBorders>
              <w:tl2br w:val="nil"/>
              <w:tr2bl w:val="nil"/>
            </w:tcBorders>
            <w:vAlign w:val="center"/>
          </w:tcPr>
          <w:p w14:paraId="66601996">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流量Q-200L/h</w:t>
            </w:r>
            <w:r>
              <w:rPr>
                <w:rFonts w:hint="eastAsia" w:ascii="Times New Roman" w:hAnsi="Times New Roman" w:eastAsia="宋体" w:cs="Times New Roman"/>
                <w:sz w:val="21"/>
                <w:szCs w:val="21"/>
                <w:u w:val="none" w:color="auto"/>
                <w:lang w:eastAsia="zh-CN"/>
              </w:rPr>
              <w:t>，</w:t>
            </w:r>
            <w:r>
              <w:rPr>
                <w:rFonts w:hint="default" w:ascii="Times New Roman" w:hAnsi="Times New Roman" w:eastAsia="Times New Roman" w:cs="Times New Roman"/>
                <w:sz w:val="21"/>
                <w:szCs w:val="21"/>
                <w:u w:val="none" w:color="auto"/>
              </w:rPr>
              <w:t>扬程P=0.5MPa</w:t>
            </w:r>
            <w:r>
              <w:rPr>
                <w:rFonts w:hint="eastAsia" w:ascii="Times New Roman" w:hAnsi="Times New Roman" w:eastAsia="宋体" w:cs="Times New Roman"/>
                <w:sz w:val="21"/>
                <w:szCs w:val="21"/>
                <w:u w:val="none" w:color="auto"/>
                <w:lang w:eastAsia="zh-CN"/>
              </w:rPr>
              <w:t>，</w:t>
            </w:r>
            <w:r>
              <w:rPr>
                <w:rFonts w:hint="default" w:ascii="Times New Roman" w:hAnsi="Times New Roman" w:eastAsia="Times New Roman" w:cs="Times New Roman"/>
                <w:sz w:val="21"/>
                <w:szCs w:val="21"/>
                <w:u w:val="none" w:color="auto"/>
              </w:rPr>
              <w:t>功率N=0.37kW</w:t>
            </w:r>
            <w:r>
              <w:rPr>
                <w:rFonts w:hint="eastAsia" w:ascii="Times New Roman" w:hAnsi="Times New Roman" w:eastAsia="宋体" w:cs="Times New Roman"/>
                <w:sz w:val="21"/>
                <w:szCs w:val="21"/>
                <w:u w:val="none" w:color="auto"/>
                <w:lang w:eastAsia="zh-CN"/>
              </w:rPr>
              <w:t>，</w:t>
            </w:r>
            <w:r>
              <w:rPr>
                <w:rFonts w:hint="default" w:ascii="Times New Roman" w:hAnsi="Times New Roman" w:eastAsia="Times New Roman" w:cs="Times New Roman"/>
                <w:sz w:val="21"/>
                <w:szCs w:val="21"/>
                <w:u w:val="none" w:color="auto"/>
              </w:rPr>
              <w:t>隔膜计量泵。</w:t>
            </w:r>
          </w:p>
        </w:tc>
        <w:tc>
          <w:tcPr>
            <w:tcW w:w="867" w:type="dxa"/>
            <w:tcBorders>
              <w:tl2br w:val="nil"/>
              <w:tr2bl w:val="nil"/>
            </w:tcBorders>
            <w:vAlign w:val="center"/>
          </w:tcPr>
          <w:p w14:paraId="200BBDAB">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套</w:t>
            </w:r>
          </w:p>
        </w:tc>
        <w:tc>
          <w:tcPr>
            <w:tcW w:w="777" w:type="dxa"/>
            <w:tcBorders>
              <w:tl2br w:val="nil"/>
              <w:tr2bl w:val="nil"/>
            </w:tcBorders>
            <w:vAlign w:val="center"/>
          </w:tcPr>
          <w:p w14:paraId="66E1B0AE">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2</w:t>
            </w:r>
          </w:p>
        </w:tc>
        <w:tc>
          <w:tcPr>
            <w:tcW w:w="1426" w:type="dxa"/>
            <w:tcBorders>
              <w:tl2br w:val="nil"/>
              <w:tr2bl w:val="nil"/>
            </w:tcBorders>
            <w:vAlign w:val="center"/>
          </w:tcPr>
          <w:p w14:paraId="0BF09794">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PVDF,1用1备</w:t>
            </w:r>
          </w:p>
        </w:tc>
      </w:tr>
      <w:tr w14:paraId="106CEA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7" w:hRule="atLeast"/>
          <w:jc w:val="center"/>
        </w:trPr>
        <w:tc>
          <w:tcPr>
            <w:tcW w:w="501" w:type="dxa"/>
            <w:tcBorders>
              <w:tl2br w:val="nil"/>
              <w:tr2bl w:val="nil"/>
            </w:tcBorders>
            <w:vAlign w:val="center"/>
          </w:tcPr>
          <w:p w14:paraId="5981FB56">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16</w:t>
            </w:r>
          </w:p>
        </w:tc>
        <w:tc>
          <w:tcPr>
            <w:tcW w:w="1206" w:type="dxa"/>
            <w:vMerge w:val="restart"/>
            <w:tcBorders>
              <w:tl2br w:val="nil"/>
              <w:tr2bl w:val="nil"/>
            </w:tcBorders>
            <w:vAlign w:val="center"/>
          </w:tcPr>
          <w:p w14:paraId="3B96A5C3">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污泥处理系统</w:t>
            </w:r>
          </w:p>
        </w:tc>
        <w:tc>
          <w:tcPr>
            <w:tcW w:w="1511" w:type="dxa"/>
            <w:tcBorders>
              <w:tl2br w:val="nil"/>
              <w:tr2bl w:val="nil"/>
            </w:tcBorders>
            <w:vAlign w:val="center"/>
          </w:tcPr>
          <w:p w14:paraId="2D10EB14">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压滤机</w:t>
            </w:r>
          </w:p>
        </w:tc>
        <w:tc>
          <w:tcPr>
            <w:tcW w:w="2829" w:type="dxa"/>
            <w:tcBorders>
              <w:tl2br w:val="nil"/>
              <w:tr2bl w:val="nil"/>
            </w:tcBorders>
            <w:vAlign w:val="center"/>
          </w:tcPr>
          <w:p w14:paraId="0B027B37">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面积80m²</w:t>
            </w:r>
            <w:r>
              <w:rPr>
                <w:rFonts w:hint="eastAsia" w:ascii="Times New Roman" w:hAnsi="Times New Roman" w:eastAsia="宋体" w:cs="Times New Roman"/>
                <w:sz w:val="21"/>
                <w:szCs w:val="21"/>
                <w:u w:val="none" w:color="auto"/>
                <w:lang w:eastAsia="zh-CN"/>
              </w:rPr>
              <w:t>，</w:t>
            </w:r>
            <w:r>
              <w:rPr>
                <w:rFonts w:hint="default" w:ascii="Times New Roman" w:hAnsi="Times New Roman" w:eastAsia="Times New Roman" w:cs="Times New Roman"/>
                <w:sz w:val="21"/>
                <w:szCs w:val="21"/>
                <w:u w:val="none" w:color="auto"/>
              </w:rPr>
              <w:t>滤板尺寸1000mm×1000mm</w:t>
            </w:r>
            <w:r>
              <w:rPr>
                <w:rFonts w:hint="eastAsia" w:ascii="Times New Roman" w:hAnsi="Times New Roman" w:eastAsia="宋体" w:cs="Times New Roman"/>
                <w:sz w:val="21"/>
                <w:szCs w:val="21"/>
                <w:u w:val="none" w:color="auto"/>
                <w:lang w:eastAsia="zh-CN"/>
              </w:rPr>
              <w:t>，</w:t>
            </w:r>
            <w:r>
              <w:rPr>
                <w:rFonts w:hint="default" w:ascii="Times New Roman" w:hAnsi="Times New Roman" w:eastAsia="Times New Roman" w:cs="Times New Roman"/>
                <w:sz w:val="21"/>
                <w:szCs w:val="21"/>
                <w:u w:val="none" w:color="auto"/>
              </w:rPr>
              <w:t>功率：4.0</w:t>
            </w:r>
            <w:r>
              <w:rPr>
                <w:rFonts w:hint="eastAsia" w:ascii="Times New Roman" w:hAnsi="Times New Roman" w:eastAsia="宋体" w:cs="Times New Roman"/>
                <w:sz w:val="21"/>
                <w:szCs w:val="21"/>
                <w:u w:val="none" w:color="auto"/>
                <w:lang w:eastAsia="zh-CN"/>
              </w:rPr>
              <w:t>kW，</w:t>
            </w:r>
            <w:r>
              <w:rPr>
                <w:rFonts w:hint="default" w:ascii="Times New Roman" w:hAnsi="Times New Roman" w:eastAsia="Times New Roman" w:cs="Times New Roman"/>
                <w:sz w:val="21"/>
                <w:szCs w:val="21"/>
                <w:u w:val="none" w:color="auto"/>
              </w:rPr>
              <w:t>高压隔膜板框压滤机，带压力表。</w:t>
            </w:r>
          </w:p>
        </w:tc>
        <w:tc>
          <w:tcPr>
            <w:tcW w:w="867" w:type="dxa"/>
            <w:tcBorders>
              <w:tl2br w:val="nil"/>
              <w:tr2bl w:val="nil"/>
            </w:tcBorders>
            <w:vAlign w:val="center"/>
          </w:tcPr>
          <w:p w14:paraId="2455AB37">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台</w:t>
            </w:r>
          </w:p>
        </w:tc>
        <w:tc>
          <w:tcPr>
            <w:tcW w:w="777" w:type="dxa"/>
            <w:tcBorders>
              <w:tl2br w:val="nil"/>
              <w:tr2bl w:val="nil"/>
            </w:tcBorders>
            <w:vAlign w:val="center"/>
          </w:tcPr>
          <w:p w14:paraId="07D0E51C">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1</w:t>
            </w:r>
          </w:p>
        </w:tc>
        <w:tc>
          <w:tcPr>
            <w:tcW w:w="1426" w:type="dxa"/>
            <w:tcBorders>
              <w:tl2br w:val="nil"/>
              <w:tr2bl w:val="nil"/>
            </w:tcBorders>
            <w:vAlign w:val="center"/>
          </w:tcPr>
          <w:p w14:paraId="388BA7DE">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eastAsia" w:ascii="Times New Roman" w:hAnsi="Times New Roman" w:eastAsia="宋体" w:cs="Times New Roman"/>
                <w:sz w:val="21"/>
                <w:szCs w:val="21"/>
                <w:u w:val="none" w:color="auto"/>
                <w:lang w:val="en-US" w:eastAsia="zh-CN"/>
              </w:rPr>
            </w:pPr>
            <w:r>
              <w:rPr>
                <w:rFonts w:hint="eastAsia" w:ascii="Times New Roman" w:hAnsi="Times New Roman" w:eastAsia="宋体" w:cs="Times New Roman"/>
                <w:sz w:val="21"/>
                <w:szCs w:val="21"/>
                <w:u w:val="none" w:color="auto"/>
                <w:lang w:val="en-US" w:eastAsia="zh-CN"/>
              </w:rPr>
              <w:t>/</w:t>
            </w:r>
          </w:p>
        </w:tc>
      </w:tr>
      <w:tr w14:paraId="1CFDC1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jc w:val="center"/>
        </w:trPr>
        <w:tc>
          <w:tcPr>
            <w:tcW w:w="501" w:type="dxa"/>
            <w:tcBorders>
              <w:tl2br w:val="nil"/>
              <w:tr2bl w:val="nil"/>
            </w:tcBorders>
            <w:vAlign w:val="center"/>
          </w:tcPr>
          <w:p w14:paraId="2624B63F">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17</w:t>
            </w:r>
          </w:p>
        </w:tc>
        <w:tc>
          <w:tcPr>
            <w:tcW w:w="1206" w:type="dxa"/>
            <w:vMerge w:val="continue"/>
            <w:tcBorders>
              <w:tl2br w:val="nil"/>
              <w:tr2bl w:val="nil"/>
            </w:tcBorders>
            <w:vAlign w:val="center"/>
          </w:tcPr>
          <w:p w14:paraId="69011DF2">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p>
        </w:tc>
        <w:tc>
          <w:tcPr>
            <w:tcW w:w="1511" w:type="dxa"/>
            <w:tcBorders>
              <w:tl2br w:val="nil"/>
              <w:tr2bl w:val="nil"/>
            </w:tcBorders>
            <w:vAlign w:val="center"/>
          </w:tcPr>
          <w:p w14:paraId="2860E066">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螺杆泵</w:t>
            </w:r>
          </w:p>
        </w:tc>
        <w:tc>
          <w:tcPr>
            <w:tcW w:w="2829" w:type="dxa"/>
            <w:tcBorders>
              <w:tl2br w:val="nil"/>
              <w:tr2bl w:val="nil"/>
            </w:tcBorders>
            <w:vAlign w:val="center"/>
          </w:tcPr>
          <w:p w14:paraId="7FE8FE9C">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流量Q=12m³h</w:t>
            </w:r>
            <w:r>
              <w:rPr>
                <w:rFonts w:hint="eastAsia" w:ascii="Times New Roman" w:hAnsi="Times New Roman" w:eastAsia="宋体" w:cs="Times New Roman"/>
                <w:sz w:val="21"/>
                <w:szCs w:val="21"/>
                <w:u w:val="none" w:color="auto"/>
                <w:lang w:eastAsia="zh-CN"/>
              </w:rPr>
              <w:t>，</w:t>
            </w:r>
            <w:r>
              <w:rPr>
                <w:rFonts w:hint="default" w:ascii="Times New Roman" w:hAnsi="Times New Roman" w:eastAsia="Times New Roman" w:cs="Times New Roman"/>
                <w:sz w:val="21"/>
                <w:szCs w:val="21"/>
                <w:u w:val="none" w:color="auto"/>
              </w:rPr>
              <w:t>扬程H=120m</w:t>
            </w:r>
            <w:r>
              <w:rPr>
                <w:rFonts w:hint="eastAsia" w:ascii="Times New Roman" w:hAnsi="Times New Roman" w:eastAsia="宋体" w:cs="Times New Roman"/>
                <w:sz w:val="21"/>
                <w:szCs w:val="21"/>
                <w:u w:val="none" w:color="auto"/>
                <w:lang w:eastAsia="zh-CN"/>
              </w:rPr>
              <w:t>，</w:t>
            </w:r>
            <w:r>
              <w:rPr>
                <w:rFonts w:hint="default" w:ascii="Times New Roman" w:hAnsi="Times New Roman" w:eastAsia="Times New Roman" w:cs="Times New Roman"/>
                <w:sz w:val="21"/>
                <w:szCs w:val="21"/>
                <w:u w:val="none" w:color="auto"/>
              </w:rPr>
              <w:t>功率N=5.5kW</w:t>
            </w:r>
            <w:r>
              <w:rPr>
                <w:rFonts w:hint="eastAsia" w:ascii="Times New Roman" w:hAnsi="Times New Roman" w:eastAsia="宋体" w:cs="Times New Roman"/>
                <w:sz w:val="21"/>
                <w:szCs w:val="21"/>
                <w:u w:val="none" w:color="auto"/>
                <w:lang w:eastAsia="zh-CN"/>
              </w:rPr>
              <w:t>，</w:t>
            </w:r>
            <w:r>
              <w:rPr>
                <w:rFonts w:hint="default" w:ascii="Times New Roman" w:hAnsi="Times New Roman" w:eastAsia="Times New Roman" w:cs="Times New Roman"/>
                <w:sz w:val="21"/>
                <w:szCs w:val="21"/>
                <w:u w:val="none" w:color="auto"/>
              </w:rPr>
              <w:t>螺杆泵</w:t>
            </w:r>
          </w:p>
        </w:tc>
        <w:tc>
          <w:tcPr>
            <w:tcW w:w="867" w:type="dxa"/>
            <w:tcBorders>
              <w:tl2br w:val="nil"/>
              <w:tr2bl w:val="nil"/>
            </w:tcBorders>
            <w:vAlign w:val="center"/>
          </w:tcPr>
          <w:p w14:paraId="72CDED8F">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套</w:t>
            </w:r>
          </w:p>
        </w:tc>
        <w:tc>
          <w:tcPr>
            <w:tcW w:w="777" w:type="dxa"/>
            <w:tcBorders>
              <w:tl2br w:val="nil"/>
              <w:tr2bl w:val="nil"/>
            </w:tcBorders>
            <w:vAlign w:val="center"/>
          </w:tcPr>
          <w:p w14:paraId="79175520">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2</w:t>
            </w:r>
          </w:p>
        </w:tc>
        <w:tc>
          <w:tcPr>
            <w:tcW w:w="1426" w:type="dxa"/>
            <w:tcBorders>
              <w:tl2br w:val="nil"/>
              <w:tr2bl w:val="nil"/>
            </w:tcBorders>
            <w:vAlign w:val="center"/>
          </w:tcPr>
          <w:p w14:paraId="7B3258BF">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不锈钢，1用1备</w:t>
            </w:r>
          </w:p>
        </w:tc>
      </w:tr>
      <w:tr w14:paraId="14FC68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jc w:val="center"/>
        </w:trPr>
        <w:tc>
          <w:tcPr>
            <w:tcW w:w="501" w:type="dxa"/>
            <w:tcBorders>
              <w:tl2br w:val="nil"/>
              <w:tr2bl w:val="nil"/>
            </w:tcBorders>
            <w:vAlign w:val="center"/>
          </w:tcPr>
          <w:p w14:paraId="0372171A">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18</w:t>
            </w:r>
          </w:p>
        </w:tc>
        <w:tc>
          <w:tcPr>
            <w:tcW w:w="1206" w:type="dxa"/>
            <w:vMerge w:val="continue"/>
            <w:tcBorders>
              <w:tl2br w:val="nil"/>
              <w:tr2bl w:val="nil"/>
            </w:tcBorders>
            <w:vAlign w:val="center"/>
          </w:tcPr>
          <w:p w14:paraId="0DD6F7CC">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p>
        </w:tc>
        <w:tc>
          <w:tcPr>
            <w:tcW w:w="1511" w:type="dxa"/>
            <w:tcBorders>
              <w:tl2br w:val="nil"/>
              <w:tr2bl w:val="nil"/>
            </w:tcBorders>
            <w:vAlign w:val="center"/>
          </w:tcPr>
          <w:p w14:paraId="06685DBA">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压榨水箱</w:t>
            </w:r>
          </w:p>
        </w:tc>
        <w:tc>
          <w:tcPr>
            <w:tcW w:w="2829" w:type="dxa"/>
            <w:tcBorders>
              <w:tl2br w:val="nil"/>
              <w:tr2bl w:val="nil"/>
            </w:tcBorders>
            <w:vAlign w:val="center"/>
          </w:tcPr>
          <w:p w14:paraId="24CDD6D0">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容积4m³</w:t>
            </w:r>
          </w:p>
        </w:tc>
        <w:tc>
          <w:tcPr>
            <w:tcW w:w="867" w:type="dxa"/>
            <w:tcBorders>
              <w:tl2br w:val="nil"/>
              <w:tr2bl w:val="nil"/>
            </w:tcBorders>
            <w:vAlign w:val="center"/>
          </w:tcPr>
          <w:p w14:paraId="2E5D6273">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台</w:t>
            </w:r>
          </w:p>
        </w:tc>
        <w:tc>
          <w:tcPr>
            <w:tcW w:w="777" w:type="dxa"/>
            <w:tcBorders>
              <w:tl2br w:val="nil"/>
              <w:tr2bl w:val="nil"/>
            </w:tcBorders>
            <w:vAlign w:val="center"/>
          </w:tcPr>
          <w:p w14:paraId="43E17E11">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1</w:t>
            </w:r>
          </w:p>
        </w:tc>
        <w:tc>
          <w:tcPr>
            <w:tcW w:w="1426" w:type="dxa"/>
            <w:tcBorders>
              <w:tl2br w:val="nil"/>
              <w:tr2bl w:val="nil"/>
            </w:tcBorders>
            <w:vAlign w:val="center"/>
          </w:tcPr>
          <w:p w14:paraId="62590938">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不锈钢</w:t>
            </w:r>
          </w:p>
        </w:tc>
      </w:tr>
    </w:tbl>
    <w:p w14:paraId="6816FCE6">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b/>
          <w:bCs/>
          <w:spacing w:val="6"/>
          <w:sz w:val="21"/>
          <w:szCs w:val="21"/>
          <w:u w:val="none" w:color="auto"/>
        </w:rPr>
      </w:pPr>
    </w:p>
    <w:p w14:paraId="157C1396">
      <w:pPr>
        <w:keepNext w:val="0"/>
        <w:keepLines w:val="0"/>
        <w:pageBreakBefore w:val="0"/>
        <w:widowControl w:val="0"/>
        <w:kinsoku/>
        <w:wordWrap/>
        <w:overflowPunct/>
        <w:topLinePunct w:val="0"/>
        <w:autoSpaceDE w:val="0"/>
        <w:autoSpaceDN w:val="0"/>
        <w:bidi w:val="0"/>
        <w:adjustRightInd w:val="0"/>
        <w:snapToGrid w:val="0"/>
        <w:spacing w:line="360" w:lineRule="auto"/>
        <w:ind w:right="0"/>
        <w:jc w:val="both"/>
        <w:textAlignment w:val="baseline"/>
        <w:outlineLvl w:val="1"/>
        <w:rPr>
          <w:rFonts w:hint="default" w:ascii="Times New Roman" w:hAnsi="Times New Roman" w:eastAsia="宋体" w:cs="Times New Roman"/>
          <w:b/>
          <w:bCs/>
          <w:sz w:val="28"/>
          <w:szCs w:val="28"/>
          <w:u w:val="none" w:color="auto"/>
          <w:lang w:val="en-US" w:eastAsia="zh-CN"/>
        </w:rPr>
      </w:pPr>
      <w:bookmarkStart w:id="86" w:name="bookmark51"/>
      <w:bookmarkEnd w:id="86"/>
      <w:bookmarkStart w:id="87" w:name="bookmark53"/>
      <w:bookmarkEnd w:id="87"/>
      <w:bookmarkStart w:id="88" w:name="bookmark54"/>
      <w:bookmarkEnd w:id="88"/>
      <w:bookmarkStart w:id="89" w:name="bookmark52"/>
      <w:bookmarkEnd w:id="89"/>
      <w:bookmarkStart w:id="90" w:name="_Toc9512"/>
      <w:r>
        <w:rPr>
          <w:rFonts w:hint="default" w:ascii="Times New Roman" w:hAnsi="Times New Roman" w:eastAsia="宋体" w:cs="Times New Roman"/>
          <w:b/>
          <w:bCs/>
          <w:sz w:val="28"/>
          <w:szCs w:val="28"/>
          <w:u w:val="none" w:color="auto"/>
          <w:lang w:val="en-US" w:eastAsia="zh-CN"/>
        </w:rPr>
        <w:t>3.2建设项目所在区域概况</w:t>
      </w:r>
      <w:bookmarkEnd w:id="90"/>
    </w:p>
    <w:p w14:paraId="3C55B8D2">
      <w:pPr>
        <w:keepNext w:val="0"/>
        <w:keepLines w:val="0"/>
        <w:pageBreakBefore w:val="0"/>
        <w:widowControl w:val="0"/>
        <w:kinsoku/>
        <w:wordWrap/>
        <w:overflowPunct/>
        <w:topLinePunct w:val="0"/>
        <w:autoSpaceDE/>
        <w:autoSpaceDN/>
        <w:bidi w:val="0"/>
        <w:adjustRightInd/>
        <w:snapToGrid/>
        <w:spacing w:line="360" w:lineRule="auto"/>
        <w:ind w:right="0" w:firstLine="556" w:firstLineChars="200"/>
        <w:jc w:val="both"/>
        <w:textAlignment w:val="auto"/>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3.2.1地理位置</w:t>
      </w:r>
    </w:p>
    <w:p w14:paraId="1C3BAB9C">
      <w:pPr>
        <w:keepNext w:val="0"/>
        <w:keepLines w:val="0"/>
        <w:pageBreakBefore w:val="0"/>
        <w:widowControl w:val="0"/>
        <w:kinsoku/>
        <w:wordWrap/>
        <w:overflowPunct/>
        <w:topLinePunct w:val="0"/>
        <w:bidi w:val="0"/>
        <w:spacing w:before="35" w:line="353" w:lineRule="auto"/>
        <w:ind w:left="4" w:right="33" w:firstLine="480"/>
        <w:jc w:val="both"/>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溆浦县位于湖南省西部，怀化市东北部，雪峰山主峰北麓。南北长110km，东西宽72km，总土地面积3440.1km</w:t>
      </w:r>
      <w:r>
        <w:rPr>
          <w:rFonts w:hint="default" w:ascii="Times New Roman" w:hAnsi="Times New Roman" w:eastAsia="宋体" w:cs="Times New Roman"/>
          <w:spacing w:val="-1"/>
          <w:sz w:val="28"/>
          <w:szCs w:val="28"/>
          <w:u w:val="none" w:color="auto"/>
          <w:vertAlign w:val="superscript"/>
          <w:lang w:val="en-US" w:eastAsia="zh-CN"/>
        </w:rPr>
        <w:t>2</w:t>
      </w:r>
      <w:r>
        <w:rPr>
          <w:rFonts w:hint="default" w:ascii="Times New Roman" w:hAnsi="Times New Roman" w:eastAsia="宋体" w:cs="Times New Roman"/>
          <w:spacing w:val="-1"/>
          <w:sz w:val="28"/>
          <w:szCs w:val="28"/>
          <w:u w:val="none" w:color="auto"/>
          <w:lang w:val="en-US" w:eastAsia="zh-CN"/>
        </w:rPr>
        <w:t>。北到厥菜坡与沅陵</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安化县接壤；南与隆回</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洞口</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洪江交界；东起连棚山与新化县毗邻；西至新田岭和辰溪县相连。整个地势南东北高，向西倾斜，中部平缓，四周群山环绕，形成中北部椭圆形山间平地。</w:t>
      </w:r>
    </w:p>
    <w:p w14:paraId="4CB91926">
      <w:pPr>
        <w:keepNext w:val="0"/>
        <w:keepLines w:val="0"/>
        <w:pageBreakBefore w:val="0"/>
        <w:widowControl w:val="0"/>
        <w:kinsoku/>
        <w:wordWrap/>
        <w:overflowPunct/>
        <w:topLinePunct w:val="0"/>
        <w:bidi w:val="0"/>
        <w:spacing w:before="35" w:line="353" w:lineRule="auto"/>
        <w:ind w:left="4" w:right="33" w:firstLine="480"/>
        <w:jc w:val="both"/>
        <w:rPr>
          <w:rFonts w:hint="default" w:ascii="Times New Roman" w:hAnsi="Times New Roman" w:eastAsia="宋体" w:cs="Times New Roman"/>
          <w:spacing w:val="-1"/>
          <w:sz w:val="28"/>
          <w:szCs w:val="28"/>
          <w:u w:val="none" w:color="auto"/>
          <w:lang w:val="en-US" w:eastAsia="zh-CN"/>
        </w:rPr>
      </w:pPr>
      <w:r>
        <w:rPr>
          <w:rFonts w:hint="eastAsia" w:ascii="Times New Roman" w:hAnsi="Times New Roman" w:eastAsia="宋体" w:cs="Times New Roman"/>
          <w:spacing w:val="-1"/>
          <w:sz w:val="28"/>
          <w:szCs w:val="28"/>
          <w:u w:val="none" w:color="auto"/>
          <w:lang w:val="en-US" w:eastAsia="zh-CN"/>
        </w:rPr>
        <w:t>3.2.2</w:t>
      </w:r>
      <w:r>
        <w:rPr>
          <w:rFonts w:hint="default" w:ascii="Times New Roman" w:hAnsi="Times New Roman" w:eastAsia="宋体" w:cs="Times New Roman"/>
          <w:spacing w:val="-1"/>
          <w:sz w:val="28"/>
          <w:szCs w:val="28"/>
          <w:u w:val="none" w:color="auto"/>
          <w:lang w:val="en-US" w:eastAsia="zh-CN"/>
        </w:rPr>
        <w:t>地形地貌</w:t>
      </w:r>
    </w:p>
    <w:p w14:paraId="7EDAE5A3">
      <w:pPr>
        <w:keepNext w:val="0"/>
        <w:keepLines w:val="0"/>
        <w:pageBreakBefore w:val="0"/>
        <w:widowControl w:val="0"/>
        <w:kinsoku/>
        <w:wordWrap/>
        <w:overflowPunct/>
        <w:topLinePunct w:val="0"/>
        <w:bidi w:val="0"/>
        <w:spacing w:before="35" w:line="353" w:lineRule="auto"/>
        <w:ind w:left="4" w:right="33" w:firstLine="480"/>
        <w:jc w:val="both"/>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溆浦县处于雪峰山主峰的北向</w:t>
      </w:r>
      <w:r>
        <w:rPr>
          <w:rFonts w:hint="eastAsia" w:ascii="Times New Roman" w:hAnsi="Times New Roman" w:eastAsia="宋体" w:cs="Times New Roman"/>
          <w:spacing w:val="-1"/>
          <w:sz w:val="28"/>
          <w:szCs w:val="28"/>
          <w:u w:val="none" w:color="auto"/>
          <w:lang w:val="en-US" w:eastAsia="zh-CN"/>
        </w:rPr>
        <w:t>延伸</w:t>
      </w:r>
      <w:r>
        <w:rPr>
          <w:rFonts w:hint="default" w:ascii="Times New Roman" w:hAnsi="Times New Roman" w:eastAsia="宋体" w:cs="Times New Roman"/>
          <w:spacing w:val="-1"/>
          <w:sz w:val="28"/>
          <w:szCs w:val="28"/>
          <w:u w:val="none" w:color="auto"/>
          <w:lang w:val="en-US" w:eastAsia="zh-CN"/>
        </w:rPr>
        <w:t>地区。地势由东南向西北倾斜，南部凉风界海拔1614米，西部沅水出境地海拔118米，高低差1496米。县境四周山峦重叠，地形有山地</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岗地</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丘陵地</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江河</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溪谷平原等多种类型。土壤属于中亚热带红壤</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黄壤地带范围。板页岩类风化物</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紫色砂页岩风化物</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花岗岩风化物</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石灰岩类风化物是溆浦县的主要土壤母质。雪峰山脉自越城岭佛顶山以北为起点，向北经城步</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黔阳</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溆浦至安化等县，长200多公里。呈弧线状。山体主脊海拔在1000—1500米，最高峰二宝顶山海拔2021米。雪峰山脉西坡较缓，东坡较陡，成为湖南东西两半部自然呈现的天然分界线，也是资水与沅水的分水岭。武陵山脉属云贵高原云雾山分支的东延部分。呈北向东，分布于湘西北。海拔多在800—1200米。其中海拔1000米以上的山峰有200多座，最高峰壶瓶山海拔2098.7米，山势高大，气势雄伟。其山脉北支分布于湘川鄂边界的有八面山</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八大公山</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青龙山</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东山峰</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壶瓶山等，中支沿澧水干流之北有天星山</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红星山</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朝天关</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张家界</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白云山等，南支从贵州省境内延伸过来进入省内有腊尔山</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羊峰山</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天门山</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大龙山</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六台山等。</w:t>
      </w:r>
    </w:p>
    <w:p w14:paraId="6ED9F589">
      <w:pPr>
        <w:keepNext w:val="0"/>
        <w:keepLines w:val="0"/>
        <w:pageBreakBefore w:val="0"/>
        <w:widowControl w:val="0"/>
        <w:kinsoku/>
        <w:wordWrap/>
        <w:overflowPunct/>
        <w:topLinePunct w:val="0"/>
        <w:bidi w:val="0"/>
        <w:spacing w:before="35" w:line="353" w:lineRule="auto"/>
        <w:ind w:left="4" w:right="33" w:firstLine="480"/>
        <w:jc w:val="both"/>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据国家质量技术监督局《中国地震动参数区划图》(2001)，项目所在地域地震动峰值加速度为0.05g，地震动反应谱特征周期为0.35s，对应于原基本烈度VI度区。</w:t>
      </w:r>
    </w:p>
    <w:p w14:paraId="73CAFC5D">
      <w:pPr>
        <w:keepNext w:val="0"/>
        <w:keepLines w:val="0"/>
        <w:pageBreakBefore w:val="0"/>
        <w:widowControl w:val="0"/>
        <w:kinsoku/>
        <w:wordWrap/>
        <w:overflowPunct/>
        <w:topLinePunct w:val="0"/>
        <w:bidi w:val="0"/>
        <w:spacing w:before="35" w:line="353" w:lineRule="auto"/>
        <w:ind w:left="4" w:right="33" w:firstLine="480"/>
        <w:jc w:val="both"/>
        <w:rPr>
          <w:rFonts w:hint="default" w:ascii="Times New Roman" w:hAnsi="Times New Roman" w:eastAsia="宋体" w:cs="Times New Roman"/>
          <w:spacing w:val="-1"/>
          <w:sz w:val="28"/>
          <w:szCs w:val="28"/>
          <w:u w:val="none" w:color="auto"/>
          <w:lang w:val="en-US" w:eastAsia="zh-CN"/>
        </w:rPr>
      </w:pPr>
      <w:r>
        <w:rPr>
          <w:rFonts w:hint="eastAsia" w:ascii="Times New Roman" w:hAnsi="Times New Roman" w:eastAsia="宋体" w:cs="Times New Roman"/>
          <w:spacing w:val="-1"/>
          <w:sz w:val="28"/>
          <w:szCs w:val="28"/>
          <w:u w:val="none" w:color="auto"/>
          <w:lang w:val="en-US" w:eastAsia="zh-CN"/>
        </w:rPr>
        <w:t>3.2.3</w:t>
      </w:r>
      <w:r>
        <w:rPr>
          <w:rFonts w:hint="default" w:ascii="Times New Roman" w:hAnsi="Times New Roman" w:eastAsia="宋体" w:cs="Times New Roman"/>
          <w:spacing w:val="-1"/>
          <w:sz w:val="28"/>
          <w:szCs w:val="28"/>
          <w:u w:val="none" w:color="auto"/>
          <w:lang w:val="en-US" w:eastAsia="zh-CN"/>
        </w:rPr>
        <w:t>土壤植被</w:t>
      </w:r>
    </w:p>
    <w:p w14:paraId="63110072">
      <w:pPr>
        <w:keepNext w:val="0"/>
        <w:keepLines w:val="0"/>
        <w:pageBreakBefore w:val="0"/>
        <w:widowControl w:val="0"/>
        <w:kinsoku/>
        <w:wordWrap/>
        <w:overflowPunct/>
        <w:topLinePunct w:val="0"/>
        <w:bidi w:val="0"/>
        <w:spacing w:before="35" w:line="353" w:lineRule="auto"/>
        <w:ind w:left="4" w:right="33" w:firstLine="480"/>
        <w:jc w:val="both"/>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溆浦县土壤种类繁多，森林土壤普查查明，全县有8个山地土类15个亚类36个土属80个土种。按地貌</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植被类型及光</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热</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水对土壤的影响，全县分为三个森林土壤带。一是南部红黄壤带，基带为红壤；二是东北部黄红壤，基带为红壤（包括河潮土)；三是资水流域境内（岗东</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两江</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善溪）基带为红壤（包括河潮土和部分水化红壤）。植被类型分布，常绿阔叶林，分布在圣仁山</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桐木溪</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米粮洞等海拔500</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800m的山沟山谷；落叶阔叶林，主要分布在1000m以上的中山区，中山区有少部分常绿阔叶林；常绿落叶</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阔叶混交林破坏后，发生逆向演替而形成落叶阔叶林；针阔混交林，分布在500～800m中低山；中低山针叶林主要分布在300m以下；灌丛大多分布在海拔1000m以上的山顶；山顶草丛，分布在海拔1200～1000m的中山顶。</w:t>
      </w:r>
    </w:p>
    <w:p w14:paraId="320D7E52">
      <w:pPr>
        <w:keepNext w:val="0"/>
        <w:keepLines w:val="0"/>
        <w:pageBreakBefore w:val="0"/>
        <w:widowControl w:val="0"/>
        <w:kinsoku/>
        <w:wordWrap/>
        <w:overflowPunct/>
        <w:topLinePunct w:val="0"/>
        <w:bidi w:val="0"/>
        <w:spacing w:before="35" w:line="353" w:lineRule="auto"/>
        <w:ind w:left="4" w:right="33" w:firstLine="480"/>
        <w:jc w:val="both"/>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野生动物多为适应耕地和居民点的种类，林栖鸟类已少见，而盗食谷物的鼠类和鸟类有所增加，生活于稻田区捕食昆虫</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鼠类的两栖类</w:t>
      </w:r>
      <w:r>
        <w:rPr>
          <w:rFonts w:hint="eastAsia" w:ascii="Times New Roman" w:hAnsi="Times New Roman" w:eastAsia="宋体" w:cs="Times New Roman"/>
          <w:spacing w:val="-1"/>
          <w:sz w:val="28"/>
          <w:szCs w:val="28"/>
          <w:u w:val="none" w:color="auto"/>
          <w:lang w:val="en-US" w:eastAsia="zh-CN"/>
        </w:rPr>
        <w:t>、爬行</w:t>
      </w:r>
      <w:r>
        <w:rPr>
          <w:rFonts w:hint="default" w:ascii="Times New Roman" w:hAnsi="Times New Roman" w:eastAsia="宋体" w:cs="Times New Roman"/>
          <w:spacing w:val="-1"/>
          <w:sz w:val="28"/>
          <w:szCs w:val="28"/>
          <w:u w:val="none" w:color="auto"/>
          <w:lang w:val="en-US" w:eastAsia="zh-CN"/>
        </w:rPr>
        <w:t>类动物较多，主要动物物种有斑鸠</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杜鹃</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麻雀</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刺猬</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蝙蝠</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野兔</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黄鼬</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松鼠，家禽</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家畜主要有猪</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牛</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羊</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兔</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鸡</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鸭</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鹅，鱼类有青</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草</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鲢</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鲤</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鲫鱼等。</w:t>
      </w:r>
    </w:p>
    <w:p w14:paraId="46C72F9F">
      <w:pPr>
        <w:keepNext w:val="0"/>
        <w:keepLines w:val="0"/>
        <w:pageBreakBefore w:val="0"/>
        <w:widowControl w:val="0"/>
        <w:kinsoku/>
        <w:wordWrap/>
        <w:overflowPunct/>
        <w:topLinePunct w:val="0"/>
        <w:bidi w:val="0"/>
        <w:spacing w:before="35" w:line="353" w:lineRule="auto"/>
        <w:ind w:left="4" w:right="33" w:firstLine="480"/>
        <w:jc w:val="both"/>
        <w:rPr>
          <w:rFonts w:hint="default" w:ascii="Times New Roman" w:hAnsi="Times New Roman" w:eastAsia="宋体" w:cs="Times New Roman"/>
          <w:spacing w:val="-1"/>
          <w:sz w:val="28"/>
          <w:szCs w:val="28"/>
          <w:u w:val="none" w:color="auto"/>
          <w:lang w:val="en-US" w:eastAsia="zh-CN"/>
        </w:rPr>
      </w:pPr>
      <w:r>
        <w:rPr>
          <w:rFonts w:hint="eastAsia" w:ascii="Times New Roman" w:hAnsi="Times New Roman" w:eastAsia="宋体" w:cs="Times New Roman"/>
          <w:spacing w:val="-1"/>
          <w:sz w:val="28"/>
          <w:szCs w:val="28"/>
          <w:u w:val="none" w:color="auto"/>
          <w:lang w:val="en-US" w:eastAsia="zh-CN"/>
        </w:rPr>
        <w:t>3.2.4</w:t>
      </w:r>
      <w:r>
        <w:rPr>
          <w:rFonts w:hint="default" w:ascii="Times New Roman" w:hAnsi="Times New Roman" w:eastAsia="宋体" w:cs="Times New Roman"/>
          <w:spacing w:val="-1"/>
          <w:sz w:val="28"/>
          <w:szCs w:val="28"/>
          <w:u w:val="none" w:color="auto"/>
          <w:lang w:val="en-US" w:eastAsia="zh-CN"/>
        </w:rPr>
        <w:t>水文气象</w:t>
      </w:r>
    </w:p>
    <w:p w14:paraId="43C7FA7E">
      <w:pPr>
        <w:keepNext w:val="0"/>
        <w:keepLines w:val="0"/>
        <w:pageBreakBefore w:val="0"/>
        <w:widowControl w:val="0"/>
        <w:kinsoku/>
        <w:wordWrap/>
        <w:overflowPunct/>
        <w:topLinePunct w:val="0"/>
        <w:bidi w:val="0"/>
        <w:spacing w:before="35" w:line="353" w:lineRule="auto"/>
        <w:ind w:left="4" w:right="33" w:firstLine="480"/>
        <w:jc w:val="both"/>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溆浦县属亚热带湿润季风气候，在地域上介于雪峰山北端安化多雨低温中心与湘西高温干旱少雨的麻阳盆地之间，是得天独厚的中间地带；从而使该县气候不但具有亚热带季风湿润气候的共同特征，更具有光热并丰，雨水充足，光</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热</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水基本同季，有效性好，时空变化大，各季分布</w:t>
      </w:r>
      <w:r>
        <w:rPr>
          <w:rFonts w:hint="eastAsia" w:ascii="Times New Roman" w:hAnsi="Times New Roman" w:eastAsia="宋体" w:cs="Times New Roman"/>
          <w:spacing w:val="-1"/>
          <w:sz w:val="28"/>
          <w:szCs w:val="28"/>
          <w:u w:val="none" w:color="auto"/>
          <w:lang w:val="en-US" w:eastAsia="zh-CN"/>
        </w:rPr>
        <w:t>不均</w:t>
      </w:r>
      <w:r>
        <w:rPr>
          <w:rFonts w:hint="default" w:ascii="Times New Roman" w:hAnsi="Times New Roman" w:eastAsia="宋体" w:cs="Times New Roman"/>
          <w:spacing w:val="-1"/>
          <w:sz w:val="28"/>
          <w:szCs w:val="28"/>
          <w:u w:val="none" w:color="auto"/>
          <w:lang w:val="en-US" w:eastAsia="zh-CN"/>
        </w:rPr>
        <w:t>，小气候多样，垂直差异大，立体气候明显的地方特点。多年年平均气温16.9℃,7月份最热，月平均气温26.7℃至29.8℃</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极端最高气温40.5℃</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元月份最冷，平均气温1.6℃至7.1℃</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极端最低气温—12.6℃</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年平均降水量为1539.1毫米，年平均无霜期286天。</w:t>
      </w:r>
    </w:p>
    <w:p w14:paraId="068988EE">
      <w:pPr>
        <w:keepNext w:val="0"/>
        <w:keepLines w:val="0"/>
        <w:pageBreakBefore w:val="0"/>
        <w:widowControl w:val="0"/>
        <w:kinsoku/>
        <w:wordWrap/>
        <w:overflowPunct/>
        <w:topLinePunct w:val="0"/>
        <w:bidi w:val="0"/>
        <w:spacing w:before="35" w:line="353" w:lineRule="auto"/>
        <w:ind w:left="4" w:right="33" w:firstLine="480"/>
        <w:jc w:val="both"/>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卢峰镇属亚热带季风性温润气候，气候温和，降雨充沛，日照充足，年均气温16.3℃至17.2℃</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年降水量1414毫米。</w:t>
      </w:r>
    </w:p>
    <w:p w14:paraId="0FD0DDE7">
      <w:pPr>
        <w:keepNext w:val="0"/>
        <w:keepLines w:val="0"/>
        <w:pageBreakBefore w:val="0"/>
        <w:widowControl w:val="0"/>
        <w:kinsoku/>
        <w:wordWrap/>
        <w:overflowPunct/>
        <w:topLinePunct w:val="0"/>
        <w:bidi w:val="0"/>
        <w:spacing w:before="35" w:line="353" w:lineRule="auto"/>
        <w:ind w:left="4" w:right="33" w:firstLine="480"/>
        <w:jc w:val="both"/>
        <w:rPr>
          <w:rFonts w:hint="default" w:ascii="Times New Roman" w:hAnsi="Times New Roman" w:eastAsia="宋体" w:cs="Times New Roman"/>
          <w:spacing w:val="-1"/>
          <w:sz w:val="28"/>
          <w:szCs w:val="28"/>
          <w:u w:val="none" w:color="auto"/>
          <w:lang w:val="en-US" w:eastAsia="zh-CN"/>
        </w:rPr>
      </w:pPr>
      <w:r>
        <w:rPr>
          <w:rFonts w:hint="eastAsia" w:ascii="Times New Roman" w:hAnsi="Times New Roman" w:eastAsia="宋体" w:cs="Times New Roman"/>
          <w:spacing w:val="-1"/>
          <w:sz w:val="28"/>
          <w:szCs w:val="28"/>
          <w:u w:val="none" w:color="auto"/>
          <w:lang w:val="en-US" w:eastAsia="zh-CN"/>
        </w:rPr>
        <w:t>3.2.5</w:t>
      </w:r>
      <w:r>
        <w:rPr>
          <w:rFonts w:hint="default" w:ascii="Times New Roman" w:hAnsi="Times New Roman" w:eastAsia="宋体" w:cs="Times New Roman"/>
          <w:spacing w:val="-1"/>
          <w:sz w:val="28"/>
          <w:szCs w:val="28"/>
          <w:u w:val="none" w:color="auto"/>
          <w:lang w:val="en-US" w:eastAsia="zh-CN"/>
        </w:rPr>
        <w:t>河流水系</w:t>
      </w:r>
    </w:p>
    <w:p w14:paraId="7E8CE58D">
      <w:pPr>
        <w:keepNext w:val="0"/>
        <w:keepLines w:val="0"/>
        <w:pageBreakBefore w:val="0"/>
        <w:widowControl w:val="0"/>
        <w:kinsoku/>
        <w:wordWrap/>
        <w:overflowPunct/>
        <w:topLinePunct w:val="0"/>
        <w:bidi w:val="0"/>
        <w:spacing w:before="35" w:line="353" w:lineRule="auto"/>
        <w:ind w:left="4" w:right="33" w:firstLine="480"/>
        <w:jc w:val="both"/>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溆浦县境内流域面积50km</w:t>
      </w:r>
      <w:r>
        <w:rPr>
          <w:rFonts w:hint="default" w:ascii="Times New Roman" w:hAnsi="Times New Roman" w:eastAsia="宋体" w:cs="Times New Roman"/>
          <w:spacing w:val="-1"/>
          <w:sz w:val="28"/>
          <w:szCs w:val="28"/>
          <w:u w:val="none" w:color="auto"/>
          <w:vertAlign w:val="superscript"/>
          <w:lang w:val="en-US" w:eastAsia="zh-CN"/>
        </w:rPr>
        <w:t>2</w:t>
      </w:r>
      <w:r>
        <w:rPr>
          <w:rFonts w:hint="default" w:ascii="Times New Roman" w:hAnsi="Times New Roman" w:eastAsia="宋体" w:cs="Times New Roman"/>
          <w:spacing w:val="-1"/>
          <w:sz w:val="28"/>
          <w:szCs w:val="28"/>
          <w:u w:val="none" w:color="auto"/>
          <w:lang w:val="en-US" w:eastAsia="zh-CN"/>
        </w:rPr>
        <w:t>以上的河流有30条，为沅江</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溆水</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溆水</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渠江等。溆浦县地跨沅</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资水两大流域，主要属沅江流域。沅江右岸一级支流溆水贯穿溆浦全境。溆水发源于龙潭金字山白竹坳，海拔1070m，河流南下至黄茅园，再转东流至龙潭，折北流经北斗溪</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九溪江</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统溪河</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桐木溪</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车头到溆城，转西经仲夏</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思蒙</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小江至大江口注入沅江，全长176km，平均干流坡降6.6‰，流域面积3332km</w:t>
      </w:r>
      <w:r>
        <w:rPr>
          <w:rFonts w:hint="default" w:ascii="Times New Roman" w:hAnsi="Times New Roman" w:eastAsia="宋体" w:cs="Times New Roman"/>
          <w:spacing w:val="-1"/>
          <w:sz w:val="28"/>
          <w:szCs w:val="28"/>
          <w:u w:val="none" w:color="auto"/>
          <w:vertAlign w:val="superscript"/>
          <w:lang w:val="en-US" w:eastAsia="zh-CN"/>
        </w:rPr>
        <w:t>2</w:t>
      </w:r>
      <w:r>
        <w:rPr>
          <w:rFonts w:hint="default" w:ascii="Times New Roman" w:hAnsi="Times New Roman" w:eastAsia="宋体" w:cs="Times New Roman"/>
          <w:spacing w:val="-1"/>
          <w:sz w:val="28"/>
          <w:szCs w:val="28"/>
          <w:u w:val="none" w:color="auto"/>
          <w:lang w:val="en-US" w:eastAsia="zh-CN"/>
        </w:rPr>
        <w:t>，溆水右岸先后纳入黄沙江</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进马江</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九溪江</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猫儿江</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高明溪</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溪口江</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溆水</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三都河</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右岸有诗溪江</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思蒙溪支流纳入。溆水支流二</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三</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四都河，以二都河最长，三都河最短，而三都河干流坡降最大，并集中在溆城以上汇入溆水，形成向心状水系公布。</w:t>
      </w:r>
    </w:p>
    <w:p w14:paraId="5B35DAF3">
      <w:pPr>
        <w:keepNext w:val="0"/>
        <w:keepLines w:val="0"/>
        <w:pageBreakBefore w:val="0"/>
        <w:widowControl w:val="0"/>
        <w:kinsoku/>
        <w:wordWrap/>
        <w:overflowPunct/>
        <w:topLinePunct w:val="0"/>
        <w:bidi w:val="0"/>
        <w:spacing w:before="35" w:line="353" w:lineRule="auto"/>
        <w:ind w:left="4" w:right="33" w:firstLine="480"/>
        <w:jc w:val="both"/>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溆水由175条支流组成流域水系，其中一级支流22条，二级支流63条，三级支流73条，四级支流17条。河长50km以上的有二</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三</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溆水与溆水干流四条。流域面积大于100km</w:t>
      </w:r>
      <w:r>
        <w:rPr>
          <w:rFonts w:hint="default" w:ascii="Times New Roman" w:hAnsi="Times New Roman" w:eastAsia="宋体" w:cs="Times New Roman"/>
          <w:spacing w:val="-1"/>
          <w:sz w:val="28"/>
          <w:szCs w:val="28"/>
          <w:u w:val="none" w:color="auto"/>
          <w:vertAlign w:val="superscript"/>
          <w:lang w:val="en-US" w:eastAsia="zh-CN"/>
        </w:rPr>
        <w:t>2</w:t>
      </w:r>
      <w:r>
        <w:rPr>
          <w:rFonts w:hint="default" w:ascii="Times New Roman" w:hAnsi="Times New Roman" w:eastAsia="宋体" w:cs="Times New Roman"/>
          <w:spacing w:val="-1"/>
          <w:sz w:val="28"/>
          <w:szCs w:val="28"/>
          <w:u w:val="none" w:color="auto"/>
          <w:lang w:val="en-US" w:eastAsia="zh-CN"/>
        </w:rPr>
        <w:t>的支流有思蒙溪</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三都河</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溆水</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麻阳水</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岩家垅溪</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溪口江</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高明溪</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诗溪江</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猫儿江</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葛竹坪溪</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圭洞溪等11条</w:t>
      </w:r>
      <w:r>
        <w:rPr>
          <w:rFonts w:hint="eastAsia" w:ascii="Times New Roman" w:hAnsi="Times New Roman" w:eastAsia="宋体" w:cs="Times New Roman"/>
          <w:spacing w:val="-1"/>
          <w:sz w:val="28"/>
          <w:szCs w:val="28"/>
          <w:u w:val="none" w:color="auto"/>
          <w:lang w:val="en-US" w:eastAsia="zh-CN"/>
        </w:rPr>
        <w:t>。</w:t>
      </w:r>
    </w:p>
    <w:p w14:paraId="54AE0C3A">
      <w:pPr>
        <w:keepNext w:val="0"/>
        <w:keepLines w:val="0"/>
        <w:pageBreakBefore w:val="0"/>
        <w:widowControl w:val="0"/>
        <w:kinsoku/>
        <w:wordWrap/>
        <w:overflowPunct/>
        <w:topLinePunct w:val="0"/>
        <w:bidi w:val="0"/>
        <w:spacing w:before="35" w:line="353" w:lineRule="auto"/>
        <w:ind w:left="4" w:right="33" w:firstLine="480"/>
        <w:jc w:val="both"/>
        <w:rPr>
          <w:rFonts w:hint="default" w:ascii="Times New Roman" w:hAnsi="Times New Roman" w:eastAsia="宋体" w:cs="Times New Roman"/>
          <w:spacing w:val="-1"/>
          <w:sz w:val="28"/>
          <w:szCs w:val="28"/>
          <w:u w:val="none" w:color="auto"/>
          <w:lang w:val="en-US" w:eastAsia="zh-CN"/>
        </w:rPr>
      </w:pPr>
      <w:r>
        <w:rPr>
          <w:rFonts w:hint="eastAsia" w:ascii="Times New Roman" w:hAnsi="Times New Roman" w:eastAsia="宋体" w:cs="Times New Roman"/>
          <w:spacing w:val="-1"/>
          <w:sz w:val="28"/>
          <w:szCs w:val="28"/>
          <w:u w:val="none" w:color="auto"/>
          <w:lang w:val="en-US" w:eastAsia="zh-CN"/>
        </w:rPr>
        <w:t>3.2.6</w:t>
      </w:r>
      <w:r>
        <w:rPr>
          <w:rFonts w:hint="default" w:ascii="Times New Roman" w:hAnsi="Times New Roman" w:eastAsia="宋体" w:cs="Times New Roman"/>
          <w:spacing w:val="-1"/>
          <w:sz w:val="28"/>
          <w:szCs w:val="28"/>
          <w:u w:val="none" w:color="auto"/>
          <w:lang w:val="en-US" w:eastAsia="zh-CN"/>
        </w:rPr>
        <w:t>生态环境</w:t>
      </w:r>
    </w:p>
    <w:p w14:paraId="47DBC31F">
      <w:pPr>
        <w:keepNext w:val="0"/>
        <w:keepLines w:val="0"/>
        <w:pageBreakBefore w:val="0"/>
        <w:widowControl w:val="0"/>
        <w:kinsoku/>
        <w:wordWrap/>
        <w:overflowPunct/>
        <w:topLinePunct w:val="0"/>
        <w:bidi w:val="0"/>
        <w:spacing w:before="35" w:line="353" w:lineRule="auto"/>
        <w:ind w:left="4" w:right="33" w:firstLine="480"/>
        <w:jc w:val="both"/>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生态环境主要是土壤</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陆生生态和水生生物三个方面的生态环境。溆浦县土壤以红</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黄土壤为主，也有部分沙性土壤区。各规划的梯级电站区，山区居多，以林木为主。</w:t>
      </w:r>
    </w:p>
    <w:p w14:paraId="4D22BC60">
      <w:pPr>
        <w:keepNext w:val="0"/>
        <w:keepLines w:val="0"/>
        <w:pageBreakBefore w:val="0"/>
        <w:widowControl w:val="0"/>
        <w:kinsoku/>
        <w:wordWrap/>
        <w:overflowPunct/>
        <w:topLinePunct w:val="0"/>
        <w:bidi w:val="0"/>
        <w:spacing w:before="35" w:line="353" w:lineRule="auto"/>
        <w:ind w:left="4" w:right="33" w:firstLine="480"/>
        <w:jc w:val="both"/>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陆生生态主要是区域的植物和动物，溆浦县境内共有种子植物45科108属230种，其中裸子植物6科12属16种，被子植物39科96属134种；在米粮洞自然保护区内有国家I级保护植物2种（南方红豆杉，伯乐树），国家</w:t>
      </w:r>
      <w:r>
        <w:rPr>
          <w:rFonts w:hint="eastAsia" w:ascii="Times New Roman" w:hAnsi="Times New Roman" w:eastAsia="宋体" w:cs="Times New Roman"/>
          <w:spacing w:val="-1"/>
          <w:sz w:val="28"/>
          <w:szCs w:val="28"/>
          <w:u w:val="none" w:color="auto"/>
          <w:lang w:val="en-US" w:eastAsia="zh-CN"/>
        </w:rPr>
        <w:t>Ⅱ级</w:t>
      </w:r>
      <w:r>
        <w:rPr>
          <w:rFonts w:hint="default" w:ascii="Times New Roman" w:hAnsi="Times New Roman" w:eastAsia="宋体" w:cs="Times New Roman"/>
          <w:spacing w:val="-1"/>
          <w:sz w:val="28"/>
          <w:szCs w:val="28"/>
          <w:u w:val="none" w:color="auto"/>
          <w:lang w:val="en-US" w:eastAsia="zh-CN"/>
        </w:rPr>
        <w:t>保护植物10种（黄连</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樟树</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花桐木</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红椿</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喜树</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金荞麦</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香果树</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禅树</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野大豆</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中华节缕草），湖南省地方重点保护野生植物13种（中华猕猴桃</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刺楸</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八角莲</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钩栲</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赤皮青冈</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水青冈</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方竹</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黄樟</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少花桂</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川桂</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七叶一枝花</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川黔紫薇</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青檀），保护区内野生植物资源维管束植物约1200种，另外栽培的国家重点保护植物有银杏</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水杉</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鹅掌楸</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苏铁</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凹叶厚朴</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厚朴</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杜仲</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川黄槃等。其次有黑壳楠</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红皮树</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南岭黄檀</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黄檀，利川润楠</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冬瓜木</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西藏山木栎</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薄叶润楠</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湘楠等多种珍贵植物群落。溆浦县境内国家I级重点保护动物有云豹</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国家</w:t>
      </w:r>
      <w:r>
        <w:rPr>
          <w:rFonts w:hint="eastAsia" w:ascii="Times New Roman" w:hAnsi="Times New Roman" w:eastAsia="宋体" w:cs="Times New Roman"/>
          <w:spacing w:val="-1"/>
          <w:sz w:val="28"/>
          <w:szCs w:val="28"/>
          <w:u w:val="none" w:color="auto"/>
          <w:lang w:val="en-US" w:eastAsia="zh-CN"/>
        </w:rPr>
        <w:t>Ⅱ级</w:t>
      </w:r>
      <w:r>
        <w:rPr>
          <w:rFonts w:hint="default" w:ascii="Times New Roman" w:hAnsi="Times New Roman" w:eastAsia="宋体" w:cs="Times New Roman"/>
          <w:spacing w:val="-1"/>
          <w:sz w:val="28"/>
          <w:szCs w:val="28"/>
          <w:u w:val="none" w:color="auto"/>
          <w:lang w:val="en-US" w:eastAsia="zh-CN"/>
        </w:rPr>
        <w:t>重点保护动物大鲵</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红腹锦鸡</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白鹅等15种左右。另具有观赏价值的动物除了鸟类（斑雀），还有两栖动物2种（大叔蛙</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虎纹蛙），爬行动物8种（中华鳖</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黑眉锦蛇</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灰鼠蛇</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乌梢蛇</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虎斑游蛇</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赤链蛇</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钝尾两头蛇</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银环蛇），</w:t>
      </w:r>
      <w:r>
        <w:rPr>
          <w:rFonts w:hint="eastAsia" w:ascii="Times New Roman" w:hAnsi="Times New Roman" w:eastAsia="宋体" w:cs="Times New Roman"/>
          <w:spacing w:val="-1"/>
          <w:sz w:val="28"/>
          <w:szCs w:val="28"/>
          <w:u w:val="none" w:color="auto"/>
          <w:lang w:val="en-US" w:eastAsia="zh-CN"/>
        </w:rPr>
        <w:t>哺乳动物</w:t>
      </w:r>
      <w:r>
        <w:rPr>
          <w:rFonts w:hint="default" w:ascii="Times New Roman" w:hAnsi="Times New Roman" w:eastAsia="宋体" w:cs="Times New Roman"/>
          <w:spacing w:val="-1"/>
          <w:sz w:val="28"/>
          <w:szCs w:val="28"/>
          <w:u w:val="none" w:color="auto"/>
          <w:lang w:val="en-US" w:eastAsia="zh-CN"/>
        </w:rPr>
        <w:t>15种（刺猬</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穿山甲</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貂（狸）</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小灵猫</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果子狸</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黄鼬</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鼬獾</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猪獾</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豹猫</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华南兔</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豪猪</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野猪</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野兔）。溆浦县植物和动物主要分布于米粮洞</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圣人山自然保护区</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思蒙湿地公园以及溆浦县国家级森林公园。</w:t>
      </w:r>
    </w:p>
    <w:p w14:paraId="51E73AE0">
      <w:pPr>
        <w:keepNext w:val="0"/>
        <w:keepLines w:val="0"/>
        <w:pageBreakBefore w:val="0"/>
        <w:widowControl w:val="0"/>
        <w:kinsoku/>
        <w:wordWrap/>
        <w:overflowPunct/>
        <w:topLinePunct w:val="0"/>
        <w:autoSpaceDE w:val="0"/>
        <w:autoSpaceDN w:val="0"/>
        <w:bidi w:val="0"/>
        <w:adjustRightInd w:val="0"/>
        <w:snapToGrid w:val="0"/>
        <w:spacing w:line="360" w:lineRule="auto"/>
        <w:ind w:right="0"/>
        <w:jc w:val="both"/>
        <w:textAlignment w:val="baseline"/>
        <w:outlineLvl w:val="1"/>
        <w:rPr>
          <w:rFonts w:hint="default" w:ascii="Times New Roman" w:hAnsi="Times New Roman" w:eastAsia="宋体" w:cs="Times New Roman"/>
          <w:b/>
          <w:bCs/>
          <w:sz w:val="28"/>
          <w:szCs w:val="28"/>
          <w:u w:val="none" w:color="auto"/>
          <w:lang w:val="en-US" w:eastAsia="zh-CN"/>
        </w:rPr>
      </w:pPr>
      <w:bookmarkStart w:id="91" w:name="_Toc420"/>
      <w:r>
        <w:rPr>
          <w:rFonts w:hint="eastAsia" w:ascii="Times New Roman" w:hAnsi="Times New Roman" w:eastAsia="宋体" w:cs="Times New Roman"/>
          <w:b/>
          <w:bCs/>
          <w:sz w:val="28"/>
          <w:szCs w:val="28"/>
          <w:u w:val="none" w:color="auto"/>
          <w:lang w:val="en-US" w:eastAsia="zh-CN"/>
        </w:rPr>
        <w:t>3.</w:t>
      </w:r>
      <w:r>
        <w:rPr>
          <w:rFonts w:hint="default" w:ascii="Times New Roman" w:hAnsi="Times New Roman" w:eastAsia="宋体" w:cs="Times New Roman"/>
          <w:b/>
          <w:bCs/>
          <w:sz w:val="28"/>
          <w:szCs w:val="28"/>
          <w:u w:val="none" w:color="auto"/>
          <w:lang w:val="en-US" w:eastAsia="zh-CN"/>
        </w:rPr>
        <w:t>3湖南溆浦思蒙国家湿地公园概况</w:t>
      </w:r>
      <w:bookmarkEnd w:id="91"/>
    </w:p>
    <w:p w14:paraId="453D8FCD">
      <w:pPr>
        <w:keepNext w:val="0"/>
        <w:keepLines w:val="0"/>
        <w:pageBreakBefore w:val="0"/>
        <w:widowControl w:val="0"/>
        <w:kinsoku/>
        <w:wordWrap/>
        <w:overflowPunct/>
        <w:topLinePunct w:val="0"/>
        <w:bidi w:val="0"/>
        <w:spacing w:before="35" w:line="353" w:lineRule="auto"/>
        <w:ind w:left="4" w:right="33" w:firstLine="480"/>
        <w:jc w:val="both"/>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fldChar w:fldCharType="begin"/>
      </w:r>
      <w:r>
        <w:rPr>
          <w:rFonts w:hint="default" w:ascii="Times New Roman" w:hAnsi="Times New Roman" w:eastAsia="宋体" w:cs="Times New Roman"/>
          <w:spacing w:val="-1"/>
          <w:sz w:val="28"/>
          <w:szCs w:val="28"/>
          <w:u w:val="none" w:color="auto"/>
          <w:lang w:val="en-US" w:eastAsia="zh-CN"/>
        </w:rPr>
        <w:instrText xml:space="preserve"> HYPERLINK "2.2.3.1" </w:instrText>
      </w:r>
      <w:r>
        <w:rPr>
          <w:rFonts w:hint="default" w:ascii="Times New Roman" w:hAnsi="Times New Roman" w:eastAsia="宋体" w:cs="Times New Roman"/>
          <w:spacing w:val="-1"/>
          <w:sz w:val="28"/>
          <w:szCs w:val="28"/>
          <w:u w:val="none" w:color="auto"/>
          <w:lang w:val="en-US" w:eastAsia="zh-CN"/>
        </w:rPr>
        <w:fldChar w:fldCharType="separate"/>
      </w:r>
      <w:r>
        <w:rPr>
          <w:rFonts w:hint="eastAsia" w:ascii="Times New Roman" w:hAnsi="Times New Roman" w:eastAsia="宋体" w:cs="Times New Roman"/>
          <w:spacing w:val="-1"/>
          <w:sz w:val="28"/>
          <w:szCs w:val="28"/>
          <w:u w:val="none" w:color="auto"/>
          <w:lang w:val="en-US" w:eastAsia="zh-CN"/>
        </w:rPr>
        <w:t>3.</w:t>
      </w:r>
      <w:r>
        <w:rPr>
          <w:rFonts w:hint="default" w:ascii="Times New Roman" w:hAnsi="Times New Roman" w:eastAsia="宋体" w:cs="Times New Roman"/>
          <w:spacing w:val="-1"/>
          <w:sz w:val="28"/>
          <w:szCs w:val="28"/>
          <w:u w:val="none" w:color="auto"/>
          <w:lang w:val="en-US" w:eastAsia="zh-CN"/>
        </w:rPr>
        <w:t>3.1</w:t>
      </w:r>
      <w:r>
        <w:rPr>
          <w:rFonts w:hint="default" w:ascii="Times New Roman" w:hAnsi="Times New Roman" w:eastAsia="宋体" w:cs="Times New Roman"/>
          <w:spacing w:val="-1"/>
          <w:sz w:val="28"/>
          <w:szCs w:val="28"/>
          <w:u w:val="none" w:color="auto"/>
          <w:lang w:val="en-US" w:eastAsia="zh-CN"/>
        </w:rPr>
        <w:fldChar w:fldCharType="end"/>
      </w:r>
      <w:r>
        <w:rPr>
          <w:rFonts w:hint="default" w:ascii="Times New Roman" w:hAnsi="Times New Roman" w:eastAsia="宋体" w:cs="Times New Roman"/>
          <w:spacing w:val="-1"/>
          <w:sz w:val="28"/>
          <w:szCs w:val="28"/>
          <w:u w:val="none" w:color="auto"/>
          <w:lang w:val="en-US" w:eastAsia="zh-CN"/>
        </w:rPr>
        <w:t>湿地公园范围</w:t>
      </w:r>
    </w:p>
    <w:p w14:paraId="38B68A80">
      <w:pPr>
        <w:keepNext w:val="0"/>
        <w:keepLines w:val="0"/>
        <w:pageBreakBefore w:val="0"/>
        <w:widowControl w:val="0"/>
        <w:kinsoku/>
        <w:wordWrap/>
        <w:overflowPunct/>
        <w:topLinePunct w:val="0"/>
        <w:bidi w:val="0"/>
        <w:spacing w:before="35" w:line="353" w:lineRule="auto"/>
        <w:ind w:left="4" w:right="33" w:firstLine="480"/>
        <w:jc w:val="both"/>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湖南溆浦思蒙湿地公园</w:t>
      </w:r>
      <w:r>
        <w:rPr>
          <w:rFonts w:hint="eastAsia" w:ascii="Times New Roman" w:hAnsi="Times New Roman" w:eastAsia="宋体" w:cs="Times New Roman"/>
          <w:spacing w:val="-1"/>
          <w:sz w:val="28"/>
          <w:szCs w:val="28"/>
          <w:u w:val="none" w:color="auto"/>
          <w:lang w:val="en-US" w:eastAsia="zh-CN"/>
        </w:rPr>
        <w:t>位于本项目排污口入溆水下游10km，</w:t>
      </w:r>
      <w:r>
        <w:rPr>
          <w:rFonts w:hint="default" w:ascii="Times New Roman" w:hAnsi="Times New Roman" w:eastAsia="宋体" w:cs="Times New Roman"/>
          <w:spacing w:val="-1"/>
          <w:sz w:val="28"/>
          <w:szCs w:val="28"/>
          <w:u w:val="none" w:color="auto"/>
          <w:lang w:val="en-US" w:eastAsia="zh-CN"/>
        </w:rPr>
        <w:t>湖南溆浦思蒙湿地公园包括溆水下游河道</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银珍水库</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河洲漫滩和周边部分山地等，呈东西向长带状，东至县城滚水坝，西至江口镇犁头嘴（溆水与沅水交汇处），南</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北面均为河岸为主界限，外延小部分山地。地理坐标介于东经110°22'38"～110°34'23</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，北纬27°49'17"～27°54'08</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之间，南北长8.8千米，东西宽19.3千米，湿地公园总面积1018.0公顷</w:t>
      </w:r>
      <w:r>
        <w:rPr>
          <w:rFonts w:hint="eastAsia" w:ascii="Times New Roman" w:hAnsi="Times New Roman" w:eastAsia="宋体" w:cs="Times New Roman"/>
          <w:spacing w:val="-1"/>
          <w:sz w:val="28"/>
          <w:szCs w:val="28"/>
          <w:u w:val="none" w:color="auto"/>
          <w:lang w:val="en-US" w:eastAsia="zh-CN"/>
        </w:rPr>
        <w:t>。</w:t>
      </w:r>
    </w:p>
    <w:p w14:paraId="049E317D">
      <w:pPr>
        <w:keepNext w:val="0"/>
        <w:keepLines w:val="0"/>
        <w:pageBreakBefore w:val="0"/>
        <w:widowControl w:val="0"/>
        <w:kinsoku/>
        <w:wordWrap/>
        <w:overflowPunct/>
        <w:topLinePunct w:val="0"/>
        <w:bidi w:val="0"/>
        <w:spacing w:before="35" w:line="353" w:lineRule="auto"/>
        <w:ind w:left="4" w:right="33" w:firstLine="480"/>
        <w:jc w:val="both"/>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fldChar w:fldCharType="begin"/>
      </w:r>
      <w:r>
        <w:rPr>
          <w:rFonts w:hint="default" w:ascii="Times New Roman" w:hAnsi="Times New Roman" w:eastAsia="宋体" w:cs="Times New Roman"/>
          <w:spacing w:val="-1"/>
          <w:sz w:val="28"/>
          <w:szCs w:val="28"/>
          <w:u w:val="none" w:color="auto"/>
          <w:lang w:val="en-US" w:eastAsia="zh-CN"/>
        </w:rPr>
        <w:instrText xml:space="preserve"> HYPERLINK "2.2.3.2" </w:instrText>
      </w:r>
      <w:r>
        <w:rPr>
          <w:rFonts w:hint="default" w:ascii="Times New Roman" w:hAnsi="Times New Roman" w:eastAsia="宋体" w:cs="Times New Roman"/>
          <w:spacing w:val="-1"/>
          <w:sz w:val="28"/>
          <w:szCs w:val="28"/>
          <w:u w:val="none" w:color="auto"/>
          <w:lang w:val="en-US" w:eastAsia="zh-CN"/>
        </w:rPr>
        <w:fldChar w:fldCharType="separate"/>
      </w:r>
      <w:r>
        <w:rPr>
          <w:rFonts w:hint="eastAsia" w:ascii="Times New Roman" w:hAnsi="Times New Roman" w:eastAsia="宋体" w:cs="Times New Roman"/>
          <w:spacing w:val="-1"/>
          <w:sz w:val="28"/>
          <w:szCs w:val="28"/>
          <w:u w:val="none" w:color="auto"/>
          <w:lang w:val="en-US" w:eastAsia="zh-CN"/>
        </w:rPr>
        <w:t>3</w:t>
      </w:r>
      <w:r>
        <w:rPr>
          <w:rFonts w:hint="default" w:ascii="Times New Roman" w:hAnsi="Times New Roman" w:eastAsia="宋体" w:cs="Times New Roman"/>
          <w:spacing w:val="-1"/>
          <w:sz w:val="28"/>
          <w:szCs w:val="28"/>
          <w:u w:val="none" w:color="auto"/>
          <w:lang w:val="en-US" w:eastAsia="zh-CN"/>
        </w:rPr>
        <w:t>.3.2</w:t>
      </w:r>
      <w:r>
        <w:rPr>
          <w:rFonts w:hint="default" w:ascii="Times New Roman" w:hAnsi="Times New Roman" w:eastAsia="宋体" w:cs="Times New Roman"/>
          <w:spacing w:val="-1"/>
          <w:sz w:val="28"/>
          <w:szCs w:val="28"/>
          <w:u w:val="none" w:color="auto"/>
          <w:lang w:val="en-US" w:eastAsia="zh-CN"/>
        </w:rPr>
        <w:fldChar w:fldCharType="end"/>
      </w:r>
      <w:r>
        <w:rPr>
          <w:rFonts w:hint="default" w:ascii="Times New Roman" w:hAnsi="Times New Roman" w:eastAsia="宋体" w:cs="Times New Roman"/>
          <w:spacing w:val="-1"/>
          <w:sz w:val="28"/>
          <w:szCs w:val="28"/>
          <w:u w:val="none" w:color="auto"/>
          <w:lang w:val="en-US" w:eastAsia="zh-CN"/>
        </w:rPr>
        <w:t>湿地公园土地利用现状</w:t>
      </w:r>
    </w:p>
    <w:p w14:paraId="53E04471">
      <w:pPr>
        <w:keepNext w:val="0"/>
        <w:keepLines w:val="0"/>
        <w:pageBreakBefore w:val="0"/>
        <w:widowControl w:val="0"/>
        <w:kinsoku/>
        <w:wordWrap/>
        <w:overflowPunct/>
        <w:topLinePunct w:val="0"/>
        <w:bidi w:val="0"/>
        <w:spacing w:before="35" w:line="353" w:lineRule="auto"/>
        <w:ind w:left="4" w:right="33" w:firstLine="480"/>
        <w:jc w:val="both"/>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湖南溆浦思蒙湿地公园总面积1018.0公顷，其中湿地面积715.8公顷，占70.32%；林地面积295.2公顷，占29.00%；交通运输用地0.5公顷，占0.05%；水利设施用地1.0公顷</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占0.10%；</w:t>
      </w:r>
      <w:r>
        <w:rPr>
          <w:rFonts w:hint="eastAsia" w:ascii="Times New Roman" w:hAnsi="Times New Roman" w:eastAsia="宋体" w:cs="Times New Roman"/>
          <w:spacing w:val="-1"/>
          <w:sz w:val="28"/>
          <w:szCs w:val="28"/>
          <w:u w:val="none" w:color="auto"/>
          <w:lang w:val="en-US" w:eastAsia="zh-CN"/>
        </w:rPr>
        <w:t>其他</w:t>
      </w:r>
      <w:r>
        <w:rPr>
          <w:rFonts w:hint="default" w:ascii="Times New Roman" w:hAnsi="Times New Roman" w:eastAsia="宋体" w:cs="Times New Roman"/>
          <w:spacing w:val="-1"/>
          <w:sz w:val="28"/>
          <w:szCs w:val="28"/>
          <w:u w:val="none" w:color="auto"/>
          <w:lang w:val="en-US" w:eastAsia="zh-CN"/>
        </w:rPr>
        <w:t>用地5.5公顷，占0.56%。公园周边的土地利用以林地</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耕地为主，间杂少量农村居民点用地。</w:t>
      </w:r>
    </w:p>
    <w:p w14:paraId="64E2FABB">
      <w:pPr>
        <w:keepNext w:val="0"/>
        <w:keepLines w:val="0"/>
        <w:pageBreakBefore w:val="0"/>
        <w:widowControl w:val="0"/>
        <w:kinsoku/>
        <w:wordWrap/>
        <w:overflowPunct/>
        <w:topLinePunct w:val="0"/>
        <w:bidi w:val="0"/>
        <w:spacing w:before="35" w:line="353" w:lineRule="auto"/>
        <w:ind w:left="4" w:right="33" w:firstLine="480"/>
        <w:jc w:val="both"/>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fldChar w:fldCharType="begin"/>
      </w:r>
      <w:r>
        <w:rPr>
          <w:rFonts w:hint="default" w:ascii="Times New Roman" w:hAnsi="Times New Roman" w:eastAsia="宋体" w:cs="Times New Roman"/>
          <w:spacing w:val="-1"/>
          <w:sz w:val="28"/>
          <w:szCs w:val="28"/>
          <w:u w:val="none" w:color="auto"/>
          <w:lang w:val="en-US" w:eastAsia="zh-CN"/>
        </w:rPr>
        <w:instrText xml:space="preserve"> HYPERLINK "2.2.3.3" </w:instrText>
      </w:r>
      <w:r>
        <w:rPr>
          <w:rFonts w:hint="default" w:ascii="Times New Roman" w:hAnsi="Times New Roman" w:eastAsia="宋体" w:cs="Times New Roman"/>
          <w:spacing w:val="-1"/>
          <w:sz w:val="28"/>
          <w:szCs w:val="28"/>
          <w:u w:val="none" w:color="auto"/>
          <w:lang w:val="en-US" w:eastAsia="zh-CN"/>
        </w:rPr>
        <w:fldChar w:fldCharType="separate"/>
      </w:r>
      <w:r>
        <w:rPr>
          <w:rFonts w:hint="eastAsia" w:ascii="Times New Roman" w:hAnsi="Times New Roman" w:eastAsia="宋体" w:cs="Times New Roman"/>
          <w:spacing w:val="-1"/>
          <w:sz w:val="28"/>
          <w:szCs w:val="28"/>
          <w:u w:val="none" w:color="auto"/>
          <w:lang w:val="en-US" w:eastAsia="zh-CN"/>
        </w:rPr>
        <w:t>3</w:t>
      </w:r>
      <w:r>
        <w:rPr>
          <w:rFonts w:hint="default" w:ascii="Times New Roman" w:hAnsi="Times New Roman" w:eastAsia="宋体" w:cs="Times New Roman"/>
          <w:spacing w:val="-1"/>
          <w:sz w:val="28"/>
          <w:szCs w:val="28"/>
          <w:u w:val="none" w:color="auto"/>
          <w:lang w:val="en-US" w:eastAsia="zh-CN"/>
        </w:rPr>
        <w:t>.3.3</w:t>
      </w:r>
      <w:r>
        <w:rPr>
          <w:rFonts w:hint="default" w:ascii="Times New Roman" w:hAnsi="Times New Roman" w:eastAsia="宋体" w:cs="Times New Roman"/>
          <w:spacing w:val="-1"/>
          <w:sz w:val="28"/>
          <w:szCs w:val="28"/>
          <w:u w:val="none" w:color="auto"/>
          <w:lang w:val="en-US" w:eastAsia="zh-CN"/>
        </w:rPr>
        <w:fldChar w:fldCharType="end"/>
      </w:r>
      <w:r>
        <w:rPr>
          <w:rFonts w:hint="default" w:ascii="Times New Roman" w:hAnsi="Times New Roman" w:eastAsia="宋体" w:cs="Times New Roman"/>
          <w:spacing w:val="-1"/>
          <w:sz w:val="28"/>
          <w:szCs w:val="28"/>
          <w:u w:val="none" w:color="auto"/>
          <w:lang w:val="en-US" w:eastAsia="zh-CN"/>
        </w:rPr>
        <w:t>湿地公园湿地资源情况</w:t>
      </w:r>
    </w:p>
    <w:p w14:paraId="77D075E4">
      <w:pPr>
        <w:keepNext w:val="0"/>
        <w:keepLines w:val="0"/>
        <w:pageBreakBefore w:val="0"/>
        <w:widowControl w:val="0"/>
        <w:kinsoku/>
        <w:wordWrap/>
        <w:overflowPunct/>
        <w:topLinePunct w:val="0"/>
        <w:autoSpaceDE/>
        <w:autoSpaceDN/>
        <w:bidi w:val="0"/>
        <w:adjustRightInd/>
        <w:snapToGrid/>
        <w:spacing w:line="360" w:lineRule="auto"/>
        <w:ind w:left="0" w:right="0" w:firstLine="556" w:firstLineChars="200"/>
        <w:jc w:val="both"/>
        <w:textAlignment w:val="auto"/>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①湿地类型与面积</w:t>
      </w:r>
    </w:p>
    <w:p w14:paraId="2EB230F8">
      <w:pPr>
        <w:keepNext w:val="0"/>
        <w:keepLines w:val="0"/>
        <w:pageBreakBefore w:val="0"/>
        <w:widowControl w:val="0"/>
        <w:kinsoku/>
        <w:wordWrap/>
        <w:overflowPunct/>
        <w:topLinePunct w:val="0"/>
        <w:autoSpaceDE/>
        <w:autoSpaceDN/>
        <w:bidi w:val="0"/>
        <w:adjustRightInd/>
        <w:snapToGrid/>
        <w:spacing w:line="360" w:lineRule="auto"/>
        <w:ind w:left="0" w:right="0" w:firstLine="556" w:firstLineChars="200"/>
        <w:jc w:val="both"/>
        <w:textAlignment w:val="auto"/>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参照《全国湿地资源调查技术（试行）》的分类系统，根据湖南省第二次湿地资源调查结果，将湖南溆浦思蒙湿地公园内湿地分为河流湿地和人工湿地两大湿地类和永久性河流</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洪泛平原湿地</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库塘和稻田四大湿地型。</w:t>
      </w:r>
    </w:p>
    <w:p w14:paraId="718BF8C6">
      <w:pPr>
        <w:keepNext w:val="0"/>
        <w:keepLines w:val="0"/>
        <w:pageBreakBefore w:val="0"/>
        <w:widowControl w:val="0"/>
        <w:kinsoku/>
        <w:wordWrap/>
        <w:overflowPunct/>
        <w:topLinePunct w:val="0"/>
        <w:autoSpaceDE/>
        <w:autoSpaceDN/>
        <w:bidi w:val="0"/>
        <w:adjustRightInd/>
        <w:snapToGrid/>
        <w:spacing w:line="360" w:lineRule="auto"/>
        <w:ind w:left="0" w:right="0" w:firstLine="556" w:firstLineChars="200"/>
        <w:jc w:val="both"/>
        <w:textAlignment w:val="auto"/>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②</w:t>
      </w:r>
      <w:r>
        <w:rPr>
          <w:rFonts w:hint="eastAsia" w:ascii="Times New Roman" w:hAnsi="Times New Roman" w:eastAsia="宋体" w:cs="Times New Roman"/>
          <w:spacing w:val="-1"/>
          <w:sz w:val="28"/>
          <w:szCs w:val="28"/>
          <w:u w:val="none" w:color="auto"/>
          <w:lang w:val="en-US" w:eastAsia="zh-CN"/>
        </w:rPr>
        <w:t>河流湿地</w:t>
      </w:r>
    </w:p>
    <w:p w14:paraId="51AA6359">
      <w:pPr>
        <w:keepNext w:val="0"/>
        <w:keepLines w:val="0"/>
        <w:pageBreakBefore w:val="0"/>
        <w:widowControl w:val="0"/>
        <w:kinsoku/>
        <w:wordWrap/>
        <w:overflowPunct/>
        <w:topLinePunct w:val="0"/>
        <w:autoSpaceDE/>
        <w:autoSpaceDN/>
        <w:bidi w:val="0"/>
        <w:adjustRightInd/>
        <w:snapToGrid/>
        <w:spacing w:line="360" w:lineRule="auto"/>
        <w:ind w:left="0" w:right="0" w:firstLine="556" w:firstLineChars="200"/>
        <w:jc w:val="both"/>
        <w:textAlignment w:val="auto"/>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河流湿地主要包括永久性河流和洪泛平原湿地两个湿地型。</w:t>
      </w:r>
    </w:p>
    <w:p w14:paraId="3E52054B">
      <w:pPr>
        <w:keepNext w:val="0"/>
        <w:keepLines w:val="0"/>
        <w:pageBreakBefore w:val="0"/>
        <w:widowControl w:val="0"/>
        <w:kinsoku/>
        <w:wordWrap/>
        <w:overflowPunct/>
        <w:topLinePunct w:val="0"/>
        <w:autoSpaceDE/>
        <w:autoSpaceDN/>
        <w:bidi w:val="0"/>
        <w:adjustRightInd/>
        <w:snapToGrid/>
        <w:spacing w:line="360" w:lineRule="auto"/>
        <w:ind w:left="0" w:right="0" w:firstLine="556" w:firstLineChars="200"/>
        <w:jc w:val="both"/>
        <w:textAlignment w:val="auto"/>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a永久性河流：主要是指溆水及其支流。b洪泛平原湿地：主要是指溆水泛滥地</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河心洲</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河滩</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河谷。</w:t>
      </w:r>
    </w:p>
    <w:p w14:paraId="07393E45">
      <w:pPr>
        <w:keepNext w:val="0"/>
        <w:keepLines w:val="0"/>
        <w:pageBreakBefore w:val="0"/>
        <w:widowControl w:val="0"/>
        <w:kinsoku/>
        <w:wordWrap/>
        <w:overflowPunct/>
        <w:topLinePunct w:val="0"/>
        <w:autoSpaceDE/>
        <w:autoSpaceDN/>
        <w:bidi w:val="0"/>
        <w:adjustRightInd/>
        <w:snapToGrid/>
        <w:spacing w:line="360" w:lineRule="auto"/>
        <w:ind w:left="0" w:right="0" w:firstLine="556" w:firstLineChars="200"/>
        <w:jc w:val="both"/>
        <w:textAlignment w:val="auto"/>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③湿地面积</w:t>
      </w:r>
    </w:p>
    <w:p w14:paraId="66D091BB">
      <w:pPr>
        <w:keepNext w:val="0"/>
        <w:keepLines w:val="0"/>
        <w:pageBreakBefore w:val="0"/>
        <w:widowControl w:val="0"/>
        <w:kinsoku/>
        <w:wordWrap/>
        <w:overflowPunct/>
        <w:topLinePunct w:val="0"/>
        <w:autoSpaceDE/>
        <w:autoSpaceDN/>
        <w:bidi w:val="0"/>
        <w:adjustRightInd/>
        <w:snapToGrid/>
        <w:spacing w:line="360" w:lineRule="auto"/>
        <w:ind w:left="0" w:right="0" w:firstLine="556" w:firstLineChars="200"/>
        <w:jc w:val="both"/>
        <w:textAlignment w:val="auto"/>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据实地调查，湖南溆浦思蒙湿地公园内湿地总面积715.8公顷，占公园总面积1018.0公顷的70.32%。其中，河流湿地面积为571.1公顷，占湿地总面积的79.78%，占公园总面积的56.10%；人工湿地面积为144.7公顷，占湿地总面积的20.22%，占公园总面积的14.22%(2)生物多样性</w:t>
      </w:r>
    </w:p>
    <w:p w14:paraId="17BFF353">
      <w:pPr>
        <w:keepNext w:val="0"/>
        <w:keepLines w:val="0"/>
        <w:pageBreakBefore w:val="0"/>
        <w:widowControl w:val="0"/>
        <w:kinsoku/>
        <w:wordWrap/>
        <w:overflowPunct/>
        <w:topLinePunct w:val="0"/>
        <w:autoSpaceDE/>
        <w:autoSpaceDN/>
        <w:bidi w:val="0"/>
        <w:adjustRightInd/>
        <w:snapToGrid/>
        <w:spacing w:line="360" w:lineRule="auto"/>
        <w:ind w:left="0" w:right="0" w:firstLine="556" w:firstLineChars="200"/>
        <w:jc w:val="both"/>
        <w:textAlignment w:val="auto"/>
        <w:rPr>
          <w:rFonts w:hint="default" w:ascii="Times New Roman" w:hAnsi="Times New Roman" w:eastAsia="宋体" w:cs="Times New Roman"/>
          <w:spacing w:val="-1"/>
          <w:sz w:val="28"/>
          <w:szCs w:val="28"/>
          <w:u w:val="none" w:color="auto"/>
          <w:lang w:val="en-US" w:eastAsia="zh-CN"/>
        </w:rPr>
      </w:pPr>
      <w:r>
        <w:rPr>
          <w:rFonts w:hint="eastAsia" w:ascii="Times New Roman" w:hAnsi="Times New Roman" w:eastAsia="宋体" w:cs="Times New Roman"/>
          <w:spacing w:val="-1"/>
          <w:sz w:val="28"/>
          <w:szCs w:val="28"/>
          <w:u w:val="none" w:color="auto"/>
          <w:lang w:val="en-US" w:eastAsia="zh-CN"/>
        </w:rPr>
        <w:t>3.3.4</w:t>
      </w:r>
      <w:r>
        <w:rPr>
          <w:rFonts w:hint="default" w:ascii="Times New Roman" w:hAnsi="Times New Roman" w:eastAsia="宋体" w:cs="Times New Roman"/>
          <w:spacing w:val="-1"/>
          <w:sz w:val="28"/>
          <w:szCs w:val="28"/>
          <w:u w:val="none" w:color="auto"/>
          <w:lang w:val="en-US" w:eastAsia="zh-CN"/>
        </w:rPr>
        <w:t>植物资源</w:t>
      </w:r>
    </w:p>
    <w:p w14:paraId="61682E84">
      <w:pPr>
        <w:keepNext w:val="0"/>
        <w:keepLines w:val="0"/>
        <w:pageBreakBefore w:val="0"/>
        <w:widowControl w:val="0"/>
        <w:kinsoku/>
        <w:wordWrap/>
        <w:overflowPunct/>
        <w:topLinePunct w:val="0"/>
        <w:autoSpaceDE/>
        <w:autoSpaceDN/>
        <w:bidi w:val="0"/>
        <w:adjustRightInd/>
        <w:snapToGrid/>
        <w:spacing w:line="360" w:lineRule="auto"/>
        <w:ind w:left="0" w:right="0" w:firstLine="556" w:firstLineChars="200"/>
        <w:jc w:val="both"/>
        <w:textAlignment w:val="auto"/>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植物种类：湖南溆浦思蒙湿地公园及周边地区植物种类较多，湿地植物丰富。区内有种子植物145科</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431属</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637种（包括变种</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变型，下同），其中裸子植物4科</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5属</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6种，被子植物141科</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426属</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637种。属于湿地植物有64科</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159属</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206种，湿地植物中，裸子植物1科</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1属</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1种，被子植物63科</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158属</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205种。除去栽培种和外来入侵植物（或逸生植物），共有土著种子植物139科</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413属</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611种；其中湿地植物有60科</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151属</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197种。根据《中国湿地植被》，我国共有湿地种子植物116科，413属，1417种，湿地公园内的湿地植物分别为我国湿地种子植物总科数</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总属数</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总种数的55.17%</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38.50%</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14.54%；根据《湖南湿地》，湖南省共有湿地种子植物82科，263属</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469种，湿地公园内的湿地植物分别为湖南省湿地种子植物总科数</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总属数</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总种数的78.05%</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60.46%</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43.92%。</w:t>
      </w:r>
    </w:p>
    <w:p w14:paraId="4CA7D362">
      <w:pPr>
        <w:keepNext w:val="0"/>
        <w:keepLines w:val="0"/>
        <w:pageBreakBefore w:val="0"/>
        <w:widowControl w:val="0"/>
        <w:kinsoku/>
        <w:wordWrap/>
        <w:overflowPunct/>
        <w:topLinePunct w:val="0"/>
        <w:autoSpaceDE/>
        <w:autoSpaceDN/>
        <w:bidi w:val="0"/>
        <w:adjustRightInd/>
        <w:snapToGrid/>
        <w:spacing w:line="360" w:lineRule="auto"/>
        <w:ind w:left="0" w:right="0" w:firstLine="556" w:firstLineChars="200"/>
        <w:jc w:val="both"/>
        <w:textAlignment w:val="auto"/>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植物区系：湖南溆浦思蒙湿地公园植物区系科级地理分布有10个，属级地理分布类型有14个，区系成分复杂；植物区系属华中（武陵山）植物区系，具有较强的中亚热带性质，同时又体现了由中亚热带向南亚热带过渡的性质。</w:t>
      </w:r>
    </w:p>
    <w:p w14:paraId="31DDE70A">
      <w:pPr>
        <w:keepNext w:val="0"/>
        <w:keepLines w:val="0"/>
        <w:pageBreakBefore w:val="0"/>
        <w:widowControl w:val="0"/>
        <w:kinsoku/>
        <w:wordWrap/>
        <w:overflowPunct/>
        <w:topLinePunct w:val="0"/>
        <w:autoSpaceDE/>
        <w:autoSpaceDN/>
        <w:bidi w:val="0"/>
        <w:adjustRightInd/>
        <w:snapToGrid/>
        <w:spacing w:line="360" w:lineRule="auto"/>
        <w:ind w:left="0" w:right="0" w:firstLine="556" w:firstLineChars="200"/>
        <w:jc w:val="both"/>
        <w:textAlignment w:val="auto"/>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植被类型：根据《湖南植被》，湖南溆浦思蒙湿地公园地处中亚热带典型常绿阔叶林北部植被亚地带，属雪峰山北部山地植被小区。该地森林植被主要分布在银珍水库一带，以马尾松林为主；丹霞地貌区主要为岩栎</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老虎刺等构成的稀疏灌丛；溆水两侧分布有大面积的甜橙人工林。湿地植被主要以禾本科</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蓼科</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莎草科</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菊科等科的湿生植物构成的季节性湿地植被类型为主。</w:t>
      </w:r>
    </w:p>
    <w:p w14:paraId="7D0048A5">
      <w:pPr>
        <w:keepNext w:val="0"/>
        <w:keepLines w:val="0"/>
        <w:pageBreakBefore w:val="0"/>
        <w:widowControl w:val="0"/>
        <w:kinsoku/>
        <w:wordWrap/>
        <w:overflowPunct/>
        <w:topLinePunct w:val="0"/>
        <w:autoSpaceDE/>
        <w:autoSpaceDN/>
        <w:bidi w:val="0"/>
        <w:adjustRightInd/>
        <w:snapToGrid/>
        <w:spacing w:line="360" w:lineRule="auto"/>
        <w:ind w:left="0" w:right="0" w:firstLine="556" w:firstLineChars="200"/>
        <w:jc w:val="both"/>
        <w:textAlignment w:val="auto"/>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依据《中国植被》分类系统，参考《湖南省第二次湿地资源调查实施细则》中对湖南湿地植被的分类规定，结合湿地公园的具体情况，将该地的森林植被划分为3个植被型组，14个群系；湿地植被划分为3个植被型组，40个群系。</w:t>
      </w:r>
    </w:p>
    <w:p w14:paraId="75632157">
      <w:pPr>
        <w:keepNext w:val="0"/>
        <w:keepLines w:val="0"/>
        <w:pageBreakBefore w:val="0"/>
        <w:widowControl w:val="0"/>
        <w:kinsoku/>
        <w:wordWrap/>
        <w:overflowPunct/>
        <w:topLinePunct w:val="0"/>
        <w:autoSpaceDE/>
        <w:autoSpaceDN/>
        <w:bidi w:val="0"/>
        <w:adjustRightInd/>
        <w:snapToGrid/>
        <w:spacing w:line="360" w:lineRule="auto"/>
        <w:ind w:left="0" w:right="0" w:firstLine="556" w:firstLineChars="200"/>
        <w:jc w:val="both"/>
        <w:textAlignment w:val="auto"/>
        <w:rPr>
          <w:rFonts w:hint="default" w:ascii="Times New Roman" w:hAnsi="Times New Roman" w:eastAsia="宋体" w:cs="Times New Roman"/>
          <w:spacing w:val="-1"/>
          <w:sz w:val="28"/>
          <w:szCs w:val="28"/>
          <w:u w:val="none" w:color="auto"/>
          <w:lang w:val="en-US" w:eastAsia="zh-CN"/>
        </w:rPr>
      </w:pPr>
      <w:r>
        <w:rPr>
          <w:rFonts w:hint="eastAsia" w:ascii="Times New Roman" w:hAnsi="Times New Roman" w:eastAsia="宋体" w:cs="Times New Roman"/>
          <w:spacing w:val="-1"/>
          <w:sz w:val="28"/>
          <w:szCs w:val="28"/>
          <w:u w:val="none" w:color="auto"/>
          <w:lang w:val="en-US" w:eastAsia="zh-CN"/>
        </w:rPr>
        <w:t>3.3.5</w:t>
      </w:r>
      <w:r>
        <w:rPr>
          <w:rFonts w:hint="default" w:ascii="Times New Roman" w:hAnsi="Times New Roman" w:eastAsia="宋体" w:cs="Times New Roman"/>
          <w:spacing w:val="-1"/>
          <w:sz w:val="28"/>
          <w:szCs w:val="28"/>
          <w:u w:val="none" w:color="auto"/>
          <w:lang w:val="en-US" w:eastAsia="zh-CN"/>
        </w:rPr>
        <w:t>湿地动物</w:t>
      </w:r>
    </w:p>
    <w:p w14:paraId="2BD1C88D">
      <w:pPr>
        <w:keepNext w:val="0"/>
        <w:keepLines w:val="0"/>
        <w:pageBreakBefore w:val="0"/>
        <w:widowControl w:val="0"/>
        <w:kinsoku/>
        <w:wordWrap/>
        <w:overflowPunct/>
        <w:topLinePunct w:val="0"/>
        <w:autoSpaceDE/>
        <w:autoSpaceDN/>
        <w:bidi w:val="0"/>
        <w:adjustRightInd/>
        <w:snapToGrid/>
        <w:spacing w:line="360" w:lineRule="auto"/>
        <w:ind w:left="0" w:right="0" w:firstLine="556" w:firstLineChars="200"/>
        <w:jc w:val="both"/>
        <w:textAlignment w:val="auto"/>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据调查，湖南溆浦思蒙湿地公园规划范围内发现野生脊椎动物共计26目67科171种</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其种数为湖南省已知脊椎动物总数的18.67%。其中鱼类有4目9科33种，种数占湖南省已知鱼类的16.10%；两栖动物有1目4科13种，种数占湖南省18.84%；爬行动物有3目7科20种，种数占湖南省已知爬行动物的20.20%；鸟类有14目37科88种，种数占湖南省已知鸟类的19.64%；哺乳动物为4目10科17种，种数占湖南省已知哺乳动物的%。</w:t>
      </w:r>
    </w:p>
    <w:p w14:paraId="3D606FBA">
      <w:pPr>
        <w:keepNext w:val="0"/>
        <w:keepLines w:val="0"/>
        <w:pageBreakBefore w:val="0"/>
        <w:widowControl w:val="0"/>
        <w:kinsoku/>
        <w:wordWrap/>
        <w:overflowPunct/>
        <w:topLinePunct w:val="0"/>
        <w:autoSpaceDE/>
        <w:autoSpaceDN/>
        <w:bidi w:val="0"/>
        <w:adjustRightInd/>
        <w:snapToGrid/>
        <w:spacing w:line="360" w:lineRule="auto"/>
        <w:ind w:left="0" w:right="0" w:firstLine="556" w:firstLineChars="200"/>
        <w:jc w:val="both"/>
        <w:textAlignment w:val="auto"/>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①鱼类动物</w:t>
      </w:r>
    </w:p>
    <w:p w14:paraId="2274902A">
      <w:pPr>
        <w:keepNext w:val="0"/>
        <w:keepLines w:val="0"/>
        <w:pageBreakBefore w:val="0"/>
        <w:widowControl w:val="0"/>
        <w:kinsoku/>
        <w:wordWrap/>
        <w:overflowPunct/>
        <w:topLinePunct w:val="0"/>
        <w:autoSpaceDE/>
        <w:autoSpaceDN/>
        <w:bidi w:val="0"/>
        <w:adjustRightInd/>
        <w:snapToGrid/>
        <w:spacing w:line="360" w:lineRule="auto"/>
        <w:ind w:left="0" w:right="0" w:firstLine="556" w:firstLineChars="200"/>
        <w:jc w:val="both"/>
        <w:textAlignment w:val="auto"/>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经调查统计，湖南溆浦思蒙湿地公园内共有鱼类33种，隶属于4目9科。湿地公园内鱼类占全国鱼类种类的1.01%，占湖南省的16.10%；所发现科数占全国鱼类科数的3.72%</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占湖南省的39.13%；所发现目数占全国鱼类目数的14.29%，占湖南省的36.36%。其中属洞庭湖经济鱼类有18种，占整个湿地公园鱼类的54.55%，这些鱼类是：青鱼Mylopharyngodonpiceus</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草鱼Ctenopharyngodonidellus</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鲤鱼Cyprinuscarpio</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泥鳅Misgurnusanguillicaudatus</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鲶鱼Silurusasotus</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鳊鱼Parabramispekinensis</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铜鱼Coreiusheterodon</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鲫鱼Carassiusauratus</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鳙鱼Aristichthysnobilis</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鲢鱼Hypophthalmichthysmolitrix</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鳜Sinipercachuatsi</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大眼鳜Sinipercakneri</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乌鳢Ophiocephalusargus</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银鲴Xenocyprisargentea</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花鱼骨Hemibarbusmaculates</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黄颡鱼Pelteobagrusfulvidraco</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翘嘴鲌Culteralburnus</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赤眼鯮Squaliobarbuscurriculus。属我国特有鱼类的种数为10种，占整个湿地公园鱼类种数的30.30%，这些鱼类分别是：逆鱼Acanthobramasimoni</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似刺鳊鮈Paracanthobramaguichenoti</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铜鱼Coreiusheterodon</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大斑花鳅Cobitismacrostigma</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花鳅Cobitistaenia</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瓦氏（江）黄颡鱼Pelteobagrusvachellii</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白缘鱼央Leiobagrusmarginatus</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大眼鳜Sinipercakneri</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（子陵）栉虾虎鱼Ctenogobiusgiurinus</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斑鳢Ophiocephalusmaculates。属湖南省地方重点保护物种的鱼类有1种，占整个湿地公园鱼类的3.03%，这个物种为斑鳢Ophiocephalusmaculates。在世界上辨别一个地区物种的重要性和独特性时，特有物种是一个重要指标。此区域的中国特有鱼类占整个湿地公园鱼类种数的30.30%，其比例反映了该地物种的重要性，因此湖南溆浦思蒙湿地公园具有非常重要的生态保护价值和科研价值。</w:t>
      </w:r>
    </w:p>
    <w:p w14:paraId="07FC36BB">
      <w:pPr>
        <w:keepNext w:val="0"/>
        <w:keepLines w:val="0"/>
        <w:pageBreakBefore w:val="0"/>
        <w:widowControl w:val="0"/>
        <w:kinsoku/>
        <w:wordWrap/>
        <w:overflowPunct/>
        <w:topLinePunct w:val="0"/>
        <w:autoSpaceDE/>
        <w:autoSpaceDN/>
        <w:bidi w:val="0"/>
        <w:adjustRightInd/>
        <w:snapToGrid/>
        <w:spacing w:line="360" w:lineRule="auto"/>
        <w:ind w:left="0" w:right="0" w:firstLine="556" w:firstLineChars="200"/>
        <w:jc w:val="both"/>
        <w:textAlignment w:val="auto"/>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②两栖动物</w:t>
      </w:r>
    </w:p>
    <w:p w14:paraId="6C5295B9">
      <w:pPr>
        <w:keepNext w:val="0"/>
        <w:keepLines w:val="0"/>
        <w:pageBreakBefore w:val="0"/>
        <w:widowControl w:val="0"/>
        <w:kinsoku/>
        <w:wordWrap/>
        <w:overflowPunct/>
        <w:topLinePunct w:val="0"/>
        <w:autoSpaceDE/>
        <w:autoSpaceDN/>
        <w:bidi w:val="0"/>
        <w:adjustRightInd/>
        <w:snapToGrid/>
        <w:spacing w:line="360" w:lineRule="auto"/>
        <w:ind w:left="0" w:right="0" w:firstLine="556" w:firstLineChars="200"/>
        <w:jc w:val="both"/>
        <w:textAlignment w:val="auto"/>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经调查统计，湖南溆浦思蒙湿地公园共有两栖动物13种，隶属于1目4科。湿地公园两栖动物种数占全国两栖动物种数的4.05%，占湖南省的18.84%；所发现科数占全国两栖动物科数的36.36%，占湖南省的44.44%；发现目数占全国两栖动物目数的33.33%，占湖南省的50.00%。其中列入国家Ⅱ级重点保护的野生动物有1种：虎纹蛙Ranarugulosa；列入《濒危动植物种国际贸易公约》附录2的有1种：虎纹蛙Ranarugulosa；列入《国家保护的有益的或者有重要经济</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科学研究价值的陆生野生动物名录》的保护物种有12种</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占整个湿地两栖动物种数的92.31%；列入湖南省地方重点保护的物种有10种，占整个湿地公园两栖动物种数的76.92%</w:t>
      </w:r>
      <w:r>
        <w:rPr>
          <w:rFonts w:hint="eastAsia" w:ascii="Times New Roman" w:hAnsi="Times New Roman" w:eastAsia="宋体" w:cs="Times New Roman"/>
          <w:spacing w:val="-1"/>
          <w:sz w:val="28"/>
          <w:szCs w:val="28"/>
          <w:u w:val="none" w:color="auto"/>
          <w:lang w:val="en-US" w:eastAsia="zh-CN"/>
        </w:rPr>
        <w:t>。</w:t>
      </w:r>
    </w:p>
    <w:p w14:paraId="46C97F40">
      <w:pPr>
        <w:keepNext w:val="0"/>
        <w:keepLines w:val="0"/>
        <w:pageBreakBefore w:val="0"/>
        <w:widowControl w:val="0"/>
        <w:kinsoku/>
        <w:wordWrap/>
        <w:overflowPunct/>
        <w:topLinePunct w:val="0"/>
        <w:autoSpaceDE/>
        <w:autoSpaceDN/>
        <w:bidi w:val="0"/>
        <w:adjustRightInd/>
        <w:snapToGrid/>
        <w:spacing w:line="360" w:lineRule="auto"/>
        <w:ind w:left="0" w:right="0" w:firstLine="556" w:firstLineChars="200"/>
        <w:jc w:val="both"/>
        <w:textAlignment w:val="auto"/>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③爬行动物</w:t>
      </w:r>
    </w:p>
    <w:p w14:paraId="4A3D7A7B">
      <w:pPr>
        <w:keepNext w:val="0"/>
        <w:keepLines w:val="0"/>
        <w:pageBreakBefore w:val="0"/>
        <w:widowControl w:val="0"/>
        <w:kinsoku/>
        <w:wordWrap/>
        <w:overflowPunct/>
        <w:topLinePunct w:val="0"/>
        <w:autoSpaceDE/>
        <w:autoSpaceDN/>
        <w:bidi w:val="0"/>
        <w:adjustRightInd/>
        <w:snapToGrid/>
        <w:spacing w:line="360" w:lineRule="auto"/>
        <w:ind w:left="0" w:right="0" w:firstLine="556" w:firstLineChars="200"/>
        <w:jc w:val="both"/>
        <w:textAlignment w:val="auto"/>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经调查统计，湖南溆浦思蒙湿地公园共发现爬行动物20种，隶属于3目7科。湿地公园爬行动物种数占全国爬行动物种数的4.91%，占湖南省的20.2%；发现科数占全国爬行动物科数的29.17%，占湖南省的46.67%；发现目数占全国爬行动物目数的75.0%，占湖南省的100%。其中列入《濒危动植物种国际贸易公约》附录2的有1种：滑鼠蛇Ptyasmucosus；列入《国家保护的有益的或者有重要经济</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科学研究价值的陆生野生动物名录》的保护物种有20种，占整个湿地爬行动物种数的100.0%；列入湖南省地方重点保护的物种有19种，占整个湿地公园爬行动物种数的95.00%。</w:t>
      </w:r>
    </w:p>
    <w:p w14:paraId="62DB7D30">
      <w:pPr>
        <w:keepNext w:val="0"/>
        <w:keepLines w:val="0"/>
        <w:pageBreakBefore w:val="0"/>
        <w:widowControl w:val="0"/>
        <w:kinsoku/>
        <w:wordWrap/>
        <w:overflowPunct/>
        <w:topLinePunct w:val="0"/>
        <w:autoSpaceDE/>
        <w:autoSpaceDN/>
        <w:bidi w:val="0"/>
        <w:adjustRightInd/>
        <w:snapToGrid/>
        <w:spacing w:line="360" w:lineRule="auto"/>
        <w:ind w:left="0" w:right="0" w:firstLine="556" w:firstLineChars="200"/>
        <w:jc w:val="both"/>
        <w:textAlignment w:val="auto"/>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④鸟类动物</w:t>
      </w:r>
    </w:p>
    <w:p w14:paraId="1F94E4F6">
      <w:pPr>
        <w:keepNext w:val="0"/>
        <w:keepLines w:val="0"/>
        <w:pageBreakBefore w:val="0"/>
        <w:widowControl w:val="0"/>
        <w:kinsoku/>
        <w:wordWrap/>
        <w:overflowPunct/>
        <w:topLinePunct w:val="0"/>
        <w:autoSpaceDE/>
        <w:autoSpaceDN/>
        <w:bidi w:val="0"/>
        <w:adjustRightInd/>
        <w:snapToGrid/>
        <w:spacing w:line="360" w:lineRule="auto"/>
        <w:ind w:left="0" w:right="0" w:firstLine="556" w:firstLineChars="200"/>
        <w:jc w:val="both"/>
        <w:textAlignment w:val="auto"/>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经调查统计，湖南溆浦思蒙湿地公园内共有鸟类88种，隶属于14目37科。湿地公园内鸟类种类占全国鸟类种类的6.42%，占湖南省的19.64%。所发现科数占全国鸟类科数的36.63%，占湖南省的52.11%。所发现目数占全国鸟类目数的58.33%，占湖南省的73.68%。湿地公园的鸟类类群多样，代表物种齐全，物种数和科目数在省内都占较高比例。其中，列入国家Ⅱ级重点保护物种有9种，占整个公园鸟类种数的10.23%；列入《濒危动植物种国际贸易公约》的有12种，占公园鸟类种数的13.64%，其中附录2物种有10种，附录3物种有2种；列入《国家保护的有益的或者有重要经济</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科学研究价值的陆生野生动物名录》保护动物达65种，占整个公园鸟类种数的73.86%；列入《中华人民共和国政府和日本国政府保护候鸟及其栖息地环境的协定》保护名录有22种，占整个公园鸟类种数的25.0%；列入《中华人民共和国政府和澳大利亚政府保护候鸟及其栖息地环境的协定》保护名录有7种，占整个公园鸟类种数的7.95%；列入湖南省地方重点保护物种有50种，占整个公园鸟类种数的56.82%。</w:t>
      </w:r>
    </w:p>
    <w:p w14:paraId="4FE8A1AB">
      <w:pPr>
        <w:keepNext w:val="0"/>
        <w:keepLines w:val="0"/>
        <w:pageBreakBefore w:val="0"/>
        <w:widowControl w:val="0"/>
        <w:kinsoku/>
        <w:wordWrap/>
        <w:overflowPunct/>
        <w:topLinePunct w:val="0"/>
        <w:autoSpaceDE/>
        <w:autoSpaceDN/>
        <w:bidi w:val="0"/>
        <w:adjustRightInd/>
        <w:snapToGrid/>
        <w:spacing w:line="360" w:lineRule="auto"/>
        <w:ind w:left="0" w:right="0" w:firstLine="556" w:firstLineChars="200"/>
        <w:jc w:val="both"/>
        <w:textAlignment w:val="auto"/>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⑤哺乳动物</w:t>
      </w:r>
    </w:p>
    <w:p w14:paraId="31EF6821">
      <w:pPr>
        <w:keepNext w:val="0"/>
        <w:keepLines w:val="0"/>
        <w:pageBreakBefore w:val="0"/>
        <w:widowControl w:val="0"/>
        <w:kinsoku/>
        <w:wordWrap/>
        <w:overflowPunct/>
        <w:topLinePunct w:val="0"/>
        <w:autoSpaceDE/>
        <w:autoSpaceDN/>
        <w:bidi w:val="0"/>
        <w:adjustRightInd/>
        <w:snapToGrid/>
        <w:spacing w:line="360" w:lineRule="auto"/>
        <w:ind w:left="0" w:right="0" w:firstLine="556" w:firstLineChars="200"/>
        <w:jc w:val="both"/>
        <w:textAlignment w:val="auto"/>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经调查统计，湖南溆浦思蒙湿地公园共发现哺乳动物为17种，隶属于4目10科。</w:t>
      </w:r>
      <w:r>
        <w:rPr>
          <w:rFonts w:hint="eastAsia" w:ascii="Times New Roman" w:hAnsi="Times New Roman" w:eastAsia="宋体" w:cs="Times New Roman"/>
          <w:spacing w:val="-1"/>
          <w:sz w:val="28"/>
          <w:szCs w:val="28"/>
          <w:u w:val="none" w:color="auto"/>
          <w:lang w:val="en-US" w:eastAsia="zh-CN"/>
        </w:rPr>
        <w:t>公园哺乳动物种数占全国哺乳动物种数的2.93%</w:t>
      </w:r>
      <w:r>
        <w:rPr>
          <w:rFonts w:hint="default" w:ascii="Times New Roman" w:hAnsi="Times New Roman" w:eastAsia="宋体" w:cs="Times New Roman"/>
          <w:spacing w:val="-1"/>
          <w:sz w:val="28"/>
          <w:szCs w:val="28"/>
          <w:u w:val="none" w:color="auto"/>
          <w:lang w:val="en-US" w:eastAsia="zh-CN"/>
        </w:rPr>
        <w:t>，占湖南省已知哺乳动物的17.89%。所发现科数占全国哺乳类动物科数的20.00%，占湖南省已知哺乳动物的35.71%。所发现目数占全国哺乳动物目数的28.57%，占湖南省已知哺乳动物的44.44%。其中，列入《濒危动植物种国际贸易公约》的物种有4种，占湿地公园哺乳动物种数的26.67%，其中附录2物种有1种，附录3物种有3种；列入《国家保护的有益的或者有重要经济</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科学研究价值的陆生野生动物名录》保护动物达到了8种，占整个湿地公园兽类种数的47.06%；列入湖南地方重点保护的物种有14种，占整个公园兽类的82.35%。湿地公园中的哺乳动物物种数</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目数和科数的比例较周边地区明显高出，凸显出该区域的动物多样性和重要性，具有较高的保护价值。</w:t>
      </w:r>
    </w:p>
    <w:p w14:paraId="125DCC02">
      <w:pPr>
        <w:keepNext w:val="0"/>
        <w:keepLines w:val="0"/>
        <w:pageBreakBefore w:val="0"/>
        <w:widowControl w:val="0"/>
        <w:kinsoku/>
        <w:wordWrap/>
        <w:overflowPunct/>
        <w:topLinePunct w:val="0"/>
        <w:autoSpaceDE/>
        <w:autoSpaceDN/>
        <w:bidi w:val="0"/>
        <w:adjustRightInd/>
        <w:snapToGrid/>
        <w:spacing w:line="360" w:lineRule="auto"/>
        <w:ind w:left="0" w:right="0" w:firstLine="556" w:firstLineChars="200"/>
        <w:jc w:val="both"/>
        <w:textAlignment w:val="auto"/>
        <w:rPr>
          <w:rFonts w:hint="default" w:ascii="Times New Roman" w:hAnsi="Times New Roman" w:eastAsia="宋体" w:cs="Times New Roman"/>
          <w:spacing w:val="-1"/>
          <w:sz w:val="28"/>
          <w:szCs w:val="28"/>
          <w:u w:val="none" w:color="auto"/>
          <w:lang w:val="en-US" w:eastAsia="zh-CN"/>
        </w:rPr>
      </w:pPr>
      <w:r>
        <w:rPr>
          <w:rFonts w:hint="eastAsia" w:ascii="Times New Roman" w:hAnsi="Times New Roman" w:eastAsia="宋体" w:cs="Times New Roman"/>
          <w:spacing w:val="-1"/>
          <w:sz w:val="28"/>
          <w:szCs w:val="28"/>
          <w:u w:val="none" w:color="auto"/>
          <w:lang w:val="en-US" w:eastAsia="zh-CN"/>
        </w:rPr>
        <w:t>3.3.6</w:t>
      </w:r>
      <w:r>
        <w:rPr>
          <w:rFonts w:hint="default" w:ascii="Times New Roman" w:hAnsi="Times New Roman" w:eastAsia="宋体" w:cs="Times New Roman"/>
          <w:spacing w:val="-1"/>
          <w:sz w:val="28"/>
          <w:szCs w:val="28"/>
          <w:u w:val="none" w:color="auto"/>
          <w:lang w:val="en-US" w:eastAsia="zh-CN"/>
        </w:rPr>
        <w:t>重点保护动植物</w:t>
      </w:r>
    </w:p>
    <w:p w14:paraId="67D91A52">
      <w:pPr>
        <w:keepNext w:val="0"/>
        <w:keepLines w:val="0"/>
        <w:pageBreakBefore w:val="0"/>
        <w:widowControl w:val="0"/>
        <w:kinsoku/>
        <w:wordWrap/>
        <w:overflowPunct/>
        <w:topLinePunct w:val="0"/>
        <w:autoSpaceDE/>
        <w:autoSpaceDN/>
        <w:bidi w:val="0"/>
        <w:adjustRightInd/>
        <w:snapToGrid/>
        <w:spacing w:line="360" w:lineRule="auto"/>
        <w:ind w:left="0" w:right="0" w:firstLine="556" w:firstLineChars="200"/>
        <w:jc w:val="both"/>
        <w:textAlignment w:val="auto"/>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①重点保护植物</w:t>
      </w:r>
    </w:p>
    <w:p w14:paraId="63D376B3">
      <w:pPr>
        <w:keepNext w:val="0"/>
        <w:keepLines w:val="0"/>
        <w:pageBreakBefore w:val="0"/>
        <w:widowControl w:val="0"/>
        <w:kinsoku/>
        <w:wordWrap/>
        <w:overflowPunct/>
        <w:topLinePunct w:val="0"/>
        <w:autoSpaceDE/>
        <w:autoSpaceDN/>
        <w:bidi w:val="0"/>
        <w:adjustRightInd/>
        <w:snapToGrid/>
        <w:spacing w:line="360" w:lineRule="auto"/>
        <w:ind w:left="0" w:right="0" w:firstLine="556" w:firstLineChars="200"/>
        <w:jc w:val="both"/>
        <w:textAlignment w:val="auto"/>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根据国务院1999年8月4日批准发布实施的《国家重点保护野生植物名录》（第一批)。结合实地调查统计，湖南溆浦思蒙湿地公园有野生保护植物8种，其中包括国家Ⅰ级重点保护植物2种，银杏Ginkgobiloba</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水杉Metasequoiaglyptostroboides；国家Ⅱ级重点保护植物6种，即：樟树Cinnamomumcamphora</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莲Nelumbonucifera</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野大豆Glycinesoja</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大叶榉Zelkovaschneideriana</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喜树Camptothecaacuminata</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中华结缕草Zoysiasinica。</w:t>
      </w:r>
    </w:p>
    <w:p w14:paraId="1EA255B9">
      <w:pPr>
        <w:keepNext w:val="0"/>
        <w:keepLines w:val="0"/>
        <w:pageBreakBefore w:val="0"/>
        <w:widowControl w:val="0"/>
        <w:kinsoku/>
        <w:wordWrap/>
        <w:overflowPunct/>
        <w:topLinePunct w:val="0"/>
        <w:autoSpaceDE/>
        <w:autoSpaceDN/>
        <w:bidi w:val="0"/>
        <w:adjustRightInd/>
        <w:snapToGrid/>
        <w:spacing w:line="360" w:lineRule="auto"/>
        <w:ind w:left="0" w:right="0" w:firstLine="556" w:firstLineChars="200"/>
        <w:jc w:val="both"/>
        <w:textAlignment w:val="auto"/>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②重点保护动物</w:t>
      </w:r>
    </w:p>
    <w:p w14:paraId="5EA90C7F">
      <w:pPr>
        <w:keepNext w:val="0"/>
        <w:keepLines w:val="0"/>
        <w:pageBreakBefore w:val="0"/>
        <w:widowControl w:val="0"/>
        <w:kinsoku/>
        <w:wordWrap/>
        <w:overflowPunct/>
        <w:topLinePunct w:val="0"/>
        <w:autoSpaceDE/>
        <w:autoSpaceDN/>
        <w:bidi w:val="0"/>
        <w:adjustRightInd/>
        <w:snapToGrid/>
        <w:spacing w:line="360" w:lineRule="auto"/>
        <w:ind w:left="0" w:right="0" w:firstLine="556" w:firstLineChars="200"/>
        <w:jc w:val="both"/>
        <w:textAlignment w:val="auto"/>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湖南溆浦思蒙湿地公园的野生动物中共有国家Ⅱ级保护动物10种，分别是虎纹蛙Ranarugulosa</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黑耳鸢Milvusmigranslineatus</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赤腹鹰Accipitersoloensis</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雀鹰Accipiternisusnisosimilis</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燕隼Falcosubbuteostreichi</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阿穆尔隼Falcoamurensis</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红隼Falcotinnunculusinterstincyus</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红腹锦鸡Chrysolopuspictus</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东方角鸮Otussuniamalayanus</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斑头鸺</w:t>
      </w:r>
      <w:r>
        <w:rPr>
          <w:rFonts w:hint="eastAsia" w:ascii="Times New Roman" w:hAnsi="Times New Roman" w:eastAsia="宋体" w:cs="Times New Roman"/>
          <w:spacing w:val="-1"/>
          <w:sz w:val="28"/>
          <w:szCs w:val="28"/>
          <w:u w:val="none" w:color="auto"/>
          <w:lang w:val="en-US" w:eastAsia="zh-CN"/>
        </w:rPr>
        <w:t>鹠</w:t>
      </w:r>
      <w:r>
        <w:rPr>
          <w:rFonts w:hint="default" w:ascii="Times New Roman" w:hAnsi="Times New Roman" w:eastAsia="宋体" w:cs="Times New Roman"/>
          <w:spacing w:val="-1"/>
          <w:sz w:val="28"/>
          <w:szCs w:val="28"/>
          <w:u w:val="none" w:color="auto"/>
          <w:lang w:val="en-US" w:eastAsia="zh-CN"/>
        </w:rPr>
        <w:t>Glaucidiumcuculoideswhiteleyi。列入《濒危动植物种国际贸易公约》的物种有18种，其中附录2物种有13种，附录3物种有5种；列入《国家保护的有益的或者有重要经济</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科学研究价值的陆生野生动物名录》保护动物105种，列入《中华人民共和国政府和日本国政府保护候鸟及其栖息地环境的协定》保护名录有22种，列入《中华人民共和国政府和澳大利亚政府保护候鸟及其栖息地环境的协定》保护名录有7种，列入湖南地方重点保护的物种有93种。</w:t>
      </w:r>
    </w:p>
    <w:p w14:paraId="0F812CF3">
      <w:pPr>
        <w:keepNext w:val="0"/>
        <w:keepLines w:val="0"/>
        <w:pageBreakBefore w:val="0"/>
        <w:widowControl w:val="0"/>
        <w:kinsoku/>
        <w:wordWrap/>
        <w:overflowPunct/>
        <w:topLinePunct w:val="0"/>
        <w:autoSpaceDE/>
        <w:autoSpaceDN/>
        <w:bidi w:val="0"/>
        <w:adjustRightInd/>
        <w:snapToGrid/>
        <w:spacing w:line="360" w:lineRule="auto"/>
        <w:ind w:left="0" w:right="0" w:firstLine="556" w:firstLineChars="200"/>
        <w:jc w:val="both"/>
        <w:textAlignment w:val="auto"/>
        <w:rPr>
          <w:rFonts w:hint="default" w:ascii="Times New Roman" w:hAnsi="Times New Roman" w:eastAsia="宋体" w:cs="Times New Roman"/>
          <w:spacing w:val="-1"/>
          <w:sz w:val="28"/>
          <w:szCs w:val="28"/>
          <w:u w:val="none" w:color="auto"/>
          <w:lang w:val="en-US" w:eastAsia="zh-CN"/>
        </w:rPr>
      </w:pPr>
      <w:r>
        <w:rPr>
          <w:rFonts w:hint="eastAsia" w:ascii="Times New Roman" w:hAnsi="Times New Roman" w:eastAsia="宋体" w:cs="Times New Roman"/>
          <w:spacing w:val="-1"/>
          <w:sz w:val="28"/>
          <w:szCs w:val="28"/>
          <w:u w:val="none" w:color="auto"/>
          <w:lang w:val="en-US" w:eastAsia="zh-CN"/>
        </w:rPr>
        <w:t>3.3.6</w:t>
      </w:r>
      <w:r>
        <w:rPr>
          <w:rFonts w:hint="default" w:ascii="Times New Roman" w:hAnsi="Times New Roman" w:eastAsia="宋体" w:cs="Times New Roman"/>
          <w:spacing w:val="-1"/>
          <w:sz w:val="28"/>
          <w:szCs w:val="28"/>
          <w:u w:val="none" w:color="auto"/>
          <w:lang w:val="en-US" w:eastAsia="zh-CN"/>
        </w:rPr>
        <w:t>湿地景观</w:t>
      </w:r>
    </w:p>
    <w:p w14:paraId="3FFB7F1F">
      <w:pPr>
        <w:keepNext w:val="0"/>
        <w:keepLines w:val="0"/>
        <w:pageBreakBefore w:val="0"/>
        <w:widowControl w:val="0"/>
        <w:kinsoku/>
        <w:wordWrap/>
        <w:overflowPunct/>
        <w:topLinePunct w:val="0"/>
        <w:autoSpaceDE/>
        <w:autoSpaceDN/>
        <w:bidi w:val="0"/>
        <w:adjustRightInd/>
        <w:snapToGrid/>
        <w:spacing w:line="360" w:lineRule="auto"/>
        <w:ind w:left="0" w:right="0" w:firstLine="556" w:firstLineChars="200"/>
        <w:jc w:val="both"/>
        <w:textAlignment w:val="auto"/>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公园内自然生态环境优美</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动植物种类繁多，湿地资源丰富，由河流</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洪泛平原湿地</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库塘组成了复合湿地生态系统；沿河山水风光与田园风光</w:t>
      </w:r>
      <w:r>
        <w:rPr>
          <w:rFonts w:hint="eastAsia" w:ascii="Times New Roman" w:hAnsi="Times New Roman" w:eastAsia="宋体" w:cs="Times New Roman"/>
          <w:spacing w:val="-1"/>
          <w:sz w:val="28"/>
          <w:szCs w:val="28"/>
          <w:u w:val="none" w:color="auto"/>
          <w:lang w:val="en-US" w:eastAsia="zh-CN"/>
        </w:rPr>
        <w:t>交相辉映</w:t>
      </w:r>
      <w:r>
        <w:rPr>
          <w:rFonts w:hint="default" w:ascii="Times New Roman" w:hAnsi="Times New Roman" w:eastAsia="宋体" w:cs="Times New Roman"/>
          <w:spacing w:val="-1"/>
          <w:sz w:val="28"/>
          <w:szCs w:val="28"/>
          <w:u w:val="none" w:color="auto"/>
          <w:lang w:val="en-US" w:eastAsia="zh-CN"/>
        </w:rPr>
        <w:t>，丹霞山水</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溶洞峡谷</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古村驿站等景观资源丰富多彩。主要景点有烟雨思蒙</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溆水屈儃</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桃源洞天</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五佛山</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三闾滩</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犁头咀古驿站等。</w:t>
      </w:r>
    </w:p>
    <w:p w14:paraId="11D973F5">
      <w:pPr>
        <w:keepNext w:val="0"/>
        <w:keepLines w:val="0"/>
        <w:pageBreakBefore w:val="0"/>
        <w:widowControl w:val="0"/>
        <w:kinsoku/>
        <w:wordWrap/>
        <w:overflowPunct/>
        <w:topLinePunct w:val="0"/>
        <w:autoSpaceDE w:val="0"/>
        <w:autoSpaceDN w:val="0"/>
        <w:bidi w:val="0"/>
        <w:adjustRightInd w:val="0"/>
        <w:snapToGrid w:val="0"/>
        <w:spacing w:line="360" w:lineRule="auto"/>
        <w:ind w:right="0"/>
        <w:jc w:val="both"/>
        <w:textAlignment w:val="baseline"/>
        <w:outlineLvl w:val="1"/>
        <w:rPr>
          <w:rFonts w:hint="default" w:ascii="Times New Roman" w:hAnsi="Times New Roman" w:eastAsia="宋体" w:cs="Times New Roman"/>
          <w:b/>
          <w:bCs/>
          <w:sz w:val="28"/>
          <w:szCs w:val="28"/>
          <w:u w:val="none" w:color="auto"/>
          <w:lang w:val="en-US" w:eastAsia="zh-CN"/>
        </w:rPr>
      </w:pPr>
      <w:bookmarkStart w:id="92" w:name="_Toc18588"/>
      <w:r>
        <w:rPr>
          <w:rFonts w:hint="default" w:ascii="Times New Roman" w:hAnsi="Times New Roman" w:eastAsia="宋体" w:cs="Times New Roman"/>
          <w:b/>
          <w:bCs/>
          <w:sz w:val="28"/>
          <w:szCs w:val="28"/>
          <w:u w:val="none" w:color="auto"/>
          <w:lang w:val="en-US" w:eastAsia="zh-CN"/>
        </w:rPr>
        <w:t>3.</w:t>
      </w:r>
      <w:r>
        <w:rPr>
          <w:rFonts w:hint="eastAsia" w:ascii="Times New Roman" w:hAnsi="Times New Roman" w:eastAsia="宋体" w:cs="Times New Roman"/>
          <w:b/>
          <w:bCs/>
          <w:sz w:val="28"/>
          <w:szCs w:val="28"/>
          <w:u w:val="none" w:color="auto"/>
          <w:lang w:val="en-US" w:eastAsia="zh-CN"/>
        </w:rPr>
        <w:t>4周边水系情况</w:t>
      </w:r>
      <w:bookmarkEnd w:id="92"/>
    </w:p>
    <w:p w14:paraId="008C65FC">
      <w:pPr>
        <w:keepNext w:val="0"/>
        <w:keepLines w:val="0"/>
        <w:pageBreakBefore w:val="0"/>
        <w:widowControl w:val="0"/>
        <w:kinsoku/>
        <w:wordWrap/>
        <w:overflowPunct/>
        <w:topLinePunct w:val="0"/>
        <w:autoSpaceDE/>
        <w:autoSpaceDN/>
        <w:bidi w:val="0"/>
        <w:adjustRightInd/>
        <w:snapToGrid/>
        <w:spacing w:line="360" w:lineRule="auto"/>
        <w:ind w:left="0" w:right="0" w:firstLine="556" w:firstLineChars="200"/>
        <w:jc w:val="both"/>
        <w:textAlignment w:val="auto"/>
        <w:rPr>
          <w:rFonts w:hint="default" w:ascii="Times New Roman" w:hAnsi="Times New Roman" w:eastAsia="宋体" w:cs="Times New Roman"/>
          <w:spacing w:val="-1"/>
          <w:sz w:val="28"/>
          <w:szCs w:val="28"/>
          <w:u w:val="none" w:color="auto"/>
          <w:lang w:val="en-US" w:eastAsia="zh-CN"/>
        </w:rPr>
      </w:pPr>
      <w:r>
        <w:rPr>
          <w:rFonts w:hint="eastAsia" w:ascii="Times New Roman" w:hAnsi="Times New Roman" w:eastAsia="宋体" w:cs="Times New Roman"/>
          <w:spacing w:val="-1"/>
          <w:sz w:val="28"/>
          <w:szCs w:val="28"/>
          <w:u w:val="none" w:color="auto"/>
          <w:lang w:val="en-US" w:eastAsia="zh-CN"/>
        </w:rPr>
        <w:t>水田垅溪：水田垅溪长约</w:t>
      </w:r>
      <w:r>
        <w:rPr>
          <w:rFonts w:hint="default" w:ascii="Times New Roman" w:hAnsi="Times New Roman" w:eastAsia="宋体" w:cs="Times New Roman"/>
          <w:spacing w:val="-1"/>
          <w:sz w:val="28"/>
          <w:szCs w:val="28"/>
          <w:u w:val="none" w:color="auto"/>
          <w:lang w:val="en-US" w:eastAsia="zh-CN"/>
        </w:rPr>
        <w:t>4</w:t>
      </w:r>
      <w:r>
        <w:rPr>
          <w:rFonts w:hint="eastAsia" w:ascii="Times New Roman" w:hAnsi="Times New Roman" w:eastAsia="宋体" w:cs="Times New Roman"/>
          <w:spacing w:val="-1"/>
          <w:sz w:val="28"/>
          <w:szCs w:val="28"/>
          <w:u w:val="none" w:color="auto"/>
          <w:lang w:val="en-US" w:eastAsia="zh-CN"/>
        </w:rPr>
        <w:t>公里，为溆水的一级支流，呈西北</w:t>
      </w:r>
      <w:r>
        <w:rPr>
          <w:rFonts w:hint="default" w:ascii="Times New Roman" w:hAnsi="Times New Roman" w:eastAsia="宋体" w:cs="Times New Roman"/>
          <w:spacing w:val="-1"/>
          <w:sz w:val="28"/>
          <w:szCs w:val="28"/>
          <w:u w:val="none" w:color="auto"/>
          <w:lang w:val="en-US" w:eastAsia="zh-CN"/>
        </w:rPr>
        <w:t>-</w:t>
      </w:r>
      <w:r>
        <w:rPr>
          <w:rFonts w:hint="eastAsia" w:ascii="Times New Roman" w:hAnsi="Times New Roman" w:eastAsia="宋体" w:cs="Times New Roman"/>
          <w:spacing w:val="-1"/>
          <w:sz w:val="28"/>
          <w:szCs w:val="28"/>
          <w:u w:val="none" w:color="auto"/>
          <w:lang w:val="en-US" w:eastAsia="zh-CN"/>
        </w:rPr>
        <w:t>东南走向，流经太坪村、穿过娄怀高速涵洞、水田垅村、穿过湘黔铁路涵洞，然后在溆浦二桥下游注入溆水，溪水水量随着季节变化而变化，多雨季节水量充沛，主要作用是农田灌溉和排洪。水田垅溪汇水面积约</w:t>
      </w:r>
      <w:r>
        <w:rPr>
          <w:rFonts w:hint="default" w:ascii="Times New Roman" w:hAnsi="Times New Roman" w:eastAsia="宋体" w:cs="Times New Roman"/>
          <w:spacing w:val="-1"/>
          <w:sz w:val="28"/>
          <w:szCs w:val="28"/>
          <w:u w:val="none" w:color="auto"/>
          <w:lang w:val="en-US" w:eastAsia="zh-CN"/>
        </w:rPr>
        <w:t>10km2</w:t>
      </w:r>
      <w:r>
        <w:rPr>
          <w:rFonts w:hint="eastAsia" w:ascii="Times New Roman" w:hAnsi="Times New Roman" w:eastAsia="宋体" w:cs="Times New Roman"/>
          <w:spacing w:val="-1"/>
          <w:sz w:val="28"/>
          <w:szCs w:val="28"/>
          <w:u w:val="none" w:color="auto"/>
          <w:lang w:val="en-US" w:eastAsia="zh-CN"/>
        </w:rPr>
        <w:t>，根据流域面积比拟法，可知水田垅溪评价溪段平均河宽</w:t>
      </w:r>
      <w:r>
        <w:rPr>
          <w:rFonts w:hint="default" w:ascii="Times New Roman" w:hAnsi="Times New Roman" w:eastAsia="宋体" w:cs="Times New Roman"/>
          <w:spacing w:val="-1"/>
          <w:sz w:val="28"/>
          <w:szCs w:val="28"/>
          <w:u w:val="none" w:color="auto"/>
          <w:lang w:val="en-US" w:eastAsia="zh-CN"/>
        </w:rPr>
        <w:t>10m</w:t>
      </w:r>
      <w:r>
        <w:rPr>
          <w:rFonts w:hint="eastAsia" w:ascii="Times New Roman" w:hAnsi="Times New Roman" w:eastAsia="宋体" w:cs="Times New Roman"/>
          <w:spacing w:val="-1"/>
          <w:sz w:val="28"/>
          <w:szCs w:val="28"/>
          <w:u w:val="none" w:color="auto"/>
          <w:lang w:val="en-US" w:eastAsia="zh-CN"/>
        </w:rPr>
        <w:t>，平均水深</w:t>
      </w:r>
      <w:r>
        <w:rPr>
          <w:rFonts w:hint="default" w:ascii="Times New Roman" w:hAnsi="Times New Roman" w:eastAsia="宋体" w:cs="Times New Roman"/>
          <w:spacing w:val="-1"/>
          <w:sz w:val="28"/>
          <w:szCs w:val="28"/>
          <w:u w:val="none" w:color="auto"/>
          <w:lang w:val="en-US" w:eastAsia="zh-CN"/>
        </w:rPr>
        <w:t>0.5m</w:t>
      </w:r>
      <w:r>
        <w:rPr>
          <w:rFonts w:hint="eastAsia" w:ascii="Times New Roman" w:hAnsi="Times New Roman" w:eastAsia="宋体" w:cs="Times New Roman"/>
          <w:spacing w:val="-1"/>
          <w:sz w:val="28"/>
          <w:szCs w:val="28"/>
          <w:u w:val="none" w:color="auto"/>
          <w:lang w:val="en-US" w:eastAsia="zh-CN"/>
        </w:rPr>
        <w:t>，平均流速</w:t>
      </w:r>
      <w:r>
        <w:rPr>
          <w:rFonts w:hint="default" w:ascii="Times New Roman" w:hAnsi="Times New Roman" w:eastAsia="宋体" w:cs="Times New Roman"/>
          <w:spacing w:val="-1"/>
          <w:sz w:val="28"/>
          <w:szCs w:val="28"/>
          <w:u w:val="none" w:color="auto"/>
          <w:lang w:val="en-US" w:eastAsia="zh-CN"/>
        </w:rPr>
        <w:t>0.044m/s</w:t>
      </w:r>
      <w:r>
        <w:rPr>
          <w:rFonts w:hint="eastAsia" w:ascii="Times New Roman" w:hAnsi="Times New Roman" w:eastAsia="宋体" w:cs="Times New Roman"/>
          <w:spacing w:val="-1"/>
          <w:sz w:val="28"/>
          <w:szCs w:val="28"/>
          <w:u w:val="none" w:color="auto"/>
          <w:lang w:val="en-US" w:eastAsia="zh-CN"/>
        </w:rPr>
        <w:t>，平均流量</w:t>
      </w:r>
      <w:r>
        <w:rPr>
          <w:rFonts w:hint="default" w:ascii="Times New Roman" w:hAnsi="Times New Roman" w:eastAsia="宋体" w:cs="Times New Roman"/>
          <w:spacing w:val="-1"/>
          <w:sz w:val="28"/>
          <w:szCs w:val="28"/>
          <w:u w:val="none" w:color="auto"/>
          <w:lang w:val="en-US" w:eastAsia="zh-CN"/>
        </w:rPr>
        <w:t>0.22m</w:t>
      </w:r>
      <w:r>
        <w:rPr>
          <w:rFonts w:hint="default" w:ascii="Times New Roman" w:hAnsi="Times New Roman" w:eastAsia="宋体" w:cs="Times New Roman"/>
          <w:spacing w:val="-1"/>
          <w:sz w:val="28"/>
          <w:szCs w:val="28"/>
          <w:u w:val="none" w:color="auto"/>
          <w:vertAlign w:val="superscript"/>
          <w:lang w:val="en-US" w:eastAsia="zh-CN"/>
        </w:rPr>
        <w:t>3</w:t>
      </w:r>
      <w:r>
        <w:rPr>
          <w:rFonts w:hint="default" w:ascii="Times New Roman" w:hAnsi="Times New Roman" w:eastAsia="宋体" w:cs="Times New Roman"/>
          <w:spacing w:val="-1"/>
          <w:sz w:val="28"/>
          <w:szCs w:val="28"/>
          <w:u w:val="none" w:color="auto"/>
          <w:lang w:val="en-US" w:eastAsia="zh-CN"/>
        </w:rPr>
        <w:t>/s</w:t>
      </w:r>
      <w:r>
        <w:rPr>
          <w:rFonts w:hint="eastAsia" w:ascii="Times New Roman" w:hAnsi="Times New Roman" w:eastAsia="宋体" w:cs="Times New Roman"/>
          <w:spacing w:val="-1"/>
          <w:sz w:val="28"/>
          <w:szCs w:val="28"/>
          <w:u w:val="none" w:color="auto"/>
          <w:lang w:val="en-US" w:eastAsia="zh-CN"/>
        </w:rPr>
        <w:t>。水田垄溪在起步区的东北端部分穿过区内，位于屈原大道南侧，与屈原大道基本平行。目前，由于起步区内基础设施及屈原大道的施工，在区内的部分河段被改道，通过人工修筑的涵洞而过。</w:t>
      </w:r>
    </w:p>
    <w:p w14:paraId="5AC880B3">
      <w:pPr>
        <w:keepNext w:val="0"/>
        <w:keepLines w:val="0"/>
        <w:pageBreakBefore w:val="0"/>
        <w:widowControl w:val="0"/>
        <w:kinsoku/>
        <w:wordWrap/>
        <w:overflowPunct/>
        <w:topLinePunct w:val="0"/>
        <w:autoSpaceDE/>
        <w:autoSpaceDN/>
        <w:bidi w:val="0"/>
        <w:adjustRightInd/>
        <w:snapToGrid/>
        <w:spacing w:line="360" w:lineRule="auto"/>
        <w:ind w:left="0" w:right="0" w:firstLine="556" w:firstLineChars="200"/>
        <w:jc w:val="both"/>
        <w:textAlignment w:val="auto"/>
        <w:rPr>
          <w:rFonts w:hint="default" w:ascii="Times New Roman" w:hAnsi="Times New Roman" w:eastAsia="宋体" w:cs="Times New Roman"/>
          <w:spacing w:val="-1"/>
          <w:sz w:val="28"/>
          <w:szCs w:val="28"/>
          <w:u w:val="none" w:color="auto"/>
          <w:lang w:val="en-US" w:eastAsia="zh-CN"/>
        </w:rPr>
      </w:pPr>
      <w:r>
        <w:rPr>
          <w:rFonts w:hint="eastAsia" w:ascii="Times New Roman" w:hAnsi="Times New Roman" w:eastAsia="宋体" w:cs="Times New Roman"/>
          <w:spacing w:val="-1"/>
          <w:sz w:val="28"/>
          <w:szCs w:val="28"/>
          <w:u w:val="none" w:color="auto"/>
          <w:lang w:val="en-US" w:eastAsia="zh-CN"/>
        </w:rPr>
        <w:t>红花园溪：为溆水的一级支流，在红花园村距溆水约</w:t>
      </w:r>
      <w:r>
        <w:rPr>
          <w:rFonts w:hint="default" w:ascii="Times New Roman" w:hAnsi="Times New Roman" w:eastAsia="宋体" w:cs="Times New Roman"/>
          <w:spacing w:val="-1"/>
          <w:sz w:val="28"/>
          <w:szCs w:val="28"/>
          <w:u w:val="none" w:color="auto"/>
          <w:lang w:val="en-US" w:eastAsia="zh-CN"/>
        </w:rPr>
        <w:t>50m</w:t>
      </w:r>
      <w:r>
        <w:rPr>
          <w:rFonts w:hint="eastAsia" w:ascii="Times New Roman" w:hAnsi="Times New Roman" w:eastAsia="宋体" w:cs="Times New Roman"/>
          <w:spacing w:val="-1"/>
          <w:sz w:val="28"/>
          <w:szCs w:val="28"/>
          <w:u w:val="none" w:color="auto"/>
          <w:lang w:val="en-US" w:eastAsia="zh-CN"/>
        </w:rPr>
        <w:t>处分为两条支流，其中一条支流源自起步区内的山林，流经蒋家冲，穿过娄怀高速、湘黔铁路涵洞汇入红花园溪；另一条支流源于规划区西北面的雷锋山系，流经桐木坨村、贺家垄，然后在红花园村注入溆水，呈西北</w:t>
      </w:r>
      <w:r>
        <w:rPr>
          <w:rFonts w:hint="default" w:ascii="Times New Roman" w:hAnsi="Times New Roman" w:eastAsia="宋体" w:cs="Times New Roman"/>
          <w:spacing w:val="-1"/>
          <w:sz w:val="28"/>
          <w:szCs w:val="28"/>
          <w:u w:val="none" w:color="auto"/>
          <w:lang w:val="en-US" w:eastAsia="zh-CN"/>
        </w:rPr>
        <w:t>-</w:t>
      </w:r>
      <w:r>
        <w:rPr>
          <w:rFonts w:hint="eastAsia" w:ascii="Times New Roman" w:hAnsi="Times New Roman" w:eastAsia="宋体" w:cs="Times New Roman"/>
          <w:spacing w:val="-1"/>
          <w:sz w:val="28"/>
          <w:szCs w:val="28"/>
          <w:u w:val="none" w:color="auto"/>
          <w:lang w:val="en-US" w:eastAsia="zh-CN"/>
        </w:rPr>
        <w:t>东南走向。目前，该区域的土地平整及基础设施建设施工还未推进至此，因此，该水系保持原有状态，为当地村民的农灌、排涝等用水使用。</w:t>
      </w:r>
    </w:p>
    <w:p w14:paraId="0E917177">
      <w:pPr>
        <w:keepNext w:val="0"/>
        <w:keepLines w:val="0"/>
        <w:pageBreakBefore w:val="0"/>
        <w:widowControl w:val="0"/>
        <w:kinsoku/>
        <w:wordWrap/>
        <w:overflowPunct/>
        <w:topLinePunct w:val="0"/>
        <w:autoSpaceDE/>
        <w:autoSpaceDN/>
        <w:bidi w:val="0"/>
        <w:adjustRightInd/>
        <w:snapToGrid/>
        <w:spacing w:line="360" w:lineRule="auto"/>
        <w:ind w:left="0" w:right="0" w:firstLine="556" w:firstLineChars="200"/>
        <w:jc w:val="both"/>
        <w:textAlignment w:val="auto"/>
        <w:rPr>
          <w:rFonts w:hint="default" w:ascii="Times New Roman" w:hAnsi="Times New Roman" w:eastAsia="宋体" w:cs="Times New Roman"/>
          <w:spacing w:val="-1"/>
          <w:sz w:val="28"/>
          <w:szCs w:val="28"/>
          <w:u w:val="none" w:color="auto"/>
          <w:lang w:val="en-US" w:eastAsia="zh-CN"/>
        </w:rPr>
      </w:pPr>
      <w:r>
        <w:rPr>
          <w:rFonts w:hint="eastAsia" w:ascii="Times New Roman" w:hAnsi="Times New Roman" w:eastAsia="宋体" w:cs="Times New Roman"/>
          <w:spacing w:val="-1"/>
          <w:sz w:val="28"/>
          <w:szCs w:val="28"/>
          <w:u w:val="none" w:color="auto"/>
          <w:lang w:val="en-US" w:eastAsia="zh-CN"/>
        </w:rPr>
        <w:t>无名小溪：位于红阳工业园西北部，位于本项目东侧。为溆水的一级支流，其支流分别源自贺家垄水库及红阳工业园的山林，呈西北</w:t>
      </w:r>
      <w:r>
        <w:rPr>
          <w:rFonts w:hint="default" w:ascii="Times New Roman" w:hAnsi="Times New Roman" w:eastAsia="宋体" w:cs="Times New Roman"/>
          <w:spacing w:val="-1"/>
          <w:sz w:val="28"/>
          <w:szCs w:val="28"/>
          <w:u w:val="none" w:color="auto"/>
          <w:lang w:val="en-US" w:eastAsia="zh-CN"/>
        </w:rPr>
        <w:t>-</w:t>
      </w:r>
      <w:r>
        <w:rPr>
          <w:rFonts w:hint="eastAsia" w:ascii="Times New Roman" w:hAnsi="Times New Roman" w:eastAsia="宋体" w:cs="Times New Roman"/>
          <w:spacing w:val="-1"/>
          <w:sz w:val="28"/>
          <w:szCs w:val="28"/>
          <w:u w:val="none" w:color="auto"/>
          <w:lang w:val="en-US" w:eastAsia="zh-CN"/>
        </w:rPr>
        <w:t>东南走向，流经红花园村内的部分村组，然后在红花园溪入溆水汇入口下游约4</w:t>
      </w:r>
      <w:r>
        <w:rPr>
          <w:rFonts w:hint="default" w:ascii="Times New Roman" w:hAnsi="Times New Roman" w:eastAsia="宋体" w:cs="Times New Roman"/>
          <w:spacing w:val="-1"/>
          <w:sz w:val="28"/>
          <w:szCs w:val="28"/>
          <w:u w:val="none" w:color="auto"/>
          <w:lang w:val="en-US" w:eastAsia="zh-CN"/>
        </w:rPr>
        <w:t>00m</w:t>
      </w:r>
      <w:r>
        <w:rPr>
          <w:rFonts w:hint="eastAsia" w:ascii="Times New Roman" w:hAnsi="Times New Roman" w:eastAsia="宋体" w:cs="Times New Roman"/>
          <w:spacing w:val="-1"/>
          <w:sz w:val="28"/>
          <w:szCs w:val="28"/>
          <w:u w:val="none" w:color="auto"/>
          <w:lang w:val="en-US" w:eastAsia="zh-CN"/>
        </w:rPr>
        <w:t>处汇入溆水，是本项目入河排污口的受纳水体。</w:t>
      </w:r>
    </w:p>
    <w:p w14:paraId="748D121A">
      <w:pPr>
        <w:keepNext w:val="0"/>
        <w:keepLines w:val="0"/>
        <w:pageBreakBefore w:val="0"/>
        <w:widowControl w:val="0"/>
        <w:kinsoku/>
        <w:wordWrap/>
        <w:overflowPunct/>
        <w:topLinePunct w:val="0"/>
        <w:autoSpaceDE/>
        <w:autoSpaceDN/>
        <w:bidi w:val="0"/>
        <w:adjustRightInd/>
        <w:snapToGrid/>
        <w:spacing w:line="360" w:lineRule="auto"/>
        <w:ind w:left="0" w:right="0" w:firstLine="556" w:firstLineChars="200"/>
        <w:jc w:val="both"/>
        <w:textAlignment w:val="auto"/>
        <w:rPr>
          <w:rFonts w:hint="eastAsia" w:ascii="Times New Roman" w:hAnsi="Times New Roman" w:eastAsia="宋体" w:cs="Times New Roman"/>
          <w:spacing w:val="-1"/>
          <w:sz w:val="28"/>
          <w:szCs w:val="28"/>
          <w:u w:val="none" w:color="auto"/>
          <w:lang w:val="en-US" w:eastAsia="zh-CN"/>
        </w:rPr>
      </w:pPr>
      <w:r>
        <w:rPr>
          <w:rFonts w:hint="eastAsia" w:ascii="Times New Roman" w:hAnsi="Times New Roman" w:eastAsia="宋体" w:cs="Times New Roman"/>
          <w:spacing w:val="-1"/>
          <w:sz w:val="28"/>
          <w:szCs w:val="28"/>
          <w:u w:val="none" w:color="auto"/>
          <w:lang w:val="en-US" w:eastAsia="zh-CN"/>
        </w:rPr>
        <w:t>贺家垄水库：位于西南角，娄怀高速的东面，为农灌蓄水使用，娄怀高速修建时将原贺家垄水库面积缩减至</w:t>
      </w:r>
      <w:r>
        <w:rPr>
          <w:rFonts w:hint="default" w:ascii="Times New Roman" w:hAnsi="Times New Roman" w:eastAsia="宋体" w:cs="Times New Roman"/>
          <w:spacing w:val="-1"/>
          <w:sz w:val="28"/>
          <w:szCs w:val="28"/>
          <w:u w:val="none" w:color="auto"/>
          <w:lang w:val="en-US" w:eastAsia="zh-CN"/>
        </w:rPr>
        <w:t>5</w:t>
      </w:r>
      <w:r>
        <w:rPr>
          <w:rFonts w:hint="eastAsia" w:ascii="Times New Roman" w:hAnsi="Times New Roman" w:eastAsia="宋体" w:cs="Times New Roman"/>
          <w:spacing w:val="-1"/>
          <w:sz w:val="28"/>
          <w:szCs w:val="28"/>
          <w:u w:val="none" w:color="auto"/>
          <w:lang w:val="en-US" w:eastAsia="zh-CN"/>
        </w:rPr>
        <w:t>万</w:t>
      </w:r>
      <w:r>
        <w:rPr>
          <w:rFonts w:hint="default" w:ascii="Times New Roman" w:hAnsi="Times New Roman" w:eastAsia="宋体" w:cs="Times New Roman"/>
          <w:spacing w:val="-1"/>
          <w:sz w:val="28"/>
          <w:szCs w:val="28"/>
          <w:u w:val="none" w:color="auto"/>
          <w:lang w:val="en-US" w:eastAsia="zh-CN"/>
        </w:rPr>
        <w:t>m</w:t>
      </w:r>
      <w:r>
        <w:rPr>
          <w:rFonts w:hint="default" w:ascii="Times New Roman" w:hAnsi="Times New Roman" w:eastAsia="宋体" w:cs="Times New Roman"/>
          <w:spacing w:val="-1"/>
          <w:sz w:val="28"/>
          <w:szCs w:val="28"/>
          <w:u w:val="none" w:color="auto"/>
          <w:vertAlign w:val="superscript"/>
          <w:lang w:val="en-US" w:eastAsia="zh-CN"/>
        </w:rPr>
        <w:t>2</w:t>
      </w:r>
      <w:r>
        <w:rPr>
          <w:rFonts w:hint="eastAsia" w:ascii="Times New Roman" w:hAnsi="Times New Roman" w:eastAsia="宋体" w:cs="Times New Roman"/>
          <w:spacing w:val="-1"/>
          <w:sz w:val="28"/>
          <w:szCs w:val="28"/>
          <w:u w:val="none" w:color="auto"/>
          <w:lang w:val="en-US" w:eastAsia="zh-CN"/>
        </w:rPr>
        <w:t>左右，在红花园村金垄冲及临娄怀高速一侧建有大坝。</w:t>
      </w:r>
    </w:p>
    <w:p w14:paraId="292E696E">
      <w:pPr>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br w:type="page"/>
      </w:r>
    </w:p>
    <w:p w14:paraId="0657628C">
      <w:pPr>
        <w:keepNext w:val="0"/>
        <w:keepLines w:val="0"/>
        <w:pageBreakBefore w:val="0"/>
        <w:widowControl w:val="0"/>
        <w:kinsoku/>
        <w:wordWrap/>
        <w:overflowPunct/>
        <w:topLinePunct w:val="0"/>
        <w:autoSpaceDE/>
        <w:autoSpaceDN/>
        <w:bidi w:val="0"/>
        <w:adjustRightInd/>
        <w:snapToGrid/>
        <w:spacing w:line="360" w:lineRule="auto"/>
        <w:ind w:right="0"/>
        <w:jc w:val="both"/>
        <w:textAlignment w:val="auto"/>
        <w:rPr>
          <w:rFonts w:hint="default" w:ascii="Times New Roman" w:hAnsi="Times New Roman" w:eastAsia="宋体" w:cs="Times New Roman"/>
          <w:spacing w:val="-1"/>
          <w:sz w:val="28"/>
          <w:szCs w:val="28"/>
          <w:u w:val="none" w:color="auto"/>
          <w:lang w:val="en-US" w:eastAsia="zh-CN"/>
        </w:rPr>
      </w:pPr>
    </w:p>
    <w:p w14:paraId="78BEDC30">
      <w:pPr>
        <w:keepNext w:val="0"/>
        <w:keepLines w:val="0"/>
        <w:pageBreakBefore w:val="0"/>
        <w:widowControl w:val="0"/>
        <w:kinsoku/>
        <w:wordWrap/>
        <w:overflowPunct/>
        <w:topLinePunct w:val="0"/>
        <w:autoSpaceDE w:val="0"/>
        <w:autoSpaceDN w:val="0"/>
        <w:bidi w:val="0"/>
        <w:adjustRightInd w:val="0"/>
        <w:snapToGrid w:val="0"/>
        <w:spacing w:line="360" w:lineRule="auto"/>
        <w:ind w:right="0"/>
        <w:textAlignment w:val="baseline"/>
        <w:outlineLvl w:val="0"/>
        <w:rPr>
          <w:rFonts w:hint="default" w:ascii="Times New Roman" w:hAnsi="Times New Roman" w:eastAsia="宋体" w:cs="Times New Roman"/>
          <w:b/>
          <w:bCs/>
          <w:sz w:val="36"/>
          <w:szCs w:val="36"/>
          <w:u w:val="none" w:color="auto"/>
          <w:lang w:val="en-US" w:eastAsia="zh-CN"/>
        </w:rPr>
      </w:pPr>
      <w:bookmarkStart w:id="93" w:name="_Toc351"/>
      <w:r>
        <w:rPr>
          <w:rFonts w:hint="default" w:ascii="Times New Roman" w:hAnsi="Times New Roman" w:eastAsia="宋体" w:cs="Times New Roman"/>
          <w:b/>
          <w:bCs/>
          <w:sz w:val="36"/>
          <w:szCs w:val="36"/>
          <w:u w:val="none" w:color="auto"/>
          <w:lang w:val="en-US" w:eastAsia="zh-CN"/>
        </w:rPr>
        <w:t>4水生态环境现状调查分析</w:t>
      </w:r>
      <w:bookmarkEnd w:id="93"/>
    </w:p>
    <w:p w14:paraId="6DA9C902">
      <w:pPr>
        <w:keepNext w:val="0"/>
        <w:keepLines w:val="0"/>
        <w:pageBreakBefore w:val="0"/>
        <w:widowControl w:val="0"/>
        <w:kinsoku/>
        <w:wordWrap/>
        <w:overflowPunct/>
        <w:topLinePunct w:val="0"/>
        <w:autoSpaceDE w:val="0"/>
        <w:autoSpaceDN w:val="0"/>
        <w:bidi w:val="0"/>
        <w:adjustRightInd w:val="0"/>
        <w:snapToGrid w:val="0"/>
        <w:spacing w:line="360" w:lineRule="auto"/>
        <w:ind w:right="0"/>
        <w:jc w:val="both"/>
        <w:textAlignment w:val="baseline"/>
        <w:outlineLvl w:val="1"/>
        <w:rPr>
          <w:rFonts w:hint="default" w:ascii="Times New Roman" w:hAnsi="Times New Roman" w:eastAsia="宋体" w:cs="Times New Roman"/>
          <w:b/>
          <w:bCs/>
          <w:sz w:val="28"/>
          <w:szCs w:val="28"/>
          <w:u w:val="none" w:color="auto"/>
          <w:lang w:val="en-US" w:eastAsia="zh-CN"/>
        </w:rPr>
      </w:pPr>
      <w:bookmarkStart w:id="94" w:name="_Toc1347"/>
      <w:r>
        <w:rPr>
          <w:rFonts w:hint="default" w:ascii="Times New Roman" w:hAnsi="Times New Roman" w:eastAsia="宋体" w:cs="Times New Roman"/>
          <w:b/>
          <w:bCs/>
          <w:sz w:val="28"/>
          <w:szCs w:val="28"/>
          <w:u w:val="none" w:color="auto"/>
          <w:lang w:val="en-US" w:eastAsia="zh-CN"/>
        </w:rPr>
        <w:t>4.1现有</w:t>
      </w:r>
      <w:r>
        <w:rPr>
          <w:rFonts w:hint="eastAsia" w:ascii="Times New Roman" w:hAnsi="Times New Roman" w:eastAsia="宋体" w:cs="Times New Roman"/>
          <w:b/>
          <w:bCs/>
          <w:sz w:val="28"/>
          <w:szCs w:val="28"/>
          <w:u w:val="none" w:color="auto"/>
          <w:lang w:val="en-US" w:eastAsia="zh-CN"/>
        </w:rPr>
        <w:t>入</w:t>
      </w:r>
      <w:r>
        <w:rPr>
          <w:rFonts w:hint="default" w:ascii="Times New Roman" w:hAnsi="Times New Roman" w:eastAsia="宋体" w:cs="Times New Roman"/>
          <w:b/>
          <w:bCs/>
          <w:sz w:val="28"/>
          <w:szCs w:val="28"/>
          <w:u w:val="none" w:color="auto"/>
          <w:lang w:val="en-US" w:eastAsia="zh-CN"/>
        </w:rPr>
        <w:t>河排污口调查分析</w:t>
      </w:r>
      <w:bookmarkEnd w:id="94"/>
    </w:p>
    <w:p w14:paraId="5337BDDC">
      <w:pPr>
        <w:keepNext w:val="0"/>
        <w:keepLines w:val="0"/>
        <w:pageBreakBefore w:val="0"/>
        <w:widowControl w:val="0"/>
        <w:kinsoku/>
        <w:wordWrap/>
        <w:overflowPunct/>
        <w:topLinePunct w:val="0"/>
        <w:bidi w:val="0"/>
        <w:spacing w:before="35" w:line="353" w:lineRule="auto"/>
        <w:ind w:left="4" w:right="33" w:firstLine="480"/>
        <w:jc w:val="both"/>
        <w:rPr>
          <w:rFonts w:hint="default" w:ascii="Times New Roman" w:hAnsi="Times New Roman" w:eastAsia="宋体" w:cs="Times New Roman"/>
          <w:spacing w:val="-1"/>
          <w:sz w:val="28"/>
          <w:szCs w:val="28"/>
          <w:u w:val="none" w:color="auto"/>
          <w:lang w:val="en-US" w:eastAsia="zh-CN"/>
        </w:rPr>
      </w:pPr>
      <w:r>
        <w:rPr>
          <w:rFonts w:hint="eastAsia" w:ascii="Times New Roman" w:hAnsi="Times New Roman" w:eastAsia="宋体" w:cs="Times New Roman"/>
          <w:spacing w:val="-1"/>
          <w:sz w:val="28"/>
          <w:szCs w:val="28"/>
          <w:u w:val="none" w:color="auto"/>
          <w:lang w:val="en-US" w:eastAsia="zh-CN"/>
        </w:rPr>
        <w:t>4.1.1现状调查范围</w:t>
      </w:r>
    </w:p>
    <w:p w14:paraId="1E95B6AB">
      <w:pPr>
        <w:keepNext w:val="0"/>
        <w:keepLines w:val="0"/>
        <w:pageBreakBefore w:val="0"/>
        <w:widowControl w:val="0"/>
        <w:kinsoku/>
        <w:wordWrap/>
        <w:overflowPunct/>
        <w:topLinePunct w:val="0"/>
        <w:bidi w:val="0"/>
        <w:spacing w:before="35" w:line="353" w:lineRule="auto"/>
        <w:ind w:left="4" w:right="33" w:firstLine="480"/>
        <w:jc w:val="both"/>
        <w:rPr>
          <w:rFonts w:hint="default" w:ascii="Times New Roman" w:hAnsi="Times New Roman" w:eastAsia="宋体" w:cs="Times New Roman"/>
          <w:spacing w:val="-1"/>
          <w:sz w:val="28"/>
          <w:szCs w:val="28"/>
          <w:u w:val="none" w:color="auto"/>
          <w:lang w:val="en-US" w:eastAsia="zh-CN"/>
        </w:rPr>
      </w:pPr>
      <w:r>
        <w:rPr>
          <w:rFonts w:hint="eastAsia" w:ascii="Times New Roman" w:hAnsi="Times New Roman" w:eastAsia="宋体" w:cs="Times New Roman"/>
          <w:spacing w:val="-1"/>
          <w:sz w:val="28"/>
          <w:szCs w:val="28"/>
          <w:u w:val="none" w:color="auto"/>
          <w:lang w:val="en-US" w:eastAsia="zh-CN"/>
        </w:rPr>
        <w:t>排污口入无名小溪上游500m至溆水入河口全长约1.5km，溆水入河口上游500m至仁里冲村取水口上游3000m（排污口下游8.2km）的河段，约8.7km，共计10.2km。</w:t>
      </w:r>
    </w:p>
    <w:p w14:paraId="4BC5983D">
      <w:pPr>
        <w:keepNext w:val="0"/>
        <w:keepLines w:val="0"/>
        <w:pageBreakBefore w:val="0"/>
        <w:widowControl w:val="0"/>
        <w:kinsoku/>
        <w:wordWrap/>
        <w:overflowPunct/>
        <w:topLinePunct w:val="0"/>
        <w:bidi w:val="0"/>
        <w:spacing w:before="35" w:line="353" w:lineRule="auto"/>
        <w:ind w:left="4" w:right="33" w:firstLine="480"/>
        <w:jc w:val="both"/>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4.1.</w:t>
      </w:r>
      <w:r>
        <w:rPr>
          <w:rFonts w:hint="eastAsia" w:ascii="Times New Roman" w:hAnsi="Times New Roman" w:eastAsia="宋体" w:cs="Times New Roman"/>
          <w:spacing w:val="-1"/>
          <w:sz w:val="28"/>
          <w:szCs w:val="28"/>
          <w:u w:val="none" w:color="auto"/>
          <w:lang w:val="en-US" w:eastAsia="zh-CN"/>
        </w:rPr>
        <w:t>2</w:t>
      </w:r>
      <w:r>
        <w:rPr>
          <w:rFonts w:hint="default" w:ascii="Times New Roman" w:hAnsi="Times New Roman" w:eastAsia="宋体" w:cs="Times New Roman"/>
          <w:spacing w:val="-1"/>
          <w:sz w:val="28"/>
          <w:szCs w:val="28"/>
          <w:u w:val="none" w:color="auto"/>
          <w:lang w:val="en-US" w:eastAsia="zh-CN"/>
        </w:rPr>
        <w:t>现有取水</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排水状况</w:t>
      </w:r>
    </w:p>
    <w:p w14:paraId="728690D4">
      <w:pPr>
        <w:keepNext w:val="0"/>
        <w:keepLines w:val="0"/>
        <w:pageBreakBefore w:val="0"/>
        <w:widowControl w:val="0"/>
        <w:kinsoku/>
        <w:wordWrap/>
        <w:overflowPunct/>
        <w:topLinePunct w:val="0"/>
        <w:bidi w:val="0"/>
        <w:spacing w:before="35" w:line="353" w:lineRule="auto"/>
        <w:ind w:left="4" w:right="33" w:firstLine="480"/>
        <w:jc w:val="both"/>
        <w:rPr>
          <w:rFonts w:hint="default" w:ascii="Times New Roman" w:hAnsi="Times New Roman" w:eastAsia="宋体" w:cs="Times New Roman"/>
          <w:spacing w:val="-1"/>
          <w:sz w:val="28"/>
          <w:szCs w:val="28"/>
          <w:u w:val="none" w:color="auto"/>
          <w:lang w:val="en-US" w:eastAsia="zh-CN"/>
        </w:rPr>
      </w:pPr>
      <w:bookmarkStart w:id="95" w:name="bookmark99"/>
      <w:bookmarkEnd w:id="95"/>
      <w:bookmarkStart w:id="96" w:name="bookmark102"/>
      <w:bookmarkEnd w:id="96"/>
      <w:bookmarkStart w:id="97" w:name="bookmark101"/>
      <w:bookmarkEnd w:id="97"/>
      <w:bookmarkStart w:id="98" w:name="bookmark100"/>
      <w:bookmarkEnd w:id="98"/>
      <w:r>
        <w:rPr>
          <w:rFonts w:hint="default" w:ascii="Times New Roman" w:hAnsi="Times New Roman" w:eastAsia="宋体" w:cs="Times New Roman"/>
          <w:spacing w:val="-1"/>
          <w:sz w:val="28"/>
          <w:szCs w:val="28"/>
          <w:u w:val="none" w:color="auto"/>
          <w:lang w:val="en-US" w:eastAsia="zh-CN"/>
        </w:rPr>
        <w:t>①农业取水口：项目所在区域属于传统的农业地区，</w:t>
      </w:r>
      <w:r>
        <w:rPr>
          <w:rFonts w:hint="eastAsia" w:ascii="Times New Roman" w:hAnsi="Times New Roman" w:eastAsia="宋体" w:cs="Times New Roman"/>
          <w:spacing w:val="-1"/>
          <w:sz w:val="28"/>
          <w:szCs w:val="28"/>
          <w:u w:val="none" w:color="auto"/>
          <w:lang w:val="en-US" w:eastAsia="zh-CN"/>
        </w:rPr>
        <w:t>溆水</w:t>
      </w:r>
      <w:r>
        <w:rPr>
          <w:rFonts w:hint="default" w:ascii="Times New Roman" w:hAnsi="Times New Roman" w:eastAsia="宋体" w:cs="Times New Roman"/>
          <w:spacing w:val="-1"/>
          <w:sz w:val="28"/>
          <w:szCs w:val="28"/>
          <w:u w:val="none" w:color="auto"/>
          <w:lang w:val="en-US" w:eastAsia="zh-CN"/>
        </w:rPr>
        <w:t>沿线分布有一定面积农田，传统种植业主要有水稻和经济作物，以水稻为主，经济作物则以蔬菜为主。本项目</w:t>
      </w:r>
      <w:r>
        <w:rPr>
          <w:rFonts w:hint="eastAsia" w:ascii="Times New Roman" w:hAnsi="Times New Roman" w:eastAsia="宋体" w:cs="Times New Roman"/>
          <w:spacing w:val="-1"/>
          <w:sz w:val="28"/>
          <w:szCs w:val="28"/>
          <w:u w:val="none" w:color="auto"/>
          <w:lang w:val="en-US" w:eastAsia="zh-CN"/>
        </w:rPr>
        <w:t>溆水</w:t>
      </w:r>
      <w:r>
        <w:rPr>
          <w:rFonts w:hint="default" w:ascii="Times New Roman" w:hAnsi="Times New Roman" w:eastAsia="宋体" w:cs="Times New Roman"/>
          <w:spacing w:val="-1"/>
          <w:sz w:val="28"/>
          <w:szCs w:val="28"/>
          <w:u w:val="none" w:color="auto"/>
          <w:lang w:val="en-US" w:eastAsia="zh-CN"/>
        </w:rPr>
        <w:t>论证河段沿线未设取水坝，型机埠</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泵站等取水构筑物。</w:t>
      </w:r>
    </w:p>
    <w:p w14:paraId="69D95267">
      <w:pPr>
        <w:keepNext w:val="0"/>
        <w:keepLines w:val="0"/>
        <w:pageBreakBefore w:val="0"/>
        <w:widowControl w:val="0"/>
        <w:kinsoku/>
        <w:wordWrap/>
        <w:overflowPunct/>
        <w:topLinePunct w:val="0"/>
        <w:bidi w:val="0"/>
        <w:spacing w:before="35" w:line="353" w:lineRule="auto"/>
        <w:ind w:left="4" w:right="33" w:firstLine="480"/>
        <w:jc w:val="both"/>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②工业取水口：经调查，论证范围内无建设项目，无经批准获得取水许可的工业企业取水口，无工业园取水口。</w:t>
      </w:r>
    </w:p>
    <w:p w14:paraId="119AD82D">
      <w:pPr>
        <w:keepNext w:val="0"/>
        <w:keepLines w:val="0"/>
        <w:pageBreakBefore w:val="0"/>
        <w:widowControl w:val="0"/>
        <w:kinsoku/>
        <w:wordWrap/>
        <w:overflowPunct/>
        <w:topLinePunct w:val="0"/>
        <w:bidi w:val="0"/>
        <w:spacing w:before="35" w:line="353" w:lineRule="auto"/>
        <w:ind w:left="4" w:right="33" w:firstLine="480"/>
        <w:jc w:val="both"/>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③集中式生活饮用水取水口：根据现状调查，本项目</w:t>
      </w:r>
      <w:r>
        <w:rPr>
          <w:rFonts w:hint="eastAsia" w:ascii="Times New Roman" w:hAnsi="Times New Roman" w:eastAsia="宋体" w:cs="Times New Roman"/>
          <w:spacing w:val="-1"/>
          <w:sz w:val="28"/>
          <w:szCs w:val="28"/>
          <w:u w:val="none" w:color="auto"/>
          <w:lang w:val="en-US" w:eastAsia="zh-CN"/>
        </w:rPr>
        <w:t>论证河段</w:t>
      </w:r>
      <w:r>
        <w:rPr>
          <w:rFonts w:hint="default" w:ascii="Times New Roman" w:hAnsi="Times New Roman" w:eastAsia="宋体" w:cs="Times New Roman"/>
          <w:spacing w:val="-1"/>
          <w:sz w:val="28"/>
          <w:szCs w:val="28"/>
          <w:u w:val="none" w:color="auto"/>
          <w:lang w:val="en-US" w:eastAsia="zh-CN"/>
        </w:rPr>
        <w:t>无集中式地下饮用水水源地，无集中式饮用水水源保护区，也无热水</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矿泉水</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温泉等特殊地下水资源保护区，无生态脆弱区重点保护区域，无地质灾害易发区，无重要湿地</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水土流失重点防治区</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沙化土地封禁保护区等。</w:t>
      </w:r>
      <w:r>
        <w:rPr>
          <w:rFonts w:hint="eastAsia" w:ascii="Times New Roman" w:hAnsi="Times New Roman" w:eastAsia="宋体" w:cs="Times New Roman"/>
          <w:spacing w:val="-1"/>
          <w:sz w:val="28"/>
          <w:szCs w:val="28"/>
          <w:u w:val="none" w:color="auto"/>
          <w:lang w:val="en-US" w:eastAsia="zh-CN"/>
        </w:rPr>
        <w:t>最近的饮用水取水口为溆浦县自来水厂取水口，位于本项目</w:t>
      </w:r>
      <w:r>
        <w:rPr>
          <w:rFonts w:hint="default" w:ascii="Times New Roman" w:hAnsi="Times New Roman" w:eastAsia="宋体" w:cs="Times New Roman"/>
          <w:spacing w:val="-1"/>
          <w:sz w:val="28"/>
          <w:szCs w:val="28"/>
          <w:u w:val="none" w:color="auto"/>
          <w:lang w:val="en-US" w:eastAsia="zh-CN"/>
        </w:rPr>
        <w:t>排污口</w:t>
      </w:r>
      <w:r>
        <w:rPr>
          <w:rFonts w:hint="eastAsia" w:ascii="Times New Roman" w:hAnsi="Times New Roman" w:eastAsia="宋体" w:cs="Times New Roman"/>
          <w:spacing w:val="-1"/>
          <w:sz w:val="28"/>
          <w:szCs w:val="28"/>
          <w:u w:val="none" w:color="auto"/>
          <w:lang w:val="en-US" w:eastAsia="zh-CN"/>
        </w:rPr>
        <w:t>上游约7km。</w:t>
      </w:r>
    </w:p>
    <w:p w14:paraId="48EB8214">
      <w:pPr>
        <w:keepNext w:val="0"/>
        <w:keepLines w:val="0"/>
        <w:pageBreakBefore w:val="0"/>
        <w:widowControl w:val="0"/>
        <w:kinsoku/>
        <w:wordWrap/>
        <w:overflowPunct/>
        <w:topLinePunct w:val="0"/>
        <w:bidi w:val="0"/>
        <w:spacing w:before="35" w:line="353" w:lineRule="auto"/>
        <w:ind w:left="4" w:right="33" w:firstLine="480"/>
        <w:jc w:val="both"/>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④渔业养殖用水：水资源较丰富，论证河段不涉及利用</w:t>
      </w:r>
      <w:r>
        <w:rPr>
          <w:rFonts w:hint="eastAsia" w:ascii="Times New Roman" w:hAnsi="Times New Roman" w:eastAsia="宋体" w:cs="Times New Roman"/>
          <w:spacing w:val="-1"/>
          <w:sz w:val="28"/>
          <w:szCs w:val="28"/>
          <w:u w:val="none" w:color="auto"/>
          <w:lang w:val="en-US" w:eastAsia="zh-CN"/>
        </w:rPr>
        <w:t>溆水</w:t>
      </w:r>
      <w:r>
        <w:rPr>
          <w:rFonts w:hint="default" w:ascii="Times New Roman" w:hAnsi="Times New Roman" w:eastAsia="宋体" w:cs="Times New Roman"/>
          <w:spacing w:val="-1"/>
          <w:sz w:val="28"/>
          <w:szCs w:val="28"/>
          <w:u w:val="none" w:color="auto"/>
          <w:lang w:val="en-US" w:eastAsia="zh-CN"/>
        </w:rPr>
        <w:t>进行天然水体养殖的企业单位。</w:t>
      </w:r>
    </w:p>
    <w:p w14:paraId="261E57CE">
      <w:pPr>
        <w:keepNext w:val="0"/>
        <w:keepLines w:val="0"/>
        <w:pageBreakBefore w:val="0"/>
        <w:widowControl w:val="0"/>
        <w:kinsoku/>
        <w:wordWrap/>
        <w:overflowPunct/>
        <w:topLinePunct w:val="0"/>
        <w:autoSpaceDE w:val="0"/>
        <w:autoSpaceDN w:val="0"/>
        <w:bidi w:val="0"/>
        <w:adjustRightInd w:val="0"/>
        <w:snapToGrid w:val="0"/>
        <w:spacing w:line="240" w:lineRule="auto"/>
        <w:ind w:right="0"/>
        <w:jc w:val="center"/>
        <w:textAlignment w:val="baseline"/>
        <w:rPr>
          <w:rFonts w:hint="eastAsia" w:ascii="Times New Roman" w:hAnsi="Times New Roman" w:eastAsia="宋体" w:cs="Times New Roman"/>
          <w:b/>
          <w:bCs/>
          <w:sz w:val="24"/>
          <w:szCs w:val="24"/>
          <w:u w:val="none" w:color="auto"/>
          <w:lang w:val="en-US" w:eastAsia="zh-CN"/>
        </w:rPr>
      </w:pPr>
      <w:r>
        <w:rPr>
          <w:rFonts w:hint="eastAsia" w:ascii="Times New Roman" w:hAnsi="Times New Roman" w:eastAsia="宋体" w:cs="Times New Roman"/>
          <w:b/>
          <w:bCs/>
          <w:sz w:val="24"/>
          <w:szCs w:val="24"/>
          <w:u w:val="none" w:color="auto"/>
          <w:lang w:val="en-US" w:eastAsia="zh-CN"/>
        </w:rPr>
        <w:t>表4.1-1项目上下游取、排水口一览表</w:t>
      </w:r>
    </w:p>
    <w:p w14:paraId="5C356226">
      <w:pPr>
        <w:spacing w:line="50" w:lineRule="exact"/>
      </w:pPr>
    </w:p>
    <w:tbl>
      <w:tblPr>
        <w:tblStyle w:val="14"/>
        <w:tblW w:w="921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182"/>
        <w:gridCol w:w="3171"/>
        <w:gridCol w:w="2864"/>
      </w:tblGrid>
      <w:tr w14:paraId="696847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 w:hRule="atLeast"/>
          <w:jc w:val="center"/>
        </w:trPr>
        <w:tc>
          <w:tcPr>
            <w:tcW w:w="3182" w:type="dxa"/>
            <w:vAlign w:val="center"/>
          </w:tcPr>
          <w:p w14:paraId="61768084">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取水口名称</w:t>
            </w:r>
          </w:p>
        </w:tc>
        <w:tc>
          <w:tcPr>
            <w:tcW w:w="3171" w:type="dxa"/>
            <w:vAlign w:val="center"/>
          </w:tcPr>
          <w:p w14:paraId="3DC21C60">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与本项目相对位置</w:t>
            </w:r>
          </w:p>
        </w:tc>
        <w:tc>
          <w:tcPr>
            <w:tcW w:w="2864" w:type="dxa"/>
            <w:vAlign w:val="center"/>
          </w:tcPr>
          <w:p w14:paraId="23B26281">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rPr>
            </w:pPr>
            <w:r>
              <w:rPr>
                <w:rFonts w:hint="default" w:ascii="Times New Roman" w:hAnsi="Times New Roman" w:eastAsia="Times New Roman" w:cs="Times New Roman"/>
                <w:sz w:val="21"/>
                <w:szCs w:val="21"/>
                <w:u w:val="none" w:color="auto"/>
              </w:rPr>
              <w:t>概况</w:t>
            </w:r>
          </w:p>
        </w:tc>
      </w:tr>
      <w:tr w14:paraId="5EEFB4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jc w:val="center"/>
        </w:trPr>
        <w:tc>
          <w:tcPr>
            <w:tcW w:w="3182" w:type="dxa"/>
            <w:vAlign w:val="center"/>
          </w:tcPr>
          <w:p w14:paraId="02643698">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lang w:val="en-US" w:eastAsia="zh-CN"/>
              </w:rPr>
            </w:pPr>
            <w:r>
              <w:rPr>
                <w:rFonts w:hint="default" w:ascii="Times New Roman" w:hAnsi="Times New Roman" w:eastAsia="Times New Roman" w:cs="Times New Roman"/>
                <w:sz w:val="21"/>
                <w:szCs w:val="21"/>
                <w:u w:val="none" w:color="auto"/>
                <w:lang w:val="en-US" w:eastAsia="zh-CN"/>
              </w:rPr>
              <w:t>溆浦县自来水厂取水口</w:t>
            </w:r>
          </w:p>
        </w:tc>
        <w:tc>
          <w:tcPr>
            <w:tcW w:w="3171" w:type="dxa"/>
            <w:vAlign w:val="center"/>
          </w:tcPr>
          <w:p w14:paraId="399D448D">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lang w:val="en-US" w:eastAsia="zh-CN"/>
              </w:rPr>
            </w:pPr>
            <w:r>
              <w:rPr>
                <w:rFonts w:hint="default" w:ascii="Times New Roman" w:hAnsi="Times New Roman" w:eastAsia="Times New Roman" w:cs="Times New Roman"/>
                <w:sz w:val="21"/>
                <w:szCs w:val="21"/>
                <w:u w:val="none" w:color="auto"/>
                <w:lang w:val="en-US" w:eastAsia="zh-CN"/>
              </w:rPr>
              <w:t>上游</w:t>
            </w:r>
            <w:r>
              <w:rPr>
                <w:rFonts w:hint="eastAsia" w:ascii="Times New Roman" w:hAnsi="Times New Roman" w:eastAsia="Times New Roman" w:cs="Times New Roman"/>
                <w:sz w:val="21"/>
                <w:szCs w:val="21"/>
                <w:u w:val="none" w:color="auto"/>
                <w:lang w:val="en-US" w:eastAsia="zh-CN"/>
              </w:rPr>
              <w:t>7</w:t>
            </w:r>
            <w:r>
              <w:rPr>
                <w:rFonts w:hint="default" w:ascii="Times New Roman" w:hAnsi="Times New Roman" w:eastAsia="Times New Roman" w:cs="Times New Roman"/>
                <w:sz w:val="21"/>
                <w:szCs w:val="21"/>
                <w:u w:val="none" w:color="auto"/>
                <w:lang w:val="en-US" w:eastAsia="zh-CN"/>
              </w:rPr>
              <w:t>km</w:t>
            </w:r>
          </w:p>
        </w:tc>
        <w:tc>
          <w:tcPr>
            <w:tcW w:w="2864" w:type="dxa"/>
            <w:vAlign w:val="center"/>
          </w:tcPr>
          <w:p w14:paraId="2B1F34FF">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lang w:val="en-US" w:eastAsia="zh-CN"/>
              </w:rPr>
            </w:pPr>
            <w:r>
              <w:rPr>
                <w:rFonts w:hint="default" w:ascii="Times New Roman" w:hAnsi="Times New Roman" w:eastAsia="Times New Roman" w:cs="Times New Roman"/>
                <w:sz w:val="21"/>
                <w:szCs w:val="21"/>
                <w:u w:val="none" w:color="auto"/>
                <w:lang w:val="en-US" w:eastAsia="zh-CN"/>
              </w:rPr>
              <w:t>饮用水取水</w:t>
            </w:r>
          </w:p>
        </w:tc>
      </w:tr>
      <w:tr w14:paraId="484519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jc w:val="center"/>
        </w:trPr>
        <w:tc>
          <w:tcPr>
            <w:tcW w:w="3182" w:type="dxa"/>
            <w:vAlign w:val="center"/>
          </w:tcPr>
          <w:p w14:paraId="288D2726">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lang w:val="en-US" w:eastAsia="zh-CN"/>
              </w:rPr>
            </w:pPr>
            <w:r>
              <w:rPr>
                <w:rFonts w:hint="eastAsia" w:ascii="Times New Roman" w:hAnsi="Times New Roman" w:eastAsia="Times New Roman" w:cs="Times New Roman"/>
                <w:sz w:val="21"/>
                <w:szCs w:val="21"/>
                <w:u w:val="none" w:color="auto"/>
                <w:lang w:val="en-US" w:eastAsia="zh-CN"/>
              </w:rPr>
              <w:t>仁里冲村取水口饮用水源保护区</w:t>
            </w:r>
          </w:p>
        </w:tc>
        <w:tc>
          <w:tcPr>
            <w:tcW w:w="3171" w:type="dxa"/>
            <w:vAlign w:val="center"/>
          </w:tcPr>
          <w:p w14:paraId="224C86D6">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lang w:val="en-US" w:eastAsia="zh-CN"/>
              </w:rPr>
            </w:pPr>
            <w:r>
              <w:rPr>
                <w:rFonts w:hint="eastAsia" w:ascii="Times New Roman" w:hAnsi="Times New Roman" w:eastAsia="Times New Roman" w:cs="Times New Roman"/>
                <w:sz w:val="21"/>
                <w:szCs w:val="21"/>
                <w:u w:val="none" w:color="auto"/>
                <w:lang w:val="en-US" w:eastAsia="zh-CN"/>
              </w:rPr>
              <w:t>下游8.2km</w:t>
            </w:r>
          </w:p>
        </w:tc>
        <w:tc>
          <w:tcPr>
            <w:tcW w:w="2864" w:type="dxa"/>
            <w:vAlign w:val="center"/>
          </w:tcPr>
          <w:p w14:paraId="3B5C5D8D">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lang w:val="en-US" w:eastAsia="zh-CN"/>
              </w:rPr>
            </w:pPr>
            <w:r>
              <w:rPr>
                <w:rFonts w:hint="default" w:ascii="Times New Roman" w:hAnsi="Times New Roman" w:eastAsia="Times New Roman" w:cs="Times New Roman"/>
                <w:sz w:val="21"/>
                <w:szCs w:val="21"/>
                <w:u w:val="none" w:color="auto"/>
                <w:lang w:val="en-US" w:eastAsia="zh-CN"/>
              </w:rPr>
              <w:t>饮用水取水</w:t>
            </w:r>
          </w:p>
        </w:tc>
      </w:tr>
      <w:tr w14:paraId="5365D5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jc w:val="center"/>
        </w:trPr>
        <w:tc>
          <w:tcPr>
            <w:tcW w:w="3182" w:type="dxa"/>
            <w:vAlign w:val="center"/>
          </w:tcPr>
          <w:p w14:paraId="1B39ADA4">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lang w:val="en-US" w:eastAsia="zh-CN"/>
              </w:rPr>
            </w:pPr>
            <w:r>
              <w:rPr>
                <w:rFonts w:hint="default" w:ascii="Times New Roman" w:hAnsi="Times New Roman" w:eastAsia="Times New Roman" w:cs="Times New Roman"/>
                <w:sz w:val="21"/>
                <w:szCs w:val="21"/>
                <w:u w:val="none" w:color="auto"/>
                <w:lang w:val="en-US" w:eastAsia="zh-CN"/>
              </w:rPr>
              <w:t>排水口名称</w:t>
            </w:r>
          </w:p>
        </w:tc>
        <w:tc>
          <w:tcPr>
            <w:tcW w:w="3171" w:type="dxa"/>
            <w:vAlign w:val="center"/>
          </w:tcPr>
          <w:p w14:paraId="12AF92CD">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lang w:val="en-US" w:eastAsia="zh-CN"/>
              </w:rPr>
            </w:pPr>
            <w:r>
              <w:rPr>
                <w:rFonts w:hint="default" w:ascii="Times New Roman" w:hAnsi="Times New Roman" w:eastAsia="Times New Roman" w:cs="Times New Roman"/>
                <w:sz w:val="21"/>
                <w:szCs w:val="21"/>
                <w:u w:val="none" w:color="auto"/>
                <w:lang w:val="en-US" w:eastAsia="zh-CN"/>
              </w:rPr>
              <w:t>与本项目相对位置</w:t>
            </w:r>
          </w:p>
        </w:tc>
        <w:tc>
          <w:tcPr>
            <w:tcW w:w="2864" w:type="dxa"/>
            <w:vAlign w:val="center"/>
          </w:tcPr>
          <w:p w14:paraId="14111B91">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lang w:val="en-US" w:eastAsia="zh-CN"/>
              </w:rPr>
            </w:pPr>
            <w:r>
              <w:rPr>
                <w:rFonts w:hint="default" w:ascii="Times New Roman" w:hAnsi="Times New Roman" w:eastAsia="Times New Roman" w:cs="Times New Roman"/>
                <w:sz w:val="21"/>
                <w:szCs w:val="21"/>
                <w:u w:val="none" w:color="auto"/>
                <w:lang w:val="en-US" w:eastAsia="zh-CN"/>
              </w:rPr>
              <w:t>概况</w:t>
            </w:r>
          </w:p>
        </w:tc>
      </w:tr>
      <w:tr w14:paraId="384B42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jc w:val="center"/>
        </w:trPr>
        <w:tc>
          <w:tcPr>
            <w:tcW w:w="3182" w:type="dxa"/>
            <w:vAlign w:val="center"/>
          </w:tcPr>
          <w:p w14:paraId="7EA91279">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lang w:val="en-US" w:eastAsia="zh-CN"/>
              </w:rPr>
            </w:pPr>
            <w:r>
              <w:rPr>
                <w:rFonts w:hint="default" w:ascii="Times New Roman" w:hAnsi="Times New Roman" w:eastAsia="Times New Roman" w:cs="Times New Roman"/>
                <w:sz w:val="21"/>
                <w:szCs w:val="21"/>
                <w:u w:val="none" w:color="auto"/>
                <w:lang w:val="en-US" w:eastAsia="zh-CN"/>
              </w:rPr>
              <w:t>溆浦县</w:t>
            </w:r>
            <w:r>
              <w:rPr>
                <w:rFonts w:hint="eastAsia" w:ascii="Times New Roman" w:hAnsi="Times New Roman" w:eastAsia="Times New Roman" w:cs="Times New Roman"/>
                <w:sz w:val="21"/>
                <w:szCs w:val="21"/>
                <w:u w:val="none" w:color="auto"/>
                <w:lang w:val="en-US" w:eastAsia="zh-CN"/>
              </w:rPr>
              <w:t>卢峰镇</w:t>
            </w:r>
            <w:r>
              <w:rPr>
                <w:rFonts w:hint="default" w:ascii="Times New Roman" w:hAnsi="Times New Roman" w:eastAsia="Times New Roman" w:cs="Times New Roman"/>
                <w:sz w:val="21"/>
                <w:szCs w:val="21"/>
                <w:u w:val="none" w:color="auto"/>
                <w:lang w:val="en-US" w:eastAsia="zh-CN"/>
              </w:rPr>
              <w:t>污水处理厂排水口</w:t>
            </w:r>
          </w:p>
        </w:tc>
        <w:tc>
          <w:tcPr>
            <w:tcW w:w="3171" w:type="dxa"/>
            <w:vAlign w:val="center"/>
          </w:tcPr>
          <w:p w14:paraId="4E446334">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lang w:val="en-US" w:eastAsia="zh-CN"/>
              </w:rPr>
            </w:pPr>
            <w:r>
              <w:rPr>
                <w:rFonts w:hint="eastAsia" w:ascii="Times New Roman" w:hAnsi="Times New Roman" w:eastAsia="Times New Roman" w:cs="Times New Roman"/>
                <w:sz w:val="21"/>
                <w:szCs w:val="21"/>
                <w:u w:val="none" w:color="auto"/>
                <w:lang w:val="en-US" w:eastAsia="zh-CN"/>
              </w:rPr>
              <w:t>入溆水段下</w:t>
            </w:r>
            <w:r>
              <w:rPr>
                <w:rFonts w:hint="default" w:ascii="Times New Roman" w:hAnsi="Times New Roman" w:eastAsia="Times New Roman" w:cs="Times New Roman"/>
                <w:sz w:val="21"/>
                <w:szCs w:val="21"/>
                <w:u w:val="none" w:color="auto"/>
                <w:lang w:val="en-US" w:eastAsia="zh-CN"/>
              </w:rPr>
              <w:t>游3.2km</w:t>
            </w:r>
          </w:p>
        </w:tc>
        <w:tc>
          <w:tcPr>
            <w:tcW w:w="2864" w:type="dxa"/>
            <w:vAlign w:val="center"/>
          </w:tcPr>
          <w:p w14:paraId="5C980F9F">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lang w:val="en-US" w:eastAsia="zh-CN"/>
              </w:rPr>
            </w:pPr>
            <w:r>
              <w:rPr>
                <w:rFonts w:hint="eastAsia" w:ascii="Times New Roman" w:hAnsi="Times New Roman" w:eastAsia="Times New Roman" w:cs="Times New Roman"/>
                <w:sz w:val="21"/>
                <w:szCs w:val="21"/>
                <w:u w:val="none" w:color="auto"/>
                <w:lang w:val="en-US" w:eastAsia="zh-CN"/>
              </w:rPr>
              <w:t>生活污水(30000t/d)</w:t>
            </w:r>
          </w:p>
        </w:tc>
      </w:tr>
      <w:tr w14:paraId="6EB005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3182" w:type="dxa"/>
            <w:vAlign w:val="center"/>
          </w:tcPr>
          <w:p w14:paraId="64E0275C">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lang w:val="en-US" w:eastAsia="zh-CN"/>
              </w:rPr>
            </w:pPr>
            <w:r>
              <w:rPr>
                <w:rFonts w:hint="default" w:ascii="Times New Roman" w:hAnsi="Times New Roman" w:eastAsia="Times New Roman" w:cs="Times New Roman"/>
                <w:sz w:val="21"/>
                <w:szCs w:val="21"/>
                <w:u w:val="none" w:color="auto"/>
                <w:lang w:val="en-US" w:eastAsia="zh-CN"/>
              </w:rPr>
              <w:t>溆浦县工业集中区红花园工业园污水处理厂排污口</w:t>
            </w:r>
          </w:p>
        </w:tc>
        <w:tc>
          <w:tcPr>
            <w:tcW w:w="3171" w:type="dxa"/>
            <w:vAlign w:val="center"/>
          </w:tcPr>
          <w:p w14:paraId="0ABB6381">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sz w:val="21"/>
                <w:szCs w:val="21"/>
                <w:u w:val="none" w:color="auto"/>
                <w:lang w:val="en-US" w:eastAsia="zh-CN"/>
              </w:rPr>
            </w:pPr>
            <w:r>
              <w:rPr>
                <w:rFonts w:hint="eastAsia" w:ascii="Times New Roman" w:hAnsi="Times New Roman" w:eastAsia="Times New Roman" w:cs="Times New Roman"/>
                <w:sz w:val="21"/>
                <w:szCs w:val="21"/>
                <w:u w:val="none" w:color="auto"/>
                <w:lang w:val="en-US" w:eastAsia="zh-CN"/>
              </w:rPr>
              <w:t>入溆水段</w:t>
            </w:r>
            <w:r>
              <w:rPr>
                <w:rFonts w:hint="default" w:ascii="Times New Roman" w:hAnsi="Times New Roman" w:eastAsia="Times New Roman" w:cs="Times New Roman"/>
                <w:sz w:val="21"/>
                <w:szCs w:val="21"/>
                <w:u w:val="none" w:color="auto"/>
                <w:lang w:val="en-US" w:eastAsia="zh-CN"/>
              </w:rPr>
              <w:t>上游</w:t>
            </w:r>
            <w:r>
              <w:rPr>
                <w:rFonts w:hint="eastAsia" w:ascii="Times New Roman" w:hAnsi="Times New Roman" w:eastAsia="Times New Roman" w:cs="Times New Roman"/>
                <w:sz w:val="21"/>
                <w:szCs w:val="21"/>
                <w:u w:val="none" w:color="auto"/>
                <w:lang w:val="en-US" w:eastAsia="zh-CN"/>
              </w:rPr>
              <w:t>0.4</w:t>
            </w:r>
            <w:r>
              <w:rPr>
                <w:rFonts w:hint="default" w:ascii="Times New Roman" w:hAnsi="Times New Roman" w:eastAsia="Times New Roman" w:cs="Times New Roman"/>
                <w:sz w:val="21"/>
                <w:szCs w:val="21"/>
                <w:u w:val="none" w:color="auto"/>
                <w:lang w:val="en-US" w:eastAsia="zh-CN"/>
              </w:rPr>
              <w:t>km</w:t>
            </w:r>
          </w:p>
        </w:tc>
        <w:tc>
          <w:tcPr>
            <w:tcW w:w="2864" w:type="dxa"/>
            <w:vAlign w:val="center"/>
          </w:tcPr>
          <w:p w14:paraId="0027F501">
            <w:pPr>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eastAsia" w:ascii="Times New Roman" w:hAnsi="Times New Roman" w:eastAsia="Times New Roman" w:cs="Times New Roman"/>
                <w:sz w:val="21"/>
                <w:szCs w:val="21"/>
                <w:u w:val="none" w:color="auto"/>
                <w:lang w:val="en-US" w:eastAsia="zh-CN"/>
              </w:rPr>
            </w:pPr>
            <w:r>
              <w:rPr>
                <w:rFonts w:hint="default" w:ascii="Times New Roman" w:hAnsi="Times New Roman" w:eastAsia="Times New Roman" w:cs="Times New Roman"/>
                <w:sz w:val="21"/>
                <w:szCs w:val="21"/>
                <w:u w:val="none" w:color="auto"/>
                <w:lang w:val="en-US" w:eastAsia="zh-CN"/>
              </w:rPr>
              <w:t>工业污水排水</w:t>
            </w:r>
            <w:r>
              <w:rPr>
                <w:rFonts w:hint="eastAsia" w:ascii="Times New Roman" w:hAnsi="Times New Roman" w:eastAsia="Times New Roman" w:cs="Times New Roman"/>
                <w:sz w:val="21"/>
                <w:szCs w:val="21"/>
                <w:u w:val="none" w:color="auto"/>
                <w:lang w:val="en-US" w:eastAsia="zh-CN"/>
              </w:rPr>
              <w:t>（3000t/d）</w:t>
            </w:r>
          </w:p>
        </w:tc>
      </w:tr>
    </w:tbl>
    <w:p w14:paraId="5885FD0F">
      <w:pPr>
        <w:keepNext w:val="0"/>
        <w:keepLines w:val="0"/>
        <w:pageBreakBefore w:val="0"/>
        <w:widowControl w:val="0"/>
        <w:kinsoku/>
        <w:wordWrap/>
        <w:overflowPunct/>
        <w:topLinePunct w:val="0"/>
        <w:bidi w:val="0"/>
        <w:spacing w:before="35" w:line="353" w:lineRule="auto"/>
        <w:ind w:left="4" w:right="33" w:firstLine="480"/>
        <w:jc w:val="both"/>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4.1.</w:t>
      </w:r>
      <w:r>
        <w:rPr>
          <w:rFonts w:hint="eastAsia" w:ascii="Times New Roman" w:hAnsi="Times New Roman" w:eastAsia="宋体" w:cs="Times New Roman"/>
          <w:spacing w:val="-1"/>
          <w:sz w:val="28"/>
          <w:szCs w:val="28"/>
          <w:u w:val="none" w:color="auto"/>
          <w:lang w:val="en-US" w:eastAsia="zh-CN"/>
        </w:rPr>
        <w:t>3</w:t>
      </w:r>
      <w:r>
        <w:rPr>
          <w:rFonts w:hint="default" w:ascii="Times New Roman" w:hAnsi="Times New Roman" w:eastAsia="宋体" w:cs="Times New Roman"/>
          <w:spacing w:val="-1"/>
          <w:sz w:val="28"/>
          <w:szCs w:val="28"/>
          <w:u w:val="none" w:color="auto"/>
          <w:lang w:val="en-US" w:eastAsia="zh-CN"/>
        </w:rPr>
        <w:t>水质管理目标与要求</w:t>
      </w:r>
    </w:p>
    <w:p w14:paraId="39B0AF6C">
      <w:pPr>
        <w:keepNext w:val="0"/>
        <w:keepLines w:val="0"/>
        <w:pageBreakBefore w:val="0"/>
        <w:widowControl w:val="0"/>
        <w:kinsoku/>
        <w:wordWrap/>
        <w:overflowPunct/>
        <w:topLinePunct w:val="0"/>
        <w:bidi w:val="0"/>
        <w:spacing w:before="35" w:line="353" w:lineRule="auto"/>
        <w:ind w:left="4" w:right="33" w:firstLine="480"/>
        <w:jc w:val="both"/>
        <w:rPr>
          <w:rFonts w:hint="eastAsia" w:ascii="Times New Roman" w:hAnsi="Times New Roman" w:eastAsia="宋体" w:cs="Times New Roman"/>
          <w:spacing w:val="-1"/>
          <w:sz w:val="28"/>
          <w:szCs w:val="28"/>
          <w:u w:val="none" w:color="auto"/>
          <w:lang w:val="en-US" w:eastAsia="zh-CN"/>
        </w:rPr>
      </w:pPr>
      <w:r>
        <w:rPr>
          <w:rFonts w:hint="eastAsia" w:ascii="Times New Roman" w:hAnsi="Times New Roman" w:eastAsia="宋体" w:cs="Times New Roman"/>
          <w:spacing w:val="-1"/>
          <w:sz w:val="28"/>
          <w:szCs w:val="28"/>
          <w:u w:val="none" w:color="auto"/>
          <w:lang w:val="en-US" w:eastAsia="zh-CN"/>
        </w:rPr>
        <w:t>水功能区，是指为满足水资源合理开发和有效保护的需求，根据水资源的自然条件、功能要求、开发利用现状，按照流域综合规划、水资源保护规划和经济社会发展要求，在相应水域按其主导功能划定并执行相应质量标准的特定区域。水功能区分为水功能一级区和水功能二级区。</w:t>
      </w:r>
    </w:p>
    <w:p w14:paraId="7A7F6648">
      <w:pPr>
        <w:bidi w:val="0"/>
        <w:ind w:left="0" w:leftChars="0" w:firstLine="0" w:firstLineChars="0"/>
        <w:rPr>
          <w:rFonts w:hint="default" w:ascii="Times New Roman" w:hAnsi="Times New Roman" w:cs="Times New Roman"/>
          <w:u w:val="none" w:color="auto"/>
        </w:rPr>
      </w:pPr>
      <w:r>
        <w:rPr>
          <w:rFonts w:hint="default" w:ascii="Times New Roman" w:hAnsi="Times New Roman" w:cs="Times New Roman"/>
          <w:u w:val="none" w:color="auto"/>
        </w:rPr>
        <w:drawing>
          <wp:inline distT="0" distB="0" distL="114300" distR="114300">
            <wp:extent cx="5336540" cy="2887345"/>
            <wp:effectExtent l="0" t="0" r="12700" b="8255"/>
            <wp:docPr id="22" name="图片 22"/>
            <wp:cNvGraphicFramePr/>
            <a:graphic xmlns:a="http://schemas.openxmlformats.org/drawingml/2006/main">
              <a:graphicData uri="http://schemas.openxmlformats.org/drawingml/2006/picture">
                <pic:pic xmlns:pic="http://schemas.openxmlformats.org/drawingml/2006/picture">
                  <pic:nvPicPr>
                    <pic:cNvPr id="22" name="图片 22"/>
                    <pic:cNvPicPr/>
                  </pic:nvPicPr>
                  <pic:blipFill>
                    <a:blip r:embed="rId11"/>
                    <a:stretch>
                      <a:fillRect/>
                    </a:stretch>
                  </pic:blipFill>
                  <pic:spPr>
                    <a:xfrm>
                      <a:off x="0" y="0"/>
                      <a:ext cx="5336540" cy="2887345"/>
                    </a:xfrm>
                    <a:prstGeom prst="rect">
                      <a:avLst/>
                    </a:prstGeom>
                    <a:noFill/>
                    <a:ln>
                      <a:noFill/>
                    </a:ln>
                  </pic:spPr>
                </pic:pic>
              </a:graphicData>
            </a:graphic>
          </wp:inline>
        </w:drawing>
      </w:r>
    </w:p>
    <w:p w14:paraId="06844C11">
      <w:pPr>
        <w:keepNext w:val="0"/>
        <w:keepLines w:val="0"/>
        <w:pageBreakBefore w:val="0"/>
        <w:widowControl w:val="0"/>
        <w:kinsoku/>
        <w:wordWrap/>
        <w:overflowPunct/>
        <w:topLinePunct w:val="0"/>
        <w:autoSpaceDE w:val="0"/>
        <w:autoSpaceDN w:val="0"/>
        <w:bidi w:val="0"/>
        <w:adjustRightInd w:val="0"/>
        <w:snapToGrid w:val="0"/>
        <w:spacing w:line="240" w:lineRule="auto"/>
        <w:ind w:right="0"/>
        <w:jc w:val="center"/>
        <w:textAlignment w:val="baseline"/>
        <w:rPr>
          <w:rFonts w:hint="default" w:ascii="Times New Roman" w:hAnsi="Times New Roman" w:eastAsia="宋体" w:cs="Times New Roman"/>
          <w:b/>
          <w:bCs/>
          <w:sz w:val="24"/>
          <w:szCs w:val="24"/>
          <w:u w:val="none" w:color="auto"/>
          <w:lang w:val="en-US" w:eastAsia="zh-CN"/>
        </w:rPr>
      </w:pPr>
      <w:r>
        <w:rPr>
          <w:rFonts w:hint="eastAsia" w:ascii="Times New Roman" w:hAnsi="Times New Roman" w:eastAsia="宋体" w:cs="Times New Roman"/>
          <w:b/>
          <w:bCs/>
          <w:sz w:val="24"/>
          <w:szCs w:val="24"/>
          <w:u w:val="none" w:color="auto"/>
          <w:lang w:val="en-US" w:eastAsia="zh-CN"/>
        </w:rPr>
        <w:t>图</w:t>
      </w:r>
      <w:r>
        <w:rPr>
          <w:rFonts w:hint="default" w:ascii="Times New Roman" w:hAnsi="Times New Roman" w:eastAsia="宋体" w:cs="Times New Roman"/>
          <w:b/>
          <w:bCs/>
          <w:sz w:val="24"/>
          <w:szCs w:val="24"/>
          <w:u w:val="none" w:color="auto"/>
          <w:lang w:val="en-US" w:eastAsia="zh-CN"/>
        </w:rPr>
        <w:t>4.1-1</w:t>
      </w:r>
      <w:r>
        <w:rPr>
          <w:rFonts w:hint="eastAsia" w:ascii="Times New Roman" w:hAnsi="Times New Roman" w:eastAsia="宋体" w:cs="Times New Roman"/>
          <w:b/>
          <w:bCs/>
          <w:sz w:val="24"/>
          <w:szCs w:val="24"/>
          <w:u w:val="none" w:color="auto"/>
          <w:lang w:val="en-US" w:eastAsia="zh-CN"/>
        </w:rPr>
        <w:t>水功能区分级分类系统图</w:t>
      </w:r>
    </w:p>
    <w:p w14:paraId="3279ACC7">
      <w:pPr>
        <w:keepNext w:val="0"/>
        <w:keepLines w:val="0"/>
        <w:pageBreakBefore w:val="0"/>
        <w:widowControl w:val="0"/>
        <w:kinsoku/>
        <w:wordWrap/>
        <w:overflowPunct/>
        <w:topLinePunct w:val="0"/>
        <w:bidi w:val="0"/>
        <w:spacing w:before="35" w:line="353" w:lineRule="auto"/>
        <w:ind w:left="4" w:right="33" w:firstLine="480"/>
        <w:jc w:val="both"/>
        <w:rPr>
          <w:rFonts w:hint="default" w:ascii="Times New Roman" w:hAnsi="Times New Roman" w:eastAsia="宋体" w:cs="Times New Roman"/>
          <w:spacing w:val="-1"/>
          <w:sz w:val="28"/>
          <w:szCs w:val="28"/>
          <w:u w:val="none" w:color="auto"/>
          <w:lang w:val="en-US" w:eastAsia="zh-CN"/>
        </w:rPr>
      </w:pPr>
      <w:r>
        <w:rPr>
          <w:rFonts w:hint="eastAsia" w:ascii="Times New Roman" w:hAnsi="Times New Roman" w:eastAsia="宋体" w:cs="Times New Roman"/>
          <w:spacing w:val="-1"/>
          <w:sz w:val="28"/>
          <w:szCs w:val="28"/>
          <w:u w:val="none" w:color="auto"/>
          <w:lang w:val="en-US" w:eastAsia="zh-CN"/>
        </w:rPr>
        <w:t>水功能一级区分为保护区、缓冲区、开发利用区和保留区四类。</w:t>
      </w:r>
    </w:p>
    <w:p w14:paraId="7FCB0B38">
      <w:pPr>
        <w:keepNext w:val="0"/>
        <w:keepLines w:val="0"/>
        <w:pageBreakBefore w:val="0"/>
        <w:widowControl w:val="0"/>
        <w:kinsoku/>
        <w:wordWrap/>
        <w:overflowPunct/>
        <w:topLinePunct w:val="0"/>
        <w:bidi w:val="0"/>
        <w:spacing w:before="35" w:line="353" w:lineRule="auto"/>
        <w:ind w:left="4" w:right="33" w:firstLine="480"/>
        <w:jc w:val="both"/>
        <w:rPr>
          <w:rFonts w:hint="default" w:ascii="Times New Roman" w:hAnsi="Times New Roman" w:eastAsia="宋体" w:cs="Times New Roman"/>
          <w:spacing w:val="-1"/>
          <w:sz w:val="28"/>
          <w:szCs w:val="28"/>
          <w:u w:val="none" w:color="auto"/>
          <w:lang w:val="en-US" w:eastAsia="zh-CN"/>
        </w:rPr>
      </w:pPr>
      <w:r>
        <w:rPr>
          <w:rFonts w:hint="eastAsia" w:ascii="Times New Roman" w:hAnsi="Times New Roman" w:eastAsia="宋体" w:cs="Times New Roman"/>
          <w:spacing w:val="-1"/>
          <w:sz w:val="28"/>
          <w:szCs w:val="28"/>
          <w:u w:val="none" w:color="auto"/>
          <w:lang w:val="en-US" w:eastAsia="zh-CN"/>
        </w:rPr>
        <w:t>水功能二级区在开发利用区中划分，分为饮用水源区、工业用水区、农业用水区、景观娱乐用水区、过渡区和排污控制区七类。</w:t>
      </w:r>
    </w:p>
    <w:p w14:paraId="37B5908B">
      <w:pPr>
        <w:keepNext w:val="0"/>
        <w:keepLines w:val="0"/>
        <w:pageBreakBefore w:val="0"/>
        <w:widowControl w:val="0"/>
        <w:kinsoku/>
        <w:wordWrap/>
        <w:overflowPunct/>
        <w:topLinePunct w:val="0"/>
        <w:bidi w:val="0"/>
        <w:spacing w:before="35" w:line="353" w:lineRule="auto"/>
        <w:ind w:left="4" w:right="33" w:firstLine="480"/>
        <w:jc w:val="both"/>
        <w:rPr>
          <w:rFonts w:hint="default" w:ascii="Times New Roman" w:hAnsi="Times New Roman" w:eastAsia="宋体" w:cs="Times New Roman"/>
          <w:spacing w:val="-1"/>
          <w:sz w:val="28"/>
          <w:szCs w:val="28"/>
          <w:u w:val="none" w:color="auto"/>
          <w:lang w:val="en-US" w:eastAsia="zh-CN"/>
        </w:rPr>
      </w:pPr>
      <w:r>
        <w:rPr>
          <w:rFonts w:hint="eastAsia" w:ascii="Times New Roman" w:hAnsi="Times New Roman" w:eastAsia="宋体" w:cs="Times New Roman"/>
          <w:spacing w:val="-1"/>
          <w:sz w:val="28"/>
          <w:szCs w:val="28"/>
          <w:u w:val="none" w:color="auto"/>
          <w:lang w:val="en-US" w:eastAsia="zh-CN"/>
        </w:rPr>
        <w:t>对照《水功能区划标准》（</w:t>
      </w:r>
      <w:r>
        <w:rPr>
          <w:rFonts w:hint="default" w:ascii="Times New Roman" w:hAnsi="Times New Roman" w:eastAsia="宋体" w:cs="Times New Roman"/>
          <w:spacing w:val="-1"/>
          <w:sz w:val="28"/>
          <w:szCs w:val="28"/>
          <w:u w:val="none" w:color="auto"/>
          <w:lang w:val="en-US" w:eastAsia="zh-CN"/>
        </w:rPr>
        <w:t>GB/T50594-2010</w:t>
      </w:r>
      <w:r>
        <w:rPr>
          <w:rFonts w:hint="eastAsia" w:ascii="Times New Roman" w:hAnsi="Times New Roman" w:eastAsia="宋体" w:cs="Times New Roman"/>
          <w:spacing w:val="-1"/>
          <w:sz w:val="28"/>
          <w:szCs w:val="28"/>
          <w:u w:val="none" w:color="auto"/>
          <w:lang w:val="en-US" w:eastAsia="zh-CN"/>
        </w:rPr>
        <w:t>），水功能区水质标准要求如下表。</w:t>
      </w:r>
    </w:p>
    <w:p w14:paraId="61374AEF">
      <w:pPr>
        <w:keepNext w:val="0"/>
        <w:keepLines w:val="0"/>
        <w:pageBreakBefore w:val="0"/>
        <w:widowControl w:val="0"/>
        <w:kinsoku/>
        <w:wordWrap/>
        <w:overflowPunct/>
        <w:topLinePunct w:val="0"/>
        <w:autoSpaceDE w:val="0"/>
        <w:autoSpaceDN w:val="0"/>
        <w:bidi w:val="0"/>
        <w:adjustRightInd w:val="0"/>
        <w:snapToGrid w:val="0"/>
        <w:spacing w:line="240" w:lineRule="auto"/>
        <w:ind w:right="0"/>
        <w:jc w:val="center"/>
        <w:textAlignment w:val="baseline"/>
        <w:rPr>
          <w:rFonts w:hint="default" w:ascii="Times New Roman" w:hAnsi="Times New Roman" w:eastAsia="宋体" w:cs="Times New Roman"/>
          <w:b/>
          <w:bCs/>
          <w:sz w:val="24"/>
          <w:szCs w:val="24"/>
          <w:u w:val="none" w:color="auto"/>
          <w:lang w:val="en-US" w:eastAsia="zh-CN"/>
        </w:rPr>
      </w:pPr>
      <w:r>
        <w:rPr>
          <w:rFonts w:hint="eastAsia" w:ascii="Times New Roman" w:hAnsi="Times New Roman" w:eastAsia="宋体" w:cs="Times New Roman"/>
          <w:b/>
          <w:bCs/>
          <w:sz w:val="24"/>
          <w:szCs w:val="24"/>
          <w:u w:val="none" w:color="auto"/>
          <w:lang w:val="en-US" w:eastAsia="zh-CN"/>
        </w:rPr>
        <w:t>表</w:t>
      </w:r>
      <w:r>
        <w:rPr>
          <w:rFonts w:hint="default" w:ascii="Times New Roman" w:hAnsi="Times New Roman" w:eastAsia="宋体" w:cs="Times New Roman"/>
          <w:b/>
          <w:bCs/>
          <w:sz w:val="24"/>
          <w:szCs w:val="24"/>
          <w:u w:val="none" w:color="auto"/>
          <w:lang w:val="en-US" w:eastAsia="zh-CN"/>
        </w:rPr>
        <w:t>4.1-</w:t>
      </w:r>
      <w:r>
        <w:rPr>
          <w:rFonts w:hint="eastAsia" w:ascii="Times New Roman" w:hAnsi="Times New Roman" w:eastAsia="宋体" w:cs="Times New Roman"/>
          <w:b/>
          <w:bCs/>
          <w:sz w:val="24"/>
          <w:szCs w:val="24"/>
          <w:u w:val="none" w:color="auto"/>
          <w:lang w:val="en-US" w:eastAsia="zh-CN"/>
        </w:rPr>
        <w:t>2水功能区水质标准要求</w:t>
      </w:r>
    </w:p>
    <w:tbl>
      <w:tblPr>
        <w:tblStyle w:val="1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80"/>
        <w:gridCol w:w="1230"/>
        <w:gridCol w:w="6335"/>
      </w:tblGrid>
      <w:tr w14:paraId="0DCCA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1" w:hRule="atLeast"/>
        </w:trPr>
        <w:tc>
          <w:tcPr>
            <w:tcW w:w="467" w:type="pct"/>
            <w:vAlign w:val="center"/>
          </w:tcPr>
          <w:p w14:paraId="532A7B5C">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default" w:ascii="Times New Roman" w:hAnsi="Times New Roman" w:cs="Times New Roman"/>
                <w:b w:val="0"/>
                <w:bCs w:val="0"/>
                <w:spacing w:val="5"/>
                <w:sz w:val="21"/>
                <w:szCs w:val="21"/>
                <w:u w:val="none" w:color="auto"/>
                <w:lang w:val="en-US" w:eastAsia="zh-CN"/>
              </w:rPr>
              <w:t>类别</w:t>
            </w:r>
          </w:p>
        </w:tc>
        <w:tc>
          <w:tcPr>
            <w:tcW w:w="737" w:type="pct"/>
            <w:vAlign w:val="center"/>
          </w:tcPr>
          <w:p w14:paraId="534D286A">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default" w:ascii="Times New Roman" w:hAnsi="Times New Roman" w:cs="Times New Roman"/>
                <w:b w:val="0"/>
                <w:bCs w:val="0"/>
                <w:spacing w:val="5"/>
                <w:sz w:val="21"/>
                <w:szCs w:val="21"/>
                <w:u w:val="none" w:color="auto"/>
                <w:lang w:val="en-US" w:eastAsia="zh-CN"/>
              </w:rPr>
              <w:t>水功能区</w:t>
            </w:r>
          </w:p>
        </w:tc>
        <w:tc>
          <w:tcPr>
            <w:tcW w:w="3795" w:type="pct"/>
            <w:vAlign w:val="center"/>
          </w:tcPr>
          <w:p w14:paraId="56649542">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default" w:ascii="Times New Roman" w:hAnsi="Times New Roman" w:cs="Times New Roman"/>
                <w:b w:val="0"/>
                <w:bCs w:val="0"/>
                <w:spacing w:val="5"/>
                <w:sz w:val="21"/>
                <w:szCs w:val="21"/>
                <w:u w:val="none" w:color="auto"/>
                <w:lang w:val="en-US" w:eastAsia="zh-CN"/>
              </w:rPr>
              <w:t>水质标准要求</w:t>
            </w:r>
          </w:p>
        </w:tc>
      </w:tr>
      <w:tr w14:paraId="4E7C0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9" w:hRule="atLeast"/>
        </w:trPr>
        <w:tc>
          <w:tcPr>
            <w:tcW w:w="467" w:type="pct"/>
            <w:vMerge w:val="restart"/>
            <w:vAlign w:val="center"/>
          </w:tcPr>
          <w:p w14:paraId="715A40E0">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default" w:ascii="Times New Roman" w:hAnsi="Times New Roman" w:cs="Times New Roman"/>
                <w:b w:val="0"/>
                <w:bCs w:val="0"/>
                <w:spacing w:val="5"/>
                <w:sz w:val="21"/>
                <w:szCs w:val="21"/>
                <w:u w:val="none" w:color="auto"/>
                <w:lang w:val="en-US" w:eastAsia="zh-CN"/>
              </w:rPr>
              <w:t>一级水功能区</w:t>
            </w:r>
          </w:p>
        </w:tc>
        <w:tc>
          <w:tcPr>
            <w:tcW w:w="737" w:type="pct"/>
            <w:vAlign w:val="center"/>
          </w:tcPr>
          <w:p w14:paraId="2810C149">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default" w:ascii="Times New Roman" w:hAnsi="Times New Roman" w:cs="Times New Roman"/>
                <w:b w:val="0"/>
                <w:bCs w:val="0"/>
                <w:spacing w:val="5"/>
                <w:sz w:val="21"/>
                <w:szCs w:val="21"/>
                <w:u w:val="none" w:color="auto"/>
                <w:lang w:val="en-US" w:eastAsia="zh-CN"/>
              </w:rPr>
              <w:t>保护区</w:t>
            </w:r>
          </w:p>
        </w:tc>
        <w:tc>
          <w:tcPr>
            <w:tcW w:w="3795" w:type="pct"/>
            <w:vAlign w:val="center"/>
          </w:tcPr>
          <w:p w14:paraId="7F4506B2">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default" w:ascii="Times New Roman" w:hAnsi="Times New Roman" w:cs="Times New Roman"/>
                <w:b w:val="0"/>
                <w:bCs w:val="0"/>
                <w:spacing w:val="5"/>
                <w:sz w:val="21"/>
                <w:szCs w:val="21"/>
                <w:u w:val="none" w:color="auto"/>
                <w:lang w:val="en-US" w:eastAsia="zh-CN"/>
              </w:rPr>
              <w:t>保护区水质标准应符合现行国家标准《地表水环境质量标准》（GB3838-2002）中Ⅰ类或Ⅱ类水质标准；当由于自然</w:t>
            </w:r>
            <w:r>
              <w:rPr>
                <w:rFonts w:hint="eastAsia" w:ascii="Times New Roman" w:hAnsi="Times New Roman" w:cs="Times New Roman"/>
                <w:b w:val="0"/>
                <w:bCs w:val="0"/>
                <w:spacing w:val="5"/>
                <w:sz w:val="21"/>
                <w:szCs w:val="21"/>
                <w:u w:val="none" w:color="auto"/>
                <w:lang w:val="en-US" w:eastAsia="zh-CN"/>
              </w:rPr>
              <w:t>、</w:t>
            </w:r>
            <w:r>
              <w:rPr>
                <w:rFonts w:hint="default" w:ascii="Times New Roman" w:hAnsi="Times New Roman" w:cs="Times New Roman"/>
                <w:b w:val="0"/>
                <w:bCs w:val="0"/>
                <w:spacing w:val="5"/>
                <w:sz w:val="21"/>
                <w:szCs w:val="21"/>
                <w:u w:val="none" w:color="auto"/>
                <w:lang w:val="en-US" w:eastAsia="zh-CN"/>
              </w:rPr>
              <w:t>地质原因不满足Ⅰ类或Ⅱ类水质标准时，应维持现状水质</w:t>
            </w:r>
          </w:p>
        </w:tc>
      </w:tr>
      <w:tr w14:paraId="501BB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8" w:hRule="atLeast"/>
        </w:trPr>
        <w:tc>
          <w:tcPr>
            <w:tcW w:w="467" w:type="pct"/>
            <w:vMerge w:val="continue"/>
            <w:vAlign w:val="center"/>
          </w:tcPr>
          <w:p w14:paraId="6B29DCAC">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p>
        </w:tc>
        <w:tc>
          <w:tcPr>
            <w:tcW w:w="737" w:type="pct"/>
            <w:vAlign w:val="center"/>
          </w:tcPr>
          <w:p w14:paraId="2788E7DE">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default" w:ascii="Times New Roman" w:hAnsi="Times New Roman" w:cs="Times New Roman"/>
                <w:b w:val="0"/>
                <w:bCs w:val="0"/>
                <w:spacing w:val="5"/>
                <w:sz w:val="21"/>
                <w:szCs w:val="21"/>
                <w:u w:val="none" w:color="auto"/>
                <w:lang w:val="en-US" w:eastAsia="zh-CN"/>
              </w:rPr>
              <w:t>保留区</w:t>
            </w:r>
          </w:p>
        </w:tc>
        <w:tc>
          <w:tcPr>
            <w:tcW w:w="3795" w:type="pct"/>
            <w:vAlign w:val="center"/>
          </w:tcPr>
          <w:p w14:paraId="1675F5AF">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default" w:ascii="Times New Roman" w:hAnsi="Times New Roman" w:cs="Times New Roman"/>
                <w:b w:val="0"/>
                <w:bCs w:val="0"/>
                <w:spacing w:val="5"/>
                <w:sz w:val="21"/>
                <w:szCs w:val="21"/>
                <w:u w:val="none" w:color="auto"/>
                <w:lang w:val="en-US" w:eastAsia="zh-CN"/>
              </w:rPr>
              <w:t>保留区水质标准应不低于现行国家标准《地表水环境质量标准》（GB3838-2002）规定的Ⅲ类水质标准或应按现状水质类别控制</w:t>
            </w:r>
          </w:p>
        </w:tc>
      </w:tr>
      <w:tr w14:paraId="302FE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7" w:hRule="atLeast"/>
        </w:trPr>
        <w:tc>
          <w:tcPr>
            <w:tcW w:w="467" w:type="pct"/>
            <w:vMerge w:val="continue"/>
            <w:vAlign w:val="center"/>
          </w:tcPr>
          <w:p w14:paraId="48775637">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p>
        </w:tc>
        <w:tc>
          <w:tcPr>
            <w:tcW w:w="737" w:type="pct"/>
            <w:vAlign w:val="center"/>
          </w:tcPr>
          <w:p w14:paraId="1AE49E84">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default" w:ascii="Times New Roman" w:hAnsi="Times New Roman" w:cs="Times New Roman"/>
                <w:b w:val="0"/>
                <w:bCs w:val="0"/>
                <w:spacing w:val="5"/>
                <w:sz w:val="21"/>
                <w:szCs w:val="21"/>
                <w:u w:val="none" w:color="auto"/>
                <w:lang w:val="en-US" w:eastAsia="zh-CN"/>
              </w:rPr>
              <w:t>开发利用区</w:t>
            </w:r>
          </w:p>
        </w:tc>
        <w:tc>
          <w:tcPr>
            <w:tcW w:w="3795" w:type="pct"/>
            <w:vAlign w:val="center"/>
          </w:tcPr>
          <w:p w14:paraId="5403795B">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default" w:ascii="Times New Roman" w:hAnsi="Times New Roman" w:cs="Times New Roman"/>
                <w:b w:val="0"/>
                <w:bCs w:val="0"/>
                <w:spacing w:val="5"/>
                <w:sz w:val="21"/>
                <w:szCs w:val="21"/>
                <w:u w:val="none" w:color="auto"/>
                <w:lang w:val="en-US" w:eastAsia="zh-CN"/>
              </w:rPr>
              <w:t>开发利用区水质标准由二级水功能区划相应类别的水质标准确定</w:t>
            </w:r>
          </w:p>
        </w:tc>
      </w:tr>
      <w:tr w14:paraId="6FE49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6" w:hRule="atLeast"/>
        </w:trPr>
        <w:tc>
          <w:tcPr>
            <w:tcW w:w="467" w:type="pct"/>
            <w:vMerge w:val="continue"/>
            <w:vAlign w:val="center"/>
          </w:tcPr>
          <w:p w14:paraId="743DFDBE">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p>
        </w:tc>
        <w:tc>
          <w:tcPr>
            <w:tcW w:w="737" w:type="pct"/>
            <w:vAlign w:val="center"/>
          </w:tcPr>
          <w:p w14:paraId="37CD6544">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default" w:ascii="Times New Roman" w:hAnsi="Times New Roman" w:cs="Times New Roman"/>
                <w:b w:val="0"/>
                <w:bCs w:val="0"/>
                <w:spacing w:val="5"/>
                <w:sz w:val="21"/>
                <w:szCs w:val="21"/>
                <w:u w:val="none" w:color="auto"/>
                <w:lang w:val="en-US" w:eastAsia="zh-CN"/>
              </w:rPr>
              <w:t>缓冲区</w:t>
            </w:r>
          </w:p>
        </w:tc>
        <w:tc>
          <w:tcPr>
            <w:tcW w:w="3795" w:type="pct"/>
            <w:vAlign w:val="center"/>
          </w:tcPr>
          <w:p w14:paraId="128A5A57">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default" w:ascii="Times New Roman" w:hAnsi="Times New Roman" w:cs="Times New Roman"/>
                <w:b w:val="0"/>
                <w:bCs w:val="0"/>
                <w:spacing w:val="5"/>
                <w:sz w:val="21"/>
                <w:szCs w:val="21"/>
                <w:u w:val="none" w:color="auto"/>
                <w:lang w:val="en-US" w:eastAsia="zh-CN"/>
              </w:rPr>
              <w:t>缓冲区水质标准应根据实际需要执行相关水质标准或按现状水质控制</w:t>
            </w:r>
          </w:p>
        </w:tc>
      </w:tr>
      <w:tr w14:paraId="47820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1" w:hRule="atLeast"/>
        </w:trPr>
        <w:tc>
          <w:tcPr>
            <w:tcW w:w="467" w:type="pct"/>
            <w:vMerge w:val="restart"/>
            <w:vAlign w:val="center"/>
          </w:tcPr>
          <w:p w14:paraId="27C25BB4">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default" w:ascii="Times New Roman" w:hAnsi="Times New Roman" w:cs="Times New Roman"/>
                <w:b w:val="0"/>
                <w:bCs w:val="0"/>
                <w:spacing w:val="5"/>
                <w:sz w:val="21"/>
                <w:szCs w:val="21"/>
                <w:u w:val="none" w:color="auto"/>
                <w:lang w:val="en-US" w:eastAsia="zh-CN"/>
              </w:rPr>
              <w:t>二级水</w:t>
            </w:r>
          </w:p>
          <w:p w14:paraId="22F8ED8E">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default" w:ascii="Times New Roman" w:hAnsi="Times New Roman" w:cs="Times New Roman"/>
                <w:b w:val="0"/>
                <w:bCs w:val="0"/>
                <w:spacing w:val="5"/>
                <w:sz w:val="21"/>
                <w:szCs w:val="21"/>
                <w:u w:val="none" w:color="auto"/>
                <w:lang w:val="en-US" w:eastAsia="zh-CN"/>
              </w:rPr>
              <w:t>功能区</w:t>
            </w:r>
          </w:p>
        </w:tc>
        <w:tc>
          <w:tcPr>
            <w:tcW w:w="737" w:type="pct"/>
            <w:vAlign w:val="center"/>
          </w:tcPr>
          <w:p w14:paraId="14D1B400">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default" w:ascii="Times New Roman" w:hAnsi="Times New Roman" w:cs="Times New Roman"/>
                <w:b w:val="0"/>
                <w:bCs w:val="0"/>
                <w:spacing w:val="5"/>
                <w:sz w:val="21"/>
                <w:szCs w:val="21"/>
                <w:u w:val="none" w:color="auto"/>
                <w:lang w:val="en-US" w:eastAsia="zh-CN"/>
              </w:rPr>
              <w:t>饮用水源区</w:t>
            </w:r>
          </w:p>
        </w:tc>
        <w:tc>
          <w:tcPr>
            <w:tcW w:w="3795" w:type="pct"/>
            <w:vAlign w:val="center"/>
          </w:tcPr>
          <w:p w14:paraId="5EFEE7E4">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default" w:ascii="Times New Roman" w:hAnsi="Times New Roman" w:cs="Times New Roman"/>
                <w:b w:val="0"/>
                <w:bCs w:val="0"/>
                <w:spacing w:val="5"/>
                <w:sz w:val="21"/>
                <w:szCs w:val="21"/>
                <w:u w:val="none" w:color="auto"/>
                <w:lang w:val="en-US" w:eastAsia="zh-CN"/>
              </w:rPr>
              <w:t>饮用水源区水质标准应符合现行国家标准《地表水环境质量标准》</w:t>
            </w:r>
          </w:p>
          <w:p w14:paraId="1EB5427A">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default" w:ascii="Times New Roman" w:hAnsi="Times New Roman" w:cs="Times New Roman"/>
                <w:b w:val="0"/>
                <w:bCs w:val="0"/>
                <w:spacing w:val="5"/>
                <w:sz w:val="21"/>
                <w:szCs w:val="21"/>
                <w:u w:val="none" w:color="auto"/>
                <w:lang w:val="en-US" w:eastAsia="zh-CN"/>
              </w:rPr>
              <w:t>（GB3838-2002）中Ⅱ类或Ⅲ类水质标准</w:t>
            </w:r>
          </w:p>
        </w:tc>
      </w:tr>
      <w:tr w14:paraId="2D7AE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8" w:hRule="atLeast"/>
        </w:trPr>
        <w:tc>
          <w:tcPr>
            <w:tcW w:w="467" w:type="pct"/>
            <w:vMerge w:val="continue"/>
            <w:vAlign w:val="center"/>
          </w:tcPr>
          <w:p w14:paraId="442E3FD2">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p>
        </w:tc>
        <w:tc>
          <w:tcPr>
            <w:tcW w:w="737" w:type="pct"/>
            <w:vAlign w:val="center"/>
          </w:tcPr>
          <w:p w14:paraId="4394F111">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default" w:ascii="Times New Roman" w:hAnsi="Times New Roman" w:cs="Times New Roman"/>
                <w:b w:val="0"/>
                <w:bCs w:val="0"/>
                <w:spacing w:val="5"/>
                <w:sz w:val="21"/>
                <w:szCs w:val="21"/>
                <w:u w:val="none" w:color="auto"/>
                <w:lang w:val="en-US" w:eastAsia="zh-CN"/>
              </w:rPr>
              <w:t>工业用水区</w:t>
            </w:r>
          </w:p>
        </w:tc>
        <w:tc>
          <w:tcPr>
            <w:tcW w:w="3795" w:type="pct"/>
            <w:vAlign w:val="center"/>
          </w:tcPr>
          <w:p w14:paraId="6337F468">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default" w:ascii="Times New Roman" w:hAnsi="Times New Roman" w:cs="Times New Roman"/>
                <w:b w:val="0"/>
                <w:bCs w:val="0"/>
                <w:spacing w:val="5"/>
                <w:sz w:val="21"/>
                <w:szCs w:val="21"/>
                <w:u w:val="none" w:color="auto"/>
                <w:lang w:val="en-US" w:eastAsia="zh-CN"/>
              </w:rPr>
              <w:t>工业用水区水质标准应符合现行国家标准《地表水环境质量标准》（GB3838-2002）中Ⅳ类水质标准</w:t>
            </w:r>
          </w:p>
        </w:tc>
      </w:tr>
      <w:tr w14:paraId="68D0F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0" w:hRule="atLeast"/>
        </w:trPr>
        <w:tc>
          <w:tcPr>
            <w:tcW w:w="467" w:type="pct"/>
            <w:vMerge w:val="continue"/>
            <w:vAlign w:val="center"/>
          </w:tcPr>
          <w:p w14:paraId="06BEEF74">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p>
        </w:tc>
        <w:tc>
          <w:tcPr>
            <w:tcW w:w="737" w:type="pct"/>
            <w:vAlign w:val="center"/>
          </w:tcPr>
          <w:p w14:paraId="7B8D2423">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default" w:ascii="Times New Roman" w:hAnsi="Times New Roman" w:cs="Times New Roman"/>
                <w:b w:val="0"/>
                <w:bCs w:val="0"/>
                <w:spacing w:val="5"/>
                <w:sz w:val="21"/>
                <w:szCs w:val="21"/>
                <w:u w:val="none" w:color="auto"/>
                <w:lang w:val="en-US" w:eastAsia="zh-CN"/>
              </w:rPr>
              <w:t>农业用水区</w:t>
            </w:r>
          </w:p>
        </w:tc>
        <w:tc>
          <w:tcPr>
            <w:tcW w:w="3795" w:type="pct"/>
            <w:vAlign w:val="center"/>
          </w:tcPr>
          <w:p w14:paraId="64722312">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default" w:ascii="Times New Roman" w:hAnsi="Times New Roman" w:cs="Times New Roman"/>
                <w:b w:val="0"/>
                <w:bCs w:val="0"/>
                <w:spacing w:val="5"/>
                <w:sz w:val="21"/>
                <w:szCs w:val="21"/>
                <w:u w:val="none" w:color="auto"/>
                <w:lang w:val="en-US" w:eastAsia="zh-CN"/>
              </w:rPr>
              <w:t>农业用水区水质标准应符合现行国家标准《农田灌溉水质标准》（GB5084）的规定，也可按现行国家标准《地表水环境质量标准》（GB3838-2002）中Ⅴ类标准确定</w:t>
            </w:r>
          </w:p>
        </w:tc>
      </w:tr>
      <w:tr w14:paraId="7C81E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5" w:hRule="atLeast"/>
        </w:trPr>
        <w:tc>
          <w:tcPr>
            <w:tcW w:w="467" w:type="pct"/>
            <w:vMerge w:val="continue"/>
            <w:vAlign w:val="center"/>
          </w:tcPr>
          <w:p w14:paraId="2DC5DBF5">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p>
        </w:tc>
        <w:tc>
          <w:tcPr>
            <w:tcW w:w="737" w:type="pct"/>
            <w:vAlign w:val="center"/>
          </w:tcPr>
          <w:p w14:paraId="68FCBDC2">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景观娱乐用水区</w:t>
            </w:r>
          </w:p>
        </w:tc>
        <w:tc>
          <w:tcPr>
            <w:tcW w:w="3795" w:type="pct"/>
            <w:vAlign w:val="center"/>
          </w:tcPr>
          <w:p w14:paraId="225BC622">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景观娱乐用水区</w:t>
            </w:r>
            <w:r>
              <w:rPr>
                <w:rFonts w:hint="default" w:ascii="Times New Roman" w:hAnsi="Times New Roman" w:cs="Times New Roman"/>
                <w:b w:val="0"/>
                <w:bCs w:val="0"/>
                <w:spacing w:val="5"/>
                <w:sz w:val="21"/>
                <w:szCs w:val="21"/>
                <w:u w:val="none" w:color="auto"/>
                <w:lang w:val="en-US" w:eastAsia="zh-CN"/>
              </w:rPr>
              <w:t>水质标准应符合现行国家标准《渔业水质标准》</w:t>
            </w:r>
          </w:p>
          <w:p w14:paraId="4E6DA7D9">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default" w:ascii="Times New Roman" w:hAnsi="Times New Roman" w:cs="Times New Roman"/>
                <w:b w:val="0"/>
                <w:bCs w:val="0"/>
                <w:spacing w:val="5"/>
                <w:sz w:val="21"/>
                <w:szCs w:val="21"/>
                <w:u w:val="none" w:color="auto"/>
                <w:lang w:val="en-US" w:eastAsia="zh-CN"/>
              </w:rPr>
              <w:t>（GB11607）的有关规定，也可按现行国家标准《地表水环境质量标准》（GB3838-2002）中Ⅱ类或Ⅲ类水质标准确定</w:t>
            </w:r>
          </w:p>
        </w:tc>
      </w:tr>
      <w:tr w14:paraId="64572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8" w:hRule="atLeast"/>
        </w:trPr>
        <w:tc>
          <w:tcPr>
            <w:tcW w:w="467" w:type="pct"/>
            <w:vMerge w:val="continue"/>
            <w:vAlign w:val="center"/>
          </w:tcPr>
          <w:p w14:paraId="15282C49">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p>
        </w:tc>
        <w:tc>
          <w:tcPr>
            <w:tcW w:w="737" w:type="pct"/>
            <w:vAlign w:val="center"/>
          </w:tcPr>
          <w:p w14:paraId="7842302F">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default" w:ascii="Times New Roman" w:hAnsi="Times New Roman" w:cs="Times New Roman"/>
                <w:b w:val="0"/>
                <w:bCs w:val="0"/>
                <w:spacing w:val="5"/>
                <w:sz w:val="21"/>
                <w:szCs w:val="21"/>
                <w:u w:val="none" w:color="auto"/>
                <w:lang w:val="en-US" w:eastAsia="zh-CN"/>
              </w:rPr>
              <w:t>景观娱乐用水区</w:t>
            </w:r>
          </w:p>
        </w:tc>
        <w:tc>
          <w:tcPr>
            <w:tcW w:w="3795" w:type="pct"/>
            <w:vAlign w:val="center"/>
          </w:tcPr>
          <w:p w14:paraId="5D793BBD">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default" w:ascii="Times New Roman" w:hAnsi="Times New Roman" w:cs="Times New Roman"/>
                <w:b w:val="0"/>
                <w:bCs w:val="0"/>
                <w:spacing w:val="5"/>
                <w:sz w:val="21"/>
                <w:szCs w:val="21"/>
                <w:u w:val="none" w:color="auto"/>
                <w:lang w:val="en-US" w:eastAsia="zh-CN"/>
              </w:rPr>
              <w:t>景观娱乐用水区水质标准应符合现行国家标准《地表水环境质量标准》（GB3838-2002）中Ⅲ类或Ⅳ类水质标准</w:t>
            </w:r>
          </w:p>
        </w:tc>
      </w:tr>
      <w:tr w14:paraId="40CCC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8" w:hRule="atLeast"/>
        </w:trPr>
        <w:tc>
          <w:tcPr>
            <w:tcW w:w="467" w:type="pct"/>
            <w:vMerge w:val="continue"/>
            <w:vAlign w:val="center"/>
          </w:tcPr>
          <w:p w14:paraId="626989E3">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p>
        </w:tc>
        <w:tc>
          <w:tcPr>
            <w:tcW w:w="737" w:type="pct"/>
            <w:vAlign w:val="center"/>
          </w:tcPr>
          <w:p w14:paraId="39965038">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default" w:ascii="Times New Roman" w:hAnsi="Times New Roman" w:cs="Times New Roman"/>
                <w:b w:val="0"/>
                <w:bCs w:val="0"/>
                <w:spacing w:val="5"/>
                <w:sz w:val="21"/>
                <w:szCs w:val="21"/>
                <w:u w:val="none" w:color="auto"/>
                <w:lang w:val="en-US" w:eastAsia="zh-CN"/>
              </w:rPr>
              <w:t>过渡区</w:t>
            </w:r>
          </w:p>
        </w:tc>
        <w:tc>
          <w:tcPr>
            <w:tcW w:w="3795" w:type="pct"/>
            <w:vAlign w:val="center"/>
          </w:tcPr>
          <w:p w14:paraId="7FFECA3C">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default" w:ascii="Times New Roman" w:hAnsi="Times New Roman" w:cs="Times New Roman"/>
                <w:b w:val="0"/>
                <w:bCs w:val="0"/>
                <w:spacing w:val="5"/>
                <w:sz w:val="21"/>
                <w:szCs w:val="21"/>
                <w:u w:val="none" w:color="auto"/>
                <w:lang w:val="en-US" w:eastAsia="zh-CN"/>
              </w:rPr>
              <w:t>过渡区水质标准应按出流断面水质达到相邻功能区的水质目标要求选择相应的控制标准</w:t>
            </w:r>
          </w:p>
        </w:tc>
      </w:tr>
      <w:tr w14:paraId="0A288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 w:hRule="atLeast"/>
        </w:trPr>
        <w:tc>
          <w:tcPr>
            <w:tcW w:w="467" w:type="pct"/>
            <w:vMerge w:val="continue"/>
            <w:vAlign w:val="center"/>
          </w:tcPr>
          <w:p w14:paraId="32732163">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p>
        </w:tc>
        <w:tc>
          <w:tcPr>
            <w:tcW w:w="737" w:type="pct"/>
            <w:vAlign w:val="center"/>
          </w:tcPr>
          <w:p w14:paraId="261E9C61">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default" w:ascii="Times New Roman" w:hAnsi="Times New Roman" w:cs="Times New Roman"/>
                <w:b w:val="0"/>
                <w:bCs w:val="0"/>
                <w:spacing w:val="5"/>
                <w:sz w:val="21"/>
                <w:szCs w:val="21"/>
                <w:u w:val="none" w:color="auto"/>
                <w:lang w:val="en-US" w:eastAsia="zh-CN"/>
              </w:rPr>
              <w:t>排污控制区</w:t>
            </w:r>
          </w:p>
        </w:tc>
        <w:tc>
          <w:tcPr>
            <w:tcW w:w="3795" w:type="pct"/>
            <w:vAlign w:val="center"/>
          </w:tcPr>
          <w:p w14:paraId="30AEAD3B">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default" w:ascii="Times New Roman" w:hAnsi="Times New Roman" w:cs="Times New Roman"/>
                <w:b w:val="0"/>
                <w:bCs w:val="0"/>
                <w:spacing w:val="5"/>
                <w:sz w:val="21"/>
                <w:szCs w:val="21"/>
                <w:u w:val="none" w:color="auto"/>
                <w:lang w:val="en-US" w:eastAsia="zh-CN"/>
              </w:rPr>
              <w:t>污染控制区水质标准应按其出流断面的水质状况达到相邻水功能区的水质控制标准确定</w:t>
            </w:r>
          </w:p>
        </w:tc>
      </w:tr>
    </w:tbl>
    <w:p w14:paraId="4542DE72">
      <w:pPr>
        <w:keepNext w:val="0"/>
        <w:keepLines w:val="0"/>
        <w:pageBreakBefore w:val="0"/>
        <w:widowControl w:val="0"/>
        <w:kinsoku/>
        <w:wordWrap/>
        <w:overflowPunct/>
        <w:topLinePunct w:val="0"/>
        <w:bidi w:val="0"/>
        <w:spacing w:before="35" w:line="353" w:lineRule="auto"/>
        <w:ind w:left="4" w:right="33" w:firstLine="480"/>
        <w:jc w:val="both"/>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本项目入河排污口位于</w:t>
      </w:r>
      <w:r>
        <w:rPr>
          <w:rFonts w:hint="eastAsia" w:ascii="Times New Roman" w:hAnsi="Times New Roman" w:eastAsia="宋体" w:cs="Times New Roman"/>
          <w:spacing w:val="-1"/>
          <w:sz w:val="28"/>
          <w:szCs w:val="28"/>
          <w:u w:val="none" w:color="auto"/>
          <w:lang w:val="en-US" w:eastAsia="zh-CN"/>
        </w:rPr>
        <w:tab/>
      </w:r>
      <w:r>
        <w:rPr>
          <w:rFonts w:hint="eastAsia" w:ascii="Times New Roman" w:hAnsi="Times New Roman" w:eastAsia="宋体" w:cs="Times New Roman"/>
          <w:spacing w:val="-1"/>
          <w:sz w:val="28"/>
          <w:szCs w:val="28"/>
          <w:u w:val="none" w:color="auto"/>
          <w:lang w:val="en-US" w:eastAsia="zh-CN"/>
        </w:rPr>
        <w:t>东侧无名小溪，经1km后入溆水</w:t>
      </w:r>
      <w:r>
        <w:rPr>
          <w:rFonts w:hint="default" w:ascii="Times New Roman" w:hAnsi="Times New Roman" w:eastAsia="宋体" w:cs="Times New Roman"/>
          <w:spacing w:val="-1"/>
          <w:sz w:val="28"/>
          <w:szCs w:val="28"/>
          <w:u w:val="none" w:color="auto"/>
          <w:lang w:val="en-US" w:eastAsia="zh-CN"/>
        </w:rPr>
        <w:t>。根据《湖南省主要地表水系环境功能区划》（DB43023-2005）</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《湖南省水功能区划（修编）》</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《怀化市水功能区划》（2017~2030），此河段水域功能为</w:t>
      </w:r>
      <w:r>
        <w:rPr>
          <w:rFonts w:hint="eastAsia" w:ascii="Times New Roman" w:hAnsi="Times New Roman" w:eastAsia="宋体" w:cs="Times New Roman"/>
          <w:spacing w:val="-1"/>
          <w:sz w:val="28"/>
          <w:szCs w:val="28"/>
          <w:u w:val="none" w:color="auto"/>
          <w:lang w:val="en-US" w:eastAsia="zh-CN"/>
        </w:rPr>
        <w:t>参照溆水段为景观娱乐用水区</w:t>
      </w:r>
      <w:r>
        <w:rPr>
          <w:rFonts w:hint="default" w:ascii="Times New Roman" w:hAnsi="Times New Roman" w:eastAsia="宋体" w:cs="Times New Roman"/>
          <w:spacing w:val="-1"/>
          <w:sz w:val="28"/>
          <w:szCs w:val="28"/>
          <w:u w:val="none" w:color="auto"/>
          <w:lang w:val="en-US" w:eastAsia="zh-CN"/>
        </w:rPr>
        <w:t>。详见表4.1-</w:t>
      </w:r>
      <w:r>
        <w:rPr>
          <w:rFonts w:hint="eastAsia" w:ascii="Times New Roman" w:hAnsi="Times New Roman" w:eastAsia="宋体" w:cs="Times New Roman"/>
          <w:spacing w:val="-1"/>
          <w:sz w:val="28"/>
          <w:szCs w:val="28"/>
          <w:u w:val="none" w:color="auto"/>
          <w:lang w:val="en-US" w:eastAsia="zh-CN"/>
        </w:rPr>
        <w:t>3</w:t>
      </w:r>
      <w:r>
        <w:rPr>
          <w:rFonts w:hint="default" w:ascii="Times New Roman" w:hAnsi="Times New Roman" w:eastAsia="宋体" w:cs="Times New Roman"/>
          <w:spacing w:val="-1"/>
          <w:sz w:val="28"/>
          <w:szCs w:val="28"/>
          <w:u w:val="none" w:color="auto"/>
          <w:lang w:val="en-US" w:eastAsia="zh-CN"/>
        </w:rPr>
        <w:t>。</w:t>
      </w:r>
    </w:p>
    <w:p w14:paraId="0475D853">
      <w:pPr>
        <w:keepNext w:val="0"/>
        <w:keepLines w:val="0"/>
        <w:pageBreakBefore w:val="0"/>
        <w:widowControl w:val="0"/>
        <w:kinsoku/>
        <w:wordWrap/>
        <w:overflowPunct/>
        <w:topLinePunct w:val="0"/>
        <w:autoSpaceDE w:val="0"/>
        <w:autoSpaceDN w:val="0"/>
        <w:bidi w:val="0"/>
        <w:adjustRightInd w:val="0"/>
        <w:snapToGrid w:val="0"/>
        <w:spacing w:line="240" w:lineRule="auto"/>
        <w:ind w:right="0"/>
        <w:jc w:val="center"/>
        <w:textAlignment w:val="baseline"/>
        <w:rPr>
          <w:rFonts w:hint="default" w:ascii="Times New Roman" w:hAnsi="Times New Roman" w:eastAsia="宋体" w:cs="Times New Roman"/>
          <w:b/>
          <w:bCs/>
          <w:sz w:val="24"/>
          <w:szCs w:val="24"/>
          <w:u w:val="none" w:color="auto"/>
          <w:lang w:val="en-US" w:eastAsia="zh-CN"/>
        </w:rPr>
      </w:pPr>
      <w:r>
        <w:rPr>
          <w:rFonts w:hint="default" w:ascii="Times New Roman" w:hAnsi="Times New Roman" w:eastAsia="宋体" w:cs="Times New Roman"/>
          <w:b/>
          <w:bCs/>
          <w:sz w:val="24"/>
          <w:szCs w:val="24"/>
          <w:u w:val="none" w:color="auto"/>
          <w:lang w:val="en-US" w:eastAsia="zh-CN"/>
        </w:rPr>
        <w:t>表4.1-</w:t>
      </w:r>
      <w:r>
        <w:rPr>
          <w:rFonts w:hint="eastAsia" w:ascii="Times New Roman" w:hAnsi="Times New Roman" w:eastAsia="宋体" w:cs="Times New Roman"/>
          <w:b/>
          <w:bCs/>
          <w:sz w:val="24"/>
          <w:szCs w:val="24"/>
          <w:u w:val="none" w:color="auto"/>
          <w:lang w:val="en-US" w:eastAsia="zh-CN"/>
        </w:rPr>
        <w:t>3</w:t>
      </w:r>
      <w:r>
        <w:rPr>
          <w:rFonts w:hint="default" w:ascii="Times New Roman" w:hAnsi="Times New Roman" w:eastAsia="宋体" w:cs="Times New Roman"/>
          <w:b/>
          <w:bCs/>
          <w:sz w:val="24"/>
          <w:szCs w:val="24"/>
          <w:u w:val="none" w:color="auto"/>
          <w:lang w:val="en-US" w:eastAsia="zh-CN"/>
        </w:rPr>
        <w:t>水功能区划表</w:t>
      </w:r>
    </w:p>
    <w:tbl>
      <w:tblPr>
        <w:tblStyle w:val="14"/>
        <w:tblW w:w="859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6"/>
        <w:gridCol w:w="447"/>
        <w:gridCol w:w="446"/>
        <w:gridCol w:w="3245"/>
        <w:gridCol w:w="742"/>
        <w:gridCol w:w="2215"/>
        <w:gridCol w:w="1045"/>
      </w:tblGrid>
      <w:tr w14:paraId="342B2F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456" w:type="dxa"/>
            <w:tcBorders>
              <w:top w:val="single" w:color="000000" w:sz="4" w:space="0"/>
              <w:left w:val="single" w:color="000000" w:sz="4" w:space="0"/>
            </w:tcBorders>
            <w:vAlign w:val="center"/>
          </w:tcPr>
          <w:p w14:paraId="07E65195">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7"/>
                <w:sz w:val="22"/>
                <w:szCs w:val="22"/>
                <w:u w:val="none" w:color="auto"/>
              </w:rPr>
            </w:pPr>
            <w:bookmarkStart w:id="99" w:name="bookmark104"/>
            <w:bookmarkEnd w:id="99"/>
            <w:bookmarkStart w:id="100" w:name="bookmark98"/>
            <w:bookmarkEnd w:id="100"/>
            <w:bookmarkStart w:id="101" w:name="bookmark103"/>
            <w:bookmarkEnd w:id="101"/>
            <w:bookmarkStart w:id="102" w:name="bookmark97"/>
            <w:bookmarkEnd w:id="102"/>
            <w:r>
              <w:rPr>
                <w:rFonts w:hint="default" w:ascii="Times New Roman" w:hAnsi="Times New Roman" w:cs="Times New Roman"/>
                <w:spacing w:val="7"/>
                <w:sz w:val="22"/>
                <w:szCs w:val="22"/>
                <w:u w:val="none" w:color="auto"/>
              </w:rPr>
              <w:t>编号</w:t>
            </w:r>
          </w:p>
        </w:tc>
        <w:tc>
          <w:tcPr>
            <w:tcW w:w="447" w:type="dxa"/>
            <w:tcBorders>
              <w:top w:val="single" w:color="000000" w:sz="4" w:space="0"/>
            </w:tcBorders>
            <w:vAlign w:val="center"/>
          </w:tcPr>
          <w:p w14:paraId="0C61471D">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7"/>
                <w:sz w:val="22"/>
                <w:szCs w:val="22"/>
                <w:u w:val="none" w:color="auto"/>
              </w:rPr>
            </w:pPr>
            <w:r>
              <w:rPr>
                <w:rFonts w:hint="default" w:ascii="Times New Roman" w:hAnsi="Times New Roman" w:cs="Times New Roman"/>
                <w:spacing w:val="7"/>
                <w:sz w:val="22"/>
                <w:szCs w:val="22"/>
                <w:u w:val="none" w:color="auto"/>
              </w:rPr>
              <w:t>水系</w:t>
            </w:r>
          </w:p>
        </w:tc>
        <w:tc>
          <w:tcPr>
            <w:tcW w:w="446" w:type="dxa"/>
            <w:tcBorders>
              <w:top w:val="single" w:color="000000" w:sz="4" w:space="0"/>
            </w:tcBorders>
            <w:vAlign w:val="center"/>
          </w:tcPr>
          <w:p w14:paraId="39895835">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7"/>
                <w:sz w:val="22"/>
                <w:szCs w:val="22"/>
                <w:u w:val="none" w:color="auto"/>
              </w:rPr>
            </w:pPr>
            <w:r>
              <w:rPr>
                <w:rFonts w:hint="default" w:ascii="Times New Roman" w:hAnsi="Times New Roman" w:cs="Times New Roman"/>
                <w:spacing w:val="7"/>
                <w:sz w:val="22"/>
                <w:szCs w:val="22"/>
                <w:u w:val="none" w:color="auto"/>
              </w:rPr>
              <w:t>水体</w:t>
            </w:r>
          </w:p>
        </w:tc>
        <w:tc>
          <w:tcPr>
            <w:tcW w:w="3245" w:type="dxa"/>
            <w:tcBorders>
              <w:top w:val="single" w:color="000000" w:sz="4" w:space="0"/>
            </w:tcBorders>
            <w:vAlign w:val="center"/>
          </w:tcPr>
          <w:p w14:paraId="7A69F1D3">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7"/>
                <w:sz w:val="22"/>
                <w:szCs w:val="22"/>
                <w:u w:val="none" w:color="auto"/>
              </w:rPr>
            </w:pPr>
            <w:r>
              <w:rPr>
                <w:rFonts w:hint="default" w:ascii="Times New Roman" w:hAnsi="Times New Roman" w:cs="Times New Roman"/>
                <w:spacing w:val="7"/>
                <w:sz w:val="22"/>
                <w:szCs w:val="22"/>
                <w:u w:val="none" w:color="auto"/>
              </w:rPr>
              <w:t>水域范围</w:t>
            </w:r>
          </w:p>
        </w:tc>
        <w:tc>
          <w:tcPr>
            <w:tcW w:w="742" w:type="dxa"/>
            <w:tcBorders>
              <w:top w:val="single" w:color="000000" w:sz="4" w:space="0"/>
            </w:tcBorders>
            <w:vAlign w:val="center"/>
          </w:tcPr>
          <w:p w14:paraId="712BBD45">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7"/>
                <w:sz w:val="22"/>
                <w:szCs w:val="22"/>
                <w:u w:val="none" w:color="auto"/>
              </w:rPr>
            </w:pPr>
            <w:r>
              <w:rPr>
                <w:rFonts w:hint="default" w:ascii="Times New Roman" w:hAnsi="Times New Roman" w:cs="Times New Roman"/>
                <w:spacing w:val="7"/>
                <w:sz w:val="22"/>
                <w:szCs w:val="22"/>
                <w:u w:val="none" w:color="auto"/>
              </w:rPr>
              <w:t>控制城镇</w:t>
            </w:r>
          </w:p>
        </w:tc>
        <w:tc>
          <w:tcPr>
            <w:tcW w:w="2215" w:type="dxa"/>
            <w:tcBorders>
              <w:top w:val="single" w:color="000000" w:sz="4" w:space="0"/>
            </w:tcBorders>
            <w:vAlign w:val="center"/>
          </w:tcPr>
          <w:p w14:paraId="5307E7B0">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7"/>
                <w:sz w:val="22"/>
                <w:szCs w:val="22"/>
                <w:u w:val="none" w:color="auto"/>
              </w:rPr>
            </w:pPr>
            <w:r>
              <w:rPr>
                <w:rFonts w:hint="default" w:ascii="Times New Roman" w:hAnsi="Times New Roman" w:cs="Times New Roman"/>
                <w:spacing w:val="7"/>
                <w:sz w:val="22"/>
                <w:szCs w:val="22"/>
                <w:u w:val="none" w:color="auto"/>
              </w:rPr>
              <w:t>水体主要功能</w:t>
            </w:r>
          </w:p>
        </w:tc>
        <w:tc>
          <w:tcPr>
            <w:tcW w:w="1045" w:type="dxa"/>
            <w:tcBorders>
              <w:top w:val="single" w:color="000000" w:sz="4" w:space="0"/>
              <w:right w:val="single" w:color="000000" w:sz="4" w:space="0"/>
            </w:tcBorders>
            <w:vAlign w:val="center"/>
          </w:tcPr>
          <w:p w14:paraId="4B379B50">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7"/>
                <w:sz w:val="22"/>
                <w:szCs w:val="22"/>
                <w:u w:val="none" w:color="auto"/>
              </w:rPr>
            </w:pPr>
            <w:r>
              <w:rPr>
                <w:rFonts w:hint="default" w:ascii="Times New Roman" w:hAnsi="Times New Roman" w:cs="Times New Roman"/>
                <w:spacing w:val="7"/>
                <w:sz w:val="22"/>
                <w:szCs w:val="22"/>
                <w:u w:val="none" w:color="auto"/>
              </w:rPr>
              <w:t>环境功能类别</w:t>
            </w:r>
          </w:p>
        </w:tc>
      </w:tr>
      <w:tr w14:paraId="597BDD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456" w:type="dxa"/>
            <w:tcBorders>
              <w:left w:val="single" w:color="000000" w:sz="4" w:space="0"/>
            </w:tcBorders>
            <w:vAlign w:val="center"/>
          </w:tcPr>
          <w:p w14:paraId="4680D57A">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7"/>
                <w:sz w:val="22"/>
                <w:szCs w:val="22"/>
                <w:u w:val="none" w:color="auto"/>
              </w:rPr>
            </w:pPr>
            <w:r>
              <w:rPr>
                <w:rFonts w:hint="default" w:ascii="Times New Roman" w:hAnsi="Times New Roman" w:cs="Times New Roman"/>
                <w:spacing w:val="7"/>
                <w:sz w:val="22"/>
                <w:szCs w:val="22"/>
                <w:u w:val="none" w:color="auto"/>
              </w:rPr>
              <w:t>1</w:t>
            </w:r>
          </w:p>
        </w:tc>
        <w:tc>
          <w:tcPr>
            <w:tcW w:w="447" w:type="dxa"/>
            <w:vAlign w:val="center"/>
          </w:tcPr>
          <w:p w14:paraId="35A82470">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7"/>
                <w:sz w:val="22"/>
                <w:szCs w:val="22"/>
                <w:u w:val="none" w:color="auto"/>
              </w:rPr>
            </w:pPr>
            <w:r>
              <w:rPr>
                <w:rFonts w:hint="default" w:ascii="Times New Roman" w:hAnsi="Times New Roman" w:cs="Times New Roman"/>
                <w:spacing w:val="7"/>
                <w:sz w:val="22"/>
                <w:szCs w:val="22"/>
                <w:u w:val="none" w:color="auto"/>
              </w:rPr>
              <w:t>沅江</w:t>
            </w:r>
          </w:p>
        </w:tc>
        <w:tc>
          <w:tcPr>
            <w:tcW w:w="446" w:type="dxa"/>
            <w:vAlign w:val="center"/>
          </w:tcPr>
          <w:p w14:paraId="4C9EAB2F">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7"/>
                <w:sz w:val="22"/>
                <w:szCs w:val="22"/>
                <w:u w:val="none" w:color="auto"/>
              </w:rPr>
            </w:pPr>
            <w:r>
              <w:rPr>
                <w:rFonts w:hint="default" w:ascii="Times New Roman" w:hAnsi="Times New Roman" w:cs="Times New Roman"/>
                <w:spacing w:val="7"/>
                <w:sz w:val="22"/>
                <w:szCs w:val="22"/>
                <w:u w:val="none" w:color="auto"/>
              </w:rPr>
              <w:t>溆水</w:t>
            </w:r>
          </w:p>
        </w:tc>
        <w:tc>
          <w:tcPr>
            <w:tcW w:w="3245" w:type="dxa"/>
            <w:vAlign w:val="center"/>
          </w:tcPr>
          <w:p w14:paraId="46D0CEAF">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7"/>
                <w:sz w:val="22"/>
                <w:szCs w:val="22"/>
                <w:u w:val="none" w:color="auto"/>
              </w:rPr>
            </w:pPr>
            <w:r>
              <w:rPr>
                <w:rFonts w:hint="default" w:ascii="Times New Roman" w:hAnsi="Times New Roman" w:cs="Times New Roman"/>
                <w:spacing w:val="7"/>
                <w:sz w:val="22"/>
                <w:szCs w:val="22"/>
                <w:u w:val="none" w:color="auto"/>
              </w:rPr>
              <w:t>葛竹坪乡七里湾至车头村渡口</w:t>
            </w:r>
          </w:p>
        </w:tc>
        <w:tc>
          <w:tcPr>
            <w:tcW w:w="742" w:type="dxa"/>
            <w:vAlign w:val="center"/>
          </w:tcPr>
          <w:p w14:paraId="7CC3F51D">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7"/>
                <w:sz w:val="22"/>
                <w:szCs w:val="22"/>
                <w:u w:val="none" w:color="auto"/>
              </w:rPr>
            </w:pPr>
            <w:r>
              <w:rPr>
                <w:rFonts w:hint="default" w:ascii="Times New Roman" w:hAnsi="Times New Roman" w:cs="Times New Roman"/>
                <w:spacing w:val="7"/>
                <w:sz w:val="22"/>
                <w:szCs w:val="22"/>
                <w:u w:val="none" w:color="auto"/>
              </w:rPr>
              <w:t>溆浦县</w:t>
            </w:r>
          </w:p>
        </w:tc>
        <w:tc>
          <w:tcPr>
            <w:tcW w:w="2215" w:type="dxa"/>
            <w:vAlign w:val="center"/>
          </w:tcPr>
          <w:p w14:paraId="350A073D">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7"/>
                <w:sz w:val="22"/>
                <w:szCs w:val="22"/>
                <w:u w:val="none" w:color="auto"/>
              </w:rPr>
            </w:pPr>
            <w:r>
              <w:rPr>
                <w:rFonts w:hint="default" w:ascii="Times New Roman" w:hAnsi="Times New Roman" w:cs="Times New Roman"/>
                <w:spacing w:val="7"/>
                <w:sz w:val="22"/>
                <w:szCs w:val="22"/>
                <w:u w:val="none" w:color="auto"/>
              </w:rPr>
              <w:t>渔业用水区</w:t>
            </w:r>
          </w:p>
        </w:tc>
        <w:tc>
          <w:tcPr>
            <w:tcW w:w="1045" w:type="dxa"/>
            <w:tcBorders>
              <w:right w:val="single" w:color="000000" w:sz="4" w:space="0"/>
            </w:tcBorders>
            <w:vAlign w:val="center"/>
          </w:tcPr>
          <w:p w14:paraId="2575DD89">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7"/>
                <w:sz w:val="22"/>
                <w:szCs w:val="22"/>
                <w:u w:val="none" w:color="auto"/>
              </w:rPr>
            </w:pPr>
            <w:r>
              <w:rPr>
                <w:rFonts w:hint="eastAsia" w:ascii="Times New Roman" w:hAnsi="Times New Roman" w:cs="Times New Roman"/>
                <w:spacing w:val="7"/>
                <w:sz w:val="22"/>
                <w:szCs w:val="22"/>
                <w:u w:val="none" w:color="auto"/>
                <w:lang w:eastAsia="zh-CN"/>
              </w:rPr>
              <w:t>Ⅲ</w:t>
            </w:r>
          </w:p>
        </w:tc>
      </w:tr>
      <w:tr w14:paraId="73C99B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456" w:type="dxa"/>
            <w:tcBorders>
              <w:left w:val="single" w:color="000000" w:sz="4" w:space="0"/>
            </w:tcBorders>
            <w:vAlign w:val="center"/>
          </w:tcPr>
          <w:p w14:paraId="56DA7488">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7"/>
                <w:sz w:val="22"/>
                <w:szCs w:val="22"/>
                <w:u w:val="none" w:color="auto"/>
              </w:rPr>
            </w:pPr>
            <w:r>
              <w:rPr>
                <w:rFonts w:hint="default" w:ascii="Times New Roman" w:hAnsi="Times New Roman" w:cs="Times New Roman"/>
                <w:spacing w:val="7"/>
                <w:sz w:val="22"/>
                <w:szCs w:val="22"/>
                <w:u w:val="none" w:color="auto"/>
              </w:rPr>
              <w:t>2</w:t>
            </w:r>
          </w:p>
        </w:tc>
        <w:tc>
          <w:tcPr>
            <w:tcW w:w="447" w:type="dxa"/>
            <w:vAlign w:val="center"/>
          </w:tcPr>
          <w:p w14:paraId="11943AB0">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7"/>
                <w:sz w:val="22"/>
                <w:szCs w:val="22"/>
                <w:u w:val="none" w:color="auto"/>
              </w:rPr>
            </w:pPr>
            <w:r>
              <w:rPr>
                <w:rFonts w:hint="default" w:ascii="Times New Roman" w:hAnsi="Times New Roman" w:cs="Times New Roman"/>
                <w:spacing w:val="7"/>
                <w:sz w:val="22"/>
                <w:szCs w:val="22"/>
                <w:u w:val="none" w:color="auto"/>
              </w:rPr>
              <w:t>沅江</w:t>
            </w:r>
          </w:p>
        </w:tc>
        <w:tc>
          <w:tcPr>
            <w:tcW w:w="446" w:type="dxa"/>
            <w:vAlign w:val="center"/>
          </w:tcPr>
          <w:p w14:paraId="4AC9F1DD">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7"/>
                <w:sz w:val="22"/>
                <w:szCs w:val="22"/>
                <w:u w:val="none" w:color="auto"/>
              </w:rPr>
            </w:pPr>
            <w:r>
              <w:rPr>
                <w:rFonts w:hint="default" w:ascii="Times New Roman" w:hAnsi="Times New Roman" w:cs="Times New Roman"/>
                <w:spacing w:val="7"/>
                <w:sz w:val="22"/>
                <w:szCs w:val="22"/>
                <w:u w:val="none" w:color="auto"/>
              </w:rPr>
              <w:t>溆水</w:t>
            </w:r>
          </w:p>
        </w:tc>
        <w:tc>
          <w:tcPr>
            <w:tcW w:w="3245" w:type="dxa"/>
            <w:vAlign w:val="center"/>
          </w:tcPr>
          <w:p w14:paraId="5027A537">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7"/>
                <w:sz w:val="22"/>
                <w:szCs w:val="22"/>
                <w:u w:val="none" w:color="auto"/>
              </w:rPr>
            </w:pPr>
            <w:r>
              <w:rPr>
                <w:rFonts w:hint="default" w:ascii="Times New Roman" w:hAnsi="Times New Roman" w:cs="Times New Roman"/>
                <w:spacing w:val="7"/>
                <w:sz w:val="22"/>
                <w:szCs w:val="22"/>
                <w:u w:val="none" w:color="auto"/>
              </w:rPr>
              <w:t>车头村渡口至县水厂取水口上游1000米</w:t>
            </w:r>
          </w:p>
        </w:tc>
        <w:tc>
          <w:tcPr>
            <w:tcW w:w="742" w:type="dxa"/>
            <w:vAlign w:val="center"/>
          </w:tcPr>
          <w:p w14:paraId="7330DDAB">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7"/>
                <w:sz w:val="22"/>
                <w:szCs w:val="22"/>
                <w:u w:val="none" w:color="auto"/>
              </w:rPr>
            </w:pPr>
            <w:r>
              <w:rPr>
                <w:rFonts w:hint="default" w:ascii="Times New Roman" w:hAnsi="Times New Roman" w:cs="Times New Roman"/>
                <w:spacing w:val="7"/>
                <w:sz w:val="22"/>
                <w:szCs w:val="22"/>
                <w:u w:val="none" w:color="auto"/>
              </w:rPr>
              <w:t>溆浦县</w:t>
            </w:r>
          </w:p>
        </w:tc>
        <w:tc>
          <w:tcPr>
            <w:tcW w:w="2215" w:type="dxa"/>
            <w:vAlign w:val="center"/>
          </w:tcPr>
          <w:p w14:paraId="6C4243FA">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7"/>
                <w:sz w:val="22"/>
                <w:szCs w:val="22"/>
                <w:u w:val="none" w:color="auto"/>
              </w:rPr>
            </w:pPr>
            <w:r>
              <w:rPr>
                <w:rFonts w:hint="default" w:ascii="Times New Roman" w:hAnsi="Times New Roman" w:cs="Times New Roman"/>
                <w:spacing w:val="7"/>
                <w:sz w:val="22"/>
                <w:szCs w:val="22"/>
                <w:u w:val="none" w:color="auto"/>
              </w:rPr>
              <w:t>饮用水水源保护区</w:t>
            </w:r>
          </w:p>
        </w:tc>
        <w:tc>
          <w:tcPr>
            <w:tcW w:w="1045" w:type="dxa"/>
            <w:tcBorders>
              <w:right w:val="single" w:color="000000" w:sz="4" w:space="0"/>
            </w:tcBorders>
            <w:vAlign w:val="center"/>
          </w:tcPr>
          <w:p w14:paraId="3CC24053">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7"/>
                <w:sz w:val="22"/>
                <w:szCs w:val="22"/>
                <w:u w:val="none" w:color="auto"/>
              </w:rPr>
            </w:pPr>
            <w:r>
              <w:rPr>
                <w:rFonts w:hint="eastAsia" w:ascii="Times New Roman" w:hAnsi="Times New Roman" w:cs="Times New Roman"/>
                <w:spacing w:val="7"/>
                <w:sz w:val="22"/>
                <w:szCs w:val="22"/>
                <w:u w:val="none" w:color="auto"/>
                <w:lang w:eastAsia="zh-CN"/>
              </w:rPr>
              <w:t>Ⅲ</w:t>
            </w:r>
          </w:p>
        </w:tc>
      </w:tr>
      <w:tr w14:paraId="77CBFF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456" w:type="dxa"/>
            <w:tcBorders>
              <w:left w:val="single" w:color="000000" w:sz="4" w:space="0"/>
            </w:tcBorders>
            <w:vAlign w:val="center"/>
          </w:tcPr>
          <w:p w14:paraId="1827E5CF">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7"/>
                <w:sz w:val="22"/>
                <w:szCs w:val="22"/>
                <w:u w:val="none" w:color="auto"/>
              </w:rPr>
            </w:pPr>
            <w:r>
              <w:rPr>
                <w:rFonts w:hint="default" w:ascii="Times New Roman" w:hAnsi="Times New Roman" w:cs="Times New Roman"/>
                <w:spacing w:val="7"/>
                <w:sz w:val="22"/>
                <w:szCs w:val="22"/>
                <w:u w:val="none" w:color="auto"/>
              </w:rPr>
              <w:t>3</w:t>
            </w:r>
          </w:p>
        </w:tc>
        <w:tc>
          <w:tcPr>
            <w:tcW w:w="447" w:type="dxa"/>
            <w:vAlign w:val="center"/>
          </w:tcPr>
          <w:p w14:paraId="4AB37FF9">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7"/>
                <w:sz w:val="22"/>
                <w:szCs w:val="22"/>
                <w:u w:val="none" w:color="auto"/>
              </w:rPr>
            </w:pPr>
            <w:r>
              <w:rPr>
                <w:rFonts w:hint="default" w:ascii="Times New Roman" w:hAnsi="Times New Roman" w:cs="Times New Roman"/>
                <w:spacing w:val="7"/>
                <w:sz w:val="22"/>
                <w:szCs w:val="22"/>
                <w:u w:val="none" w:color="auto"/>
              </w:rPr>
              <w:t>沅江</w:t>
            </w:r>
          </w:p>
        </w:tc>
        <w:tc>
          <w:tcPr>
            <w:tcW w:w="446" w:type="dxa"/>
            <w:vAlign w:val="center"/>
          </w:tcPr>
          <w:p w14:paraId="62276F63">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7"/>
                <w:sz w:val="22"/>
                <w:szCs w:val="22"/>
                <w:u w:val="none" w:color="auto"/>
              </w:rPr>
            </w:pPr>
            <w:r>
              <w:rPr>
                <w:rFonts w:hint="default" w:ascii="Times New Roman" w:hAnsi="Times New Roman" w:cs="Times New Roman"/>
                <w:spacing w:val="7"/>
                <w:sz w:val="22"/>
                <w:szCs w:val="22"/>
                <w:u w:val="none" w:color="auto"/>
              </w:rPr>
              <w:t>溆水</w:t>
            </w:r>
          </w:p>
        </w:tc>
        <w:tc>
          <w:tcPr>
            <w:tcW w:w="3245" w:type="dxa"/>
            <w:vAlign w:val="center"/>
          </w:tcPr>
          <w:p w14:paraId="30A60636">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7"/>
                <w:sz w:val="22"/>
                <w:szCs w:val="22"/>
                <w:u w:val="none" w:color="auto"/>
              </w:rPr>
            </w:pPr>
            <w:r>
              <w:rPr>
                <w:rFonts w:hint="default" w:ascii="Times New Roman" w:hAnsi="Times New Roman" w:cs="Times New Roman"/>
                <w:spacing w:val="7"/>
                <w:sz w:val="22"/>
                <w:szCs w:val="22"/>
                <w:u w:val="none" w:color="auto"/>
              </w:rPr>
              <w:t>县水厂取水口上游1000米至下游200米</w:t>
            </w:r>
          </w:p>
        </w:tc>
        <w:tc>
          <w:tcPr>
            <w:tcW w:w="742" w:type="dxa"/>
            <w:vAlign w:val="center"/>
          </w:tcPr>
          <w:p w14:paraId="57ED7F50">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7"/>
                <w:sz w:val="22"/>
                <w:szCs w:val="22"/>
                <w:u w:val="none" w:color="auto"/>
              </w:rPr>
            </w:pPr>
            <w:r>
              <w:rPr>
                <w:rFonts w:hint="default" w:ascii="Times New Roman" w:hAnsi="Times New Roman" w:cs="Times New Roman"/>
                <w:spacing w:val="7"/>
                <w:sz w:val="22"/>
                <w:szCs w:val="22"/>
                <w:u w:val="none" w:color="auto"/>
              </w:rPr>
              <w:t>溆浦县</w:t>
            </w:r>
          </w:p>
        </w:tc>
        <w:tc>
          <w:tcPr>
            <w:tcW w:w="2215" w:type="dxa"/>
            <w:vAlign w:val="center"/>
          </w:tcPr>
          <w:p w14:paraId="0174B892">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7"/>
                <w:sz w:val="22"/>
                <w:szCs w:val="22"/>
                <w:u w:val="none" w:color="auto"/>
              </w:rPr>
            </w:pPr>
            <w:r>
              <w:rPr>
                <w:rFonts w:hint="default" w:ascii="Times New Roman" w:hAnsi="Times New Roman" w:cs="Times New Roman"/>
                <w:spacing w:val="7"/>
                <w:sz w:val="22"/>
                <w:szCs w:val="22"/>
                <w:u w:val="none" w:color="auto"/>
              </w:rPr>
              <w:t>饮用水水源保护区</w:t>
            </w:r>
          </w:p>
        </w:tc>
        <w:tc>
          <w:tcPr>
            <w:tcW w:w="1045" w:type="dxa"/>
            <w:tcBorders>
              <w:right w:val="single" w:color="000000" w:sz="4" w:space="0"/>
            </w:tcBorders>
            <w:vAlign w:val="center"/>
          </w:tcPr>
          <w:p w14:paraId="4DE5E884">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7"/>
                <w:sz w:val="22"/>
                <w:szCs w:val="22"/>
                <w:u w:val="none" w:color="auto"/>
              </w:rPr>
            </w:pPr>
            <w:r>
              <w:rPr>
                <w:rFonts w:hint="default" w:ascii="Times New Roman" w:hAnsi="Times New Roman" w:cs="Times New Roman"/>
                <w:spacing w:val="7"/>
                <w:sz w:val="22"/>
                <w:szCs w:val="22"/>
                <w:u w:val="none" w:color="auto"/>
              </w:rPr>
              <w:t>II</w:t>
            </w:r>
          </w:p>
        </w:tc>
      </w:tr>
      <w:tr w14:paraId="2A6B39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6" w:hRule="atLeast"/>
          <w:jc w:val="center"/>
        </w:trPr>
        <w:tc>
          <w:tcPr>
            <w:tcW w:w="456" w:type="dxa"/>
            <w:tcBorders>
              <w:left w:val="single" w:color="000000" w:sz="4" w:space="0"/>
            </w:tcBorders>
            <w:shd w:val="clear" w:color="auto" w:fill="C0C0C0"/>
            <w:vAlign w:val="center"/>
          </w:tcPr>
          <w:p w14:paraId="1C70392A">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7"/>
                <w:sz w:val="22"/>
                <w:szCs w:val="22"/>
                <w:u w:val="none" w:color="auto"/>
              </w:rPr>
            </w:pPr>
            <w:r>
              <w:rPr>
                <w:rFonts w:hint="default" w:ascii="Times New Roman" w:hAnsi="Times New Roman" w:cs="Times New Roman"/>
                <w:spacing w:val="7"/>
                <w:sz w:val="22"/>
                <w:szCs w:val="22"/>
                <w:u w:val="none" w:color="auto"/>
              </w:rPr>
              <w:t>4*</w:t>
            </w:r>
          </w:p>
        </w:tc>
        <w:tc>
          <w:tcPr>
            <w:tcW w:w="447" w:type="dxa"/>
            <w:shd w:val="clear" w:color="auto" w:fill="C0C0C0"/>
            <w:vAlign w:val="center"/>
          </w:tcPr>
          <w:p w14:paraId="0213BDE0">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7"/>
                <w:sz w:val="22"/>
                <w:szCs w:val="22"/>
                <w:u w:val="none" w:color="auto"/>
              </w:rPr>
            </w:pPr>
            <w:r>
              <w:rPr>
                <w:rFonts w:hint="default" w:ascii="Times New Roman" w:hAnsi="Times New Roman" w:cs="Times New Roman"/>
                <w:spacing w:val="7"/>
                <w:sz w:val="22"/>
                <w:szCs w:val="22"/>
                <w:u w:val="none" w:color="auto"/>
              </w:rPr>
              <w:t>沅江</w:t>
            </w:r>
          </w:p>
        </w:tc>
        <w:tc>
          <w:tcPr>
            <w:tcW w:w="446" w:type="dxa"/>
            <w:shd w:val="clear" w:color="auto" w:fill="C0C0C0"/>
            <w:vAlign w:val="center"/>
          </w:tcPr>
          <w:p w14:paraId="54037AC0">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7"/>
                <w:sz w:val="22"/>
                <w:szCs w:val="22"/>
                <w:u w:val="none" w:color="auto"/>
              </w:rPr>
            </w:pPr>
            <w:r>
              <w:rPr>
                <w:rFonts w:hint="default" w:ascii="Times New Roman" w:hAnsi="Times New Roman" w:cs="Times New Roman"/>
                <w:spacing w:val="7"/>
                <w:sz w:val="22"/>
                <w:szCs w:val="22"/>
                <w:u w:val="none" w:color="auto"/>
              </w:rPr>
              <w:t>溆水</w:t>
            </w:r>
          </w:p>
        </w:tc>
        <w:tc>
          <w:tcPr>
            <w:tcW w:w="3245" w:type="dxa"/>
            <w:shd w:val="clear" w:color="auto" w:fill="C0C0C0"/>
            <w:vAlign w:val="center"/>
          </w:tcPr>
          <w:p w14:paraId="6E1AEF18">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7"/>
                <w:sz w:val="22"/>
                <w:szCs w:val="22"/>
                <w:u w:val="none" w:color="auto"/>
              </w:rPr>
            </w:pPr>
            <w:r>
              <w:rPr>
                <w:rFonts w:hint="default" w:ascii="Times New Roman" w:hAnsi="Times New Roman" w:cs="Times New Roman"/>
                <w:spacing w:val="7"/>
                <w:sz w:val="22"/>
                <w:szCs w:val="22"/>
                <w:u w:val="none" w:color="auto"/>
              </w:rPr>
              <w:t>县水厂取水口下游200米至小江口银珍电站大坝</w:t>
            </w:r>
          </w:p>
        </w:tc>
        <w:tc>
          <w:tcPr>
            <w:tcW w:w="742" w:type="dxa"/>
            <w:shd w:val="clear" w:color="auto" w:fill="C0C0C0"/>
            <w:vAlign w:val="center"/>
          </w:tcPr>
          <w:p w14:paraId="582D1443">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7"/>
                <w:sz w:val="22"/>
                <w:szCs w:val="22"/>
                <w:u w:val="none" w:color="auto"/>
              </w:rPr>
            </w:pPr>
            <w:r>
              <w:rPr>
                <w:rFonts w:hint="default" w:ascii="Times New Roman" w:hAnsi="Times New Roman" w:cs="Times New Roman"/>
                <w:spacing w:val="7"/>
                <w:sz w:val="22"/>
                <w:szCs w:val="22"/>
                <w:u w:val="none" w:color="auto"/>
              </w:rPr>
              <w:t>溆浦县</w:t>
            </w:r>
          </w:p>
        </w:tc>
        <w:tc>
          <w:tcPr>
            <w:tcW w:w="2215" w:type="dxa"/>
            <w:shd w:val="clear" w:color="auto" w:fill="C0C0C0"/>
            <w:vAlign w:val="center"/>
          </w:tcPr>
          <w:p w14:paraId="2200960B">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7"/>
                <w:sz w:val="22"/>
                <w:szCs w:val="22"/>
                <w:u w:val="none" w:color="auto"/>
              </w:rPr>
            </w:pPr>
            <w:r>
              <w:rPr>
                <w:rFonts w:hint="default" w:ascii="Times New Roman" w:hAnsi="Times New Roman" w:cs="Times New Roman"/>
                <w:spacing w:val="7"/>
                <w:sz w:val="22"/>
                <w:szCs w:val="22"/>
                <w:u w:val="none" w:color="auto"/>
              </w:rPr>
              <w:t>景观娱乐用水区</w:t>
            </w:r>
          </w:p>
        </w:tc>
        <w:tc>
          <w:tcPr>
            <w:tcW w:w="1045" w:type="dxa"/>
            <w:tcBorders>
              <w:right w:val="single" w:color="000000" w:sz="4" w:space="0"/>
            </w:tcBorders>
            <w:shd w:val="clear" w:color="auto" w:fill="C0C0C0"/>
            <w:vAlign w:val="center"/>
          </w:tcPr>
          <w:p w14:paraId="5D53884E">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7"/>
                <w:sz w:val="22"/>
                <w:szCs w:val="22"/>
                <w:u w:val="none" w:color="auto"/>
              </w:rPr>
            </w:pPr>
            <w:r>
              <w:rPr>
                <w:rFonts w:hint="eastAsia" w:ascii="Times New Roman" w:hAnsi="Times New Roman" w:cs="Times New Roman"/>
                <w:spacing w:val="7"/>
                <w:sz w:val="22"/>
                <w:szCs w:val="22"/>
                <w:u w:val="none" w:color="auto"/>
                <w:lang w:eastAsia="zh-CN"/>
              </w:rPr>
              <w:t>Ⅲ</w:t>
            </w:r>
          </w:p>
        </w:tc>
      </w:tr>
      <w:tr w14:paraId="37EF49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456" w:type="dxa"/>
            <w:tcBorders>
              <w:left w:val="single" w:color="000000" w:sz="4" w:space="0"/>
            </w:tcBorders>
            <w:vAlign w:val="center"/>
          </w:tcPr>
          <w:p w14:paraId="0BD7D6E4">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7"/>
                <w:sz w:val="22"/>
                <w:szCs w:val="22"/>
                <w:u w:val="none" w:color="auto"/>
              </w:rPr>
            </w:pPr>
            <w:r>
              <w:rPr>
                <w:rFonts w:hint="default" w:ascii="Times New Roman" w:hAnsi="Times New Roman" w:cs="Times New Roman"/>
                <w:spacing w:val="7"/>
                <w:sz w:val="22"/>
                <w:szCs w:val="22"/>
                <w:u w:val="none" w:color="auto"/>
              </w:rPr>
              <w:t>5</w:t>
            </w:r>
          </w:p>
        </w:tc>
        <w:tc>
          <w:tcPr>
            <w:tcW w:w="447" w:type="dxa"/>
            <w:vAlign w:val="center"/>
          </w:tcPr>
          <w:p w14:paraId="5AED92B4">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7"/>
                <w:sz w:val="22"/>
                <w:szCs w:val="22"/>
                <w:u w:val="none" w:color="auto"/>
              </w:rPr>
            </w:pPr>
            <w:r>
              <w:rPr>
                <w:rFonts w:hint="default" w:ascii="Times New Roman" w:hAnsi="Times New Roman" w:cs="Times New Roman"/>
                <w:spacing w:val="7"/>
                <w:sz w:val="22"/>
                <w:szCs w:val="22"/>
                <w:u w:val="none" w:color="auto"/>
              </w:rPr>
              <w:t>沅江</w:t>
            </w:r>
          </w:p>
        </w:tc>
        <w:tc>
          <w:tcPr>
            <w:tcW w:w="446" w:type="dxa"/>
            <w:vAlign w:val="center"/>
          </w:tcPr>
          <w:p w14:paraId="0FC8DC53">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7"/>
                <w:sz w:val="22"/>
                <w:szCs w:val="22"/>
                <w:u w:val="none" w:color="auto"/>
              </w:rPr>
            </w:pPr>
            <w:r>
              <w:rPr>
                <w:rFonts w:hint="default" w:ascii="Times New Roman" w:hAnsi="Times New Roman" w:cs="Times New Roman"/>
                <w:spacing w:val="7"/>
                <w:sz w:val="22"/>
                <w:szCs w:val="22"/>
                <w:u w:val="none" w:color="auto"/>
              </w:rPr>
              <w:t>溆水</w:t>
            </w:r>
          </w:p>
        </w:tc>
        <w:tc>
          <w:tcPr>
            <w:tcW w:w="3245" w:type="dxa"/>
            <w:vAlign w:val="center"/>
          </w:tcPr>
          <w:p w14:paraId="7EDBC465">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7"/>
                <w:sz w:val="22"/>
                <w:szCs w:val="22"/>
                <w:u w:val="none" w:color="auto"/>
              </w:rPr>
            </w:pPr>
            <w:r>
              <w:rPr>
                <w:rFonts w:hint="default" w:ascii="Times New Roman" w:hAnsi="Times New Roman" w:cs="Times New Roman"/>
                <w:spacing w:val="7"/>
                <w:sz w:val="22"/>
                <w:szCs w:val="22"/>
                <w:u w:val="none" w:color="auto"/>
              </w:rPr>
              <w:t>小江口银珍电站大坝至溆水入沅江河口</w:t>
            </w:r>
          </w:p>
        </w:tc>
        <w:tc>
          <w:tcPr>
            <w:tcW w:w="742" w:type="dxa"/>
            <w:vAlign w:val="center"/>
          </w:tcPr>
          <w:p w14:paraId="27F0A2D3">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7"/>
                <w:sz w:val="22"/>
                <w:szCs w:val="22"/>
                <w:u w:val="none" w:color="auto"/>
              </w:rPr>
            </w:pPr>
            <w:r>
              <w:rPr>
                <w:rFonts w:hint="default" w:ascii="Times New Roman" w:hAnsi="Times New Roman" w:cs="Times New Roman"/>
                <w:spacing w:val="7"/>
                <w:sz w:val="22"/>
                <w:szCs w:val="22"/>
                <w:u w:val="none" w:color="auto"/>
              </w:rPr>
              <w:t>溆浦县</w:t>
            </w:r>
          </w:p>
        </w:tc>
        <w:tc>
          <w:tcPr>
            <w:tcW w:w="2215" w:type="dxa"/>
            <w:vAlign w:val="center"/>
          </w:tcPr>
          <w:p w14:paraId="0970E04B">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7"/>
                <w:sz w:val="22"/>
                <w:szCs w:val="22"/>
                <w:u w:val="none" w:color="auto"/>
              </w:rPr>
            </w:pPr>
            <w:r>
              <w:rPr>
                <w:rFonts w:hint="default" w:ascii="Times New Roman" w:hAnsi="Times New Roman" w:cs="Times New Roman"/>
                <w:spacing w:val="7"/>
                <w:sz w:val="22"/>
                <w:szCs w:val="22"/>
                <w:u w:val="none" w:color="auto"/>
              </w:rPr>
              <w:t>渔业用水区</w:t>
            </w:r>
          </w:p>
        </w:tc>
        <w:tc>
          <w:tcPr>
            <w:tcW w:w="1045" w:type="dxa"/>
            <w:tcBorders>
              <w:right w:val="single" w:color="000000" w:sz="4" w:space="0"/>
            </w:tcBorders>
            <w:vAlign w:val="center"/>
          </w:tcPr>
          <w:p w14:paraId="5800AAA1">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7"/>
                <w:sz w:val="22"/>
                <w:szCs w:val="22"/>
                <w:u w:val="none" w:color="auto"/>
              </w:rPr>
            </w:pPr>
            <w:r>
              <w:rPr>
                <w:rFonts w:hint="eastAsia" w:ascii="Times New Roman" w:hAnsi="Times New Roman" w:cs="Times New Roman"/>
                <w:spacing w:val="7"/>
                <w:sz w:val="22"/>
                <w:szCs w:val="22"/>
                <w:u w:val="none" w:color="auto"/>
                <w:lang w:eastAsia="zh-CN"/>
              </w:rPr>
              <w:t>Ⅲ</w:t>
            </w:r>
          </w:p>
        </w:tc>
      </w:tr>
      <w:tr w14:paraId="27AF1F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jc w:val="center"/>
        </w:trPr>
        <w:tc>
          <w:tcPr>
            <w:tcW w:w="8596" w:type="dxa"/>
            <w:gridSpan w:val="7"/>
            <w:tcBorders>
              <w:left w:val="single" w:color="000000" w:sz="4" w:space="0"/>
              <w:bottom w:val="single" w:color="000000" w:sz="4" w:space="0"/>
              <w:right w:val="single" w:color="000000" w:sz="4" w:space="0"/>
            </w:tcBorders>
            <w:vAlign w:val="center"/>
          </w:tcPr>
          <w:p w14:paraId="28DEF2B5">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7"/>
                <w:sz w:val="22"/>
                <w:szCs w:val="22"/>
                <w:u w:val="none" w:color="auto"/>
              </w:rPr>
            </w:pPr>
            <w:r>
              <w:rPr>
                <w:rFonts w:hint="default" w:ascii="Times New Roman" w:hAnsi="Times New Roman" w:cs="Times New Roman"/>
                <w:spacing w:val="7"/>
                <w:sz w:val="22"/>
                <w:szCs w:val="22"/>
                <w:u w:val="none" w:color="auto"/>
              </w:rPr>
              <w:t>注：*：深色块为本项目评价范围水体功能要求</w:t>
            </w:r>
          </w:p>
        </w:tc>
      </w:tr>
    </w:tbl>
    <w:p w14:paraId="18FCEDEB">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jc w:val="both"/>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4.1.</w:t>
      </w:r>
      <w:r>
        <w:rPr>
          <w:rFonts w:hint="eastAsia" w:ascii="Times New Roman" w:hAnsi="Times New Roman" w:eastAsia="宋体" w:cs="Times New Roman"/>
          <w:spacing w:val="-1"/>
          <w:sz w:val="28"/>
          <w:szCs w:val="28"/>
          <w:u w:val="none" w:color="auto"/>
          <w:lang w:val="en-US" w:eastAsia="zh-CN"/>
        </w:rPr>
        <w:t>5</w:t>
      </w:r>
      <w:r>
        <w:rPr>
          <w:rFonts w:hint="default" w:ascii="Times New Roman" w:hAnsi="Times New Roman" w:eastAsia="宋体" w:cs="Times New Roman"/>
          <w:spacing w:val="-1"/>
          <w:sz w:val="28"/>
          <w:szCs w:val="28"/>
          <w:u w:val="none" w:color="auto"/>
          <w:lang w:val="en-US" w:eastAsia="zh-CN"/>
        </w:rPr>
        <w:t>现状污染物入河量</w:t>
      </w:r>
    </w:p>
    <w:p w14:paraId="346F19C9">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jc w:val="both"/>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根据该论证排污口周边主要入河排口调查情况，现状</w:t>
      </w:r>
      <w:r>
        <w:rPr>
          <w:rFonts w:hint="eastAsia" w:ascii="Times New Roman" w:hAnsi="Times New Roman" w:eastAsia="宋体" w:cs="Times New Roman"/>
          <w:spacing w:val="-1"/>
          <w:sz w:val="28"/>
          <w:szCs w:val="28"/>
          <w:u w:val="none" w:color="auto"/>
          <w:lang w:val="en-US" w:eastAsia="zh-CN"/>
        </w:rPr>
        <w:t>为红阳片区</w:t>
      </w:r>
      <w:r>
        <w:rPr>
          <w:rFonts w:hint="default" w:ascii="Times New Roman" w:hAnsi="Times New Roman" w:eastAsia="宋体" w:cs="Times New Roman"/>
          <w:spacing w:val="-1"/>
          <w:sz w:val="28"/>
          <w:szCs w:val="28"/>
          <w:u w:val="none" w:color="auto"/>
        </w:rPr>
        <w:t>初期雨水</w:t>
      </w:r>
      <w:r>
        <w:rPr>
          <w:rFonts w:hint="eastAsia" w:ascii="Times New Roman" w:hAnsi="Times New Roman" w:eastAsia="宋体" w:cs="Times New Roman"/>
          <w:spacing w:val="-1"/>
          <w:sz w:val="28"/>
          <w:szCs w:val="28"/>
          <w:u w:val="none" w:color="auto"/>
          <w:lang w:eastAsia="zh-CN"/>
        </w:rPr>
        <w:t>、</w:t>
      </w:r>
      <w:r>
        <w:rPr>
          <w:rFonts w:hint="eastAsia" w:ascii="Times New Roman" w:hAnsi="Times New Roman" w:eastAsia="宋体" w:cs="Times New Roman"/>
          <w:spacing w:val="-1"/>
          <w:sz w:val="28"/>
          <w:szCs w:val="28"/>
          <w:u w:val="none" w:color="auto"/>
          <w:lang w:val="en-US" w:eastAsia="zh-CN"/>
        </w:rPr>
        <w:t>淋溶水</w:t>
      </w:r>
      <w:r>
        <w:rPr>
          <w:rFonts w:hint="eastAsia" w:ascii="Times New Roman" w:hAnsi="Times New Roman" w:eastAsia="宋体" w:cs="Times New Roman"/>
          <w:sz w:val="28"/>
          <w:szCs w:val="28"/>
          <w:u w:val="none" w:color="auto"/>
          <w:lang w:val="en-US" w:eastAsia="zh-CN"/>
        </w:rPr>
        <w:t>未经处理直接进入周边水系，</w:t>
      </w:r>
      <w:r>
        <w:rPr>
          <w:rFonts w:hint="default" w:ascii="Times New Roman" w:hAnsi="Times New Roman" w:eastAsia="宋体" w:cs="Times New Roman"/>
          <w:spacing w:val="-1"/>
          <w:sz w:val="28"/>
          <w:szCs w:val="28"/>
          <w:u w:val="none" w:color="auto"/>
          <w:lang w:val="en-US" w:eastAsia="zh-CN"/>
        </w:rPr>
        <w:t>根据其设计处理水量及</w:t>
      </w:r>
      <w:r>
        <w:rPr>
          <w:rFonts w:hint="eastAsia" w:ascii="Times New Roman" w:hAnsi="Times New Roman" w:eastAsia="宋体" w:cs="Times New Roman"/>
          <w:spacing w:val="-1"/>
          <w:sz w:val="28"/>
          <w:szCs w:val="28"/>
          <w:u w:val="none" w:color="auto"/>
          <w:lang w:val="en-US" w:eastAsia="zh-CN"/>
        </w:rPr>
        <w:t>进</w:t>
      </w:r>
      <w:r>
        <w:rPr>
          <w:rFonts w:hint="default" w:ascii="Times New Roman" w:hAnsi="Times New Roman" w:eastAsia="宋体" w:cs="Times New Roman"/>
          <w:spacing w:val="-1"/>
          <w:sz w:val="28"/>
          <w:szCs w:val="28"/>
          <w:u w:val="none" w:color="auto"/>
          <w:lang w:val="en-US" w:eastAsia="zh-CN"/>
        </w:rPr>
        <w:t>水水质情况，计算得到污染物入河量，具体情况见下表。</w:t>
      </w:r>
    </w:p>
    <w:p w14:paraId="775ED84E">
      <w:pPr>
        <w:keepNext w:val="0"/>
        <w:keepLines w:val="0"/>
        <w:pageBreakBefore w:val="0"/>
        <w:widowControl w:val="0"/>
        <w:kinsoku/>
        <w:wordWrap/>
        <w:overflowPunct/>
        <w:topLinePunct w:val="0"/>
        <w:autoSpaceDE w:val="0"/>
        <w:autoSpaceDN w:val="0"/>
        <w:bidi w:val="0"/>
        <w:adjustRightInd w:val="0"/>
        <w:snapToGrid w:val="0"/>
        <w:spacing w:line="240" w:lineRule="auto"/>
        <w:ind w:right="0"/>
        <w:jc w:val="center"/>
        <w:textAlignment w:val="baseline"/>
        <w:rPr>
          <w:rFonts w:hint="default" w:ascii="Times New Roman" w:hAnsi="Times New Roman" w:eastAsia="宋体" w:cs="Times New Roman"/>
          <w:b/>
          <w:bCs/>
          <w:sz w:val="24"/>
          <w:szCs w:val="24"/>
          <w:u w:val="none" w:color="auto"/>
          <w:lang w:val="en-US" w:eastAsia="zh-CN"/>
        </w:rPr>
      </w:pPr>
      <w:r>
        <w:rPr>
          <w:rFonts w:hint="default" w:ascii="Times New Roman" w:hAnsi="Times New Roman" w:eastAsia="宋体" w:cs="Times New Roman"/>
          <w:b/>
          <w:bCs/>
          <w:sz w:val="24"/>
          <w:szCs w:val="24"/>
          <w:u w:val="none" w:color="auto"/>
          <w:lang w:val="en-US" w:eastAsia="zh-CN"/>
        </w:rPr>
        <w:t>表4.1-</w:t>
      </w:r>
      <w:r>
        <w:rPr>
          <w:rFonts w:hint="eastAsia" w:ascii="Times New Roman" w:hAnsi="Times New Roman" w:eastAsia="宋体" w:cs="Times New Roman"/>
          <w:b/>
          <w:bCs/>
          <w:sz w:val="24"/>
          <w:szCs w:val="24"/>
          <w:u w:val="none" w:color="auto"/>
          <w:lang w:val="en-US" w:eastAsia="zh-CN"/>
        </w:rPr>
        <w:t>3</w:t>
      </w:r>
      <w:r>
        <w:rPr>
          <w:rFonts w:hint="default" w:ascii="Times New Roman" w:hAnsi="Times New Roman" w:eastAsia="宋体" w:cs="Times New Roman"/>
          <w:b/>
          <w:bCs/>
          <w:sz w:val="24"/>
          <w:szCs w:val="24"/>
          <w:u w:val="none" w:color="auto"/>
          <w:lang w:val="en-US" w:eastAsia="zh-CN"/>
        </w:rPr>
        <w:t>现状污染物入河量统计表</w:t>
      </w:r>
    </w:p>
    <w:tbl>
      <w:tblPr>
        <w:tblStyle w:val="14"/>
        <w:tblW w:w="8219"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26"/>
        <w:gridCol w:w="1832"/>
        <w:gridCol w:w="2120"/>
        <w:gridCol w:w="3141"/>
      </w:tblGrid>
      <w:tr w14:paraId="0B41FB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1126" w:type="dxa"/>
            <w:tcBorders>
              <w:top w:val="single" w:color="000000" w:sz="2" w:space="0"/>
              <w:left w:val="single" w:color="000000" w:sz="2" w:space="0"/>
              <w:bottom w:val="single" w:color="000000" w:sz="2" w:space="0"/>
            </w:tcBorders>
            <w:vAlign w:val="center"/>
          </w:tcPr>
          <w:p w14:paraId="50BE6E35">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default" w:ascii="Times New Roman" w:hAnsi="Times New Roman" w:cs="Times New Roman"/>
                <w:b w:val="0"/>
                <w:bCs w:val="0"/>
                <w:spacing w:val="5"/>
                <w:sz w:val="21"/>
                <w:szCs w:val="21"/>
                <w:u w:val="none" w:color="auto"/>
                <w:lang w:val="en-US" w:eastAsia="zh-CN"/>
              </w:rPr>
              <w:t>序号</w:t>
            </w:r>
          </w:p>
        </w:tc>
        <w:tc>
          <w:tcPr>
            <w:tcW w:w="3952" w:type="dxa"/>
            <w:gridSpan w:val="2"/>
            <w:tcBorders>
              <w:top w:val="single" w:color="000000" w:sz="2" w:space="0"/>
              <w:bottom w:val="single" w:color="000000" w:sz="2" w:space="0"/>
            </w:tcBorders>
            <w:vAlign w:val="center"/>
          </w:tcPr>
          <w:p w14:paraId="0349377F">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default" w:ascii="Times New Roman" w:hAnsi="Times New Roman" w:cs="Times New Roman"/>
                <w:b w:val="0"/>
                <w:bCs w:val="0"/>
                <w:spacing w:val="5"/>
                <w:sz w:val="21"/>
                <w:szCs w:val="21"/>
                <w:u w:val="none" w:color="auto"/>
                <w:lang w:val="en-US" w:eastAsia="zh-CN"/>
              </w:rPr>
              <w:t>项目</w:t>
            </w:r>
          </w:p>
        </w:tc>
        <w:tc>
          <w:tcPr>
            <w:tcW w:w="3141" w:type="dxa"/>
            <w:tcBorders>
              <w:top w:val="single" w:color="000000" w:sz="2" w:space="0"/>
              <w:bottom w:val="single" w:color="000000" w:sz="2" w:space="0"/>
              <w:right w:val="single" w:color="000000" w:sz="2" w:space="0"/>
            </w:tcBorders>
            <w:vAlign w:val="center"/>
          </w:tcPr>
          <w:p w14:paraId="76939052">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进水水质</w:t>
            </w:r>
          </w:p>
        </w:tc>
      </w:tr>
      <w:tr w14:paraId="73485C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77" w:hRule="atLeast"/>
        </w:trPr>
        <w:tc>
          <w:tcPr>
            <w:tcW w:w="1126" w:type="dxa"/>
            <w:tcBorders>
              <w:top w:val="single" w:color="000000" w:sz="2" w:space="0"/>
              <w:left w:val="single" w:color="000000" w:sz="2" w:space="0"/>
              <w:bottom w:val="single" w:color="000000" w:sz="2" w:space="0"/>
            </w:tcBorders>
            <w:vAlign w:val="center"/>
          </w:tcPr>
          <w:p w14:paraId="055FAA15">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1</w:t>
            </w:r>
          </w:p>
        </w:tc>
        <w:tc>
          <w:tcPr>
            <w:tcW w:w="3952" w:type="dxa"/>
            <w:gridSpan w:val="2"/>
            <w:tcBorders>
              <w:top w:val="single" w:color="000000" w:sz="2" w:space="0"/>
              <w:bottom w:val="single" w:color="000000" w:sz="2" w:space="0"/>
            </w:tcBorders>
            <w:vAlign w:val="center"/>
          </w:tcPr>
          <w:p w14:paraId="402608EF">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default" w:ascii="Times New Roman" w:hAnsi="Times New Roman" w:cs="Times New Roman"/>
                <w:b w:val="0"/>
                <w:bCs w:val="0"/>
                <w:spacing w:val="5"/>
                <w:sz w:val="21"/>
                <w:szCs w:val="21"/>
                <w:u w:val="none" w:color="auto"/>
                <w:lang w:val="en-US" w:eastAsia="zh-CN"/>
              </w:rPr>
              <w:t>日排水量（m</w:t>
            </w:r>
            <w:r>
              <w:rPr>
                <w:rFonts w:hint="default" w:ascii="Times New Roman" w:hAnsi="Times New Roman" w:cs="Times New Roman"/>
                <w:b w:val="0"/>
                <w:bCs w:val="0"/>
                <w:spacing w:val="5"/>
                <w:sz w:val="21"/>
                <w:szCs w:val="21"/>
                <w:u w:val="none" w:color="auto"/>
                <w:vertAlign w:val="superscript"/>
                <w:lang w:val="en-US" w:eastAsia="zh-CN"/>
              </w:rPr>
              <w:t>3</w:t>
            </w:r>
            <w:r>
              <w:rPr>
                <w:rFonts w:hint="default" w:ascii="Times New Roman" w:hAnsi="Times New Roman" w:cs="Times New Roman"/>
                <w:b w:val="0"/>
                <w:bCs w:val="0"/>
                <w:spacing w:val="5"/>
                <w:sz w:val="21"/>
                <w:szCs w:val="21"/>
                <w:u w:val="none" w:color="auto"/>
                <w:lang w:val="en-US" w:eastAsia="zh-CN"/>
              </w:rPr>
              <w:t>/d）</w:t>
            </w:r>
          </w:p>
        </w:tc>
        <w:tc>
          <w:tcPr>
            <w:tcW w:w="3141" w:type="dxa"/>
            <w:tcBorders>
              <w:top w:val="single" w:color="000000" w:sz="2" w:space="0"/>
              <w:bottom w:val="single" w:color="000000" w:sz="2" w:space="0"/>
              <w:right w:val="single" w:color="000000" w:sz="2" w:space="0"/>
            </w:tcBorders>
            <w:vAlign w:val="center"/>
          </w:tcPr>
          <w:p w14:paraId="48100FE9">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1000</w:t>
            </w:r>
          </w:p>
        </w:tc>
      </w:tr>
      <w:tr w14:paraId="16462C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7" w:hRule="atLeast"/>
        </w:trPr>
        <w:tc>
          <w:tcPr>
            <w:tcW w:w="1126" w:type="dxa"/>
            <w:tcBorders>
              <w:top w:val="single" w:color="000000" w:sz="2" w:space="0"/>
              <w:left w:val="single" w:color="000000" w:sz="2" w:space="0"/>
              <w:bottom w:val="single" w:color="000000" w:sz="2" w:space="0"/>
            </w:tcBorders>
            <w:vAlign w:val="center"/>
          </w:tcPr>
          <w:p w14:paraId="27F7BCCE">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2</w:t>
            </w:r>
          </w:p>
        </w:tc>
        <w:tc>
          <w:tcPr>
            <w:tcW w:w="3952" w:type="dxa"/>
            <w:gridSpan w:val="2"/>
            <w:tcBorders>
              <w:top w:val="single" w:color="000000" w:sz="2" w:space="0"/>
              <w:bottom w:val="single" w:color="000000" w:sz="2" w:space="0"/>
            </w:tcBorders>
            <w:vAlign w:val="center"/>
          </w:tcPr>
          <w:p w14:paraId="2FF814DC">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default" w:ascii="Times New Roman" w:hAnsi="Times New Roman" w:cs="Times New Roman"/>
                <w:b w:val="0"/>
                <w:bCs w:val="0"/>
                <w:spacing w:val="5"/>
                <w:sz w:val="21"/>
                <w:szCs w:val="21"/>
                <w:u w:val="none" w:color="auto"/>
                <w:lang w:val="en-US" w:eastAsia="zh-CN"/>
              </w:rPr>
              <w:t>年排水量（m</w:t>
            </w:r>
            <w:r>
              <w:rPr>
                <w:rFonts w:hint="default" w:ascii="Times New Roman" w:hAnsi="Times New Roman" w:cs="Times New Roman"/>
                <w:b w:val="0"/>
                <w:bCs w:val="0"/>
                <w:spacing w:val="5"/>
                <w:sz w:val="21"/>
                <w:szCs w:val="21"/>
                <w:u w:val="none" w:color="auto"/>
                <w:vertAlign w:val="superscript"/>
                <w:lang w:val="en-US" w:eastAsia="zh-CN"/>
              </w:rPr>
              <w:t>3</w:t>
            </w:r>
            <w:r>
              <w:rPr>
                <w:rFonts w:hint="default" w:ascii="Times New Roman" w:hAnsi="Times New Roman" w:cs="Times New Roman"/>
                <w:b w:val="0"/>
                <w:bCs w:val="0"/>
                <w:spacing w:val="5"/>
                <w:sz w:val="21"/>
                <w:szCs w:val="21"/>
                <w:u w:val="none" w:color="auto"/>
                <w:lang w:val="en-US" w:eastAsia="zh-CN"/>
              </w:rPr>
              <w:t>/a）</w:t>
            </w:r>
          </w:p>
        </w:tc>
        <w:tc>
          <w:tcPr>
            <w:tcW w:w="3141" w:type="dxa"/>
            <w:tcBorders>
              <w:top w:val="single" w:color="000000" w:sz="2" w:space="0"/>
              <w:bottom w:val="single" w:color="000000" w:sz="2" w:space="0"/>
              <w:right w:val="single" w:color="000000" w:sz="2" w:space="0"/>
            </w:tcBorders>
            <w:vAlign w:val="center"/>
          </w:tcPr>
          <w:p w14:paraId="48C21DFB">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w:t>
            </w:r>
          </w:p>
        </w:tc>
      </w:tr>
      <w:tr w14:paraId="4CCDA2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7" w:hRule="atLeast"/>
        </w:trPr>
        <w:tc>
          <w:tcPr>
            <w:tcW w:w="1126" w:type="dxa"/>
            <w:tcBorders>
              <w:top w:val="single" w:color="000000" w:sz="2" w:space="0"/>
              <w:left w:val="single" w:color="000000" w:sz="2" w:space="0"/>
              <w:bottom w:val="single" w:color="000000" w:sz="2" w:space="0"/>
            </w:tcBorders>
            <w:vAlign w:val="center"/>
          </w:tcPr>
          <w:p w14:paraId="4548B6D9">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3</w:t>
            </w:r>
          </w:p>
        </w:tc>
        <w:tc>
          <w:tcPr>
            <w:tcW w:w="1832" w:type="dxa"/>
            <w:vMerge w:val="restart"/>
            <w:vAlign w:val="center"/>
          </w:tcPr>
          <w:p w14:paraId="18320959">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浓度mg/L</w:t>
            </w:r>
          </w:p>
        </w:tc>
        <w:tc>
          <w:tcPr>
            <w:tcW w:w="2120" w:type="dxa"/>
            <w:tcBorders>
              <w:top w:val="single" w:color="000000" w:sz="2" w:space="0"/>
              <w:bottom w:val="single" w:color="000000" w:sz="2" w:space="0"/>
            </w:tcBorders>
            <w:vAlign w:val="center"/>
          </w:tcPr>
          <w:p w14:paraId="7EEE2222">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As</w:t>
            </w:r>
          </w:p>
        </w:tc>
        <w:tc>
          <w:tcPr>
            <w:tcW w:w="3141" w:type="dxa"/>
            <w:tcBorders>
              <w:top w:val="single" w:color="000000" w:sz="2" w:space="0"/>
              <w:bottom w:val="single" w:color="000000" w:sz="2" w:space="0"/>
              <w:right w:val="single" w:color="000000" w:sz="2" w:space="0"/>
            </w:tcBorders>
            <w:vAlign w:val="center"/>
          </w:tcPr>
          <w:p w14:paraId="736F6699">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5</w:t>
            </w:r>
          </w:p>
        </w:tc>
      </w:tr>
      <w:tr w14:paraId="1DF043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7" w:hRule="atLeast"/>
        </w:trPr>
        <w:tc>
          <w:tcPr>
            <w:tcW w:w="1126" w:type="dxa"/>
            <w:tcBorders>
              <w:top w:val="single" w:color="000000" w:sz="2" w:space="0"/>
              <w:left w:val="single" w:color="000000" w:sz="2" w:space="0"/>
              <w:bottom w:val="single" w:color="000000" w:sz="2" w:space="0"/>
            </w:tcBorders>
            <w:vAlign w:val="center"/>
          </w:tcPr>
          <w:p w14:paraId="1FFBDE3C">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4</w:t>
            </w:r>
          </w:p>
        </w:tc>
        <w:tc>
          <w:tcPr>
            <w:tcW w:w="1832" w:type="dxa"/>
            <w:vMerge w:val="continue"/>
            <w:tcBorders>
              <w:bottom w:val="single" w:color="000000" w:sz="2" w:space="0"/>
            </w:tcBorders>
            <w:vAlign w:val="center"/>
          </w:tcPr>
          <w:p w14:paraId="0D7976D8">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p>
        </w:tc>
        <w:tc>
          <w:tcPr>
            <w:tcW w:w="2120" w:type="dxa"/>
            <w:tcBorders>
              <w:top w:val="single" w:color="000000" w:sz="2" w:space="0"/>
              <w:bottom w:val="single" w:color="000000" w:sz="2" w:space="0"/>
            </w:tcBorders>
            <w:vAlign w:val="center"/>
          </w:tcPr>
          <w:p w14:paraId="67CCA2C4">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Mn</w:t>
            </w:r>
          </w:p>
        </w:tc>
        <w:tc>
          <w:tcPr>
            <w:tcW w:w="3141" w:type="dxa"/>
            <w:tcBorders>
              <w:top w:val="single" w:color="000000" w:sz="2" w:space="0"/>
              <w:bottom w:val="single" w:color="000000" w:sz="2" w:space="0"/>
              <w:right w:val="single" w:color="000000" w:sz="2" w:space="0"/>
            </w:tcBorders>
            <w:vAlign w:val="center"/>
          </w:tcPr>
          <w:p w14:paraId="0A62AA62">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20</w:t>
            </w:r>
          </w:p>
        </w:tc>
      </w:tr>
      <w:tr w14:paraId="429603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1126" w:type="dxa"/>
            <w:tcBorders>
              <w:top w:val="single" w:color="000000" w:sz="2" w:space="0"/>
              <w:left w:val="single" w:color="000000" w:sz="2" w:space="0"/>
              <w:bottom w:val="single" w:color="000000" w:sz="2" w:space="0"/>
            </w:tcBorders>
            <w:vAlign w:val="center"/>
          </w:tcPr>
          <w:p w14:paraId="1453912B">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5</w:t>
            </w:r>
          </w:p>
        </w:tc>
        <w:tc>
          <w:tcPr>
            <w:tcW w:w="1832" w:type="dxa"/>
            <w:vMerge w:val="restart"/>
            <w:vAlign w:val="center"/>
          </w:tcPr>
          <w:p w14:paraId="24E9E5ED">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排放量t/d</w:t>
            </w:r>
          </w:p>
        </w:tc>
        <w:tc>
          <w:tcPr>
            <w:tcW w:w="2120" w:type="dxa"/>
            <w:tcBorders>
              <w:top w:val="single" w:color="000000" w:sz="2" w:space="0"/>
              <w:bottom w:val="single" w:color="000000" w:sz="2" w:space="0"/>
            </w:tcBorders>
            <w:vAlign w:val="center"/>
          </w:tcPr>
          <w:p w14:paraId="4AC5285D">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As</w:t>
            </w:r>
          </w:p>
        </w:tc>
        <w:tc>
          <w:tcPr>
            <w:tcW w:w="3141" w:type="dxa"/>
            <w:tcBorders>
              <w:top w:val="single" w:color="000000" w:sz="2" w:space="0"/>
              <w:bottom w:val="single" w:color="000000" w:sz="2" w:space="0"/>
              <w:right w:val="single" w:color="000000" w:sz="2" w:space="0"/>
            </w:tcBorders>
            <w:vAlign w:val="center"/>
          </w:tcPr>
          <w:p w14:paraId="23447282">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0.005</w:t>
            </w:r>
          </w:p>
        </w:tc>
      </w:tr>
      <w:tr w14:paraId="5A416C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1126" w:type="dxa"/>
            <w:tcBorders>
              <w:top w:val="single" w:color="000000" w:sz="2" w:space="0"/>
              <w:left w:val="single" w:color="000000" w:sz="2" w:space="0"/>
              <w:bottom w:val="single" w:color="000000" w:sz="2" w:space="0"/>
            </w:tcBorders>
            <w:vAlign w:val="center"/>
          </w:tcPr>
          <w:p w14:paraId="43DE24EF">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6</w:t>
            </w:r>
          </w:p>
        </w:tc>
        <w:tc>
          <w:tcPr>
            <w:tcW w:w="1832" w:type="dxa"/>
            <w:vMerge w:val="continue"/>
            <w:tcBorders>
              <w:bottom w:val="single" w:color="000000" w:sz="2" w:space="0"/>
            </w:tcBorders>
            <w:vAlign w:val="center"/>
          </w:tcPr>
          <w:p w14:paraId="3E8BBE7F">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p>
        </w:tc>
        <w:tc>
          <w:tcPr>
            <w:tcW w:w="2120" w:type="dxa"/>
            <w:tcBorders>
              <w:top w:val="single" w:color="000000" w:sz="2" w:space="0"/>
              <w:bottom w:val="single" w:color="000000" w:sz="2" w:space="0"/>
            </w:tcBorders>
            <w:vAlign w:val="center"/>
          </w:tcPr>
          <w:p w14:paraId="18874CD5">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eastAsia"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Mn</w:t>
            </w:r>
          </w:p>
        </w:tc>
        <w:tc>
          <w:tcPr>
            <w:tcW w:w="3141" w:type="dxa"/>
            <w:tcBorders>
              <w:top w:val="single" w:color="000000" w:sz="2" w:space="0"/>
              <w:bottom w:val="single" w:color="000000" w:sz="2" w:space="0"/>
              <w:right w:val="single" w:color="000000" w:sz="2" w:space="0"/>
            </w:tcBorders>
            <w:vAlign w:val="center"/>
          </w:tcPr>
          <w:p w14:paraId="1D39E00E">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0.02</w:t>
            </w:r>
          </w:p>
        </w:tc>
      </w:tr>
    </w:tbl>
    <w:p w14:paraId="4ED92499">
      <w:pPr>
        <w:keepNext w:val="0"/>
        <w:keepLines w:val="0"/>
        <w:pageBreakBefore w:val="0"/>
        <w:widowControl w:val="0"/>
        <w:kinsoku/>
        <w:wordWrap/>
        <w:overflowPunct/>
        <w:topLinePunct w:val="0"/>
        <w:autoSpaceDE w:val="0"/>
        <w:autoSpaceDN w:val="0"/>
        <w:bidi w:val="0"/>
        <w:adjustRightInd w:val="0"/>
        <w:snapToGrid w:val="0"/>
        <w:spacing w:line="360" w:lineRule="auto"/>
        <w:ind w:right="0"/>
        <w:jc w:val="both"/>
        <w:textAlignment w:val="baseline"/>
        <w:outlineLvl w:val="1"/>
        <w:rPr>
          <w:rFonts w:hint="default" w:ascii="Times New Roman" w:hAnsi="Times New Roman" w:eastAsia="宋体" w:cs="Times New Roman"/>
          <w:b/>
          <w:bCs/>
          <w:sz w:val="28"/>
          <w:szCs w:val="28"/>
          <w:u w:val="none" w:color="auto"/>
          <w:lang w:val="en-US" w:eastAsia="zh-CN"/>
        </w:rPr>
      </w:pPr>
      <w:bookmarkStart w:id="103" w:name="bookmark106"/>
      <w:bookmarkEnd w:id="103"/>
      <w:bookmarkStart w:id="104" w:name="bookmark105"/>
      <w:bookmarkEnd w:id="104"/>
      <w:bookmarkStart w:id="105" w:name="_Toc10626"/>
      <w:r>
        <w:rPr>
          <w:rFonts w:hint="default" w:ascii="Times New Roman" w:hAnsi="Times New Roman" w:eastAsia="宋体" w:cs="Times New Roman"/>
          <w:b/>
          <w:bCs/>
          <w:sz w:val="28"/>
          <w:szCs w:val="28"/>
          <w:u w:val="none" w:color="auto"/>
          <w:lang w:val="en-US" w:eastAsia="zh-CN"/>
        </w:rPr>
        <w:t>4.2水环境状况调查分析</w:t>
      </w:r>
      <w:bookmarkEnd w:id="105"/>
    </w:p>
    <w:p w14:paraId="00589DDE">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62" w:firstLineChars="200"/>
        <w:jc w:val="both"/>
        <w:textAlignment w:val="baseline"/>
        <w:outlineLvl w:val="1"/>
        <w:rPr>
          <w:rFonts w:hint="default" w:ascii="Times New Roman" w:hAnsi="Times New Roman" w:eastAsia="宋体" w:cs="Times New Roman"/>
          <w:b/>
          <w:bCs/>
          <w:sz w:val="28"/>
          <w:szCs w:val="28"/>
          <w:u w:val="none" w:color="auto"/>
          <w:lang w:val="en-US" w:eastAsia="zh-CN"/>
        </w:rPr>
      </w:pPr>
      <w:bookmarkStart w:id="106" w:name="_Toc15791"/>
      <w:r>
        <w:rPr>
          <w:rFonts w:hint="default" w:ascii="Times New Roman" w:hAnsi="Times New Roman" w:eastAsia="宋体" w:cs="Times New Roman"/>
          <w:b/>
          <w:bCs/>
          <w:sz w:val="28"/>
          <w:szCs w:val="28"/>
          <w:u w:val="none" w:color="auto"/>
          <w:lang w:val="en-US" w:eastAsia="zh-CN"/>
        </w:rPr>
        <w:t>4.2.1水环境质量现状评价</w:t>
      </w:r>
      <w:bookmarkEnd w:id="106"/>
    </w:p>
    <w:p w14:paraId="3FA7E8FF">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jc w:val="both"/>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（1）监测点位及监测因子</w:t>
      </w:r>
    </w:p>
    <w:p w14:paraId="72286DCB">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jc w:val="both"/>
        <w:textAlignment w:val="baseline"/>
        <w:rPr>
          <w:rFonts w:hint="default" w:ascii="Times New Roman" w:hAnsi="Times New Roman" w:eastAsia="宋体" w:cs="Times New Roman"/>
          <w:spacing w:val="-1"/>
          <w:sz w:val="28"/>
          <w:szCs w:val="28"/>
          <w:u w:val="none" w:color="auto"/>
          <w:lang w:val="en-US" w:eastAsia="zh-CN"/>
        </w:rPr>
      </w:pPr>
      <w:r>
        <w:rPr>
          <w:rFonts w:hint="eastAsia" w:ascii="Times New Roman" w:hAnsi="Times New Roman" w:eastAsia="宋体" w:cs="Times New Roman"/>
          <w:spacing w:val="-1"/>
          <w:sz w:val="28"/>
          <w:szCs w:val="28"/>
          <w:u w:val="none" w:color="auto"/>
          <w:lang w:val="en-US" w:eastAsia="zh-CN"/>
        </w:rPr>
        <w:t>溆浦县工业和信息化局</w:t>
      </w:r>
      <w:r>
        <w:rPr>
          <w:rFonts w:hint="default" w:ascii="Times New Roman" w:hAnsi="Times New Roman" w:eastAsia="宋体" w:cs="Times New Roman"/>
          <w:spacing w:val="-1"/>
          <w:sz w:val="28"/>
          <w:szCs w:val="28"/>
          <w:u w:val="none" w:color="auto"/>
          <w:lang w:val="en-US" w:eastAsia="zh-CN"/>
        </w:rPr>
        <w:t>于</w:t>
      </w:r>
      <w:r>
        <w:rPr>
          <w:rFonts w:hint="eastAsia" w:ascii="Times New Roman" w:hAnsi="Times New Roman" w:eastAsia="宋体" w:cs="Times New Roman"/>
          <w:spacing w:val="-1"/>
          <w:sz w:val="28"/>
          <w:szCs w:val="28"/>
          <w:u w:val="none" w:color="auto"/>
          <w:lang w:val="en-US" w:eastAsia="zh-CN"/>
        </w:rPr>
        <w:t>2026年3月28日—30日</w:t>
      </w:r>
      <w:r>
        <w:rPr>
          <w:rFonts w:hint="default" w:ascii="Times New Roman" w:hAnsi="Times New Roman" w:eastAsia="宋体" w:cs="Times New Roman"/>
          <w:spacing w:val="-1"/>
          <w:sz w:val="28"/>
          <w:szCs w:val="28"/>
          <w:u w:val="none" w:color="auto"/>
          <w:lang w:val="en-US" w:eastAsia="zh-CN"/>
        </w:rPr>
        <w:t>委托</w:t>
      </w:r>
      <w:r>
        <w:rPr>
          <w:rFonts w:hint="eastAsia" w:ascii="Times New Roman" w:hAnsi="Times New Roman" w:eastAsia="宋体" w:cs="Times New Roman"/>
          <w:spacing w:val="-1"/>
          <w:sz w:val="28"/>
          <w:szCs w:val="28"/>
          <w:u w:val="none" w:color="auto"/>
          <w:lang w:val="en-US" w:eastAsia="zh-CN"/>
        </w:rPr>
        <w:t>湖南瑞鉴检测有限公司</w:t>
      </w:r>
      <w:r>
        <w:rPr>
          <w:rFonts w:hint="default" w:ascii="Times New Roman" w:hAnsi="Times New Roman" w:eastAsia="宋体" w:cs="Times New Roman"/>
          <w:spacing w:val="-1"/>
          <w:sz w:val="28"/>
          <w:szCs w:val="28"/>
          <w:u w:val="none" w:color="auto"/>
          <w:lang w:val="en-US" w:eastAsia="zh-CN"/>
        </w:rPr>
        <w:t>对</w:t>
      </w:r>
      <w:r>
        <w:rPr>
          <w:rFonts w:hint="eastAsia" w:ascii="Times New Roman" w:hAnsi="Times New Roman" w:eastAsia="宋体" w:cs="Times New Roman"/>
          <w:spacing w:val="-1"/>
          <w:sz w:val="28"/>
          <w:szCs w:val="28"/>
          <w:u w:val="none" w:color="auto"/>
          <w:lang w:val="en-US" w:eastAsia="zh-CN"/>
        </w:rPr>
        <w:t>溆浦县红阳片区东侧无名小溪及溆浦进行了现状监测</w:t>
      </w:r>
      <w:r>
        <w:rPr>
          <w:rFonts w:hint="default" w:ascii="Times New Roman" w:hAnsi="Times New Roman" w:eastAsia="宋体" w:cs="Times New Roman"/>
          <w:spacing w:val="-1"/>
          <w:sz w:val="28"/>
          <w:szCs w:val="28"/>
          <w:u w:val="none" w:color="auto"/>
          <w:lang w:val="en-US" w:eastAsia="zh-CN"/>
        </w:rPr>
        <w:t>，主要监测内容如下：</w:t>
      </w:r>
    </w:p>
    <w:p w14:paraId="607684D0">
      <w:pPr>
        <w:keepNext w:val="0"/>
        <w:keepLines w:val="0"/>
        <w:pageBreakBefore w:val="0"/>
        <w:widowControl w:val="0"/>
        <w:kinsoku/>
        <w:wordWrap/>
        <w:overflowPunct/>
        <w:topLinePunct w:val="0"/>
        <w:autoSpaceDE w:val="0"/>
        <w:autoSpaceDN w:val="0"/>
        <w:bidi w:val="0"/>
        <w:adjustRightInd w:val="0"/>
        <w:snapToGrid w:val="0"/>
        <w:spacing w:line="240" w:lineRule="auto"/>
        <w:ind w:right="0"/>
        <w:jc w:val="center"/>
        <w:textAlignment w:val="baseline"/>
        <w:rPr>
          <w:rFonts w:hint="default" w:ascii="Times New Roman" w:hAnsi="Times New Roman" w:eastAsia="宋体" w:cs="Times New Roman"/>
          <w:b/>
          <w:bCs/>
          <w:sz w:val="24"/>
          <w:szCs w:val="24"/>
          <w:u w:val="none" w:color="auto"/>
          <w:lang w:val="en-US" w:eastAsia="zh-CN"/>
        </w:rPr>
      </w:pPr>
      <w:r>
        <w:rPr>
          <w:rFonts w:hint="default" w:ascii="Times New Roman" w:hAnsi="Times New Roman" w:eastAsia="宋体" w:cs="Times New Roman"/>
          <w:b/>
          <w:bCs/>
          <w:sz w:val="24"/>
          <w:szCs w:val="24"/>
          <w:u w:val="none" w:color="auto"/>
          <w:lang w:val="en-US" w:eastAsia="zh-CN"/>
        </w:rPr>
        <w:t>表4.2-1监测点位及因子表</w:t>
      </w:r>
    </w:p>
    <w:tbl>
      <w:tblPr>
        <w:tblStyle w:val="14"/>
        <w:tblW w:w="8553" w:type="dxa"/>
        <w:jc w:val="center"/>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Layout w:type="fixed"/>
        <w:tblCellMar>
          <w:top w:w="0" w:type="dxa"/>
          <w:left w:w="0" w:type="dxa"/>
          <w:bottom w:w="0" w:type="dxa"/>
          <w:right w:w="0" w:type="dxa"/>
        </w:tblCellMar>
      </w:tblPr>
      <w:tblGrid>
        <w:gridCol w:w="1409"/>
        <w:gridCol w:w="2899"/>
        <w:gridCol w:w="2973"/>
        <w:gridCol w:w="1272"/>
      </w:tblGrid>
      <w:tr w14:paraId="06EC3B1B">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455" w:hRule="atLeast"/>
          <w:jc w:val="center"/>
        </w:trPr>
        <w:tc>
          <w:tcPr>
            <w:tcW w:w="1409" w:type="dxa"/>
            <w:vAlign w:val="center"/>
          </w:tcPr>
          <w:p w14:paraId="54B861F7">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序号</w:t>
            </w:r>
          </w:p>
        </w:tc>
        <w:tc>
          <w:tcPr>
            <w:tcW w:w="2899" w:type="dxa"/>
            <w:vAlign w:val="center"/>
          </w:tcPr>
          <w:p w14:paraId="510B5BD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与排污口位置关系</w:t>
            </w:r>
          </w:p>
        </w:tc>
        <w:tc>
          <w:tcPr>
            <w:tcW w:w="2973" w:type="dxa"/>
            <w:vAlign w:val="center"/>
          </w:tcPr>
          <w:p w14:paraId="6C1EED55">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监测因子</w:t>
            </w:r>
          </w:p>
        </w:tc>
        <w:tc>
          <w:tcPr>
            <w:tcW w:w="1272" w:type="dxa"/>
            <w:shd w:val="clear" w:color="auto" w:fill="auto"/>
            <w:vAlign w:val="center"/>
          </w:tcPr>
          <w:p w14:paraId="052D2AB6">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监测频次</w:t>
            </w:r>
          </w:p>
        </w:tc>
      </w:tr>
      <w:tr w14:paraId="7C803D4F">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409" w:type="dxa"/>
            <w:vAlign w:val="center"/>
          </w:tcPr>
          <w:p w14:paraId="53A2869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W1</w:t>
            </w:r>
          </w:p>
        </w:tc>
        <w:tc>
          <w:tcPr>
            <w:tcW w:w="2899" w:type="dxa"/>
            <w:vAlign w:val="center"/>
          </w:tcPr>
          <w:p w14:paraId="0C5470B3">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eastAsia" w:ascii="Times New Roman" w:hAnsi="Times New Roman" w:eastAsia="宋体" w:cs="Times New Roman"/>
                <w:spacing w:val="4"/>
                <w:sz w:val="21"/>
                <w:szCs w:val="21"/>
                <w:u w:val="none" w:color="auto"/>
                <w:lang w:val="en-US" w:eastAsia="zh-CN"/>
              </w:rPr>
              <w:t>箱涵排口入无名小溪上游500m(环保督察点)</w:t>
            </w:r>
          </w:p>
        </w:tc>
        <w:tc>
          <w:tcPr>
            <w:tcW w:w="2973" w:type="dxa"/>
            <w:vMerge w:val="restart"/>
            <w:vAlign w:val="center"/>
          </w:tcPr>
          <w:p w14:paraId="04E1C7F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eastAsia" w:ascii="Times New Roman" w:hAnsi="Times New Roman" w:eastAsia="宋体" w:cs="Times New Roman"/>
                <w:spacing w:val="4"/>
                <w:sz w:val="21"/>
                <w:szCs w:val="21"/>
                <w:u w:val="none" w:color="auto"/>
                <w:lang w:val="en-US" w:eastAsia="zh-CN"/>
              </w:rPr>
              <w:t>pH值、化学需氧量、五日生化需氧量、氨氮、总磷、总氮、砷、锰</w:t>
            </w:r>
          </w:p>
        </w:tc>
        <w:tc>
          <w:tcPr>
            <w:tcW w:w="1272" w:type="dxa"/>
            <w:vMerge w:val="restart"/>
            <w:vAlign w:val="center"/>
          </w:tcPr>
          <w:p w14:paraId="6BD56BC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一次/天，三天</w:t>
            </w:r>
          </w:p>
        </w:tc>
      </w:tr>
      <w:tr w14:paraId="24730447">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474" w:hRule="atLeast"/>
          <w:jc w:val="center"/>
        </w:trPr>
        <w:tc>
          <w:tcPr>
            <w:tcW w:w="1409" w:type="dxa"/>
            <w:vAlign w:val="center"/>
          </w:tcPr>
          <w:p w14:paraId="7013CC37">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W2</w:t>
            </w:r>
          </w:p>
        </w:tc>
        <w:tc>
          <w:tcPr>
            <w:tcW w:w="2899" w:type="dxa"/>
            <w:vAlign w:val="center"/>
          </w:tcPr>
          <w:p w14:paraId="5F7431A6">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eastAsia" w:ascii="Times New Roman" w:hAnsi="Times New Roman" w:eastAsia="宋体" w:cs="Times New Roman"/>
                <w:spacing w:val="4"/>
                <w:sz w:val="21"/>
                <w:szCs w:val="21"/>
                <w:u w:val="none" w:color="auto"/>
                <w:lang w:val="en-US" w:eastAsia="zh-CN"/>
              </w:rPr>
              <w:t>无名小溪入溆水汇入口</w:t>
            </w:r>
          </w:p>
        </w:tc>
        <w:tc>
          <w:tcPr>
            <w:tcW w:w="2973" w:type="dxa"/>
            <w:vMerge w:val="continue"/>
            <w:vAlign w:val="center"/>
          </w:tcPr>
          <w:p w14:paraId="35DA469F">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p>
        </w:tc>
        <w:tc>
          <w:tcPr>
            <w:tcW w:w="1272" w:type="dxa"/>
            <w:vMerge w:val="continue"/>
            <w:vAlign w:val="center"/>
          </w:tcPr>
          <w:p w14:paraId="097CDDA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p>
        </w:tc>
      </w:tr>
      <w:tr w14:paraId="2194C39E">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474" w:hRule="atLeast"/>
          <w:jc w:val="center"/>
        </w:trPr>
        <w:tc>
          <w:tcPr>
            <w:tcW w:w="1409" w:type="dxa"/>
            <w:vAlign w:val="center"/>
          </w:tcPr>
          <w:p w14:paraId="3FB684EF">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eastAsia" w:ascii="Times New Roman" w:hAnsi="Times New Roman" w:eastAsia="宋体" w:cs="Times New Roman"/>
                <w:spacing w:val="4"/>
                <w:sz w:val="21"/>
                <w:szCs w:val="21"/>
                <w:u w:val="none" w:color="auto"/>
                <w:lang w:val="en-US" w:eastAsia="zh-CN"/>
              </w:rPr>
              <w:t>W3</w:t>
            </w:r>
          </w:p>
        </w:tc>
        <w:tc>
          <w:tcPr>
            <w:tcW w:w="2899" w:type="dxa"/>
            <w:vAlign w:val="center"/>
          </w:tcPr>
          <w:p w14:paraId="60DD2C4A">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eastAsia" w:ascii="Times New Roman" w:hAnsi="Times New Roman" w:eastAsia="宋体" w:cs="Times New Roman"/>
                <w:spacing w:val="4"/>
                <w:sz w:val="21"/>
                <w:szCs w:val="21"/>
                <w:u w:val="none" w:color="auto"/>
                <w:lang w:val="en-US" w:eastAsia="zh-CN"/>
              </w:rPr>
              <w:t>汇入口溆水上游500m</w:t>
            </w:r>
          </w:p>
        </w:tc>
        <w:tc>
          <w:tcPr>
            <w:tcW w:w="2973" w:type="dxa"/>
            <w:vMerge w:val="continue"/>
            <w:vAlign w:val="center"/>
          </w:tcPr>
          <w:p w14:paraId="579B3B89">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p>
        </w:tc>
        <w:tc>
          <w:tcPr>
            <w:tcW w:w="1272" w:type="dxa"/>
            <w:vMerge w:val="continue"/>
            <w:vAlign w:val="center"/>
          </w:tcPr>
          <w:p w14:paraId="0339FCE3">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p>
        </w:tc>
      </w:tr>
      <w:tr w14:paraId="4BA6F56F">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474" w:hRule="atLeast"/>
          <w:jc w:val="center"/>
        </w:trPr>
        <w:tc>
          <w:tcPr>
            <w:tcW w:w="1409" w:type="dxa"/>
            <w:vAlign w:val="center"/>
          </w:tcPr>
          <w:p w14:paraId="5426647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eastAsia" w:ascii="Times New Roman" w:hAnsi="Times New Roman" w:eastAsia="宋体" w:cs="Times New Roman"/>
                <w:spacing w:val="4"/>
                <w:sz w:val="21"/>
                <w:szCs w:val="21"/>
                <w:u w:val="none" w:color="auto"/>
                <w:lang w:val="en-US" w:eastAsia="zh-CN"/>
              </w:rPr>
              <w:t>W4</w:t>
            </w:r>
          </w:p>
        </w:tc>
        <w:tc>
          <w:tcPr>
            <w:tcW w:w="2899" w:type="dxa"/>
            <w:vAlign w:val="center"/>
          </w:tcPr>
          <w:p w14:paraId="3537B77F">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eastAsia" w:ascii="Times New Roman" w:hAnsi="Times New Roman" w:eastAsia="宋体" w:cs="Times New Roman"/>
                <w:spacing w:val="4"/>
                <w:sz w:val="21"/>
                <w:szCs w:val="21"/>
                <w:u w:val="none" w:color="auto"/>
                <w:lang w:val="en-US" w:eastAsia="zh-CN"/>
              </w:rPr>
              <w:t>汇入口溆水下游1000m</w:t>
            </w:r>
          </w:p>
        </w:tc>
        <w:tc>
          <w:tcPr>
            <w:tcW w:w="2973" w:type="dxa"/>
            <w:vMerge w:val="continue"/>
            <w:vAlign w:val="center"/>
          </w:tcPr>
          <w:p w14:paraId="05FE5BD7">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p>
        </w:tc>
        <w:tc>
          <w:tcPr>
            <w:tcW w:w="1272" w:type="dxa"/>
            <w:vMerge w:val="continue"/>
            <w:vAlign w:val="center"/>
          </w:tcPr>
          <w:p w14:paraId="6B31455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p>
        </w:tc>
      </w:tr>
    </w:tbl>
    <w:p w14:paraId="542A9CCE">
      <w:pPr>
        <w:keepNext w:val="0"/>
        <w:keepLines w:val="0"/>
        <w:pageBreakBefore w:val="0"/>
        <w:widowControl w:val="0"/>
        <w:kinsoku/>
        <w:wordWrap/>
        <w:overflowPunct/>
        <w:topLinePunct w:val="0"/>
        <w:bidi w:val="0"/>
        <w:spacing w:before="29" w:line="220" w:lineRule="auto"/>
        <w:jc w:val="center"/>
        <w:outlineLvl w:val="9"/>
        <w:rPr>
          <w:rFonts w:hint="default" w:ascii="Times New Roman" w:hAnsi="Times New Roman" w:cs="Times New Roman"/>
          <w:u w:val="none" w:color="auto"/>
        </w:rPr>
      </w:pPr>
      <w:r>
        <w:rPr>
          <w:sz w:val="21"/>
          <w:u w:val="none" w:color="auto"/>
        </w:rPr>
        <mc:AlternateContent>
          <mc:Choice Requires="wps">
            <w:drawing>
              <wp:anchor distT="0" distB="0" distL="114300" distR="114300" simplePos="0" relativeHeight="251662336" behindDoc="0" locked="0" layoutInCell="1" allowOverlap="1">
                <wp:simplePos x="0" y="0"/>
                <wp:positionH relativeFrom="column">
                  <wp:posOffset>3215640</wp:posOffset>
                </wp:positionH>
                <wp:positionV relativeFrom="paragraph">
                  <wp:posOffset>1097280</wp:posOffset>
                </wp:positionV>
                <wp:extent cx="330200" cy="242570"/>
                <wp:effectExtent l="0" t="15240" r="20320" b="1270"/>
                <wp:wrapNone/>
                <wp:docPr id="76" name="直接箭头连接符 76"/>
                <wp:cNvGraphicFramePr/>
                <a:graphic xmlns:a="http://schemas.openxmlformats.org/drawingml/2006/main">
                  <a:graphicData uri="http://schemas.microsoft.com/office/word/2010/wordprocessingShape">
                    <wps:wsp>
                      <wps:cNvCnPr/>
                      <wps:spPr>
                        <a:xfrm flipH="1">
                          <a:off x="0" y="0"/>
                          <a:ext cx="330200" cy="242570"/>
                        </a:xfrm>
                        <a:prstGeom prst="straightConnector1">
                          <a:avLst/>
                        </a:prstGeom>
                        <a:ln w="38100">
                          <a:solidFill>
                            <a:srgbClr val="FFFF00"/>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margin-left:253.2pt;margin-top:86.4pt;height:19.1pt;width:26pt;z-index:251662336;mso-width-relative:page;mso-height-relative:page;" filled="f" stroked="t" coordsize="21600,21600" o:gfxdata="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8MWkQ9gAAAALAQAADwAAAAAAAAAB&#10;ACAAAAAiAAAAZHJzL2Rvd25yZXYueG1sUEsBAhQAFAAAAAgAh07iQHUkxMgQAgAA7wMAAA4AAAAA&#10;AAAAAQAgAAAAJwEAAGRycy9lMm9Eb2MueG1sUEsFBgAAAAAGAAYAWQEAAKkFAAAAAA==&#10;">
                <v:fill on="f" focussize="0,0"/>
                <v:stroke weight="3pt" color="#FFFF00 [3204]" miterlimit="8" joinstyle="miter" endarrow="open"/>
                <v:imagedata o:title=""/>
                <o:lock v:ext="edit" aspectratio="f"/>
              </v:shape>
            </w:pict>
          </mc:Fallback>
        </mc:AlternateContent>
      </w:r>
      <w:r>
        <w:rPr>
          <w:sz w:val="21"/>
          <w:u w:val="none" w:color="auto"/>
        </w:rPr>
        <mc:AlternateContent>
          <mc:Choice Requires="wps">
            <w:drawing>
              <wp:anchor distT="0" distB="0" distL="114300" distR="114300" simplePos="0" relativeHeight="251661312" behindDoc="0" locked="0" layoutInCell="1" allowOverlap="1">
                <wp:simplePos x="0" y="0"/>
                <wp:positionH relativeFrom="column">
                  <wp:posOffset>3091815</wp:posOffset>
                </wp:positionH>
                <wp:positionV relativeFrom="paragraph">
                  <wp:posOffset>1955800</wp:posOffset>
                </wp:positionV>
                <wp:extent cx="51435" cy="475615"/>
                <wp:effectExtent l="69215" t="1905" r="62230" b="10160"/>
                <wp:wrapNone/>
                <wp:docPr id="75" name="直接箭头连接符 75"/>
                <wp:cNvGraphicFramePr/>
                <a:graphic xmlns:a="http://schemas.openxmlformats.org/drawingml/2006/main">
                  <a:graphicData uri="http://schemas.microsoft.com/office/word/2010/wordprocessingShape">
                    <wps:wsp>
                      <wps:cNvCnPr/>
                      <wps:spPr>
                        <a:xfrm flipH="1">
                          <a:off x="2858770" y="4539615"/>
                          <a:ext cx="51435" cy="475615"/>
                        </a:xfrm>
                        <a:prstGeom prst="straightConnector1">
                          <a:avLst/>
                        </a:prstGeom>
                        <a:ln w="38100">
                          <a:solidFill>
                            <a:srgbClr val="FFFF00"/>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margin-left:243.45pt;margin-top:154pt;height:37.45pt;width:4.05pt;z-index:251661312;mso-width-relative:page;mso-height-relative:page;" filled="f" stroked="t" coordsize="21600,21600" o:gfxdata="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lts5ctkA&#10;AAALAQAADwAAAAAAAAABACAAAAAiAAAAZHJzL2Rvd25yZXYueG1sUEsBAhQAFAAAAAgAh07iQN/j&#10;ppkeAgAA+gMAAA4AAAAAAAAAAQAgAAAAKAEAAGRycy9lMm9Eb2MueG1sUEsFBgAAAAAGAAYAWQEA&#10;ALgFAAAAAA==&#10;">
                <v:fill on="f" focussize="0,0"/>
                <v:stroke weight="3pt" color="#FFFF00 [3204]" miterlimit="8" joinstyle="miter" endarrow="open"/>
                <v:imagedata o:title=""/>
                <o:lock v:ext="edit" aspectratio="f"/>
              </v:shape>
            </w:pict>
          </mc:Fallback>
        </mc:AlternateContent>
      </w:r>
      <w:r>
        <w:rPr>
          <w:sz w:val="21"/>
          <w:u w:val="none" w:color="auto"/>
        </w:rPr>
        <mc:AlternateContent>
          <mc:Choice Requires="wps">
            <w:drawing>
              <wp:anchor distT="0" distB="0" distL="114300" distR="114300" simplePos="0" relativeHeight="251668480" behindDoc="0" locked="0" layoutInCell="1" allowOverlap="1">
                <wp:simplePos x="0" y="0"/>
                <wp:positionH relativeFrom="column">
                  <wp:posOffset>2229485</wp:posOffset>
                </wp:positionH>
                <wp:positionV relativeFrom="paragraph">
                  <wp:posOffset>704215</wp:posOffset>
                </wp:positionV>
                <wp:extent cx="321310" cy="292735"/>
                <wp:effectExtent l="12700" t="13970" r="1270" b="13335"/>
                <wp:wrapNone/>
                <wp:docPr id="92" name="直接箭头连接符 92"/>
                <wp:cNvGraphicFramePr/>
                <a:graphic xmlns:a="http://schemas.openxmlformats.org/drawingml/2006/main">
                  <a:graphicData uri="http://schemas.microsoft.com/office/word/2010/wordprocessingShape">
                    <wps:wsp>
                      <wps:cNvCnPr/>
                      <wps:spPr>
                        <a:xfrm>
                          <a:off x="0" y="0"/>
                          <a:ext cx="321310" cy="292735"/>
                        </a:xfrm>
                        <a:prstGeom prst="straightConnector1">
                          <a:avLst/>
                        </a:prstGeom>
                        <a:ln w="38100">
                          <a:solidFill>
                            <a:srgbClr val="FFFF00"/>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175.55pt;margin-top:55.45pt;height:23.05pt;width:25.3pt;z-index:251668480;mso-width-relative:page;mso-height-relative:page;" filled="f" stroked="t" coordsize="21600,21600" o:gfxdata="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yTXNr2gAAAAsBAAAPAAAAAAAAAAEAIAAA&#10;ACIAAABkcnMvZG93bnJldi54bWxQSwECFAAUAAAACACHTuJAxVR5fAoCAADlAwAADgAAAAAAAAAB&#10;ACAAAAApAQAAZHJzL2Uyb0RvYy54bWxQSwUGAAAAAAYABgBZAQAApQUAAAAA&#10;">
                <v:fill on="f" focussize="0,0"/>
                <v:stroke weight="3pt" color="#FFFF00 [3204]" miterlimit="8" joinstyle="miter" endarrow="open"/>
                <v:imagedata o:title=""/>
                <o:lock v:ext="edit" aspectratio="f"/>
              </v:shape>
            </w:pict>
          </mc:Fallback>
        </mc:AlternateContent>
      </w:r>
      <w:r>
        <w:drawing>
          <wp:inline distT="0" distB="0" distL="114300" distR="114300">
            <wp:extent cx="5502910" cy="3141345"/>
            <wp:effectExtent l="0" t="0" r="13970" b="13335"/>
            <wp:docPr id="2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3"/>
                    <pic:cNvPicPr>
                      <a:picLocks noChangeAspect="1"/>
                    </pic:cNvPicPr>
                  </pic:nvPicPr>
                  <pic:blipFill>
                    <a:blip r:embed="rId12"/>
                    <a:stretch>
                      <a:fillRect/>
                    </a:stretch>
                  </pic:blipFill>
                  <pic:spPr>
                    <a:xfrm>
                      <a:off x="0" y="0"/>
                      <a:ext cx="5502910" cy="3141345"/>
                    </a:xfrm>
                    <a:prstGeom prst="rect">
                      <a:avLst/>
                    </a:prstGeom>
                    <a:noFill/>
                    <a:ln>
                      <a:noFill/>
                    </a:ln>
                  </pic:spPr>
                </pic:pic>
              </a:graphicData>
            </a:graphic>
          </wp:inline>
        </w:drawing>
      </w:r>
    </w:p>
    <w:p w14:paraId="79991550">
      <w:pPr>
        <w:keepNext w:val="0"/>
        <w:keepLines w:val="0"/>
        <w:pageBreakBefore w:val="0"/>
        <w:widowControl w:val="0"/>
        <w:kinsoku/>
        <w:wordWrap/>
        <w:overflowPunct/>
        <w:topLinePunct w:val="0"/>
        <w:bidi w:val="0"/>
        <w:spacing w:before="30" w:line="222" w:lineRule="auto"/>
        <w:ind w:left="3246"/>
        <w:outlineLvl w:val="9"/>
        <w:rPr>
          <w:rFonts w:hint="default" w:ascii="Times New Roman" w:hAnsi="Times New Roman" w:eastAsia="宋体" w:cs="Times New Roman"/>
          <w:b/>
          <w:bCs/>
          <w:spacing w:val="5"/>
          <w:sz w:val="20"/>
          <w:szCs w:val="20"/>
          <w:u w:val="none" w:color="auto"/>
          <w:lang w:val="en-US" w:eastAsia="zh-CN"/>
        </w:rPr>
      </w:pPr>
      <w:r>
        <w:rPr>
          <w:rFonts w:hint="default" w:ascii="Times New Roman" w:hAnsi="Times New Roman" w:eastAsia="宋体" w:cs="Times New Roman"/>
          <w:b/>
          <w:bCs/>
          <w:spacing w:val="5"/>
          <w:sz w:val="20"/>
          <w:szCs w:val="20"/>
          <w:u w:val="none" w:color="auto"/>
          <w:lang w:val="en-US" w:eastAsia="zh-CN"/>
        </w:rPr>
        <w:t>图4.2-1监测点位图</w:t>
      </w:r>
    </w:p>
    <w:p w14:paraId="45EF62BA">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560" w:firstLineChars="200"/>
        <w:jc w:val="both"/>
        <w:textAlignment w:val="baseline"/>
        <w:outlineLvl w:val="9"/>
        <w:rPr>
          <w:rFonts w:hint="default" w:ascii="Times New Roman" w:hAnsi="Times New Roman" w:eastAsia="宋体" w:cs="Times New Roman"/>
          <w:sz w:val="28"/>
          <w:szCs w:val="28"/>
          <w:u w:val="none" w:color="auto"/>
          <w:lang w:val="en-US" w:eastAsia="zh-CN"/>
        </w:rPr>
      </w:pPr>
      <w:r>
        <w:rPr>
          <w:rFonts w:hint="default" w:ascii="Times New Roman" w:hAnsi="Times New Roman" w:eastAsia="宋体" w:cs="Times New Roman"/>
          <w:sz w:val="28"/>
          <w:szCs w:val="28"/>
          <w:u w:val="none" w:color="auto"/>
          <w:lang w:val="en-US" w:eastAsia="zh-CN"/>
        </w:rPr>
        <w:t>（2）监测频次</w:t>
      </w:r>
    </w:p>
    <w:p w14:paraId="43972E8C">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60" w:firstLineChars="200"/>
        <w:jc w:val="both"/>
        <w:textAlignment w:val="baseline"/>
        <w:outlineLvl w:val="9"/>
        <w:rPr>
          <w:rFonts w:hint="default" w:ascii="Times New Roman" w:hAnsi="Times New Roman" w:eastAsia="宋体" w:cs="Times New Roman"/>
          <w:sz w:val="28"/>
          <w:szCs w:val="28"/>
          <w:u w:val="none" w:color="auto"/>
          <w:lang w:val="en-US" w:eastAsia="zh-CN"/>
        </w:rPr>
      </w:pPr>
      <w:r>
        <w:rPr>
          <w:rFonts w:hint="default" w:ascii="Times New Roman" w:hAnsi="Times New Roman" w:eastAsia="宋体" w:cs="Times New Roman"/>
          <w:sz w:val="28"/>
          <w:szCs w:val="28"/>
          <w:u w:val="none" w:color="auto"/>
          <w:lang w:val="en-US" w:eastAsia="zh-CN"/>
        </w:rPr>
        <w:t>监测频次：1次/天，监测3天。</w:t>
      </w:r>
    </w:p>
    <w:p w14:paraId="4DFCB87E">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560" w:firstLineChars="200"/>
        <w:jc w:val="both"/>
        <w:textAlignment w:val="baseline"/>
        <w:outlineLvl w:val="9"/>
        <w:rPr>
          <w:rFonts w:hint="default" w:ascii="Times New Roman" w:hAnsi="Times New Roman" w:eastAsia="宋体" w:cs="Times New Roman"/>
          <w:sz w:val="28"/>
          <w:szCs w:val="28"/>
          <w:u w:val="none" w:color="auto"/>
          <w:lang w:val="en-US" w:eastAsia="zh-CN"/>
        </w:rPr>
      </w:pPr>
      <w:r>
        <w:rPr>
          <w:rFonts w:hint="default" w:ascii="Times New Roman" w:hAnsi="Times New Roman" w:eastAsia="宋体" w:cs="Times New Roman"/>
          <w:sz w:val="28"/>
          <w:szCs w:val="28"/>
          <w:u w:val="none" w:color="auto"/>
          <w:lang w:val="en-US" w:eastAsia="zh-CN"/>
        </w:rPr>
        <w:t>（3）评价标准</w:t>
      </w:r>
    </w:p>
    <w:p w14:paraId="32499FAC">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60" w:firstLineChars="200"/>
        <w:jc w:val="both"/>
        <w:textAlignment w:val="baseline"/>
        <w:outlineLvl w:val="9"/>
        <w:rPr>
          <w:rFonts w:hint="default" w:ascii="Times New Roman" w:hAnsi="Times New Roman" w:eastAsia="宋体" w:cs="Times New Roman"/>
          <w:sz w:val="28"/>
          <w:szCs w:val="28"/>
          <w:u w:val="none" w:color="auto"/>
          <w:lang w:val="en-US" w:eastAsia="zh-CN"/>
        </w:rPr>
      </w:pPr>
      <w:r>
        <w:rPr>
          <w:rFonts w:hint="default" w:ascii="Times New Roman" w:hAnsi="Times New Roman" w:eastAsia="宋体" w:cs="Times New Roman"/>
          <w:sz w:val="28"/>
          <w:szCs w:val="28"/>
          <w:u w:val="none" w:color="auto"/>
          <w:lang w:val="en-US" w:eastAsia="zh-CN"/>
        </w:rPr>
        <w:t>根据水功能区划，本项目入河排污口位置划定为</w:t>
      </w:r>
      <w:r>
        <w:rPr>
          <w:rFonts w:hint="eastAsia" w:ascii="Times New Roman" w:hAnsi="Times New Roman" w:eastAsia="宋体" w:cs="Times New Roman"/>
          <w:sz w:val="28"/>
          <w:szCs w:val="28"/>
          <w:u w:val="none" w:color="auto"/>
          <w:lang w:val="en-US" w:eastAsia="zh-CN"/>
        </w:rPr>
        <w:t>景观娱乐用水区</w:t>
      </w:r>
      <w:r>
        <w:rPr>
          <w:rFonts w:hint="default" w:ascii="Times New Roman" w:hAnsi="Times New Roman" w:eastAsia="宋体" w:cs="Times New Roman"/>
          <w:sz w:val="28"/>
          <w:szCs w:val="28"/>
          <w:u w:val="none" w:color="auto"/>
          <w:lang w:val="en-US" w:eastAsia="zh-CN"/>
        </w:rPr>
        <w:t>，根据《湖南省主要地表水系水环境功能区划》</w:t>
      </w:r>
      <w:r>
        <w:rPr>
          <w:rFonts w:hint="eastAsia" w:ascii="Times New Roman" w:hAnsi="Times New Roman" w:eastAsia="宋体" w:cs="Times New Roman"/>
          <w:sz w:val="28"/>
          <w:szCs w:val="28"/>
          <w:u w:val="none" w:color="auto"/>
          <w:lang w:val="en-US" w:eastAsia="zh-CN"/>
        </w:rPr>
        <w:t>、</w:t>
      </w:r>
      <w:r>
        <w:rPr>
          <w:rFonts w:hint="default" w:ascii="Times New Roman" w:hAnsi="Times New Roman" w:eastAsia="宋体" w:cs="Times New Roman"/>
          <w:sz w:val="28"/>
          <w:szCs w:val="28"/>
          <w:u w:val="none" w:color="auto"/>
          <w:lang w:val="en-US" w:eastAsia="zh-CN"/>
        </w:rPr>
        <w:t>《怀化市水功能区划》（2017~2030）及怀化市</w:t>
      </w:r>
      <w:r>
        <w:rPr>
          <w:rFonts w:hint="eastAsia" w:ascii="Times New Roman" w:hAnsi="Times New Roman" w:eastAsia="宋体" w:cs="Times New Roman"/>
          <w:sz w:val="28"/>
          <w:szCs w:val="28"/>
          <w:u w:val="none" w:color="auto"/>
          <w:lang w:val="en-US" w:eastAsia="zh-CN"/>
        </w:rPr>
        <w:t>溆浦县</w:t>
      </w:r>
      <w:r>
        <w:rPr>
          <w:rFonts w:hint="default" w:ascii="Times New Roman" w:hAnsi="Times New Roman" w:eastAsia="宋体" w:cs="Times New Roman"/>
          <w:sz w:val="28"/>
          <w:szCs w:val="28"/>
          <w:u w:val="none" w:color="auto"/>
          <w:lang w:val="en-US" w:eastAsia="zh-CN"/>
        </w:rPr>
        <w:t>水质考核要求，执行《地表水环境质量标准》（GB3838-2002）Ⅲ类水域水质标准。</w:t>
      </w:r>
    </w:p>
    <w:p w14:paraId="53CEA79E">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560" w:firstLineChars="200"/>
        <w:jc w:val="both"/>
        <w:textAlignment w:val="baseline"/>
        <w:outlineLvl w:val="9"/>
        <w:rPr>
          <w:rFonts w:hint="default" w:ascii="Times New Roman" w:hAnsi="Times New Roman" w:eastAsia="宋体" w:cs="Times New Roman"/>
          <w:sz w:val="28"/>
          <w:szCs w:val="28"/>
          <w:u w:val="none" w:color="auto"/>
          <w:lang w:val="en-US" w:eastAsia="zh-CN"/>
        </w:rPr>
      </w:pPr>
      <w:r>
        <w:rPr>
          <w:rFonts w:hint="default" w:ascii="Times New Roman" w:hAnsi="Times New Roman" w:eastAsia="宋体" w:cs="Times New Roman"/>
          <w:sz w:val="28"/>
          <w:szCs w:val="28"/>
          <w:u w:val="none" w:color="auto"/>
          <w:lang w:val="en-US" w:eastAsia="zh-CN"/>
        </w:rPr>
        <w:t>（4）评价结果</w:t>
      </w:r>
    </w:p>
    <w:p w14:paraId="65639F42">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60" w:firstLineChars="200"/>
        <w:jc w:val="both"/>
        <w:textAlignment w:val="baseline"/>
        <w:outlineLvl w:val="9"/>
        <w:rPr>
          <w:rFonts w:hint="eastAsia" w:ascii="Times New Roman" w:hAnsi="Times New Roman" w:eastAsia="宋体" w:cs="Times New Roman"/>
          <w:sz w:val="28"/>
          <w:szCs w:val="28"/>
          <w:u w:val="none" w:color="auto"/>
          <w:lang w:val="en-US" w:eastAsia="zh-CN"/>
        </w:rPr>
      </w:pPr>
      <w:r>
        <w:rPr>
          <w:rFonts w:hint="default" w:ascii="Times New Roman" w:hAnsi="Times New Roman" w:eastAsia="宋体" w:cs="Times New Roman"/>
          <w:sz w:val="28"/>
          <w:szCs w:val="28"/>
          <w:u w:val="none" w:color="auto"/>
          <w:lang w:val="en-US" w:eastAsia="zh-CN"/>
        </w:rPr>
        <w:t>根据现状监测结果</w:t>
      </w:r>
      <w:r>
        <w:rPr>
          <w:rFonts w:hint="eastAsia" w:ascii="Times New Roman" w:hAnsi="Times New Roman" w:eastAsia="宋体" w:cs="Times New Roman"/>
          <w:sz w:val="28"/>
          <w:szCs w:val="28"/>
          <w:u w:val="none" w:color="auto"/>
          <w:lang w:val="en-US" w:eastAsia="zh-CN"/>
        </w:rPr>
        <w:t>，</w:t>
      </w:r>
      <w:r>
        <w:rPr>
          <w:rFonts w:hint="default" w:ascii="Times New Roman" w:hAnsi="Times New Roman" w:eastAsia="宋体" w:cs="Times New Roman"/>
          <w:sz w:val="28"/>
          <w:szCs w:val="28"/>
          <w:u w:val="none" w:color="auto"/>
          <w:lang w:val="en-US" w:eastAsia="zh-CN"/>
        </w:rPr>
        <w:t>箱涵排口入无名小溪上游500m</w:t>
      </w:r>
      <w:r>
        <w:rPr>
          <w:rFonts w:hint="eastAsia" w:ascii="Times New Roman" w:hAnsi="Times New Roman" w:eastAsia="宋体" w:cs="Times New Roman"/>
          <w:sz w:val="28"/>
          <w:szCs w:val="28"/>
          <w:u w:val="none" w:color="auto"/>
          <w:lang w:val="en-US" w:eastAsia="zh-CN"/>
        </w:rPr>
        <w:t>（环保督察点）、</w:t>
      </w:r>
      <w:r>
        <w:rPr>
          <w:rFonts w:hint="eastAsia" w:ascii="Times New Roman" w:hAnsi="Times New Roman" w:eastAsia="宋体" w:cs="Times New Roman"/>
          <w:spacing w:val="-1"/>
          <w:sz w:val="28"/>
          <w:szCs w:val="28"/>
          <w:u w:val="none" w:color="auto"/>
          <w:lang w:val="en-US" w:eastAsia="zh-CN"/>
        </w:rPr>
        <w:t>溆浦县红阳片区东侧无名小溪污染因子超过</w:t>
      </w:r>
      <w:r>
        <w:rPr>
          <w:rFonts w:hint="default" w:ascii="Times New Roman" w:hAnsi="Times New Roman" w:eastAsia="宋体" w:cs="Times New Roman"/>
          <w:sz w:val="28"/>
          <w:szCs w:val="28"/>
          <w:u w:val="none" w:color="auto"/>
          <w:lang w:val="en-US" w:eastAsia="zh-CN"/>
        </w:rPr>
        <w:t>《地表水环境质量标准》（GB3838-2002）III类标准</w:t>
      </w:r>
      <w:r>
        <w:rPr>
          <w:rFonts w:hint="eastAsia" w:ascii="Times New Roman" w:hAnsi="Times New Roman" w:eastAsia="宋体" w:cs="Times New Roman"/>
          <w:sz w:val="28"/>
          <w:szCs w:val="28"/>
          <w:u w:val="none" w:color="auto"/>
          <w:lang w:val="en-US" w:eastAsia="zh-CN"/>
        </w:rPr>
        <w:t>，由于</w:t>
      </w:r>
      <w:r>
        <w:rPr>
          <w:rFonts w:hint="eastAsia" w:ascii="Times New Roman" w:hAnsi="Times New Roman" w:eastAsia="宋体" w:cs="Times New Roman"/>
          <w:spacing w:val="-1"/>
          <w:sz w:val="28"/>
          <w:szCs w:val="28"/>
          <w:u w:val="none" w:color="auto"/>
          <w:lang w:val="en-US" w:eastAsia="zh-CN"/>
        </w:rPr>
        <w:t>溆浦县红阳片区</w:t>
      </w:r>
      <w:r>
        <w:rPr>
          <w:rFonts w:hint="eastAsia" w:ascii="Times New Roman" w:hAnsi="Times New Roman" w:eastAsia="宋体" w:cs="Times New Roman"/>
          <w:sz w:val="28"/>
          <w:szCs w:val="28"/>
          <w:u w:val="none" w:color="auto"/>
          <w:lang w:val="en-US" w:eastAsia="zh-CN"/>
        </w:rPr>
        <w:t>未经收集处理的</w:t>
      </w:r>
      <w:r>
        <w:rPr>
          <w:rFonts w:hint="default" w:ascii="Times New Roman" w:hAnsi="Times New Roman" w:eastAsia="宋体" w:cs="Times New Roman"/>
          <w:spacing w:val="-1"/>
          <w:sz w:val="28"/>
          <w:szCs w:val="28"/>
          <w:u w:val="none" w:color="auto"/>
        </w:rPr>
        <w:t>初期雨水</w:t>
      </w:r>
      <w:r>
        <w:rPr>
          <w:rFonts w:hint="eastAsia" w:ascii="Times New Roman" w:hAnsi="Times New Roman" w:eastAsia="宋体" w:cs="Times New Roman"/>
          <w:spacing w:val="-1"/>
          <w:sz w:val="28"/>
          <w:szCs w:val="28"/>
          <w:u w:val="none" w:color="auto"/>
          <w:lang w:eastAsia="zh-CN"/>
        </w:rPr>
        <w:t>、</w:t>
      </w:r>
      <w:r>
        <w:rPr>
          <w:rFonts w:hint="eastAsia" w:ascii="Times New Roman" w:hAnsi="Times New Roman" w:eastAsia="宋体" w:cs="Times New Roman"/>
          <w:spacing w:val="-1"/>
          <w:sz w:val="28"/>
          <w:szCs w:val="28"/>
          <w:u w:val="none" w:color="auto"/>
          <w:lang w:val="en-US" w:eastAsia="zh-CN"/>
        </w:rPr>
        <w:t>淋溶水</w:t>
      </w:r>
      <w:r>
        <w:rPr>
          <w:rFonts w:hint="eastAsia" w:ascii="Times New Roman" w:hAnsi="Times New Roman" w:eastAsia="宋体" w:cs="Times New Roman"/>
          <w:sz w:val="28"/>
          <w:szCs w:val="28"/>
          <w:u w:val="none" w:color="auto"/>
          <w:lang w:val="en-US" w:eastAsia="zh-CN"/>
        </w:rPr>
        <w:t>未收集处理，已污染东侧无名小溪的水质，区域面源污染和高背景特征突出。</w:t>
      </w:r>
    </w:p>
    <w:p w14:paraId="02BD421B">
      <w:pPr>
        <w:keepNext w:val="0"/>
        <w:keepLines w:val="0"/>
        <w:pageBreakBefore w:val="0"/>
        <w:widowControl w:val="0"/>
        <w:kinsoku/>
        <w:wordWrap/>
        <w:overflowPunct/>
        <w:topLinePunct w:val="0"/>
        <w:autoSpaceDE w:val="0"/>
        <w:autoSpaceDN w:val="0"/>
        <w:bidi w:val="0"/>
        <w:adjustRightInd w:val="0"/>
        <w:snapToGrid w:val="0"/>
        <w:spacing w:line="240" w:lineRule="auto"/>
        <w:ind w:right="0"/>
        <w:jc w:val="center"/>
        <w:textAlignment w:val="baseline"/>
        <w:rPr>
          <w:rFonts w:hint="default" w:ascii="Times New Roman" w:hAnsi="Times New Roman" w:eastAsia="宋体" w:cs="Times New Roman"/>
          <w:b/>
          <w:bCs/>
          <w:sz w:val="24"/>
          <w:szCs w:val="24"/>
          <w:u w:val="none" w:color="auto"/>
          <w:lang w:val="en-US" w:eastAsia="zh-CN"/>
        </w:rPr>
      </w:pPr>
      <w:r>
        <w:rPr>
          <w:rFonts w:hint="default" w:ascii="Times New Roman" w:hAnsi="Times New Roman" w:eastAsia="宋体" w:cs="Times New Roman"/>
          <w:b/>
          <w:bCs/>
          <w:sz w:val="24"/>
          <w:szCs w:val="24"/>
          <w:u w:val="none" w:color="auto"/>
          <w:lang w:val="en-US" w:eastAsia="zh-CN"/>
        </w:rPr>
        <w:t>表</w:t>
      </w:r>
      <w:r>
        <w:rPr>
          <w:rFonts w:hint="eastAsia" w:ascii="Times New Roman" w:hAnsi="Times New Roman" w:eastAsia="宋体" w:cs="Times New Roman"/>
          <w:b/>
          <w:bCs/>
          <w:sz w:val="24"/>
          <w:szCs w:val="24"/>
          <w:u w:val="none" w:color="auto"/>
          <w:lang w:val="en-US" w:eastAsia="zh-CN"/>
        </w:rPr>
        <w:t>4.2</w:t>
      </w:r>
      <w:r>
        <w:rPr>
          <w:rFonts w:hint="default" w:ascii="Times New Roman" w:hAnsi="Times New Roman" w:eastAsia="宋体" w:cs="Times New Roman"/>
          <w:b/>
          <w:bCs/>
          <w:sz w:val="24"/>
          <w:szCs w:val="24"/>
          <w:u w:val="none" w:color="auto"/>
          <w:lang w:val="en-US" w:eastAsia="zh-CN"/>
        </w:rPr>
        <w:t>-2</w:t>
      </w:r>
      <w:r>
        <w:rPr>
          <w:rFonts w:hint="eastAsia" w:ascii="Times New Roman" w:hAnsi="Times New Roman" w:eastAsia="宋体" w:cs="Times New Roman"/>
          <w:b/>
          <w:bCs/>
          <w:sz w:val="24"/>
          <w:szCs w:val="24"/>
          <w:u w:val="none" w:color="auto"/>
          <w:lang w:val="en-US" w:eastAsia="zh-CN"/>
        </w:rPr>
        <w:t>无名小溪</w:t>
      </w:r>
      <w:r>
        <w:rPr>
          <w:rFonts w:hint="default" w:ascii="Times New Roman" w:hAnsi="Times New Roman" w:eastAsia="宋体" w:cs="Times New Roman"/>
          <w:b/>
          <w:bCs/>
          <w:sz w:val="24"/>
          <w:szCs w:val="24"/>
          <w:u w:val="none" w:color="auto"/>
          <w:lang w:val="en-US" w:eastAsia="zh-CN"/>
        </w:rPr>
        <w:t>现状监测情况</w:t>
      </w:r>
    </w:p>
    <w:tbl>
      <w:tblPr>
        <w:tblStyle w:val="14"/>
        <w:tblW w:w="10034"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095"/>
        <w:gridCol w:w="2655"/>
        <w:gridCol w:w="1650"/>
        <w:gridCol w:w="1650"/>
        <w:gridCol w:w="1650"/>
        <w:gridCol w:w="1334"/>
      </w:tblGrid>
      <w:tr w14:paraId="42DB894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36" w:hRule="atLeast"/>
          <w:jc w:val="center"/>
        </w:trPr>
        <w:tc>
          <w:tcPr>
            <w:tcW w:w="1095" w:type="dxa"/>
            <w:vMerge w:val="restart"/>
            <w:tcBorders>
              <w:tl2br w:val="nil"/>
              <w:tr2bl w:val="nil"/>
            </w:tcBorders>
            <w:vAlign w:val="center"/>
          </w:tcPr>
          <w:p w14:paraId="000EA3E7">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采样点位</w:t>
            </w:r>
          </w:p>
        </w:tc>
        <w:tc>
          <w:tcPr>
            <w:tcW w:w="2655" w:type="dxa"/>
            <w:vMerge w:val="restart"/>
            <w:tcBorders>
              <w:tl2br w:val="nil"/>
              <w:tr2bl w:val="nil"/>
            </w:tcBorders>
            <w:vAlign w:val="center"/>
          </w:tcPr>
          <w:p w14:paraId="569CFA79">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检测项目</w:t>
            </w:r>
          </w:p>
        </w:tc>
        <w:tc>
          <w:tcPr>
            <w:tcW w:w="4950" w:type="dxa"/>
            <w:gridSpan w:val="3"/>
            <w:tcBorders>
              <w:tl2br w:val="nil"/>
              <w:tr2bl w:val="nil"/>
            </w:tcBorders>
            <w:vAlign w:val="center"/>
          </w:tcPr>
          <w:p w14:paraId="6BDCD29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采样日期及检测结果</w:t>
            </w:r>
          </w:p>
        </w:tc>
        <w:tc>
          <w:tcPr>
            <w:tcW w:w="1334" w:type="dxa"/>
            <w:vMerge w:val="restart"/>
            <w:tcBorders>
              <w:tl2br w:val="nil"/>
              <w:tr2bl w:val="nil"/>
            </w:tcBorders>
            <w:vAlign w:val="center"/>
          </w:tcPr>
          <w:p w14:paraId="290DA523">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参考限值</w:t>
            </w:r>
          </w:p>
        </w:tc>
      </w:tr>
      <w:tr w14:paraId="57CF7D6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32" w:hRule="atLeast"/>
          <w:jc w:val="center"/>
        </w:trPr>
        <w:tc>
          <w:tcPr>
            <w:tcW w:w="1095" w:type="dxa"/>
            <w:vMerge w:val="continue"/>
            <w:tcBorders>
              <w:tl2br w:val="nil"/>
              <w:tr2bl w:val="nil"/>
            </w:tcBorders>
            <w:vAlign w:val="center"/>
          </w:tcPr>
          <w:p w14:paraId="47996658">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p>
        </w:tc>
        <w:tc>
          <w:tcPr>
            <w:tcW w:w="2655" w:type="dxa"/>
            <w:vMerge w:val="continue"/>
            <w:tcBorders>
              <w:tl2br w:val="nil"/>
              <w:tr2bl w:val="nil"/>
            </w:tcBorders>
            <w:vAlign w:val="center"/>
          </w:tcPr>
          <w:p w14:paraId="3BB29AA4">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p>
        </w:tc>
        <w:tc>
          <w:tcPr>
            <w:tcW w:w="1650" w:type="dxa"/>
            <w:tcBorders>
              <w:tl2br w:val="nil"/>
              <w:tr2bl w:val="nil"/>
            </w:tcBorders>
            <w:vAlign w:val="center"/>
          </w:tcPr>
          <w:p w14:paraId="0299878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2026.03.28</w:t>
            </w:r>
          </w:p>
        </w:tc>
        <w:tc>
          <w:tcPr>
            <w:tcW w:w="1650" w:type="dxa"/>
            <w:tcBorders>
              <w:tl2br w:val="nil"/>
              <w:tr2bl w:val="nil"/>
            </w:tcBorders>
            <w:vAlign w:val="center"/>
          </w:tcPr>
          <w:p w14:paraId="2F68B133">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2026.03.29</w:t>
            </w:r>
          </w:p>
        </w:tc>
        <w:tc>
          <w:tcPr>
            <w:tcW w:w="1650" w:type="dxa"/>
            <w:tcBorders>
              <w:tl2br w:val="nil"/>
              <w:tr2bl w:val="nil"/>
            </w:tcBorders>
            <w:vAlign w:val="center"/>
          </w:tcPr>
          <w:p w14:paraId="03DE0184">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2026.03.30</w:t>
            </w:r>
          </w:p>
        </w:tc>
        <w:tc>
          <w:tcPr>
            <w:tcW w:w="1334" w:type="dxa"/>
            <w:vMerge w:val="continue"/>
            <w:tcBorders>
              <w:tl2br w:val="nil"/>
              <w:tr2bl w:val="nil"/>
            </w:tcBorders>
            <w:vAlign w:val="center"/>
          </w:tcPr>
          <w:p w14:paraId="4049956E">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p>
        </w:tc>
      </w:tr>
      <w:tr w14:paraId="5A5F739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4" w:hRule="atLeast"/>
          <w:jc w:val="center"/>
        </w:trPr>
        <w:tc>
          <w:tcPr>
            <w:tcW w:w="1095" w:type="dxa"/>
            <w:vMerge w:val="continue"/>
            <w:tcBorders>
              <w:tl2br w:val="nil"/>
              <w:tr2bl w:val="nil"/>
            </w:tcBorders>
            <w:vAlign w:val="center"/>
          </w:tcPr>
          <w:p w14:paraId="3B45CDC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p>
        </w:tc>
        <w:tc>
          <w:tcPr>
            <w:tcW w:w="2655" w:type="dxa"/>
            <w:vMerge w:val="continue"/>
            <w:tcBorders>
              <w:tl2br w:val="nil"/>
              <w:tr2bl w:val="nil"/>
            </w:tcBorders>
            <w:vAlign w:val="center"/>
          </w:tcPr>
          <w:p w14:paraId="4065E736">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p>
        </w:tc>
        <w:tc>
          <w:tcPr>
            <w:tcW w:w="1650" w:type="dxa"/>
            <w:tcBorders>
              <w:tl2br w:val="nil"/>
              <w:tr2bl w:val="nil"/>
            </w:tcBorders>
            <w:vAlign w:val="center"/>
          </w:tcPr>
          <w:p w14:paraId="6F3CA05A">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无色、透明、无异味、无浮油</w:t>
            </w:r>
          </w:p>
        </w:tc>
        <w:tc>
          <w:tcPr>
            <w:tcW w:w="1650" w:type="dxa"/>
            <w:tcBorders>
              <w:tl2br w:val="nil"/>
              <w:tr2bl w:val="nil"/>
            </w:tcBorders>
            <w:vAlign w:val="center"/>
          </w:tcPr>
          <w:p w14:paraId="5C199F46">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无色、透明、无异味、无浮油</w:t>
            </w:r>
          </w:p>
        </w:tc>
        <w:tc>
          <w:tcPr>
            <w:tcW w:w="1650" w:type="dxa"/>
            <w:tcBorders>
              <w:tl2br w:val="nil"/>
              <w:tr2bl w:val="nil"/>
            </w:tcBorders>
            <w:vAlign w:val="center"/>
          </w:tcPr>
          <w:p w14:paraId="7FC0BAE9">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无色、透明、无异味、无浮油</w:t>
            </w:r>
          </w:p>
        </w:tc>
        <w:tc>
          <w:tcPr>
            <w:tcW w:w="1334" w:type="dxa"/>
            <w:vMerge w:val="continue"/>
            <w:tcBorders>
              <w:tl2br w:val="nil"/>
              <w:tr2bl w:val="nil"/>
            </w:tcBorders>
            <w:vAlign w:val="center"/>
          </w:tcPr>
          <w:p w14:paraId="60BE72D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p>
        </w:tc>
      </w:tr>
      <w:tr w14:paraId="5286330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58" w:hRule="atLeast"/>
          <w:jc w:val="center"/>
        </w:trPr>
        <w:tc>
          <w:tcPr>
            <w:tcW w:w="1095" w:type="dxa"/>
            <w:vMerge w:val="restart"/>
            <w:tcBorders>
              <w:tl2br w:val="nil"/>
              <w:tr2bl w:val="nil"/>
            </w:tcBorders>
            <w:vAlign w:val="center"/>
          </w:tcPr>
          <w:p w14:paraId="3A1D7317">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箱涵排口</w:t>
            </w:r>
          </w:p>
          <w:p w14:paraId="5BECE21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入无名小</w:t>
            </w:r>
          </w:p>
          <w:p w14:paraId="5F8D0A1B">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溪上游</w:t>
            </w:r>
          </w:p>
          <w:p w14:paraId="1CE54B7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500m</w:t>
            </w:r>
            <w:r>
              <w:rPr>
                <w:rFonts w:hint="eastAsia" w:ascii="Times New Roman" w:hAnsi="Times New Roman" w:eastAsia="宋体" w:cs="Times New Roman"/>
                <w:spacing w:val="4"/>
                <w:sz w:val="21"/>
                <w:szCs w:val="21"/>
                <w:u w:val="none" w:color="auto"/>
                <w:lang w:val="en-US" w:eastAsia="zh-CN"/>
              </w:rPr>
              <w:t>(环保督察点)</w:t>
            </w:r>
          </w:p>
        </w:tc>
        <w:tc>
          <w:tcPr>
            <w:tcW w:w="2655" w:type="dxa"/>
            <w:tcBorders>
              <w:tl2br w:val="nil"/>
              <w:tr2bl w:val="nil"/>
            </w:tcBorders>
            <w:vAlign w:val="center"/>
          </w:tcPr>
          <w:p w14:paraId="309DABF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pH值（无量纲）</w:t>
            </w:r>
          </w:p>
        </w:tc>
        <w:tc>
          <w:tcPr>
            <w:tcW w:w="1650" w:type="dxa"/>
            <w:tcBorders>
              <w:tl2br w:val="nil"/>
              <w:tr2bl w:val="nil"/>
            </w:tcBorders>
            <w:vAlign w:val="center"/>
          </w:tcPr>
          <w:p w14:paraId="1E85E424">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7.2</w:t>
            </w:r>
          </w:p>
        </w:tc>
        <w:tc>
          <w:tcPr>
            <w:tcW w:w="1650" w:type="dxa"/>
            <w:tcBorders>
              <w:tl2br w:val="nil"/>
              <w:tr2bl w:val="nil"/>
            </w:tcBorders>
            <w:vAlign w:val="center"/>
          </w:tcPr>
          <w:p w14:paraId="1DCA6F38">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7.2</w:t>
            </w:r>
          </w:p>
        </w:tc>
        <w:tc>
          <w:tcPr>
            <w:tcW w:w="1650" w:type="dxa"/>
            <w:tcBorders>
              <w:tl2br w:val="nil"/>
              <w:tr2bl w:val="nil"/>
            </w:tcBorders>
            <w:vAlign w:val="center"/>
          </w:tcPr>
          <w:p w14:paraId="366D539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7.2</w:t>
            </w:r>
          </w:p>
        </w:tc>
        <w:tc>
          <w:tcPr>
            <w:tcW w:w="1334" w:type="dxa"/>
            <w:tcBorders>
              <w:tl2br w:val="nil"/>
              <w:tr2bl w:val="nil"/>
            </w:tcBorders>
            <w:vAlign w:val="center"/>
          </w:tcPr>
          <w:p w14:paraId="77920CC5">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6~9</w:t>
            </w:r>
          </w:p>
        </w:tc>
      </w:tr>
      <w:tr w14:paraId="5731A77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58" w:hRule="atLeast"/>
          <w:jc w:val="center"/>
        </w:trPr>
        <w:tc>
          <w:tcPr>
            <w:tcW w:w="1095" w:type="dxa"/>
            <w:vMerge w:val="continue"/>
            <w:tcBorders>
              <w:tl2br w:val="nil"/>
              <w:tr2bl w:val="nil"/>
            </w:tcBorders>
            <w:vAlign w:val="center"/>
          </w:tcPr>
          <w:p w14:paraId="50ECBB9F">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p>
        </w:tc>
        <w:tc>
          <w:tcPr>
            <w:tcW w:w="2655" w:type="dxa"/>
            <w:tcBorders>
              <w:tl2br w:val="nil"/>
              <w:tr2bl w:val="nil"/>
            </w:tcBorders>
            <w:vAlign w:val="center"/>
          </w:tcPr>
          <w:p w14:paraId="5355947B">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化学需氧量（mg/L）</w:t>
            </w:r>
          </w:p>
        </w:tc>
        <w:tc>
          <w:tcPr>
            <w:tcW w:w="1650" w:type="dxa"/>
            <w:tcBorders>
              <w:tl2br w:val="nil"/>
              <w:tr2bl w:val="nil"/>
            </w:tcBorders>
            <w:vAlign w:val="center"/>
          </w:tcPr>
          <w:p w14:paraId="076D8898">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color w:val="C00000"/>
                <w:spacing w:val="4"/>
                <w:sz w:val="21"/>
                <w:szCs w:val="21"/>
                <w:u w:val="none" w:color="auto"/>
                <w:lang w:val="en-US" w:eastAsia="zh-CN"/>
              </w:rPr>
            </w:pPr>
            <w:r>
              <w:rPr>
                <w:rFonts w:hint="default" w:ascii="Times New Roman" w:hAnsi="Times New Roman" w:eastAsia="宋体" w:cs="Times New Roman"/>
                <w:color w:val="C00000"/>
                <w:spacing w:val="4"/>
                <w:sz w:val="21"/>
                <w:szCs w:val="21"/>
                <w:u w:val="none" w:color="auto"/>
                <w:lang w:val="en-US" w:eastAsia="zh-CN"/>
              </w:rPr>
              <w:t>86</w:t>
            </w:r>
          </w:p>
        </w:tc>
        <w:tc>
          <w:tcPr>
            <w:tcW w:w="1650" w:type="dxa"/>
            <w:tcBorders>
              <w:tl2br w:val="nil"/>
              <w:tr2bl w:val="nil"/>
            </w:tcBorders>
            <w:vAlign w:val="center"/>
          </w:tcPr>
          <w:p w14:paraId="0F2FD06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color w:val="C00000"/>
                <w:spacing w:val="4"/>
                <w:sz w:val="21"/>
                <w:szCs w:val="21"/>
                <w:u w:val="none" w:color="auto"/>
                <w:lang w:val="en-US" w:eastAsia="zh-CN"/>
              </w:rPr>
            </w:pPr>
            <w:r>
              <w:rPr>
                <w:rFonts w:hint="default" w:ascii="Times New Roman" w:hAnsi="Times New Roman" w:eastAsia="宋体" w:cs="Times New Roman"/>
                <w:color w:val="C00000"/>
                <w:spacing w:val="4"/>
                <w:sz w:val="21"/>
                <w:szCs w:val="21"/>
                <w:u w:val="none" w:color="auto"/>
                <w:lang w:val="en-US" w:eastAsia="zh-CN"/>
              </w:rPr>
              <w:t>76</w:t>
            </w:r>
          </w:p>
        </w:tc>
        <w:tc>
          <w:tcPr>
            <w:tcW w:w="1650" w:type="dxa"/>
            <w:tcBorders>
              <w:tl2br w:val="nil"/>
              <w:tr2bl w:val="nil"/>
            </w:tcBorders>
            <w:vAlign w:val="center"/>
          </w:tcPr>
          <w:p w14:paraId="2D038A06">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color w:val="C00000"/>
                <w:spacing w:val="4"/>
                <w:sz w:val="21"/>
                <w:szCs w:val="21"/>
                <w:u w:val="none" w:color="auto"/>
                <w:lang w:val="en-US" w:eastAsia="zh-CN"/>
              </w:rPr>
            </w:pPr>
            <w:r>
              <w:rPr>
                <w:rFonts w:hint="default" w:ascii="Times New Roman" w:hAnsi="Times New Roman" w:eastAsia="宋体" w:cs="Times New Roman"/>
                <w:color w:val="C00000"/>
                <w:spacing w:val="4"/>
                <w:sz w:val="21"/>
                <w:szCs w:val="21"/>
                <w:u w:val="none" w:color="auto"/>
                <w:lang w:val="en-US" w:eastAsia="zh-CN"/>
              </w:rPr>
              <w:t>81</w:t>
            </w:r>
          </w:p>
        </w:tc>
        <w:tc>
          <w:tcPr>
            <w:tcW w:w="1334" w:type="dxa"/>
            <w:tcBorders>
              <w:tl2br w:val="nil"/>
              <w:tr2bl w:val="nil"/>
            </w:tcBorders>
            <w:vAlign w:val="center"/>
          </w:tcPr>
          <w:p w14:paraId="72BE4A95">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≤20</w:t>
            </w:r>
          </w:p>
        </w:tc>
      </w:tr>
      <w:tr w14:paraId="0F44ECC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59" w:hRule="atLeast"/>
          <w:jc w:val="center"/>
        </w:trPr>
        <w:tc>
          <w:tcPr>
            <w:tcW w:w="1095" w:type="dxa"/>
            <w:vMerge w:val="continue"/>
            <w:tcBorders>
              <w:tl2br w:val="nil"/>
              <w:tr2bl w:val="nil"/>
            </w:tcBorders>
            <w:vAlign w:val="center"/>
          </w:tcPr>
          <w:p w14:paraId="42BE71F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p>
        </w:tc>
        <w:tc>
          <w:tcPr>
            <w:tcW w:w="2655" w:type="dxa"/>
            <w:tcBorders>
              <w:tl2br w:val="nil"/>
              <w:tr2bl w:val="nil"/>
            </w:tcBorders>
            <w:vAlign w:val="center"/>
          </w:tcPr>
          <w:p w14:paraId="264C8418">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氨氮（mg/L）</w:t>
            </w:r>
          </w:p>
        </w:tc>
        <w:tc>
          <w:tcPr>
            <w:tcW w:w="1650" w:type="dxa"/>
            <w:tcBorders>
              <w:tl2br w:val="nil"/>
              <w:tr2bl w:val="nil"/>
            </w:tcBorders>
            <w:vAlign w:val="center"/>
          </w:tcPr>
          <w:p w14:paraId="7DB03724">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color w:val="C00000"/>
                <w:spacing w:val="4"/>
                <w:sz w:val="21"/>
                <w:szCs w:val="21"/>
                <w:u w:val="none" w:color="auto"/>
                <w:lang w:val="en-US" w:eastAsia="zh-CN"/>
              </w:rPr>
            </w:pPr>
            <w:r>
              <w:rPr>
                <w:rFonts w:hint="default" w:ascii="Times New Roman" w:hAnsi="Times New Roman" w:eastAsia="宋体" w:cs="Times New Roman"/>
                <w:color w:val="C00000"/>
                <w:spacing w:val="4"/>
                <w:sz w:val="21"/>
                <w:szCs w:val="21"/>
                <w:u w:val="none" w:color="auto"/>
                <w:lang w:val="en-US" w:eastAsia="zh-CN"/>
              </w:rPr>
              <w:t>34.8</w:t>
            </w:r>
          </w:p>
        </w:tc>
        <w:tc>
          <w:tcPr>
            <w:tcW w:w="1650" w:type="dxa"/>
            <w:tcBorders>
              <w:tl2br w:val="nil"/>
              <w:tr2bl w:val="nil"/>
            </w:tcBorders>
            <w:vAlign w:val="center"/>
          </w:tcPr>
          <w:p w14:paraId="377E3654">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color w:val="C00000"/>
                <w:spacing w:val="4"/>
                <w:sz w:val="21"/>
                <w:szCs w:val="21"/>
                <w:u w:val="none" w:color="auto"/>
                <w:lang w:val="en-US" w:eastAsia="zh-CN"/>
              </w:rPr>
            </w:pPr>
            <w:r>
              <w:rPr>
                <w:rFonts w:hint="default" w:ascii="Times New Roman" w:hAnsi="Times New Roman" w:eastAsia="宋体" w:cs="Times New Roman"/>
                <w:color w:val="C00000"/>
                <w:spacing w:val="4"/>
                <w:sz w:val="21"/>
                <w:szCs w:val="21"/>
                <w:u w:val="none" w:color="auto"/>
                <w:lang w:val="en-US" w:eastAsia="zh-CN"/>
              </w:rPr>
              <w:t>34.3</w:t>
            </w:r>
          </w:p>
        </w:tc>
        <w:tc>
          <w:tcPr>
            <w:tcW w:w="1650" w:type="dxa"/>
            <w:tcBorders>
              <w:tl2br w:val="nil"/>
              <w:tr2bl w:val="nil"/>
            </w:tcBorders>
            <w:vAlign w:val="center"/>
          </w:tcPr>
          <w:p w14:paraId="3909876A">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color w:val="C00000"/>
                <w:spacing w:val="4"/>
                <w:sz w:val="21"/>
                <w:szCs w:val="21"/>
                <w:u w:val="none" w:color="auto"/>
                <w:lang w:val="en-US" w:eastAsia="zh-CN"/>
              </w:rPr>
            </w:pPr>
            <w:r>
              <w:rPr>
                <w:rFonts w:hint="default" w:ascii="Times New Roman" w:hAnsi="Times New Roman" w:eastAsia="宋体" w:cs="Times New Roman"/>
                <w:color w:val="C00000"/>
                <w:spacing w:val="4"/>
                <w:sz w:val="21"/>
                <w:szCs w:val="21"/>
                <w:u w:val="none" w:color="auto"/>
                <w:lang w:val="en-US" w:eastAsia="zh-CN"/>
              </w:rPr>
              <w:t>33.8</w:t>
            </w:r>
          </w:p>
        </w:tc>
        <w:tc>
          <w:tcPr>
            <w:tcW w:w="1334" w:type="dxa"/>
            <w:tcBorders>
              <w:tl2br w:val="nil"/>
              <w:tr2bl w:val="nil"/>
            </w:tcBorders>
            <w:vAlign w:val="center"/>
          </w:tcPr>
          <w:p w14:paraId="5DD7123F">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≤1.0</w:t>
            </w:r>
          </w:p>
        </w:tc>
      </w:tr>
      <w:tr w14:paraId="54C639A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59" w:hRule="atLeast"/>
          <w:jc w:val="center"/>
        </w:trPr>
        <w:tc>
          <w:tcPr>
            <w:tcW w:w="1095" w:type="dxa"/>
            <w:vMerge w:val="continue"/>
            <w:tcBorders>
              <w:tl2br w:val="nil"/>
              <w:tr2bl w:val="nil"/>
            </w:tcBorders>
            <w:vAlign w:val="center"/>
          </w:tcPr>
          <w:p w14:paraId="5F0E59E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p>
        </w:tc>
        <w:tc>
          <w:tcPr>
            <w:tcW w:w="2655" w:type="dxa"/>
            <w:tcBorders>
              <w:tl2br w:val="nil"/>
              <w:tr2bl w:val="nil"/>
            </w:tcBorders>
            <w:vAlign w:val="center"/>
          </w:tcPr>
          <w:p w14:paraId="290C857D">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五日生化需氧量（mg/L）</w:t>
            </w:r>
          </w:p>
        </w:tc>
        <w:tc>
          <w:tcPr>
            <w:tcW w:w="1650" w:type="dxa"/>
            <w:tcBorders>
              <w:tl2br w:val="nil"/>
              <w:tr2bl w:val="nil"/>
            </w:tcBorders>
            <w:vAlign w:val="center"/>
          </w:tcPr>
          <w:p w14:paraId="2EF55CD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color w:val="C00000"/>
                <w:spacing w:val="4"/>
                <w:sz w:val="21"/>
                <w:szCs w:val="21"/>
                <w:u w:val="none" w:color="auto"/>
                <w:lang w:val="en-US" w:eastAsia="zh-CN"/>
              </w:rPr>
            </w:pPr>
            <w:r>
              <w:rPr>
                <w:rFonts w:hint="default" w:ascii="Times New Roman" w:hAnsi="Times New Roman" w:eastAsia="宋体" w:cs="Times New Roman"/>
                <w:color w:val="C00000"/>
                <w:spacing w:val="4"/>
                <w:sz w:val="21"/>
                <w:szCs w:val="21"/>
                <w:u w:val="none" w:color="auto"/>
                <w:lang w:val="en-US" w:eastAsia="zh-CN"/>
              </w:rPr>
              <w:t>28.8</w:t>
            </w:r>
          </w:p>
        </w:tc>
        <w:tc>
          <w:tcPr>
            <w:tcW w:w="1650" w:type="dxa"/>
            <w:tcBorders>
              <w:tl2br w:val="nil"/>
              <w:tr2bl w:val="nil"/>
            </w:tcBorders>
            <w:vAlign w:val="center"/>
          </w:tcPr>
          <w:p w14:paraId="0B77572E">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color w:val="C00000"/>
                <w:spacing w:val="4"/>
                <w:sz w:val="21"/>
                <w:szCs w:val="21"/>
                <w:u w:val="none" w:color="auto"/>
                <w:lang w:val="en-US" w:eastAsia="zh-CN"/>
              </w:rPr>
            </w:pPr>
            <w:r>
              <w:rPr>
                <w:rFonts w:hint="default" w:ascii="Times New Roman" w:hAnsi="Times New Roman" w:eastAsia="宋体" w:cs="Times New Roman"/>
                <w:color w:val="C00000"/>
                <w:spacing w:val="4"/>
                <w:sz w:val="21"/>
                <w:szCs w:val="21"/>
                <w:u w:val="none" w:color="auto"/>
                <w:lang w:val="en-US" w:eastAsia="zh-CN"/>
              </w:rPr>
              <w:t>29.7</w:t>
            </w:r>
          </w:p>
        </w:tc>
        <w:tc>
          <w:tcPr>
            <w:tcW w:w="1650" w:type="dxa"/>
            <w:tcBorders>
              <w:tl2br w:val="nil"/>
              <w:tr2bl w:val="nil"/>
            </w:tcBorders>
            <w:vAlign w:val="center"/>
          </w:tcPr>
          <w:p w14:paraId="09F96723">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color w:val="C00000"/>
                <w:spacing w:val="4"/>
                <w:sz w:val="21"/>
                <w:szCs w:val="21"/>
                <w:u w:val="none" w:color="auto"/>
                <w:lang w:val="en-US" w:eastAsia="zh-CN"/>
              </w:rPr>
            </w:pPr>
            <w:r>
              <w:rPr>
                <w:rFonts w:hint="default" w:ascii="Times New Roman" w:hAnsi="Times New Roman" w:eastAsia="宋体" w:cs="Times New Roman"/>
                <w:color w:val="C00000"/>
                <w:spacing w:val="4"/>
                <w:sz w:val="21"/>
                <w:szCs w:val="21"/>
                <w:u w:val="none" w:color="auto"/>
                <w:lang w:val="en-US" w:eastAsia="zh-CN"/>
              </w:rPr>
              <w:t>29.5</w:t>
            </w:r>
          </w:p>
        </w:tc>
        <w:tc>
          <w:tcPr>
            <w:tcW w:w="1334" w:type="dxa"/>
            <w:tcBorders>
              <w:tl2br w:val="nil"/>
              <w:tr2bl w:val="nil"/>
            </w:tcBorders>
            <w:vAlign w:val="center"/>
          </w:tcPr>
          <w:p w14:paraId="475F016B">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≤4</w:t>
            </w:r>
          </w:p>
        </w:tc>
      </w:tr>
      <w:tr w14:paraId="3BD12F5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59" w:hRule="atLeast"/>
          <w:jc w:val="center"/>
        </w:trPr>
        <w:tc>
          <w:tcPr>
            <w:tcW w:w="1095" w:type="dxa"/>
            <w:vMerge w:val="continue"/>
            <w:tcBorders>
              <w:tl2br w:val="nil"/>
              <w:tr2bl w:val="nil"/>
            </w:tcBorders>
            <w:vAlign w:val="center"/>
          </w:tcPr>
          <w:p w14:paraId="66D872F6">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p>
        </w:tc>
        <w:tc>
          <w:tcPr>
            <w:tcW w:w="2655" w:type="dxa"/>
            <w:tcBorders>
              <w:tl2br w:val="nil"/>
              <w:tr2bl w:val="nil"/>
            </w:tcBorders>
            <w:vAlign w:val="center"/>
          </w:tcPr>
          <w:p w14:paraId="4AC8F65F">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总磷（mg/L）</w:t>
            </w:r>
          </w:p>
        </w:tc>
        <w:tc>
          <w:tcPr>
            <w:tcW w:w="1650" w:type="dxa"/>
            <w:tcBorders>
              <w:tl2br w:val="nil"/>
              <w:tr2bl w:val="nil"/>
            </w:tcBorders>
            <w:vAlign w:val="center"/>
          </w:tcPr>
          <w:p w14:paraId="421013EF">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color w:val="C00000"/>
                <w:spacing w:val="4"/>
                <w:sz w:val="21"/>
                <w:szCs w:val="21"/>
                <w:u w:val="none" w:color="auto"/>
                <w:lang w:val="en-US" w:eastAsia="zh-CN"/>
              </w:rPr>
            </w:pPr>
            <w:r>
              <w:rPr>
                <w:rFonts w:hint="default" w:ascii="Times New Roman" w:hAnsi="Times New Roman" w:eastAsia="宋体" w:cs="Times New Roman"/>
                <w:color w:val="C00000"/>
                <w:spacing w:val="4"/>
                <w:sz w:val="21"/>
                <w:szCs w:val="21"/>
                <w:u w:val="none" w:color="auto"/>
                <w:lang w:val="en-US" w:eastAsia="zh-CN"/>
              </w:rPr>
              <w:t>2.04</w:t>
            </w:r>
          </w:p>
        </w:tc>
        <w:tc>
          <w:tcPr>
            <w:tcW w:w="1650" w:type="dxa"/>
            <w:tcBorders>
              <w:tl2br w:val="nil"/>
              <w:tr2bl w:val="nil"/>
            </w:tcBorders>
            <w:vAlign w:val="center"/>
          </w:tcPr>
          <w:p w14:paraId="3E17E723">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color w:val="C00000"/>
                <w:spacing w:val="4"/>
                <w:sz w:val="21"/>
                <w:szCs w:val="21"/>
                <w:u w:val="none" w:color="auto"/>
                <w:lang w:val="en-US" w:eastAsia="zh-CN"/>
              </w:rPr>
            </w:pPr>
            <w:r>
              <w:rPr>
                <w:rFonts w:hint="default" w:ascii="Times New Roman" w:hAnsi="Times New Roman" w:eastAsia="宋体" w:cs="Times New Roman"/>
                <w:color w:val="C00000"/>
                <w:spacing w:val="4"/>
                <w:sz w:val="21"/>
                <w:szCs w:val="21"/>
                <w:u w:val="none" w:color="auto"/>
                <w:lang w:val="en-US" w:eastAsia="zh-CN"/>
              </w:rPr>
              <w:t>2.09</w:t>
            </w:r>
          </w:p>
        </w:tc>
        <w:tc>
          <w:tcPr>
            <w:tcW w:w="1650" w:type="dxa"/>
            <w:tcBorders>
              <w:tl2br w:val="nil"/>
              <w:tr2bl w:val="nil"/>
            </w:tcBorders>
            <w:vAlign w:val="center"/>
          </w:tcPr>
          <w:p w14:paraId="45A9DF0F">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color w:val="C00000"/>
                <w:spacing w:val="4"/>
                <w:sz w:val="21"/>
                <w:szCs w:val="21"/>
                <w:u w:val="none" w:color="auto"/>
                <w:lang w:val="en-US" w:eastAsia="zh-CN"/>
              </w:rPr>
            </w:pPr>
            <w:r>
              <w:rPr>
                <w:rFonts w:hint="default" w:ascii="Times New Roman" w:hAnsi="Times New Roman" w:eastAsia="宋体" w:cs="Times New Roman"/>
                <w:color w:val="C00000"/>
                <w:spacing w:val="4"/>
                <w:sz w:val="21"/>
                <w:szCs w:val="21"/>
                <w:u w:val="none" w:color="auto"/>
                <w:lang w:val="en-US" w:eastAsia="zh-CN"/>
              </w:rPr>
              <w:t>2.04</w:t>
            </w:r>
          </w:p>
        </w:tc>
        <w:tc>
          <w:tcPr>
            <w:tcW w:w="1334" w:type="dxa"/>
            <w:tcBorders>
              <w:tl2br w:val="nil"/>
              <w:tr2bl w:val="nil"/>
            </w:tcBorders>
            <w:vAlign w:val="center"/>
          </w:tcPr>
          <w:p w14:paraId="2C01F57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≤0.2</w:t>
            </w:r>
          </w:p>
        </w:tc>
      </w:tr>
      <w:tr w14:paraId="6D0701A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58" w:hRule="atLeast"/>
          <w:jc w:val="center"/>
        </w:trPr>
        <w:tc>
          <w:tcPr>
            <w:tcW w:w="1095" w:type="dxa"/>
            <w:vMerge w:val="continue"/>
            <w:tcBorders>
              <w:tl2br w:val="nil"/>
              <w:tr2bl w:val="nil"/>
            </w:tcBorders>
            <w:vAlign w:val="center"/>
          </w:tcPr>
          <w:p w14:paraId="1A64055F">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p>
        </w:tc>
        <w:tc>
          <w:tcPr>
            <w:tcW w:w="2655" w:type="dxa"/>
            <w:tcBorders>
              <w:tl2br w:val="nil"/>
              <w:tr2bl w:val="nil"/>
            </w:tcBorders>
            <w:vAlign w:val="center"/>
          </w:tcPr>
          <w:p w14:paraId="18BEE20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总氮（mg/L）</w:t>
            </w:r>
          </w:p>
        </w:tc>
        <w:tc>
          <w:tcPr>
            <w:tcW w:w="1650" w:type="dxa"/>
            <w:tcBorders>
              <w:tl2br w:val="nil"/>
              <w:tr2bl w:val="nil"/>
            </w:tcBorders>
            <w:vAlign w:val="center"/>
          </w:tcPr>
          <w:p w14:paraId="68147C87">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color w:val="C00000"/>
                <w:spacing w:val="4"/>
                <w:sz w:val="21"/>
                <w:szCs w:val="21"/>
                <w:u w:val="none" w:color="auto"/>
                <w:lang w:val="en-US" w:eastAsia="zh-CN"/>
              </w:rPr>
            </w:pPr>
            <w:r>
              <w:rPr>
                <w:rFonts w:hint="default" w:ascii="Times New Roman" w:hAnsi="Times New Roman" w:eastAsia="宋体" w:cs="Times New Roman"/>
                <w:color w:val="C00000"/>
                <w:spacing w:val="4"/>
                <w:sz w:val="21"/>
                <w:szCs w:val="21"/>
                <w:u w:val="none" w:color="auto"/>
                <w:lang w:val="en-US" w:eastAsia="zh-CN"/>
              </w:rPr>
              <w:t>41.2</w:t>
            </w:r>
          </w:p>
        </w:tc>
        <w:tc>
          <w:tcPr>
            <w:tcW w:w="1650" w:type="dxa"/>
            <w:tcBorders>
              <w:tl2br w:val="nil"/>
              <w:tr2bl w:val="nil"/>
            </w:tcBorders>
            <w:vAlign w:val="center"/>
          </w:tcPr>
          <w:p w14:paraId="3FFF63BE">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color w:val="C00000"/>
                <w:spacing w:val="4"/>
                <w:sz w:val="21"/>
                <w:szCs w:val="21"/>
                <w:u w:val="none" w:color="auto"/>
                <w:lang w:val="en-US" w:eastAsia="zh-CN"/>
              </w:rPr>
            </w:pPr>
            <w:r>
              <w:rPr>
                <w:rFonts w:hint="default" w:ascii="Times New Roman" w:hAnsi="Times New Roman" w:eastAsia="宋体" w:cs="Times New Roman"/>
                <w:color w:val="C00000"/>
                <w:spacing w:val="4"/>
                <w:sz w:val="21"/>
                <w:szCs w:val="21"/>
                <w:u w:val="none" w:color="auto"/>
                <w:lang w:val="en-US" w:eastAsia="zh-CN"/>
              </w:rPr>
              <w:t>41.8</w:t>
            </w:r>
          </w:p>
        </w:tc>
        <w:tc>
          <w:tcPr>
            <w:tcW w:w="1650" w:type="dxa"/>
            <w:tcBorders>
              <w:tl2br w:val="nil"/>
              <w:tr2bl w:val="nil"/>
            </w:tcBorders>
            <w:vAlign w:val="center"/>
          </w:tcPr>
          <w:p w14:paraId="1D7B2946">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color w:val="C00000"/>
                <w:spacing w:val="4"/>
                <w:sz w:val="21"/>
                <w:szCs w:val="21"/>
                <w:u w:val="none" w:color="auto"/>
                <w:lang w:val="en-US" w:eastAsia="zh-CN"/>
              </w:rPr>
            </w:pPr>
            <w:r>
              <w:rPr>
                <w:rFonts w:hint="default" w:ascii="Times New Roman" w:hAnsi="Times New Roman" w:eastAsia="宋体" w:cs="Times New Roman"/>
                <w:color w:val="C00000"/>
                <w:spacing w:val="4"/>
                <w:sz w:val="21"/>
                <w:szCs w:val="21"/>
                <w:u w:val="none" w:color="auto"/>
                <w:lang w:val="en-US" w:eastAsia="zh-CN"/>
              </w:rPr>
              <w:t>41.4</w:t>
            </w:r>
          </w:p>
        </w:tc>
        <w:tc>
          <w:tcPr>
            <w:tcW w:w="1334" w:type="dxa"/>
            <w:tcBorders>
              <w:tl2br w:val="nil"/>
              <w:tr2bl w:val="nil"/>
            </w:tcBorders>
            <w:vAlign w:val="center"/>
          </w:tcPr>
          <w:p w14:paraId="1E28876D">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≤1.0</w:t>
            </w:r>
          </w:p>
        </w:tc>
      </w:tr>
      <w:tr w14:paraId="6E452F6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59" w:hRule="atLeast"/>
          <w:jc w:val="center"/>
        </w:trPr>
        <w:tc>
          <w:tcPr>
            <w:tcW w:w="1095" w:type="dxa"/>
            <w:vMerge w:val="continue"/>
            <w:tcBorders>
              <w:tl2br w:val="nil"/>
              <w:tr2bl w:val="nil"/>
            </w:tcBorders>
            <w:vAlign w:val="center"/>
          </w:tcPr>
          <w:p w14:paraId="54DF942D">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p>
        </w:tc>
        <w:tc>
          <w:tcPr>
            <w:tcW w:w="2655" w:type="dxa"/>
            <w:tcBorders>
              <w:tl2br w:val="nil"/>
              <w:tr2bl w:val="nil"/>
            </w:tcBorders>
            <w:vAlign w:val="center"/>
          </w:tcPr>
          <w:p w14:paraId="145928C6">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砷（mg/L）</w:t>
            </w:r>
          </w:p>
        </w:tc>
        <w:tc>
          <w:tcPr>
            <w:tcW w:w="1650" w:type="dxa"/>
            <w:tcBorders>
              <w:tl2br w:val="nil"/>
              <w:tr2bl w:val="nil"/>
            </w:tcBorders>
            <w:vAlign w:val="center"/>
          </w:tcPr>
          <w:p w14:paraId="2DCD38EA">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color w:val="C00000"/>
                <w:spacing w:val="4"/>
                <w:sz w:val="21"/>
                <w:szCs w:val="21"/>
                <w:u w:val="none" w:color="auto"/>
                <w:lang w:val="en-US" w:eastAsia="zh-CN"/>
              </w:rPr>
            </w:pPr>
            <w:r>
              <w:rPr>
                <w:rFonts w:hint="default" w:ascii="Times New Roman" w:hAnsi="Times New Roman" w:eastAsia="宋体" w:cs="Times New Roman"/>
                <w:color w:val="C00000"/>
                <w:spacing w:val="4"/>
                <w:sz w:val="21"/>
                <w:szCs w:val="21"/>
                <w:u w:val="none" w:color="auto"/>
                <w:lang w:val="en-US" w:eastAsia="zh-CN"/>
              </w:rPr>
              <w:t>6.40</w:t>
            </w:r>
          </w:p>
        </w:tc>
        <w:tc>
          <w:tcPr>
            <w:tcW w:w="1650" w:type="dxa"/>
            <w:tcBorders>
              <w:tl2br w:val="nil"/>
              <w:tr2bl w:val="nil"/>
            </w:tcBorders>
            <w:vAlign w:val="center"/>
          </w:tcPr>
          <w:p w14:paraId="7FACD48A">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color w:val="C00000"/>
                <w:spacing w:val="4"/>
                <w:sz w:val="21"/>
                <w:szCs w:val="21"/>
                <w:u w:val="none" w:color="auto"/>
                <w:lang w:val="en-US" w:eastAsia="zh-CN"/>
              </w:rPr>
            </w:pPr>
            <w:r>
              <w:rPr>
                <w:rFonts w:hint="default" w:ascii="Times New Roman" w:hAnsi="Times New Roman" w:eastAsia="宋体" w:cs="Times New Roman"/>
                <w:color w:val="C00000"/>
                <w:spacing w:val="4"/>
                <w:sz w:val="21"/>
                <w:szCs w:val="21"/>
                <w:u w:val="none" w:color="auto"/>
                <w:lang w:val="en-US" w:eastAsia="zh-CN"/>
              </w:rPr>
              <w:t>6.20</w:t>
            </w:r>
          </w:p>
        </w:tc>
        <w:tc>
          <w:tcPr>
            <w:tcW w:w="1650" w:type="dxa"/>
            <w:tcBorders>
              <w:tl2br w:val="nil"/>
              <w:tr2bl w:val="nil"/>
            </w:tcBorders>
            <w:vAlign w:val="center"/>
          </w:tcPr>
          <w:p w14:paraId="2BD5A315">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color w:val="C00000"/>
                <w:spacing w:val="4"/>
                <w:sz w:val="21"/>
                <w:szCs w:val="21"/>
                <w:u w:val="none" w:color="auto"/>
                <w:lang w:val="en-US" w:eastAsia="zh-CN"/>
              </w:rPr>
            </w:pPr>
            <w:r>
              <w:rPr>
                <w:rFonts w:hint="default" w:ascii="Times New Roman" w:hAnsi="Times New Roman" w:eastAsia="宋体" w:cs="Times New Roman"/>
                <w:color w:val="C00000"/>
                <w:spacing w:val="4"/>
                <w:sz w:val="21"/>
                <w:szCs w:val="21"/>
                <w:u w:val="none" w:color="auto"/>
                <w:lang w:val="en-US" w:eastAsia="zh-CN"/>
              </w:rPr>
              <w:t>6.14</w:t>
            </w:r>
          </w:p>
        </w:tc>
        <w:tc>
          <w:tcPr>
            <w:tcW w:w="1334" w:type="dxa"/>
            <w:tcBorders>
              <w:tl2br w:val="nil"/>
              <w:tr2bl w:val="nil"/>
            </w:tcBorders>
            <w:vAlign w:val="center"/>
          </w:tcPr>
          <w:p w14:paraId="456EC035">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≤0.05</w:t>
            </w:r>
          </w:p>
        </w:tc>
      </w:tr>
      <w:tr w14:paraId="2BA4B00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3" w:hRule="atLeast"/>
          <w:jc w:val="center"/>
        </w:trPr>
        <w:tc>
          <w:tcPr>
            <w:tcW w:w="1095" w:type="dxa"/>
            <w:vMerge w:val="continue"/>
            <w:tcBorders>
              <w:tl2br w:val="nil"/>
              <w:tr2bl w:val="nil"/>
            </w:tcBorders>
            <w:vAlign w:val="center"/>
          </w:tcPr>
          <w:p w14:paraId="7D398BCF">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p>
        </w:tc>
        <w:tc>
          <w:tcPr>
            <w:tcW w:w="2655" w:type="dxa"/>
            <w:tcBorders>
              <w:tl2br w:val="nil"/>
              <w:tr2bl w:val="nil"/>
            </w:tcBorders>
            <w:vAlign w:val="center"/>
          </w:tcPr>
          <w:p w14:paraId="70DBC2B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锰（mg/L）</w:t>
            </w:r>
          </w:p>
        </w:tc>
        <w:tc>
          <w:tcPr>
            <w:tcW w:w="1650" w:type="dxa"/>
            <w:tcBorders>
              <w:tl2br w:val="nil"/>
              <w:tr2bl w:val="nil"/>
            </w:tcBorders>
            <w:vAlign w:val="center"/>
          </w:tcPr>
          <w:p w14:paraId="4B1BF066">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color w:val="C00000"/>
                <w:spacing w:val="4"/>
                <w:sz w:val="21"/>
                <w:szCs w:val="21"/>
                <w:u w:val="none" w:color="auto"/>
                <w:lang w:val="en-US" w:eastAsia="zh-CN"/>
              </w:rPr>
            </w:pPr>
            <w:r>
              <w:rPr>
                <w:rFonts w:hint="default" w:ascii="Times New Roman" w:hAnsi="Times New Roman" w:eastAsia="宋体" w:cs="Times New Roman"/>
                <w:color w:val="C00000"/>
                <w:spacing w:val="4"/>
                <w:sz w:val="21"/>
                <w:szCs w:val="21"/>
                <w:u w:val="none" w:color="auto"/>
                <w:lang w:val="en-US" w:eastAsia="zh-CN"/>
              </w:rPr>
              <w:t>90.0</w:t>
            </w:r>
          </w:p>
        </w:tc>
        <w:tc>
          <w:tcPr>
            <w:tcW w:w="1650" w:type="dxa"/>
            <w:tcBorders>
              <w:tl2br w:val="nil"/>
              <w:tr2bl w:val="nil"/>
            </w:tcBorders>
            <w:vAlign w:val="center"/>
          </w:tcPr>
          <w:p w14:paraId="1E2EEE9F">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color w:val="C00000"/>
                <w:spacing w:val="4"/>
                <w:sz w:val="21"/>
                <w:szCs w:val="21"/>
                <w:u w:val="none" w:color="auto"/>
                <w:lang w:val="en-US" w:eastAsia="zh-CN"/>
              </w:rPr>
            </w:pPr>
            <w:r>
              <w:rPr>
                <w:rFonts w:hint="default" w:ascii="Times New Roman" w:hAnsi="Times New Roman" w:eastAsia="宋体" w:cs="Times New Roman"/>
                <w:color w:val="C00000"/>
                <w:spacing w:val="4"/>
                <w:sz w:val="21"/>
                <w:szCs w:val="21"/>
                <w:u w:val="none" w:color="auto"/>
                <w:lang w:val="en-US" w:eastAsia="zh-CN"/>
              </w:rPr>
              <w:t>91.5</w:t>
            </w:r>
          </w:p>
        </w:tc>
        <w:tc>
          <w:tcPr>
            <w:tcW w:w="1650" w:type="dxa"/>
            <w:tcBorders>
              <w:tl2br w:val="nil"/>
              <w:tr2bl w:val="nil"/>
            </w:tcBorders>
            <w:vAlign w:val="center"/>
          </w:tcPr>
          <w:p w14:paraId="143C48DD">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color w:val="C00000"/>
                <w:spacing w:val="4"/>
                <w:sz w:val="21"/>
                <w:szCs w:val="21"/>
                <w:u w:val="none" w:color="auto"/>
                <w:lang w:val="en-US" w:eastAsia="zh-CN"/>
              </w:rPr>
            </w:pPr>
            <w:r>
              <w:rPr>
                <w:rFonts w:hint="default" w:ascii="Times New Roman" w:hAnsi="Times New Roman" w:eastAsia="宋体" w:cs="Times New Roman"/>
                <w:color w:val="C00000"/>
                <w:spacing w:val="4"/>
                <w:sz w:val="21"/>
                <w:szCs w:val="21"/>
                <w:u w:val="none" w:color="auto"/>
                <w:lang w:val="en-US" w:eastAsia="zh-CN"/>
              </w:rPr>
              <w:t>89.4</w:t>
            </w:r>
          </w:p>
        </w:tc>
        <w:tc>
          <w:tcPr>
            <w:tcW w:w="1334" w:type="dxa"/>
            <w:tcBorders>
              <w:tl2br w:val="nil"/>
              <w:tr2bl w:val="nil"/>
            </w:tcBorders>
            <w:vAlign w:val="center"/>
          </w:tcPr>
          <w:p w14:paraId="500677B7">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≤0.1</w:t>
            </w:r>
          </w:p>
        </w:tc>
      </w:tr>
      <w:tr w14:paraId="0AAE8FD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59" w:hRule="atLeast"/>
          <w:jc w:val="center"/>
        </w:trPr>
        <w:tc>
          <w:tcPr>
            <w:tcW w:w="1095" w:type="dxa"/>
            <w:vMerge w:val="restart"/>
            <w:tcBorders>
              <w:tl2br w:val="nil"/>
              <w:tr2bl w:val="nil"/>
            </w:tcBorders>
            <w:vAlign w:val="center"/>
          </w:tcPr>
          <w:p w14:paraId="32C7A94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无名小溪</w:t>
            </w:r>
          </w:p>
          <w:p w14:paraId="22E314D4">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入溆水汇</w:t>
            </w:r>
          </w:p>
          <w:p w14:paraId="15EFA2E6">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入口</w:t>
            </w:r>
          </w:p>
        </w:tc>
        <w:tc>
          <w:tcPr>
            <w:tcW w:w="2655" w:type="dxa"/>
            <w:tcBorders>
              <w:tl2br w:val="nil"/>
              <w:tr2bl w:val="nil"/>
            </w:tcBorders>
            <w:vAlign w:val="center"/>
          </w:tcPr>
          <w:p w14:paraId="584853F9">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pH值（无量纲）</w:t>
            </w:r>
          </w:p>
        </w:tc>
        <w:tc>
          <w:tcPr>
            <w:tcW w:w="1650" w:type="dxa"/>
            <w:tcBorders>
              <w:tl2br w:val="nil"/>
              <w:tr2bl w:val="nil"/>
            </w:tcBorders>
            <w:vAlign w:val="center"/>
          </w:tcPr>
          <w:p w14:paraId="1E09EE46">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7.2</w:t>
            </w:r>
          </w:p>
        </w:tc>
        <w:tc>
          <w:tcPr>
            <w:tcW w:w="1650" w:type="dxa"/>
            <w:tcBorders>
              <w:tl2br w:val="nil"/>
              <w:tr2bl w:val="nil"/>
            </w:tcBorders>
            <w:vAlign w:val="center"/>
          </w:tcPr>
          <w:p w14:paraId="5ED58E7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7.2</w:t>
            </w:r>
          </w:p>
        </w:tc>
        <w:tc>
          <w:tcPr>
            <w:tcW w:w="1650" w:type="dxa"/>
            <w:tcBorders>
              <w:tl2br w:val="nil"/>
              <w:tr2bl w:val="nil"/>
            </w:tcBorders>
            <w:vAlign w:val="center"/>
          </w:tcPr>
          <w:p w14:paraId="6125E3B3">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7.2</w:t>
            </w:r>
          </w:p>
        </w:tc>
        <w:tc>
          <w:tcPr>
            <w:tcW w:w="1334" w:type="dxa"/>
            <w:tcBorders>
              <w:tl2br w:val="nil"/>
              <w:tr2bl w:val="nil"/>
            </w:tcBorders>
            <w:vAlign w:val="center"/>
          </w:tcPr>
          <w:p w14:paraId="7D8FC1A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6~9</w:t>
            </w:r>
          </w:p>
        </w:tc>
      </w:tr>
      <w:tr w14:paraId="525E3CA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59" w:hRule="atLeast"/>
          <w:jc w:val="center"/>
        </w:trPr>
        <w:tc>
          <w:tcPr>
            <w:tcW w:w="1095" w:type="dxa"/>
            <w:vMerge w:val="continue"/>
            <w:tcBorders>
              <w:tl2br w:val="nil"/>
              <w:tr2bl w:val="nil"/>
            </w:tcBorders>
            <w:vAlign w:val="center"/>
          </w:tcPr>
          <w:p w14:paraId="140FD01E">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p>
        </w:tc>
        <w:tc>
          <w:tcPr>
            <w:tcW w:w="2655" w:type="dxa"/>
            <w:tcBorders>
              <w:tl2br w:val="nil"/>
              <w:tr2bl w:val="nil"/>
            </w:tcBorders>
            <w:vAlign w:val="center"/>
          </w:tcPr>
          <w:p w14:paraId="6B7ABC68">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化学需氧量（mg/L）</w:t>
            </w:r>
          </w:p>
        </w:tc>
        <w:tc>
          <w:tcPr>
            <w:tcW w:w="1650" w:type="dxa"/>
            <w:tcBorders>
              <w:tl2br w:val="nil"/>
              <w:tr2bl w:val="nil"/>
            </w:tcBorders>
            <w:vAlign w:val="center"/>
          </w:tcPr>
          <w:p w14:paraId="242D3C4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color w:val="C00000"/>
                <w:spacing w:val="4"/>
                <w:sz w:val="21"/>
                <w:szCs w:val="21"/>
                <w:u w:val="none" w:color="auto"/>
                <w:lang w:val="en-US" w:eastAsia="zh-CN"/>
              </w:rPr>
            </w:pPr>
            <w:r>
              <w:rPr>
                <w:rFonts w:hint="default" w:ascii="Times New Roman" w:hAnsi="Times New Roman" w:eastAsia="宋体" w:cs="Times New Roman"/>
                <w:color w:val="C00000"/>
                <w:spacing w:val="4"/>
                <w:sz w:val="21"/>
                <w:szCs w:val="21"/>
                <w:u w:val="none" w:color="auto"/>
                <w:lang w:val="en-US" w:eastAsia="zh-CN"/>
              </w:rPr>
              <w:t>61</w:t>
            </w:r>
          </w:p>
        </w:tc>
        <w:tc>
          <w:tcPr>
            <w:tcW w:w="1650" w:type="dxa"/>
            <w:tcBorders>
              <w:tl2br w:val="nil"/>
              <w:tr2bl w:val="nil"/>
            </w:tcBorders>
            <w:vAlign w:val="center"/>
          </w:tcPr>
          <w:p w14:paraId="4FEA0E89">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color w:val="C00000"/>
                <w:spacing w:val="4"/>
                <w:sz w:val="21"/>
                <w:szCs w:val="21"/>
                <w:u w:val="none" w:color="auto"/>
                <w:lang w:val="en-US" w:eastAsia="zh-CN"/>
              </w:rPr>
            </w:pPr>
            <w:r>
              <w:rPr>
                <w:rFonts w:hint="default" w:ascii="Times New Roman" w:hAnsi="Times New Roman" w:eastAsia="宋体" w:cs="Times New Roman"/>
                <w:color w:val="C00000"/>
                <w:spacing w:val="4"/>
                <w:sz w:val="21"/>
                <w:szCs w:val="21"/>
                <w:u w:val="none" w:color="auto"/>
                <w:lang w:val="en-US" w:eastAsia="zh-CN"/>
              </w:rPr>
              <w:t>56</w:t>
            </w:r>
          </w:p>
        </w:tc>
        <w:tc>
          <w:tcPr>
            <w:tcW w:w="1650" w:type="dxa"/>
            <w:tcBorders>
              <w:tl2br w:val="nil"/>
              <w:tr2bl w:val="nil"/>
            </w:tcBorders>
            <w:vAlign w:val="center"/>
          </w:tcPr>
          <w:p w14:paraId="44F9144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color w:val="C00000"/>
                <w:spacing w:val="4"/>
                <w:sz w:val="21"/>
                <w:szCs w:val="21"/>
                <w:u w:val="none" w:color="auto"/>
                <w:lang w:val="en-US" w:eastAsia="zh-CN"/>
              </w:rPr>
            </w:pPr>
            <w:r>
              <w:rPr>
                <w:rFonts w:hint="default" w:ascii="Times New Roman" w:hAnsi="Times New Roman" w:eastAsia="宋体" w:cs="Times New Roman"/>
                <w:color w:val="C00000"/>
                <w:spacing w:val="4"/>
                <w:sz w:val="21"/>
                <w:szCs w:val="21"/>
                <w:u w:val="none" w:color="auto"/>
                <w:lang w:val="en-US" w:eastAsia="zh-CN"/>
              </w:rPr>
              <w:t>58</w:t>
            </w:r>
          </w:p>
        </w:tc>
        <w:tc>
          <w:tcPr>
            <w:tcW w:w="1334" w:type="dxa"/>
            <w:tcBorders>
              <w:tl2br w:val="nil"/>
              <w:tr2bl w:val="nil"/>
            </w:tcBorders>
            <w:vAlign w:val="center"/>
          </w:tcPr>
          <w:p w14:paraId="38608FDD">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≤20</w:t>
            </w:r>
          </w:p>
        </w:tc>
      </w:tr>
      <w:tr w14:paraId="7009EE3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58" w:hRule="atLeast"/>
          <w:jc w:val="center"/>
        </w:trPr>
        <w:tc>
          <w:tcPr>
            <w:tcW w:w="1095" w:type="dxa"/>
            <w:vMerge w:val="continue"/>
            <w:tcBorders>
              <w:tl2br w:val="nil"/>
              <w:tr2bl w:val="nil"/>
            </w:tcBorders>
            <w:vAlign w:val="center"/>
          </w:tcPr>
          <w:p w14:paraId="365F7128">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p>
        </w:tc>
        <w:tc>
          <w:tcPr>
            <w:tcW w:w="2655" w:type="dxa"/>
            <w:tcBorders>
              <w:tl2br w:val="nil"/>
              <w:tr2bl w:val="nil"/>
            </w:tcBorders>
            <w:vAlign w:val="center"/>
          </w:tcPr>
          <w:p w14:paraId="2A66650A">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氨氮（mg/L）</w:t>
            </w:r>
          </w:p>
        </w:tc>
        <w:tc>
          <w:tcPr>
            <w:tcW w:w="1650" w:type="dxa"/>
            <w:tcBorders>
              <w:tl2br w:val="nil"/>
              <w:tr2bl w:val="nil"/>
            </w:tcBorders>
            <w:vAlign w:val="center"/>
          </w:tcPr>
          <w:p w14:paraId="138F8B28">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color w:val="C00000"/>
                <w:spacing w:val="4"/>
                <w:sz w:val="21"/>
                <w:szCs w:val="21"/>
                <w:u w:val="none" w:color="auto"/>
                <w:lang w:val="en-US" w:eastAsia="zh-CN"/>
              </w:rPr>
            </w:pPr>
            <w:r>
              <w:rPr>
                <w:rFonts w:hint="default" w:ascii="Times New Roman" w:hAnsi="Times New Roman" w:eastAsia="宋体" w:cs="Times New Roman"/>
                <w:color w:val="C00000"/>
                <w:spacing w:val="4"/>
                <w:sz w:val="21"/>
                <w:szCs w:val="21"/>
                <w:u w:val="none" w:color="auto"/>
                <w:lang w:val="en-US" w:eastAsia="zh-CN"/>
              </w:rPr>
              <w:t>11.5</w:t>
            </w:r>
          </w:p>
        </w:tc>
        <w:tc>
          <w:tcPr>
            <w:tcW w:w="1650" w:type="dxa"/>
            <w:tcBorders>
              <w:tl2br w:val="nil"/>
              <w:tr2bl w:val="nil"/>
            </w:tcBorders>
            <w:vAlign w:val="center"/>
          </w:tcPr>
          <w:p w14:paraId="44DBFBEA">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color w:val="C00000"/>
                <w:spacing w:val="4"/>
                <w:sz w:val="21"/>
                <w:szCs w:val="21"/>
                <w:u w:val="none" w:color="auto"/>
                <w:lang w:val="en-US" w:eastAsia="zh-CN"/>
              </w:rPr>
            </w:pPr>
            <w:r>
              <w:rPr>
                <w:rFonts w:hint="default" w:ascii="Times New Roman" w:hAnsi="Times New Roman" w:eastAsia="宋体" w:cs="Times New Roman"/>
                <w:color w:val="C00000"/>
                <w:spacing w:val="4"/>
                <w:sz w:val="21"/>
                <w:szCs w:val="21"/>
                <w:u w:val="none" w:color="auto"/>
                <w:lang w:val="en-US" w:eastAsia="zh-CN"/>
              </w:rPr>
              <w:t>11.6</w:t>
            </w:r>
          </w:p>
        </w:tc>
        <w:tc>
          <w:tcPr>
            <w:tcW w:w="1650" w:type="dxa"/>
            <w:tcBorders>
              <w:tl2br w:val="nil"/>
              <w:tr2bl w:val="nil"/>
            </w:tcBorders>
            <w:vAlign w:val="center"/>
          </w:tcPr>
          <w:p w14:paraId="3989127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color w:val="C00000"/>
                <w:spacing w:val="4"/>
                <w:sz w:val="21"/>
                <w:szCs w:val="21"/>
                <w:u w:val="none" w:color="auto"/>
                <w:lang w:val="en-US" w:eastAsia="zh-CN"/>
              </w:rPr>
            </w:pPr>
            <w:r>
              <w:rPr>
                <w:rFonts w:hint="default" w:ascii="Times New Roman" w:hAnsi="Times New Roman" w:eastAsia="宋体" w:cs="Times New Roman"/>
                <w:color w:val="C00000"/>
                <w:spacing w:val="4"/>
                <w:sz w:val="21"/>
                <w:szCs w:val="21"/>
                <w:u w:val="none" w:color="auto"/>
                <w:lang w:val="en-US" w:eastAsia="zh-CN"/>
              </w:rPr>
              <w:t>11.6</w:t>
            </w:r>
          </w:p>
        </w:tc>
        <w:tc>
          <w:tcPr>
            <w:tcW w:w="1334" w:type="dxa"/>
            <w:tcBorders>
              <w:tl2br w:val="nil"/>
              <w:tr2bl w:val="nil"/>
            </w:tcBorders>
            <w:vAlign w:val="center"/>
          </w:tcPr>
          <w:p w14:paraId="528DB00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≤1.0</w:t>
            </w:r>
          </w:p>
        </w:tc>
      </w:tr>
      <w:tr w14:paraId="2B92D9D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59" w:hRule="atLeast"/>
          <w:jc w:val="center"/>
        </w:trPr>
        <w:tc>
          <w:tcPr>
            <w:tcW w:w="1095" w:type="dxa"/>
            <w:vMerge w:val="continue"/>
            <w:tcBorders>
              <w:tl2br w:val="nil"/>
              <w:tr2bl w:val="nil"/>
            </w:tcBorders>
            <w:vAlign w:val="center"/>
          </w:tcPr>
          <w:p w14:paraId="70908F2D">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p>
        </w:tc>
        <w:tc>
          <w:tcPr>
            <w:tcW w:w="2655" w:type="dxa"/>
            <w:tcBorders>
              <w:tl2br w:val="nil"/>
              <w:tr2bl w:val="nil"/>
            </w:tcBorders>
            <w:vAlign w:val="center"/>
          </w:tcPr>
          <w:p w14:paraId="640D8C07">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五日生化需氧量（mg/L）</w:t>
            </w:r>
          </w:p>
        </w:tc>
        <w:tc>
          <w:tcPr>
            <w:tcW w:w="1650" w:type="dxa"/>
            <w:tcBorders>
              <w:tl2br w:val="nil"/>
              <w:tr2bl w:val="nil"/>
            </w:tcBorders>
            <w:vAlign w:val="center"/>
          </w:tcPr>
          <w:p w14:paraId="50EB6AFD">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color w:val="C00000"/>
                <w:spacing w:val="4"/>
                <w:sz w:val="21"/>
                <w:szCs w:val="21"/>
                <w:u w:val="none" w:color="auto"/>
                <w:lang w:val="en-US" w:eastAsia="zh-CN"/>
              </w:rPr>
            </w:pPr>
            <w:r>
              <w:rPr>
                <w:rFonts w:hint="default" w:ascii="Times New Roman" w:hAnsi="Times New Roman" w:eastAsia="宋体" w:cs="Times New Roman"/>
                <w:color w:val="C00000"/>
                <w:spacing w:val="4"/>
                <w:sz w:val="21"/>
                <w:szCs w:val="21"/>
                <w:u w:val="none" w:color="auto"/>
                <w:lang w:val="en-US" w:eastAsia="zh-CN"/>
              </w:rPr>
              <w:t>10.4</w:t>
            </w:r>
          </w:p>
        </w:tc>
        <w:tc>
          <w:tcPr>
            <w:tcW w:w="1650" w:type="dxa"/>
            <w:tcBorders>
              <w:tl2br w:val="nil"/>
              <w:tr2bl w:val="nil"/>
            </w:tcBorders>
            <w:vAlign w:val="center"/>
          </w:tcPr>
          <w:p w14:paraId="2AE71B25">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color w:val="C00000"/>
                <w:spacing w:val="4"/>
                <w:sz w:val="21"/>
                <w:szCs w:val="21"/>
                <w:u w:val="none" w:color="auto"/>
                <w:lang w:val="en-US" w:eastAsia="zh-CN"/>
              </w:rPr>
            </w:pPr>
            <w:r>
              <w:rPr>
                <w:rFonts w:hint="default" w:ascii="Times New Roman" w:hAnsi="Times New Roman" w:eastAsia="宋体" w:cs="Times New Roman"/>
                <w:color w:val="C00000"/>
                <w:spacing w:val="4"/>
                <w:sz w:val="21"/>
                <w:szCs w:val="21"/>
                <w:u w:val="none" w:color="auto"/>
                <w:lang w:val="en-US" w:eastAsia="zh-CN"/>
              </w:rPr>
              <w:t>10.0</w:t>
            </w:r>
          </w:p>
        </w:tc>
        <w:tc>
          <w:tcPr>
            <w:tcW w:w="1650" w:type="dxa"/>
            <w:tcBorders>
              <w:tl2br w:val="nil"/>
              <w:tr2bl w:val="nil"/>
            </w:tcBorders>
            <w:vAlign w:val="center"/>
          </w:tcPr>
          <w:p w14:paraId="482E3BF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color w:val="C00000"/>
                <w:spacing w:val="4"/>
                <w:sz w:val="21"/>
                <w:szCs w:val="21"/>
                <w:u w:val="none" w:color="auto"/>
                <w:lang w:val="en-US" w:eastAsia="zh-CN"/>
              </w:rPr>
            </w:pPr>
            <w:r>
              <w:rPr>
                <w:rFonts w:hint="default" w:ascii="Times New Roman" w:hAnsi="Times New Roman" w:eastAsia="宋体" w:cs="Times New Roman"/>
                <w:color w:val="C00000"/>
                <w:spacing w:val="4"/>
                <w:sz w:val="21"/>
                <w:szCs w:val="21"/>
                <w:u w:val="none" w:color="auto"/>
                <w:lang w:val="en-US" w:eastAsia="zh-CN"/>
              </w:rPr>
              <w:t>10.2</w:t>
            </w:r>
          </w:p>
        </w:tc>
        <w:tc>
          <w:tcPr>
            <w:tcW w:w="1334" w:type="dxa"/>
            <w:tcBorders>
              <w:tl2br w:val="nil"/>
              <w:tr2bl w:val="nil"/>
            </w:tcBorders>
            <w:vAlign w:val="center"/>
          </w:tcPr>
          <w:p w14:paraId="5A9F630A">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≤4</w:t>
            </w:r>
          </w:p>
        </w:tc>
      </w:tr>
      <w:tr w14:paraId="668B67E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59" w:hRule="atLeast"/>
          <w:jc w:val="center"/>
        </w:trPr>
        <w:tc>
          <w:tcPr>
            <w:tcW w:w="1095" w:type="dxa"/>
            <w:vMerge w:val="continue"/>
            <w:tcBorders>
              <w:tl2br w:val="nil"/>
              <w:tr2bl w:val="nil"/>
            </w:tcBorders>
            <w:vAlign w:val="center"/>
          </w:tcPr>
          <w:p w14:paraId="4C5FA5F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p>
        </w:tc>
        <w:tc>
          <w:tcPr>
            <w:tcW w:w="2655" w:type="dxa"/>
            <w:tcBorders>
              <w:tl2br w:val="nil"/>
              <w:tr2bl w:val="nil"/>
            </w:tcBorders>
            <w:vAlign w:val="center"/>
          </w:tcPr>
          <w:p w14:paraId="6CB4DFA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总磷（mg/L）</w:t>
            </w:r>
          </w:p>
        </w:tc>
        <w:tc>
          <w:tcPr>
            <w:tcW w:w="1650" w:type="dxa"/>
            <w:tcBorders>
              <w:tl2br w:val="nil"/>
              <w:tr2bl w:val="nil"/>
            </w:tcBorders>
            <w:vAlign w:val="center"/>
          </w:tcPr>
          <w:p w14:paraId="52AB2A0D">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color w:val="C00000"/>
                <w:spacing w:val="4"/>
                <w:sz w:val="21"/>
                <w:szCs w:val="21"/>
                <w:u w:val="none" w:color="auto"/>
                <w:lang w:val="en-US" w:eastAsia="zh-CN"/>
              </w:rPr>
            </w:pPr>
            <w:r>
              <w:rPr>
                <w:rFonts w:hint="default" w:ascii="Times New Roman" w:hAnsi="Times New Roman" w:eastAsia="宋体" w:cs="Times New Roman"/>
                <w:color w:val="C00000"/>
                <w:spacing w:val="4"/>
                <w:sz w:val="21"/>
                <w:szCs w:val="21"/>
                <w:u w:val="none" w:color="auto"/>
                <w:lang w:val="en-US" w:eastAsia="zh-CN"/>
              </w:rPr>
              <w:t>0.60</w:t>
            </w:r>
          </w:p>
        </w:tc>
        <w:tc>
          <w:tcPr>
            <w:tcW w:w="1650" w:type="dxa"/>
            <w:tcBorders>
              <w:tl2br w:val="nil"/>
              <w:tr2bl w:val="nil"/>
            </w:tcBorders>
            <w:vAlign w:val="center"/>
          </w:tcPr>
          <w:p w14:paraId="1C98F445">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color w:val="C00000"/>
                <w:spacing w:val="4"/>
                <w:sz w:val="21"/>
                <w:szCs w:val="21"/>
                <w:u w:val="none" w:color="auto"/>
                <w:lang w:val="en-US" w:eastAsia="zh-CN"/>
              </w:rPr>
            </w:pPr>
            <w:r>
              <w:rPr>
                <w:rFonts w:hint="default" w:ascii="Times New Roman" w:hAnsi="Times New Roman" w:eastAsia="宋体" w:cs="Times New Roman"/>
                <w:color w:val="C00000"/>
                <w:spacing w:val="4"/>
                <w:sz w:val="21"/>
                <w:szCs w:val="21"/>
                <w:u w:val="none" w:color="auto"/>
                <w:lang w:val="en-US" w:eastAsia="zh-CN"/>
              </w:rPr>
              <w:t>0.61</w:t>
            </w:r>
          </w:p>
        </w:tc>
        <w:tc>
          <w:tcPr>
            <w:tcW w:w="1650" w:type="dxa"/>
            <w:tcBorders>
              <w:tl2br w:val="nil"/>
              <w:tr2bl w:val="nil"/>
            </w:tcBorders>
            <w:vAlign w:val="center"/>
          </w:tcPr>
          <w:p w14:paraId="372351E7">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color w:val="C00000"/>
                <w:spacing w:val="4"/>
                <w:sz w:val="21"/>
                <w:szCs w:val="21"/>
                <w:u w:val="none" w:color="auto"/>
                <w:lang w:val="en-US" w:eastAsia="zh-CN"/>
              </w:rPr>
            </w:pPr>
            <w:r>
              <w:rPr>
                <w:rFonts w:hint="default" w:ascii="Times New Roman" w:hAnsi="Times New Roman" w:eastAsia="宋体" w:cs="Times New Roman"/>
                <w:color w:val="C00000"/>
                <w:spacing w:val="4"/>
                <w:sz w:val="21"/>
                <w:szCs w:val="21"/>
                <w:u w:val="none" w:color="auto"/>
                <w:lang w:val="en-US" w:eastAsia="zh-CN"/>
              </w:rPr>
              <w:t>0.60</w:t>
            </w:r>
          </w:p>
        </w:tc>
        <w:tc>
          <w:tcPr>
            <w:tcW w:w="1334" w:type="dxa"/>
            <w:tcBorders>
              <w:tl2br w:val="nil"/>
              <w:tr2bl w:val="nil"/>
            </w:tcBorders>
            <w:vAlign w:val="center"/>
          </w:tcPr>
          <w:p w14:paraId="49625A0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≤0.2</w:t>
            </w:r>
          </w:p>
        </w:tc>
      </w:tr>
      <w:tr w14:paraId="1297185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58" w:hRule="atLeast"/>
          <w:jc w:val="center"/>
        </w:trPr>
        <w:tc>
          <w:tcPr>
            <w:tcW w:w="1095" w:type="dxa"/>
            <w:vMerge w:val="continue"/>
            <w:tcBorders>
              <w:tl2br w:val="nil"/>
              <w:tr2bl w:val="nil"/>
            </w:tcBorders>
            <w:vAlign w:val="center"/>
          </w:tcPr>
          <w:p w14:paraId="08A1061E">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p>
        </w:tc>
        <w:tc>
          <w:tcPr>
            <w:tcW w:w="2655" w:type="dxa"/>
            <w:tcBorders>
              <w:tl2br w:val="nil"/>
              <w:tr2bl w:val="nil"/>
            </w:tcBorders>
            <w:vAlign w:val="center"/>
          </w:tcPr>
          <w:p w14:paraId="7644B42F">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总氮（mg/L）</w:t>
            </w:r>
          </w:p>
        </w:tc>
        <w:tc>
          <w:tcPr>
            <w:tcW w:w="1650" w:type="dxa"/>
            <w:tcBorders>
              <w:tl2br w:val="nil"/>
              <w:tr2bl w:val="nil"/>
            </w:tcBorders>
            <w:vAlign w:val="center"/>
          </w:tcPr>
          <w:p w14:paraId="6AA71DF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color w:val="C00000"/>
                <w:spacing w:val="4"/>
                <w:sz w:val="21"/>
                <w:szCs w:val="21"/>
                <w:u w:val="none" w:color="auto"/>
                <w:lang w:val="en-US" w:eastAsia="zh-CN"/>
              </w:rPr>
            </w:pPr>
            <w:r>
              <w:rPr>
                <w:rFonts w:hint="default" w:ascii="Times New Roman" w:hAnsi="Times New Roman" w:eastAsia="宋体" w:cs="Times New Roman"/>
                <w:color w:val="C00000"/>
                <w:spacing w:val="4"/>
                <w:sz w:val="21"/>
                <w:szCs w:val="21"/>
                <w:u w:val="none" w:color="auto"/>
                <w:lang w:val="en-US" w:eastAsia="zh-CN"/>
              </w:rPr>
              <w:t>17.8</w:t>
            </w:r>
          </w:p>
        </w:tc>
        <w:tc>
          <w:tcPr>
            <w:tcW w:w="1650" w:type="dxa"/>
            <w:tcBorders>
              <w:tl2br w:val="nil"/>
              <w:tr2bl w:val="nil"/>
            </w:tcBorders>
            <w:vAlign w:val="center"/>
          </w:tcPr>
          <w:p w14:paraId="202E9A0B">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color w:val="C00000"/>
                <w:spacing w:val="4"/>
                <w:sz w:val="21"/>
                <w:szCs w:val="21"/>
                <w:u w:val="none" w:color="auto"/>
                <w:lang w:val="en-US" w:eastAsia="zh-CN"/>
              </w:rPr>
            </w:pPr>
            <w:r>
              <w:rPr>
                <w:rFonts w:hint="default" w:ascii="Times New Roman" w:hAnsi="Times New Roman" w:eastAsia="宋体" w:cs="Times New Roman"/>
                <w:color w:val="C00000"/>
                <w:spacing w:val="4"/>
                <w:sz w:val="21"/>
                <w:szCs w:val="21"/>
                <w:u w:val="none" w:color="auto"/>
                <w:lang w:val="en-US" w:eastAsia="zh-CN"/>
              </w:rPr>
              <w:t>18.4</w:t>
            </w:r>
          </w:p>
        </w:tc>
        <w:tc>
          <w:tcPr>
            <w:tcW w:w="1650" w:type="dxa"/>
            <w:tcBorders>
              <w:tl2br w:val="nil"/>
              <w:tr2bl w:val="nil"/>
            </w:tcBorders>
            <w:vAlign w:val="center"/>
          </w:tcPr>
          <w:p w14:paraId="776160A8">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color w:val="C00000"/>
                <w:spacing w:val="4"/>
                <w:sz w:val="21"/>
                <w:szCs w:val="21"/>
                <w:u w:val="none" w:color="auto"/>
                <w:lang w:val="en-US" w:eastAsia="zh-CN"/>
              </w:rPr>
            </w:pPr>
            <w:r>
              <w:rPr>
                <w:rFonts w:hint="default" w:ascii="Times New Roman" w:hAnsi="Times New Roman" w:eastAsia="宋体" w:cs="Times New Roman"/>
                <w:color w:val="C00000"/>
                <w:spacing w:val="4"/>
                <w:sz w:val="21"/>
                <w:szCs w:val="21"/>
                <w:u w:val="none" w:color="auto"/>
                <w:lang w:val="en-US" w:eastAsia="zh-CN"/>
              </w:rPr>
              <w:t>18.0</w:t>
            </w:r>
          </w:p>
        </w:tc>
        <w:tc>
          <w:tcPr>
            <w:tcW w:w="1334" w:type="dxa"/>
            <w:tcBorders>
              <w:tl2br w:val="nil"/>
              <w:tr2bl w:val="nil"/>
            </w:tcBorders>
            <w:vAlign w:val="center"/>
          </w:tcPr>
          <w:p w14:paraId="0B6B42C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≤1.0</w:t>
            </w:r>
          </w:p>
        </w:tc>
      </w:tr>
      <w:tr w14:paraId="0D2AF60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59" w:hRule="atLeast"/>
          <w:jc w:val="center"/>
        </w:trPr>
        <w:tc>
          <w:tcPr>
            <w:tcW w:w="1095" w:type="dxa"/>
            <w:vMerge w:val="continue"/>
            <w:tcBorders>
              <w:tl2br w:val="nil"/>
              <w:tr2bl w:val="nil"/>
            </w:tcBorders>
            <w:vAlign w:val="center"/>
          </w:tcPr>
          <w:p w14:paraId="14D7F14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p>
        </w:tc>
        <w:tc>
          <w:tcPr>
            <w:tcW w:w="2655" w:type="dxa"/>
            <w:tcBorders>
              <w:tl2br w:val="nil"/>
              <w:tr2bl w:val="nil"/>
            </w:tcBorders>
            <w:vAlign w:val="center"/>
          </w:tcPr>
          <w:p w14:paraId="531B6837">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砷（mg/L）</w:t>
            </w:r>
          </w:p>
        </w:tc>
        <w:tc>
          <w:tcPr>
            <w:tcW w:w="1650" w:type="dxa"/>
            <w:tcBorders>
              <w:tl2br w:val="nil"/>
              <w:tr2bl w:val="nil"/>
            </w:tcBorders>
            <w:vAlign w:val="center"/>
          </w:tcPr>
          <w:p w14:paraId="1402350E">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color w:val="C00000"/>
                <w:spacing w:val="4"/>
                <w:sz w:val="21"/>
                <w:szCs w:val="21"/>
                <w:u w:val="none" w:color="auto"/>
                <w:lang w:val="en-US" w:eastAsia="zh-CN"/>
              </w:rPr>
            </w:pPr>
            <w:r>
              <w:rPr>
                <w:rFonts w:hint="default" w:ascii="Times New Roman" w:hAnsi="Times New Roman" w:eastAsia="宋体" w:cs="Times New Roman"/>
                <w:color w:val="C00000"/>
                <w:spacing w:val="4"/>
                <w:sz w:val="21"/>
                <w:szCs w:val="21"/>
                <w:u w:val="none" w:color="auto"/>
                <w:lang w:val="en-US" w:eastAsia="zh-CN"/>
              </w:rPr>
              <w:t>1.67</w:t>
            </w:r>
          </w:p>
        </w:tc>
        <w:tc>
          <w:tcPr>
            <w:tcW w:w="1650" w:type="dxa"/>
            <w:tcBorders>
              <w:tl2br w:val="nil"/>
              <w:tr2bl w:val="nil"/>
            </w:tcBorders>
            <w:vAlign w:val="center"/>
          </w:tcPr>
          <w:p w14:paraId="4A743CC7">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color w:val="C00000"/>
                <w:spacing w:val="4"/>
                <w:sz w:val="21"/>
                <w:szCs w:val="21"/>
                <w:u w:val="none" w:color="auto"/>
                <w:lang w:val="en-US" w:eastAsia="zh-CN"/>
              </w:rPr>
            </w:pPr>
            <w:r>
              <w:rPr>
                <w:rFonts w:hint="default" w:ascii="Times New Roman" w:hAnsi="Times New Roman" w:eastAsia="宋体" w:cs="Times New Roman"/>
                <w:color w:val="C00000"/>
                <w:spacing w:val="4"/>
                <w:sz w:val="21"/>
                <w:szCs w:val="21"/>
                <w:u w:val="none" w:color="auto"/>
                <w:lang w:val="en-US" w:eastAsia="zh-CN"/>
              </w:rPr>
              <w:t>1.67</w:t>
            </w:r>
          </w:p>
        </w:tc>
        <w:tc>
          <w:tcPr>
            <w:tcW w:w="1650" w:type="dxa"/>
            <w:tcBorders>
              <w:tl2br w:val="nil"/>
              <w:tr2bl w:val="nil"/>
            </w:tcBorders>
            <w:vAlign w:val="center"/>
          </w:tcPr>
          <w:p w14:paraId="622ECE04">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color w:val="C00000"/>
                <w:spacing w:val="4"/>
                <w:sz w:val="21"/>
                <w:szCs w:val="21"/>
                <w:u w:val="none" w:color="auto"/>
                <w:lang w:val="en-US" w:eastAsia="zh-CN"/>
              </w:rPr>
            </w:pPr>
            <w:r>
              <w:rPr>
                <w:rFonts w:hint="default" w:ascii="Times New Roman" w:hAnsi="Times New Roman" w:eastAsia="宋体" w:cs="Times New Roman"/>
                <w:color w:val="C00000"/>
                <w:spacing w:val="4"/>
                <w:sz w:val="21"/>
                <w:szCs w:val="21"/>
                <w:u w:val="none" w:color="auto"/>
                <w:lang w:val="en-US" w:eastAsia="zh-CN"/>
              </w:rPr>
              <w:t>1.59</w:t>
            </w:r>
          </w:p>
        </w:tc>
        <w:tc>
          <w:tcPr>
            <w:tcW w:w="1334" w:type="dxa"/>
            <w:tcBorders>
              <w:tl2br w:val="nil"/>
              <w:tr2bl w:val="nil"/>
            </w:tcBorders>
            <w:vAlign w:val="center"/>
          </w:tcPr>
          <w:p w14:paraId="03BE1677">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≤0.05</w:t>
            </w:r>
          </w:p>
        </w:tc>
      </w:tr>
      <w:tr w14:paraId="024F2A9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3" w:hRule="atLeast"/>
          <w:jc w:val="center"/>
        </w:trPr>
        <w:tc>
          <w:tcPr>
            <w:tcW w:w="1095" w:type="dxa"/>
            <w:vMerge w:val="continue"/>
            <w:tcBorders>
              <w:tl2br w:val="nil"/>
              <w:tr2bl w:val="nil"/>
            </w:tcBorders>
            <w:vAlign w:val="center"/>
          </w:tcPr>
          <w:p w14:paraId="123271B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p>
        </w:tc>
        <w:tc>
          <w:tcPr>
            <w:tcW w:w="2655" w:type="dxa"/>
            <w:tcBorders>
              <w:tl2br w:val="nil"/>
              <w:tr2bl w:val="nil"/>
            </w:tcBorders>
            <w:vAlign w:val="center"/>
          </w:tcPr>
          <w:p w14:paraId="10A449C3">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锰（mg/L）</w:t>
            </w:r>
          </w:p>
        </w:tc>
        <w:tc>
          <w:tcPr>
            <w:tcW w:w="1650" w:type="dxa"/>
            <w:tcBorders>
              <w:tl2br w:val="nil"/>
              <w:tr2bl w:val="nil"/>
            </w:tcBorders>
            <w:vAlign w:val="center"/>
          </w:tcPr>
          <w:p w14:paraId="5962F6B8">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color w:val="C00000"/>
                <w:spacing w:val="4"/>
                <w:sz w:val="21"/>
                <w:szCs w:val="21"/>
                <w:u w:val="none" w:color="auto"/>
                <w:lang w:val="en-US" w:eastAsia="zh-CN"/>
              </w:rPr>
            </w:pPr>
            <w:r>
              <w:rPr>
                <w:rFonts w:hint="default" w:ascii="Times New Roman" w:hAnsi="Times New Roman" w:eastAsia="宋体" w:cs="Times New Roman"/>
                <w:color w:val="C00000"/>
                <w:spacing w:val="4"/>
                <w:sz w:val="21"/>
                <w:szCs w:val="21"/>
                <w:u w:val="none" w:color="auto"/>
                <w:lang w:val="en-US" w:eastAsia="zh-CN"/>
              </w:rPr>
              <w:t>33.7</w:t>
            </w:r>
          </w:p>
        </w:tc>
        <w:tc>
          <w:tcPr>
            <w:tcW w:w="1650" w:type="dxa"/>
            <w:tcBorders>
              <w:tl2br w:val="nil"/>
              <w:tr2bl w:val="nil"/>
            </w:tcBorders>
            <w:vAlign w:val="center"/>
          </w:tcPr>
          <w:p w14:paraId="38D48F6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color w:val="C00000"/>
                <w:spacing w:val="4"/>
                <w:sz w:val="21"/>
                <w:szCs w:val="21"/>
                <w:u w:val="none" w:color="auto"/>
                <w:lang w:val="en-US" w:eastAsia="zh-CN"/>
              </w:rPr>
            </w:pPr>
            <w:r>
              <w:rPr>
                <w:rFonts w:hint="default" w:ascii="Times New Roman" w:hAnsi="Times New Roman" w:eastAsia="宋体" w:cs="Times New Roman"/>
                <w:color w:val="C00000"/>
                <w:spacing w:val="4"/>
                <w:sz w:val="21"/>
                <w:szCs w:val="21"/>
                <w:u w:val="none" w:color="auto"/>
                <w:lang w:val="en-US" w:eastAsia="zh-CN"/>
              </w:rPr>
              <w:t>31.8</w:t>
            </w:r>
          </w:p>
        </w:tc>
        <w:tc>
          <w:tcPr>
            <w:tcW w:w="1650" w:type="dxa"/>
            <w:tcBorders>
              <w:tl2br w:val="nil"/>
              <w:tr2bl w:val="nil"/>
            </w:tcBorders>
            <w:vAlign w:val="center"/>
          </w:tcPr>
          <w:p w14:paraId="6B025FAA">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color w:val="C00000"/>
                <w:spacing w:val="4"/>
                <w:sz w:val="21"/>
                <w:szCs w:val="21"/>
                <w:u w:val="none" w:color="auto"/>
                <w:lang w:val="en-US" w:eastAsia="zh-CN"/>
              </w:rPr>
            </w:pPr>
            <w:r>
              <w:rPr>
                <w:rFonts w:hint="default" w:ascii="Times New Roman" w:hAnsi="Times New Roman" w:eastAsia="宋体" w:cs="Times New Roman"/>
                <w:color w:val="C00000"/>
                <w:spacing w:val="4"/>
                <w:sz w:val="21"/>
                <w:szCs w:val="21"/>
                <w:u w:val="none" w:color="auto"/>
                <w:lang w:val="en-US" w:eastAsia="zh-CN"/>
              </w:rPr>
              <w:t>31.7</w:t>
            </w:r>
          </w:p>
        </w:tc>
        <w:tc>
          <w:tcPr>
            <w:tcW w:w="1334" w:type="dxa"/>
            <w:tcBorders>
              <w:tl2br w:val="nil"/>
              <w:tr2bl w:val="nil"/>
            </w:tcBorders>
            <w:vAlign w:val="center"/>
          </w:tcPr>
          <w:p w14:paraId="6BC0CC65">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≤0.1</w:t>
            </w:r>
          </w:p>
        </w:tc>
      </w:tr>
    </w:tbl>
    <w:p w14:paraId="008C6D97">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60" w:firstLineChars="200"/>
        <w:jc w:val="both"/>
        <w:textAlignment w:val="baseline"/>
        <w:outlineLvl w:val="9"/>
        <w:rPr>
          <w:rFonts w:hint="default" w:ascii="Times New Roman" w:hAnsi="Times New Roman" w:eastAsia="宋体" w:cs="Times New Roman"/>
          <w:sz w:val="28"/>
          <w:szCs w:val="28"/>
          <w:u w:val="none" w:color="auto"/>
          <w:lang w:val="en-US" w:eastAsia="zh-CN"/>
        </w:rPr>
      </w:pPr>
      <w:r>
        <w:rPr>
          <w:rFonts w:hint="default" w:ascii="Times New Roman" w:hAnsi="Times New Roman" w:eastAsia="宋体" w:cs="Times New Roman"/>
          <w:sz w:val="28"/>
          <w:szCs w:val="28"/>
          <w:u w:val="none" w:color="auto"/>
          <w:lang w:val="en-US" w:eastAsia="zh-CN"/>
        </w:rPr>
        <w:t>根据现状监测结果</w:t>
      </w:r>
      <w:r>
        <w:rPr>
          <w:rFonts w:hint="eastAsia" w:ascii="Times New Roman" w:hAnsi="Times New Roman" w:eastAsia="宋体" w:cs="Times New Roman"/>
          <w:sz w:val="28"/>
          <w:szCs w:val="28"/>
          <w:u w:val="none" w:color="auto"/>
          <w:lang w:val="en-US" w:eastAsia="zh-CN"/>
        </w:rPr>
        <w:t>，溆水</w:t>
      </w:r>
      <w:r>
        <w:rPr>
          <w:rFonts w:hint="default" w:ascii="Times New Roman" w:hAnsi="Times New Roman" w:eastAsia="宋体" w:cs="Times New Roman"/>
          <w:sz w:val="28"/>
          <w:szCs w:val="28"/>
          <w:u w:val="none" w:color="auto"/>
          <w:lang w:val="en-US" w:eastAsia="zh-CN"/>
        </w:rPr>
        <w:t>W</w:t>
      </w:r>
      <w:r>
        <w:rPr>
          <w:rFonts w:hint="eastAsia" w:ascii="Times New Roman" w:hAnsi="Times New Roman" w:eastAsia="宋体" w:cs="Times New Roman"/>
          <w:sz w:val="28"/>
          <w:szCs w:val="28"/>
          <w:u w:val="none" w:color="auto"/>
          <w:lang w:val="en-US" w:eastAsia="zh-CN"/>
        </w:rPr>
        <w:t>3</w:t>
      </w:r>
      <w:r>
        <w:rPr>
          <w:rFonts w:hint="default" w:ascii="Times New Roman" w:hAnsi="Times New Roman" w:eastAsia="宋体" w:cs="Times New Roman"/>
          <w:sz w:val="28"/>
          <w:szCs w:val="28"/>
          <w:u w:val="none" w:color="auto"/>
          <w:lang w:val="en-US" w:eastAsia="zh-CN"/>
        </w:rPr>
        <w:t>-W</w:t>
      </w:r>
      <w:r>
        <w:rPr>
          <w:rFonts w:hint="eastAsia" w:ascii="Times New Roman" w:hAnsi="Times New Roman" w:eastAsia="宋体" w:cs="Times New Roman"/>
          <w:sz w:val="28"/>
          <w:szCs w:val="28"/>
          <w:u w:val="none" w:color="auto"/>
          <w:lang w:val="en-US" w:eastAsia="zh-CN"/>
        </w:rPr>
        <w:t>4</w:t>
      </w:r>
      <w:r>
        <w:rPr>
          <w:rFonts w:hint="default" w:ascii="Times New Roman" w:hAnsi="Times New Roman" w:eastAsia="宋体" w:cs="Times New Roman"/>
          <w:sz w:val="28"/>
          <w:szCs w:val="28"/>
          <w:u w:val="none" w:color="auto"/>
          <w:lang w:val="en-US" w:eastAsia="zh-CN"/>
        </w:rPr>
        <w:t>各因子均能达到《地表水环境质量标准》（GB3838-2002）III类标准。</w:t>
      </w:r>
    </w:p>
    <w:p w14:paraId="375CB3F3">
      <w:pPr>
        <w:keepNext w:val="0"/>
        <w:keepLines w:val="0"/>
        <w:pageBreakBefore w:val="0"/>
        <w:widowControl w:val="0"/>
        <w:kinsoku/>
        <w:wordWrap/>
        <w:overflowPunct/>
        <w:topLinePunct w:val="0"/>
        <w:autoSpaceDE w:val="0"/>
        <w:autoSpaceDN w:val="0"/>
        <w:bidi w:val="0"/>
        <w:adjustRightInd w:val="0"/>
        <w:snapToGrid w:val="0"/>
        <w:spacing w:line="240" w:lineRule="auto"/>
        <w:ind w:right="0"/>
        <w:jc w:val="center"/>
        <w:textAlignment w:val="baseline"/>
        <w:rPr>
          <w:rFonts w:hint="default" w:ascii="Times New Roman" w:hAnsi="Times New Roman" w:eastAsia="宋体" w:cs="Times New Roman"/>
          <w:b/>
          <w:bCs/>
          <w:sz w:val="24"/>
          <w:szCs w:val="24"/>
          <w:u w:val="none" w:color="auto"/>
          <w:lang w:val="en-US" w:eastAsia="zh-CN"/>
        </w:rPr>
      </w:pPr>
      <w:r>
        <w:rPr>
          <w:rFonts w:hint="default" w:ascii="Times New Roman" w:hAnsi="Times New Roman" w:eastAsia="宋体" w:cs="Times New Roman"/>
          <w:b/>
          <w:bCs/>
          <w:sz w:val="24"/>
          <w:szCs w:val="24"/>
          <w:u w:val="none" w:color="auto"/>
          <w:lang w:val="en-US" w:eastAsia="zh-CN"/>
        </w:rPr>
        <w:t>表</w:t>
      </w:r>
      <w:r>
        <w:rPr>
          <w:rFonts w:hint="eastAsia" w:ascii="Times New Roman" w:hAnsi="Times New Roman" w:eastAsia="宋体" w:cs="Times New Roman"/>
          <w:b/>
          <w:bCs/>
          <w:sz w:val="24"/>
          <w:szCs w:val="24"/>
          <w:u w:val="none" w:color="auto"/>
          <w:lang w:val="en-US" w:eastAsia="zh-CN"/>
        </w:rPr>
        <w:t>4.2-3溆水</w:t>
      </w:r>
      <w:r>
        <w:rPr>
          <w:rFonts w:hint="default" w:ascii="Times New Roman" w:hAnsi="Times New Roman" w:eastAsia="宋体" w:cs="Times New Roman"/>
          <w:b/>
          <w:bCs/>
          <w:sz w:val="24"/>
          <w:szCs w:val="24"/>
          <w:u w:val="none" w:color="auto"/>
          <w:lang w:val="en-US" w:eastAsia="zh-CN"/>
        </w:rPr>
        <w:t>现状监测情况</w:t>
      </w:r>
    </w:p>
    <w:tbl>
      <w:tblPr>
        <w:tblStyle w:val="14"/>
        <w:tblW w:w="100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95"/>
        <w:gridCol w:w="2655"/>
        <w:gridCol w:w="1650"/>
        <w:gridCol w:w="1650"/>
        <w:gridCol w:w="1650"/>
        <w:gridCol w:w="1334"/>
      </w:tblGrid>
      <w:tr w14:paraId="652A7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6" w:hRule="atLeast"/>
          <w:jc w:val="center"/>
        </w:trPr>
        <w:tc>
          <w:tcPr>
            <w:tcW w:w="1095" w:type="dxa"/>
            <w:vMerge w:val="restart"/>
            <w:tcBorders>
              <w:tl2br w:val="nil"/>
              <w:tr2bl w:val="nil"/>
            </w:tcBorders>
            <w:vAlign w:val="center"/>
          </w:tcPr>
          <w:p w14:paraId="7639842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采样点位</w:t>
            </w:r>
          </w:p>
        </w:tc>
        <w:tc>
          <w:tcPr>
            <w:tcW w:w="2655" w:type="dxa"/>
            <w:vMerge w:val="restart"/>
            <w:tcBorders>
              <w:tl2br w:val="nil"/>
              <w:tr2bl w:val="nil"/>
            </w:tcBorders>
            <w:vAlign w:val="center"/>
          </w:tcPr>
          <w:p w14:paraId="789B520D">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检测项目</w:t>
            </w:r>
          </w:p>
        </w:tc>
        <w:tc>
          <w:tcPr>
            <w:tcW w:w="4950" w:type="dxa"/>
            <w:gridSpan w:val="3"/>
            <w:tcBorders>
              <w:tl2br w:val="nil"/>
              <w:tr2bl w:val="nil"/>
            </w:tcBorders>
            <w:vAlign w:val="center"/>
          </w:tcPr>
          <w:p w14:paraId="46E5CD4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采样日期及检测结果</w:t>
            </w:r>
          </w:p>
        </w:tc>
        <w:tc>
          <w:tcPr>
            <w:tcW w:w="1334" w:type="dxa"/>
            <w:vMerge w:val="restart"/>
            <w:tcBorders>
              <w:tl2br w:val="nil"/>
              <w:tr2bl w:val="nil"/>
            </w:tcBorders>
            <w:vAlign w:val="center"/>
          </w:tcPr>
          <w:p w14:paraId="1B24F1EF">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p>
          <w:p w14:paraId="56E1677D">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参考限值</w:t>
            </w:r>
          </w:p>
        </w:tc>
      </w:tr>
      <w:tr w14:paraId="7B0F1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2" w:hRule="atLeast"/>
          <w:jc w:val="center"/>
        </w:trPr>
        <w:tc>
          <w:tcPr>
            <w:tcW w:w="1095" w:type="dxa"/>
            <w:vMerge w:val="continue"/>
            <w:tcBorders>
              <w:tl2br w:val="nil"/>
              <w:tr2bl w:val="nil"/>
            </w:tcBorders>
            <w:vAlign w:val="center"/>
          </w:tcPr>
          <w:p w14:paraId="61E9F324">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p>
        </w:tc>
        <w:tc>
          <w:tcPr>
            <w:tcW w:w="2655" w:type="dxa"/>
            <w:vMerge w:val="continue"/>
            <w:tcBorders>
              <w:tl2br w:val="nil"/>
              <w:tr2bl w:val="nil"/>
            </w:tcBorders>
            <w:vAlign w:val="center"/>
          </w:tcPr>
          <w:p w14:paraId="58AAC4A8">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p>
        </w:tc>
        <w:tc>
          <w:tcPr>
            <w:tcW w:w="1650" w:type="dxa"/>
            <w:tcBorders>
              <w:tl2br w:val="nil"/>
              <w:tr2bl w:val="nil"/>
            </w:tcBorders>
            <w:vAlign w:val="center"/>
          </w:tcPr>
          <w:p w14:paraId="27B5331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2026.03.28</w:t>
            </w:r>
          </w:p>
        </w:tc>
        <w:tc>
          <w:tcPr>
            <w:tcW w:w="1650" w:type="dxa"/>
            <w:tcBorders>
              <w:tl2br w:val="nil"/>
              <w:tr2bl w:val="nil"/>
            </w:tcBorders>
            <w:vAlign w:val="center"/>
          </w:tcPr>
          <w:p w14:paraId="3A6A533E">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2026.03.29</w:t>
            </w:r>
          </w:p>
        </w:tc>
        <w:tc>
          <w:tcPr>
            <w:tcW w:w="1650" w:type="dxa"/>
            <w:tcBorders>
              <w:tl2br w:val="nil"/>
              <w:tr2bl w:val="nil"/>
            </w:tcBorders>
            <w:vAlign w:val="center"/>
          </w:tcPr>
          <w:p w14:paraId="6EE0804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2026.03.30</w:t>
            </w:r>
          </w:p>
        </w:tc>
        <w:tc>
          <w:tcPr>
            <w:tcW w:w="1334" w:type="dxa"/>
            <w:vMerge w:val="continue"/>
            <w:tcBorders>
              <w:tl2br w:val="nil"/>
              <w:tr2bl w:val="nil"/>
            </w:tcBorders>
            <w:vAlign w:val="center"/>
          </w:tcPr>
          <w:p w14:paraId="571862B4">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p>
        </w:tc>
      </w:tr>
      <w:tr w14:paraId="5908C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4" w:hRule="atLeast"/>
          <w:jc w:val="center"/>
        </w:trPr>
        <w:tc>
          <w:tcPr>
            <w:tcW w:w="1095" w:type="dxa"/>
            <w:vMerge w:val="continue"/>
            <w:tcBorders>
              <w:tl2br w:val="nil"/>
              <w:tr2bl w:val="nil"/>
            </w:tcBorders>
            <w:vAlign w:val="center"/>
          </w:tcPr>
          <w:p w14:paraId="44B17B5B">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p>
        </w:tc>
        <w:tc>
          <w:tcPr>
            <w:tcW w:w="2655" w:type="dxa"/>
            <w:vMerge w:val="continue"/>
            <w:tcBorders>
              <w:tl2br w:val="nil"/>
              <w:tr2bl w:val="nil"/>
            </w:tcBorders>
            <w:vAlign w:val="center"/>
          </w:tcPr>
          <w:p w14:paraId="0292661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p>
        </w:tc>
        <w:tc>
          <w:tcPr>
            <w:tcW w:w="1650" w:type="dxa"/>
            <w:tcBorders>
              <w:tl2br w:val="nil"/>
              <w:tr2bl w:val="nil"/>
            </w:tcBorders>
            <w:vAlign w:val="center"/>
          </w:tcPr>
          <w:p w14:paraId="1E51B978">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无色、透明、无异味、无浮油</w:t>
            </w:r>
          </w:p>
        </w:tc>
        <w:tc>
          <w:tcPr>
            <w:tcW w:w="1650" w:type="dxa"/>
            <w:tcBorders>
              <w:tl2br w:val="nil"/>
              <w:tr2bl w:val="nil"/>
            </w:tcBorders>
            <w:vAlign w:val="center"/>
          </w:tcPr>
          <w:p w14:paraId="2946AAA4">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无色、透明、无异味、无浮油</w:t>
            </w:r>
          </w:p>
        </w:tc>
        <w:tc>
          <w:tcPr>
            <w:tcW w:w="1650" w:type="dxa"/>
            <w:tcBorders>
              <w:tl2br w:val="nil"/>
              <w:tr2bl w:val="nil"/>
            </w:tcBorders>
            <w:vAlign w:val="center"/>
          </w:tcPr>
          <w:p w14:paraId="669F5BE6">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无色、透明、无异味、无浮油</w:t>
            </w:r>
          </w:p>
        </w:tc>
        <w:tc>
          <w:tcPr>
            <w:tcW w:w="1334" w:type="dxa"/>
            <w:vMerge w:val="continue"/>
            <w:tcBorders>
              <w:tl2br w:val="nil"/>
              <w:tr2bl w:val="nil"/>
            </w:tcBorders>
            <w:vAlign w:val="center"/>
          </w:tcPr>
          <w:p w14:paraId="1F81E314">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p>
        </w:tc>
      </w:tr>
      <w:tr w14:paraId="10F40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2" w:hRule="atLeast"/>
          <w:jc w:val="center"/>
        </w:trPr>
        <w:tc>
          <w:tcPr>
            <w:tcW w:w="1095" w:type="dxa"/>
            <w:vMerge w:val="restart"/>
            <w:tcBorders>
              <w:tl2br w:val="nil"/>
              <w:tr2bl w:val="nil"/>
            </w:tcBorders>
            <w:vAlign w:val="center"/>
          </w:tcPr>
          <w:p w14:paraId="0896532F">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汇入口</w:t>
            </w:r>
          </w:p>
          <w:p w14:paraId="2A77D31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溆水上游</w:t>
            </w:r>
          </w:p>
          <w:p w14:paraId="358B103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500m</w:t>
            </w:r>
          </w:p>
        </w:tc>
        <w:tc>
          <w:tcPr>
            <w:tcW w:w="2655" w:type="dxa"/>
            <w:tcBorders>
              <w:tl2br w:val="nil"/>
              <w:tr2bl w:val="nil"/>
            </w:tcBorders>
            <w:vAlign w:val="center"/>
          </w:tcPr>
          <w:p w14:paraId="73BBB197">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pH值（无量纲）</w:t>
            </w:r>
          </w:p>
        </w:tc>
        <w:tc>
          <w:tcPr>
            <w:tcW w:w="1650" w:type="dxa"/>
            <w:tcBorders>
              <w:tl2br w:val="nil"/>
              <w:tr2bl w:val="nil"/>
            </w:tcBorders>
            <w:vAlign w:val="center"/>
          </w:tcPr>
          <w:p w14:paraId="22E2C638">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7.2</w:t>
            </w:r>
          </w:p>
        </w:tc>
        <w:tc>
          <w:tcPr>
            <w:tcW w:w="1650" w:type="dxa"/>
            <w:tcBorders>
              <w:tl2br w:val="nil"/>
              <w:tr2bl w:val="nil"/>
            </w:tcBorders>
            <w:vAlign w:val="center"/>
          </w:tcPr>
          <w:p w14:paraId="6D6CF74B">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7.2</w:t>
            </w:r>
          </w:p>
        </w:tc>
        <w:tc>
          <w:tcPr>
            <w:tcW w:w="1650" w:type="dxa"/>
            <w:tcBorders>
              <w:tl2br w:val="nil"/>
              <w:tr2bl w:val="nil"/>
            </w:tcBorders>
            <w:vAlign w:val="center"/>
          </w:tcPr>
          <w:p w14:paraId="42C03F9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7.2</w:t>
            </w:r>
          </w:p>
        </w:tc>
        <w:tc>
          <w:tcPr>
            <w:tcW w:w="1334" w:type="dxa"/>
            <w:tcBorders>
              <w:tl2br w:val="nil"/>
              <w:tr2bl w:val="nil"/>
            </w:tcBorders>
            <w:vAlign w:val="center"/>
          </w:tcPr>
          <w:p w14:paraId="0D2369CD">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6~9</w:t>
            </w:r>
          </w:p>
        </w:tc>
      </w:tr>
      <w:tr w14:paraId="6C14F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2" w:hRule="atLeast"/>
          <w:jc w:val="center"/>
        </w:trPr>
        <w:tc>
          <w:tcPr>
            <w:tcW w:w="1095" w:type="dxa"/>
            <w:vMerge w:val="continue"/>
            <w:tcBorders>
              <w:tl2br w:val="nil"/>
              <w:tr2bl w:val="nil"/>
            </w:tcBorders>
            <w:vAlign w:val="center"/>
          </w:tcPr>
          <w:p w14:paraId="255C627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p>
        </w:tc>
        <w:tc>
          <w:tcPr>
            <w:tcW w:w="2655" w:type="dxa"/>
            <w:tcBorders>
              <w:tl2br w:val="nil"/>
              <w:tr2bl w:val="nil"/>
            </w:tcBorders>
            <w:vAlign w:val="center"/>
          </w:tcPr>
          <w:p w14:paraId="29950AE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化学需氧量（mg/L）</w:t>
            </w:r>
          </w:p>
        </w:tc>
        <w:tc>
          <w:tcPr>
            <w:tcW w:w="1650" w:type="dxa"/>
            <w:tcBorders>
              <w:tl2br w:val="nil"/>
              <w:tr2bl w:val="nil"/>
            </w:tcBorders>
            <w:vAlign w:val="center"/>
          </w:tcPr>
          <w:p w14:paraId="63ABEA98">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5</w:t>
            </w:r>
          </w:p>
        </w:tc>
        <w:tc>
          <w:tcPr>
            <w:tcW w:w="1650" w:type="dxa"/>
            <w:tcBorders>
              <w:tl2br w:val="nil"/>
              <w:tr2bl w:val="nil"/>
            </w:tcBorders>
            <w:vAlign w:val="center"/>
          </w:tcPr>
          <w:p w14:paraId="68B46A86">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6</w:t>
            </w:r>
          </w:p>
        </w:tc>
        <w:tc>
          <w:tcPr>
            <w:tcW w:w="1650" w:type="dxa"/>
            <w:tcBorders>
              <w:tl2br w:val="nil"/>
              <w:tr2bl w:val="nil"/>
            </w:tcBorders>
            <w:vAlign w:val="center"/>
          </w:tcPr>
          <w:p w14:paraId="77DC3BC9">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5</w:t>
            </w:r>
          </w:p>
        </w:tc>
        <w:tc>
          <w:tcPr>
            <w:tcW w:w="1334" w:type="dxa"/>
            <w:tcBorders>
              <w:tl2br w:val="nil"/>
              <w:tr2bl w:val="nil"/>
            </w:tcBorders>
            <w:vAlign w:val="center"/>
          </w:tcPr>
          <w:p w14:paraId="0411D5C9">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≤20</w:t>
            </w:r>
          </w:p>
        </w:tc>
      </w:tr>
      <w:tr w14:paraId="1913A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1" w:hRule="atLeast"/>
          <w:jc w:val="center"/>
        </w:trPr>
        <w:tc>
          <w:tcPr>
            <w:tcW w:w="1095" w:type="dxa"/>
            <w:vMerge w:val="continue"/>
            <w:tcBorders>
              <w:tl2br w:val="nil"/>
              <w:tr2bl w:val="nil"/>
            </w:tcBorders>
            <w:vAlign w:val="center"/>
          </w:tcPr>
          <w:p w14:paraId="5ADE0017">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p>
        </w:tc>
        <w:tc>
          <w:tcPr>
            <w:tcW w:w="2655" w:type="dxa"/>
            <w:tcBorders>
              <w:tl2br w:val="nil"/>
              <w:tr2bl w:val="nil"/>
            </w:tcBorders>
            <w:vAlign w:val="center"/>
          </w:tcPr>
          <w:p w14:paraId="659D48B5">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氨氮（mg/L）</w:t>
            </w:r>
          </w:p>
        </w:tc>
        <w:tc>
          <w:tcPr>
            <w:tcW w:w="1650" w:type="dxa"/>
            <w:tcBorders>
              <w:tl2br w:val="nil"/>
              <w:tr2bl w:val="nil"/>
            </w:tcBorders>
            <w:vAlign w:val="center"/>
          </w:tcPr>
          <w:p w14:paraId="30438FBE">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eastAsia" w:ascii="Times New Roman" w:hAnsi="Times New Roman" w:eastAsia="宋体" w:cs="Times New Roman"/>
                <w:spacing w:val="4"/>
                <w:sz w:val="21"/>
                <w:szCs w:val="21"/>
                <w:u w:val="none" w:color="auto"/>
                <w:lang w:val="en-US" w:eastAsia="zh-CN"/>
              </w:rPr>
              <w:t>0.1</w:t>
            </w:r>
            <w:r>
              <w:rPr>
                <w:rFonts w:hint="default" w:ascii="Times New Roman" w:hAnsi="Times New Roman" w:eastAsia="宋体" w:cs="Times New Roman"/>
                <w:spacing w:val="4"/>
                <w:sz w:val="21"/>
                <w:szCs w:val="21"/>
                <w:u w:val="none" w:color="auto"/>
                <w:lang w:val="en-US" w:eastAsia="zh-CN"/>
              </w:rPr>
              <w:t>11</w:t>
            </w:r>
          </w:p>
        </w:tc>
        <w:tc>
          <w:tcPr>
            <w:tcW w:w="1650" w:type="dxa"/>
            <w:tcBorders>
              <w:tl2br w:val="nil"/>
              <w:tr2bl w:val="nil"/>
            </w:tcBorders>
            <w:vAlign w:val="center"/>
          </w:tcPr>
          <w:p w14:paraId="3F749E3A">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eastAsia" w:ascii="Times New Roman" w:hAnsi="Times New Roman" w:eastAsia="宋体" w:cs="Times New Roman"/>
                <w:spacing w:val="4"/>
                <w:sz w:val="21"/>
                <w:szCs w:val="21"/>
                <w:u w:val="none" w:color="auto"/>
                <w:lang w:val="en-US" w:eastAsia="zh-CN"/>
              </w:rPr>
              <w:t>0.099</w:t>
            </w:r>
          </w:p>
        </w:tc>
        <w:tc>
          <w:tcPr>
            <w:tcW w:w="1650" w:type="dxa"/>
            <w:tcBorders>
              <w:tl2br w:val="nil"/>
              <w:tr2bl w:val="nil"/>
            </w:tcBorders>
            <w:vAlign w:val="center"/>
          </w:tcPr>
          <w:p w14:paraId="35D57EC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eastAsia" w:ascii="Times New Roman" w:hAnsi="Times New Roman" w:eastAsia="宋体" w:cs="Times New Roman"/>
                <w:spacing w:val="4"/>
                <w:sz w:val="21"/>
                <w:szCs w:val="21"/>
                <w:u w:val="none" w:color="auto"/>
                <w:lang w:val="en-US" w:eastAsia="zh-CN"/>
              </w:rPr>
              <w:t>0.105</w:t>
            </w:r>
          </w:p>
        </w:tc>
        <w:tc>
          <w:tcPr>
            <w:tcW w:w="1334" w:type="dxa"/>
            <w:tcBorders>
              <w:tl2br w:val="nil"/>
              <w:tr2bl w:val="nil"/>
            </w:tcBorders>
            <w:vAlign w:val="center"/>
          </w:tcPr>
          <w:p w14:paraId="45B2A5E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≤1.0</w:t>
            </w:r>
          </w:p>
        </w:tc>
      </w:tr>
      <w:tr w14:paraId="74072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2" w:hRule="atLeast"/>
          <w:jc w:val="center"/>
        </w:trPr>
        <w:tc>
          <w:tcPr>
            <w:tcW w:w="1095" w:type="dxa"/>
            <w:vMerge w:val="continue"/>
            <w:tcBorders>
              <w:tl2br w:val="nil"/>
              <w:tr2bl w:val="nil"/>
            </w:tcBorders>
            <w:vAlign w:val="center"/>
          </w:tcPr>
          <w:p w14:paraId="13660423">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p>
        </w:tc>
        <w:tc>
          <w:tcPr>
            <w:tcW w:w="2655" w:type="dxa"/>
            <w:tcBorders>
              <w:tl2br w:val="nil"/>
              <w:tr2bl w:val="nil"/>
            </w:tcBorders>
            <w:vAlign w:val="center"/>
          </w:tcPr>
          <w:p w14:paraId="2503C44A">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五日生化需氧量（mg/L）</w:t>
            </w:r>
          </w:p>
        </w:tc>
        <w:tc>
          <w:tcPr>
            <w:tcW w:w="1650" w:type="dxa"/>
            <w:tcBorders>
              <w:tl2br w:val="nil"/>
              <w:tr2bl w:val="nil"/>
            </w:tcBorders>
            <w:vAlign w:val="center"/>
          </w:tcPr>
          <w:p w14:paraId="3654AE75">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1.9</w:t>
            </w:r>
          </w:p>
        </w:tc>
        <w:tc>
          <w:tcPr>
            <w:tcW w:w="1650" w:type="dxa"/>
            <w:tcBorders>
              <w:tl2br w:val="nil"/>
              <w:tr2bl w:val="nil"/>
            </w:tcBorders>
            <w:vAlign w:val="center"/>
          </w:tcPr>
          <w:p w14:paraId="69DB64A9">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1.8</w:t>
            </w:r>
          </w:p>
        </w:tc>
        <w:tc>
          <w:tcPr>
            <w:tcW w:w="1650" w:type="dxa"/>
            <w:tcBorders>
              <w:tl2br w:val="nil"/>
              <w:tr2bl w:val="nil"/>
            </w:tcBorders>
            <w:vAlign w:val="center"/>
          </w:tcPr>
          <w:p w14:paraId="68AFC1BB">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1.7</w:t>
            </w:r>
          </w:p>
        </w:tc>
        <w:tc>
          <w:tcPr>
            <w:tcW w:w="1334" w:type="dxa"/>
            <w:tcBorders>
              <w:tl2br w:val="nil"/>
              <w:tr2bl w:val="nil"/>
            </w:tcBorders>
            <w:vAlign w:val="center"/>
          </w:tcPr>
          <w:p w14:paraId="0311C874">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≤4</w:t>
            </w:r>
          </w:p>
        </w:tc>
      </w:tr>
      <w:tr w14:paraId="12D50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1" w:hRule="atLeast"/>
          <w:jc w:val="center"/>
        </w:trPr>
        <w:tc>
          <w:tcPr>
            <w:tcW w:w="1095" w:type="dxa"/>
            <w:vMerge w:val="continue"/>
            <w:tcBorders>
              <w:tl2br w:val="nil"/>
              <w:tr2bl w:val="nil"/>
            </w:tcBorders>
            <w:vAlign w:val="center"/>
          </w:tcPr>
          <w:p w14:paraId="1D15E668">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p>
        </w:tc>
        <w:tc>
          <w:tcPr>
            <w:tcW w:w="2655" w:type="dxa"/>
            <w:tcBorders>
              <w:tl2br w:val="nil"/>
              <w:tr2bl w:val="nil"/>
            </w:tcBorders>
            <w:vAlign w:val="center"/>
          </w:tcPr>
          <w:p w14:paraId="75EB6B27">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总磷（mg/L）</w:t>
            </w:r>
          </w:p>
        </w:tc>
        <w:tc>
          <w:tcPr>
            <w:tcW w:w="1650" w:type="dxa"/>
            <w:tcBorders>
              <w:tl2br w:val="nil"/>
              <w:tr2bl w:val="nil"/>
            </w:tcBorders>
            <w:vAlign w:val="center"/>
          </w:tcPr>
          <w:p w14:paraId="6CBBAA3B">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0.10</w:t>
            </w:r>
          </w:p>
        </w:tc>
        <w:tc>
          <w:tcPr>
            <w:tcW w:w="1650" w:type="dxa"/>
            <w:tcBorders>
              <w:tl2br w:val="nil"/>
              <w:tr2bl w:val="nil"/>
            </w:tcBorders>
            <w:vAlign w:val="center"/>
          </w:tcPr>
          <w:p w14:paraId="6495EB6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0.10</w:t>
            </w:r>
          </w:p>
        </w:tc>
        <w:tc>
          <w:tcPr>
            <w:tcW w:w="1650" w:type="dxa"/>
            <w:tcBorders>
              <w:tl2br w:val="nil"/>
              <w:tr2bl w:val="nil"/>
            </w:tcBorders>
            <w:vAlign w:val="center"/>
          </w:tcPr>
          <w:p w14:paraId="190A723B">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0.10</w:t>
            </w:r>
          </w:p>
        </w:tc>
        <w:tc>
          <w:tcPr>
            <w:tcW w:w="1334" w:type="dxa"/>
            <w:tcBorders>
              <w:tl2br w:val="nil"/>
              <w:tr2bl w:val="nil"/>
            </w:tcBorders>
            <w:vAlign w:val="center"/>
          </w:tcPr>
          <w:p w14:paraId="1CAAEAB7">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≤0.2</w:t>
            </w:r>
          </w:p>
        </w:tc>
      </w:tr>
      <w:tr w14:paraId="1BE17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2" w:hRule="atLeast"/>
          <w:jc w:val="center"/>
        </w:trPr>
        <w:tc>
          <w:tcPr>
            <w:tcW w:w="1095" w:type="dxa"/>
            <w:vMerge w:val="continue"/>
            <w:tcBorders>
              <w:tl2br w:val="nil"/>
              <w:tr2bl w:val="nil"/>
            </w:tcBorders>
            <w:vAlign w:val="center"/>
          </w:tcPr>
          <w:p w14:paraId="237AB70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p>
        </w:tc>
        <w:tc>
          <w:tcPr>
            <w:tcW w:w="2655" w:type="dxa"/>
            <w:tcBorders>
              <w:tl2br w:val="nil"/>
              <w:tr2bl w:val="nil"/>
            </w:tcBorders>
            <w:vAlign w:val="center"/>
          </w:tcPr>
          <w:p w14:paraId="54F1E34B">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总氮（mg/L）</w:t>
            </w:r>
          </w:p>
        </w:tc>
        <w:tc>
          <w:tcPr>
            <w:tcW w:w="1650" w:type="dxa"/>
            <w:tcBorders>
              <w:tl2br w:val="nil"/>
              <w:tr2bl w:val="nil"/>
            </w:tcBorders>
            <w:vAlign w:val="center"/>
          </w:tcPr>
          <w:p w14:paraId="76EBF58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eastAsia" w:ascii="Times New Roman" w:hAnsi="Times New Roman" w:eastAsia="宋体" w:cs="Times New Roman"/>
                <w:spacing w:val="4"/>
                <w:sz w:val="21"/>
                <w:szCs w:val="21"/>
                <w:u w:val="none" w:color="auto"/>
                <w:lang w:val="en-US" w:eastAsia="zh-CN"/>
              </w:rPr>
              <w:t>1.55</w:t>
            </w:r>
          </w:p>
        </w:tc>
        <w:tc>
          <w:tcPr>
            <w:tcW w:w="1650" w:type="dxa"/>
            <w:tcBorders>
              <w:tl2br w:val="nil"/>
              <w:tr2bl w:val="nil"/>
            </w:tcBorders>
            <w:vAlign w:val="center"/>
          </w:tcPr>
          <w:p w14:paraId="526B7A43">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eastAsia" w:ascii="Times New Roman" w:hAnsi="Times New Roman" w:eastAsia="宋体" w:cs="Times New Roman"/>
                <w:spacing w:val="4"/>
                <w:sz w:val="21"/>
                <w:szCs w:val="21"/>
                <w:u w:val="none" w:color="auto"/>
                <w:lang w:val="en-US" w:eastAsia="zh-CN"/>
              </w:rPr>
              <w:t>1.53</w:t>
            </w:r>
          </w:p>
        </w:tc>
        <w:tc>
          <w:tcPr>
            <w:tcW w:w="1650" w:type="dxa"/>
            <w:tcBorders>
              <w:tl2br w:val="nil"/>
              <w:tr2bl w:val="nil"/>
            </w:tcBorders>
            <w:vAlign w:val="center"/>
          </w:tcPr>
          <w:p w14:paraId="3FF1B47F">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eastAsia" w:ascii="Times New Roman" w:hAnsi="Times New Roman" w:eastAsia="宋体" w:cs="Times New Roman"/>
                <w:spacing w:val="4"/>
                <w:sz w:val="21"/>
                <w:szCs w:val="21"/>
                <w:u w:val="none" w:color="auto"/>
                <w:lang w:val="en-US" w:eastAsia="zh-CN"/>
              </w:rPr>
              <w:t>1.46</w:t>
            </w:r>
          </w:p>
        </w:tc>
        <w:tc>
          <w:tcPr>
            <w:tcW w:w="1334" w:type="dxa"/>
            <w:tcBorders>
              <w:tl2br w:val="nil"/>
              <w:tr2bl w:val="nil"/>
            </w:tcBorders>
            <w:vAlign w:val="center"/>
          </w:tcPr>
          <w:p w14:paraId="19325E4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≤1.0</w:t>
            </w:r>
          </w:p>
        </w:tc>
      </w:tr>
      <w:tr w14:paraId="467E3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2" w:hRule="atLeast"/>
          <w:jc w:val="center"/>
        </w:trPr>
        <w:tc>
          <w:tcPr>
            <w:tcW w:w="1095" w:type="dxa"/>
            <w:vMerge w:val="continue"/>
            <w:tcBorders>
              <w:tl2br w:val="nil"/>
              <w:tr2bl w:val="nil"/>
            </w:tcBorders>
            <w:vAlign w:val="center"/>
          </w:tcPr>
          <w:p w14:paraId="7F261136">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p>
        </w:tc>
        <w:tc>
          <w:tcPr>
            <w:tcW w:w="2655" w:type="dxa"/>
            <w:tcBorders>
              <w:tl2br w:val="nil"/>
              <w:tr2bl w:val="nil"/>
            </w:tcBorders>
            <w:vAlign w:val="center"/>
          </w:tcPr>
          <w:p w14:paraId="756DD056">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砷（mg/L）</w:t>
            </w:r>
          </w:p>
        </w:tc>
        <w:tc>
          <w:tcPr>
            <w:tcW w:w="1650" w:type="dxa"/>
            <w:tcBorders>
              <w:tl2br w:val="nil"/>
              <w:tr2bl w:val="nil"/>
            </w:tcBorders>
            <w:vAlign w:val="center"/>
          </w:tcPr>
          <w:p w14:paraId="48B7F05E">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0.0130</w:t>
            </w:r>
          </w:p>
        </w:tc>
        <w:tc>
          <w:tcPr>
            <w:tcW w:w="1650" w:type="dxa"/>
            <w:tcBorders>
              <w:tl2br w:val="nil"/>
              <w:tr2bl w:val="nil"/>
            </w:tcBorders>
            <w:vAlign w:val="center"/>
          </w:tcPr>
          <w:p w14:paraId="3D56047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0.0114</w:t>
            </w:r>
          </w:p>
        </w:tc>
        <w:tc>
          <w:tcPr>
            <w:tcW w:w="1650" w:type="dxa"/>
            <w:tcBorders>
              <w:tl2br w:val="nil"/>
              <w:tr2bl w:val="nil"/>
            </w:tcBorders>
            <w:vAlign w:val="center"/>
          </w:tcPr>
          <w:p w14:paraId="4566F03A">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0.0108</w:t>
            </w:r>
          </w:p>
        </w:tc>
        <w:tc>
          <w:tcPr>
            <w:tcW w:w="1334" w:type="dxa"/>
            <w:tcBorders>
              <w:tl2br w:val="nil"/>
              <w:tr2bl w:val="nil"/>
            </w:tcBorders>
            <w:vAlign w:val="center"/>
          </w:tcPr>
          <w:p w14:paraId="23365FF4">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≤0.05</w:t>
            </w:r>
          </w:p>
        </w:tc>
      </w:tr>
      <w:tr w14:paraId="3A1CA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6" w:hRule="atLeast"/>
          <w:jc w:val="center"/>
        </w:trPr>
        <w:tc>
          <w:tcPr>
            <w:tcW w:w="1095" w:type="dxa"/>
            <w:vMerge w:val="continue"/>
            <w:tcBorders>
              <w:tl2br w:val="nil"/>
              <w:tr2bl w:val="nil"/>
            </w:tcBorders>
            <w:vAlign w:val="center"/>
          </w:tcPr>
          <w:p w14:paraId="2FD1349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p>
        </w:tc>
        <w:tc>
          <w:tcPr>
            <w:tcW w:w="2655" w:type="dxa"/>
            <w:tcBorders>
              <w:tl2br w:val="nil"/>
              <w:tr2bl w:val="nil"/>
            </w:tcBorders>
            <w:vAlign w:val="center"/>
          </w:tcPr>
          <w:p w14:paraId="7CA86FED">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锰（mg/L）</w:t>
            </w:r>
          </w:p>
        </w:tc>
        <w:tc>
          <w:tcPr>
            <w:tcW w:w="1650" w:type="dxa"/>
            <w:tcBorders>
              <w:tl2br w:val="nil"/>
              <w:tr2bl w:val="nil"/>
            </w:tcBorders>
            <w:vAlign w:val="center"/>
          </w:tcPr>
          <w:p w14:paraId="6D7C610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eastAsia" w:ascii="Times New Roman" w:hAnsi="Times New Roman" w:eastAsia="宋体" w:cs="Times New Roman"/>
                <w:spacing w:val="4"/>
                <w:sz w:val="21"/>
                <w:szCs w:val="21"/>
                <w:u w:val="none" w:color="auto"/>
                <w:lang w:val="en-US" w:eastAsia="zh-CN"/>
              </w:rPr>
              <w:t>0.038</w:t>
            </w:r>
          </w:p>
        </w:tc>
        <w:tc>
          <w:tcPr>
            <w:tcW w:w="1650" w:type="dxa"/>
            <w:tcBorders>
              <w:tl2br w:val="nil"/>
              <w:tr2bl w:val="nil"/>
            </w:tcBorders>
            <w:vAlign w:val="center"/>
          </w:tcPr>
          <w:p w14:paraId="548D701D">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eastAsia" w:ascii="Times New Roman" w:hAnsi="Times New Roman" w:eastAsia="宋体" w:cs="Times New Roman"/>
                <w:spacing w:val="4"/>
                <w:sz w:val="21"/>
                <w:szCs w:val="21"/>
                <w:u w:val="none" w:color="auto"/>
                <w:lang w:val="en-US" w:eastAsia="zh-CN"/>
              </w:rPr>
              <w:t>0.035</w:t>
            </w:r>
          </w:p>
        </w:tc>
        <w:tc>
          <w:tcPr>
            <w:tcW w:w="1650" w:type="dxa"/>
            <w:tcBorders>
              <w:tl2br w:val="nil"/>
              <w:tr2bl w:val="nil"/>
            </w:tcBorders>
            <w:vAlign w:val="center"/>
          </w:tcPr>
          <w:p w14:paraId="68E50909">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eastAsia" w:ascii="Times New Roman" w:hAnsi="Times New Roman" w:eastAsia="宋体" w:cs="Times New Roman"/>
                <w:spacing w:val="4"/>
                <w:sz w:val="21"/>
                <w:szCs w:val="21"/>
                <w:u w:val="none" w:color="auto"/>
                <w:lang w:val="en-US" w:eastAsia="zh-CN"/>
              </w:rPr>
              <w:t>0.032</w:t>
            </w:r>
          </w:p>
        </w:tc>
        <w:tc>
          <w:tcPr>
            <w:tcW w:w="1334" w:type="dxa"/>
            <w:tcBorders>
              <w:tl2br w:val="nil"/>
              <w:tr2bl w:val="nil"/>
            </w:tcBorders>
            <w:vAlign w:val="center"/>
          </w:tcPr>
          <w:p w14:paraId="4C192289">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≤0.1</w:t>
            </w:r>
          </w:p>
        </w:tc>
      </w:tr>
      <w:tr w14:paraId="18804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2" w:hRule="atLeast"/>
          <w:jc w:val="center"/>
        </w:trPr>
        <w:tc>
          <w:tcPr>
            <w:tcW w:w="1095" w:type="dxa"/>
            <w:vMerge w:val="restart"/>
            <w:tcBorders>
              <w:tl2br w:val="nil"/>
              <w:tr2bl w:val="nil"/>
            </w:tcBorders>
            <w:vAlign w:val="center"/>
          </w:tcPr>
          <w:p w14:paraId="206EA01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汇入口溆水下游1000m</w:t>
            </w:r>
          </w:p>
        </w:tc>
        <w:tc>
          <w:tcPr>
            <w:tcW w:w="2655" w:type="dxa"/>
            <w:tcBorders>
              <w:tl2br w:val="nil"/>
              <w:tr2bl w:val="nil"/>
            </w:tcBorders>
            <w:vAlign w:val="center"/>
          </w:tcPr>
          <w:p w14:paraId="129FEBCA">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pH值（无量纲）</w:t>
            </w:r>
          </w:p>
        </w:tc>
        <w:tc>
          <w:tcPr>
            <w:tcW w:w="1650" w:type="dxa"/>
            <w:tcBorders>
              <w:tl2br w:val="nil"/>
              <w:tr2bl w:val="nil"/>
            </w:tcBorders>
            <w:vAlign w:val="center"/>
          </w:tcPr>
          <w:p w14:paraId="53BE9F6F">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7.2</w:t>
            </w:r>
          </w:p>
        </w:tc>
        <w:tc>
          <w:tcPr>
            <w:tcW w:w="1650" w:type="dxa"/>
            <w:tcBorders>
              <w:tl2br w:val="nil"/>
              <w:tr2bl w:val="nil"/>
            </w:tcBorders>
            <w:vAlign w:val="center"/>
          </w:tcPr>
          <w:p w14:paraId="71F409DA">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7.2</w:t>
            </w:r>
          </w:p>
        </w:tc>
        <w:tc>
          <w:tcPr>
            <w:tcW w:w="1650" w:type="dxa"/>
            <w:tcBorders>
              <w:tl2br w:val="nil"/>
              <w:tr2bl w:val="nil"/>
            </w:tcBorders>
            <w:vAlign w:val="center"/>
          </w:tcPr>
          <w:p w14:paraId="6EA4B773">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7.2</w:t>
            </w:r>
          </w:p>
        </w:tc>
        <w:tc>
          <w:tcPr>
            <w:tcW w:w="1334" w:type="dxa"/>
            <w:tcBorders>
              <w:tl2br w:val="nil"/>
              <w:tr2bl w:val="nil"/>
            </w:tcBorders>
            <w:vAlign w:val="center"/>
          </w:tcPr>
          <w:p w14:paraId="46E7380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6~9</w:t>
            </w:r>
          </w:p>
        </w:tc>
      </w:tr>
      <w:tr w14:paraId="6E9D0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1" w:hRule="atLeast"/>
          <w:jc w:val="center"/>
        </w:trPr>
        <w:tc>
          <w:tcPr>
            <w:tcW w:w="1095" w:type="dxa"/>
            <w:vMerge w:val="continue"/>
            <w:tcBorders>
              <w:tl2br w:val="nil"/>
              <w:tr2bl w:val="nil"/>
            </w:tcBorders>
            <w:vAlign w:val="center"/>
          </w:tcPr>
          <w:p w14:paraId="71F2397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p>
        </w:tc>
        <w:tc>
          <w:tcPr>
            <w:tcW w:w="2655" w:type="dxa"/>
            <w:tcBorders>
              <w:tl2br w:val="nil"/>
              <w:tr2bl w:val="nil"/>
            </w:tcBorders>
            <w:vAlign w:val="center"/>
          </w:tcPr>
          <w:p w14:paraId="69C5521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化学需氧量（mg/L）</w:t>
            </w:r>
          </w:p>
        </w:tc>
        <w:tc>
          <w:tcPr>
            <w:tcW w:w="1650" w:type="dxa"/>
            <w:tcBorders>
              <w:tl2br w:val="nil"/>
              <w:tr2bl w:val="nil"/>
            </w:tcBorders>
            <w:vAlign w:val="center"/>
          </w:tcPr>
          <w:p w14:paraId="3D316443">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11</w:t>
            </w:r>
          </w:p>
        </w:tc>
        <w:tc>
          <w:tcPr>
            <w:tcW w:w="1650" w:type="dxa"/>
            <w:tcBorders>
              <w:tl2br w:val="nil"/>
              <w:tr2bl w:val="nil"/>
            </w:tcBorders>
            <w:vAlign w:val="center"/>
          </w:tcPr>
          <w:p w14:paraId="473AB37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12</w:t>
            </w:r>
          </w:p>
        </w:tc>
        <w:tc>
          <w:tcPr>
            <w:tcW w:w="1650" w:type="dxa"/>
            <w:tcBorders>
              <w:tl2br w:val="nil"/>
              <w:tr2bl w:val="nil"/>
            </w:tcBorders>
            <w:vAlign w:val="center"/>
          </w:tcPr>
          <w:p w14:paraId="4ED253F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13</w:t>
            </w:r>
          </w:p>
        </w:tc>
        <w:tc>
          <w:tcPr>
            <w:tcW w:w="1334" w:type="dxa"/>
            <w:tcBorders>
              <w:tl2br w:val="nil"/>
              <w:tr2bl w:val="nil"/>
            </w:tcBorders>
            <w:vAlign w:val="center"/>
          </w:tcPr>
          <w:p w14:paraId="695A42B6">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≤20</w:t>
            </w:r>
          </w:p>
        </w:tc>
      </w:tr>
      <w:tr w14:paraId="1503B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2" w:hRule="atLeast"/>
          <w:jc w:val="center"/>
        </w:trPr>
        <w:tc>
          <w:tcPr>
            <w:tcW w:w="1095" w:type="dxa"/>
            <w:vMerge w:val="continue"/>
            <w:tcBorders>
              <w:tl2br w:val="nil"/>
              <w:tr2bl w:val="nil"/>
            </w:tcBorders>
            <w:vAlign w:val="center"/>
          </w:tcPr>
          <w:p w14:paraId="1AB7CFE9">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p>
        </w:tc>
        <w:tc>
          <w:tcPr>
            <w:tcW w:w="2655" w:type="dxa"/>
            <w:tcBorders>
              <w:tl2br w:val="nil"/>
              <w:tr2bl w:val="nil"/>
            </w:tcBorders>
            <w:vAlign w:val="center"/>
          </w:tcPr>
          <w:p w14:paraId="2948C5F9">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氨氮（mg/L）</w:t>
            </w:r>
          </w:p>
        </w:tc>
        <w:tc>
          <w:tcPr>
            <w:tcW w:w="1650" w:type="dxa"/>
            <w:tcBorders>
              <w:tl2br w:val="nil"/>
              <w:tr2bl w:val="nil"/>
            </w:tcBorders>
            <w:vAlign w:val="center"/>
          </w:tcPr>
          <w:p w14:paraId="3FFEB223">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0.122</w:t>
            </w:r>
          </w:p>
        </w:tc>
        <w:tc>
          <w:tcPr>
            <w:tcW w:w="1650" w:type="dxa"/>
            <w:tcBorders>
              <w:tl2br w:val="nil"/>
              <w:tr2bl w:val="nil"/>
            </w:tcBorders>
            <w:vAlign w:val="center"/>
          </w:tcPr>
          <w:p w14:paraId="28F83176">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0.116</w:t>
            </w:r>
          </w:p>
        </w:tc>
        <w:tc>
          <w:tcPr>
            <w:tcW w:w="1650" w:type="dxa"/>
            <w:tcBorders>
              <w:tl2br w:val="nil"/>
              <w:tr2bl w:val="nil"/>
            </w:tcBorders>
            <w:vAlign w:val="center"/>
          </w:tcPr>
          <w:p w14:paraId="0B6C8CD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0.130</w:t>
            </w:r>
          </w:p>
        </w:tc>
        <w:tc>
          <w:tcPr>
            <w:tcW w:w="1334" w:type="dxa"/>
            <w:tcBorders>
              <w:tl2br w:val="nil"/>
              <w:tr2bl w:val="nil"/>
            </w:tcBorders>
            <w:vAlign w:val="center"/>
          </w:tcPr>
          <w:p w14:paraId="240DE37F">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≤1.0</w:t>
            </w:r>
          </w:p>
        </w:tc>
      </w:tr>
      <w:tr w14:paraId="31FE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2" w:hRule="atLeast"/>
          <w:jc w:val="center"/>
        </w:trPr>
        <w:tc>
          <w:tcPr>
            <w:tcW w:w="1095" w:type="dxa"/>
            <w:vMerge w:val="continue"/>
            <w:tcBorders>
              <w:tl2br w:val="nil"/>
              <w:tr2bl w:val="nil"/>
            </w:tcBorders>
            <w:vAlign w:val="center"/>
          </w:tcPr>
          <w:p w14:paraId="68F78907">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p>
        </w:tc>
        <w:tc>
          <w:tcPr>
            <w:tcW w:w="2655" w:type="dxa"/>
            <w:tcBorders>
              <w:tl2br w:val="nil"/>
              <w:tr2bl w:val="nil"/>
            </w:tcBorders>
            <w:vAlign w:val="center"/>
          </w:tcPr>
          <w:p w14:paraId="369FED6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五日生化需氧量（mg/L）</w:t>
            </w:r>
          </w:p>
        </w:tc>
        <w:tc>
          <w:tcPr>
            <w:tcW w:w="1650" w:type="dxa"/>
            <w:tcBorders>
              <w:tl2br w:val="nil"/>
              <w:tr2bl w:val="nil"/>
            </w:tcBorders>
            <w:vAlign w:val="center"/>
          </w:tcPr>
          <w:p w14:paraId="5C9882F9">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2.4</w:t>
            </w:r>
          </w:p>
        </w:tc>
        <w:tc>
          <w:tcPr>
            <w:tcW w:w="1650" w:type="dxa"/>
            <w:tcBorders>
              <w:tl2br w:val="nil"/>
              <w:tr2bl w:val="nil"/>
            </w:tcBorders>
            <w:vAlign w:val="center"/>
          </w:tcPr>
          <w:p w14:paraId="54134159">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2.3</w:t>
            </w:r>
          </w:p>
        </w:tc>
        <w:tc>
          <w:tcPr>
            <w:tcW w:w="1650" w:type="dxa"/>
            <w:tcBorders>
              <w:tl2br w:val="nil"/>
              <w:tr2bl w:val="nil"/>
            </w:tcBorders>
            <w:vAlign w:val="center"/>
          </w:tcPr>
          <w:p w14:paraId="1A6F99CD">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2.4</w:t>
            </w:r>
          </w:p>
        </w:tc>
        <w:tc>
          <w:tcPr>
            <w:tcW w:w="1334" w:type="dxa"/>
            <w:tcBorders>
              <w:tl2br w:val="nil"/>
              <w:tr2bl w:val="nil"/>
            </w:tcBorders>
            <w:vAlign w:val="center"/>
          </w:tcPr>
          <w:p w14:paraId="0CCC9185">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≤4</w:t>
            </w:r>
          </w:p>
        </w:tc>
      </w:tr>
      <w:tr w14:paraId="6C1F1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2" w:hRule="atLeast"/>
          <w:jc w:val="center"/>
        </w:trPr>
        <w:tc>
          <w:tcPr>
            <w:tcW w:w="1095" w:type="dxa"/>
            <w:vMerge w:val="continue"/>
            <w:tcBorders>
              <w:tl2br w:val="nil"/>
              <w:tr2bl w:val="nil"/>
            </w:tcBorders>
            <w:vAlign w:val="center"/>
          </w:tcPr>
          <w:p w14:paraId="65D08868">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p>
        </w:tc>
        <w:tc>
          <w:tcPr>
            <w:tcW w:w="2655" w:type="dxa"/>
            <w:tcBorders>
              <w:tl2br w:val="nil"/>
              <w:tr2bl w:val="nil"/>
            </w:tcBorders>
            <w:vAlign w:val="center"/>
          </w:tcPr>
          <w:p w14:paraId="249FF67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总磷（mg/L）</w:t>
            </w:r>
          </w:p>
        </w:tc>
        <w:tc>
          <w:tcPr>
            <w:tcW w:w="1650" w:type="dxa"/>
            <w:tcBorders>
              <w:tl2br w:val="nil"/>
              <w:tr2bl w:val="nil"/>
            </w:tcBorders>
            <w:vAlign w:val="center"/>
          </w:tcPr>
          <w:p w14:paraId="52F368A7">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0.07</w:t>
            </w:r>
          </w:p>
        </w:tc>
        <w:tc>
          <w:tcPr>
            <w:tcW w:w="1650" w:type="dxa"/>
            <w:tcBorders>
              <w:tl2br w:val="nil"/>
              <w:tr2bl w:val="nil"/>
            </w:tcBorders>
            <w:vAlign w:val="center"/>
          </w:tcPr>
          <w:p w14:paraId="2DF7AB8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0.08</w:t>
            </w:r>
          </w:p>
        </w:tc>
        <w:tc>
          <w:tcPr>
            <w:tcW w:w="1650" w:type="dxa"/>
            <w:tcBorders>
              <w:tl2br w:val="nil"/>
              <w:tr2bl w:val="nil"/>
            </w:tcBorders>
            <w:vAlign w:val="center"/>
          </w:tcPr>
          <w:p w14:paraId="31AE411F">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0.08</w:t>
            </w:r>
          </w:p>
        </w:tc>
        <w:tc>
          <w:tcPr>
            <w:tcW w:w="1334" w:type="dxa"/>
            <w:tcBorders>
              <w:tl2br w:val="nil"/>
              <w:tr2bl w:val="nil"/>
            </w:tcBorders>
            <w:vAlign w:val="center"/>
          </w:tcPr>
          <w:p w14:paraId="1296AC97">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≤0.2</w:t>
            </w:r>
          </w:p>
        </w:tc>
      </w:tr>
      <w:tr w14:paraId="436FE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2" w:hRule="atLeast"/>
          <w:jc w:val="center"/>
        </w:trPr>
        <w:tc>
          <w:tcPr>
            <w:tcW w:w="1095" w:type="dxa"/>
            <w:vMerge w:val="continue"/>
            <w:tcBorders>
              <w:tl2br w:val="nil"/>
              <w:tr2bl w:val="nil"/>
            </w:tcBorders>
            <w:vAlign w:val="center"/>
          </w:tcPr>
          <w:p w14:paraId="46D8172F">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p>
        </w:tc>
        <w:tc>
          <w:tcPr>
            <w:tcW w:w="2655" w:type="dxa"/>
            <w:tcBorders>
              <w:tl2br w:val="nil"/>
              <w:tr2bl w:val="nil"/>
            </w:tcBorders>
            <w:vAlign w:val="center"/>
          </w:tcPr>
          <w:p w14:paraId="608E4D6F">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总氮（mg/L）</w:t>
            </w:r>
          </w:p>
        </w:tc>
        <w:tc>
          <w:tcPr>
            <w:tcW w:w="1650" w:type="dxa"/>
            <w:tcBorders>
              <w:tl2br w:val="nil"/>
              <w:tr2bl w:val="nil"/>
            </w:tcBorders>
            <w:vAlign w:val="center"/>
          </w:tcPr>
          <w:p w14:paraId="23CB33C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eastAsia" w:ascii="Times New Roman" w:hAnsi="Times New Roman" w:eastAsia="宋体" w:cs="Times New Roman"/>
                <w:spacing w:val="4"/>
                <w:sz w:val="21"/>
                <w:szCs w:val="21"/>
                <w:u w:val="none" w:color="auto"/>
                <w:lang w:val="en-US" w:eastAsia="zh-CN"/>
              </w:rPr>
              <w:t>2.09</w:t>
            </w:r>
          </w:p>
        </w:tc>
        <w:tc>
          <w:tcPr>
            <w:tcW w:w="1650" w:type="dxa"/>
            <w:tcBorders>
              <w:tl2br w:val="nil"/>
              <w:tr2bl w:val="nil"/>
            </w:tcBorders>
            <w:vAlign w:val="center"/>
          </w:tcPr>
          <w:p w14:paraId="782805C5">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eastAsia" w:ascii="Times New Roman" w:hAnsi="Times New Roman" w:eastAsia="宋体" w:cs="Times New Roman"/>
                <w:spacing w:val="4"/>
                <w:sz w:val="21"/>
                <w:szCs w:val="21"/>
                <w:u w:val="none" w:color="auto"/>
                <w:lang w:val="en-US" w:eastAsia="zh-CN"/>
              </w:rPr>
              <w:t>2.06</w:t>
            </w:r>
          </w:p>
        </w:tc>
        <w:tc>
          <w:tcPr>
            <w:tcW w:w="1650" w:type="dxa"/>
            <w:tcBorders>
              <w:tl2br w:val="nil"/>
              <w:tr2bl w:val="nil"/>
            </w:tcBorders>
            <w:vAlign w:val="center"/>
          </w:tcPr>
          <w:p w14:paraId="6F4D5927">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eastAsia" w:ascii="Times New Roman" w:hAnsi="Times New Roman" w:eastAsia="宋体" w:cs="Times New Roman"/>
                <w:spacing w:val="4"/>
                <w:sz w:val="21"/>
                <w:szCs w:val="21"/>
                <w:u w:val="none" w:color="auto"/>
                <w:lang w:val="en-US" w:eastAsia="zh-CN"/>
              </w:rPr>
              <w:t>2.04</w:t>
            </w:r>
          </w:p>
        </w:tc>
        <w:tc>
          <w:tcPr>
            <w:tcW w:w="1334" w:type="dxa"/>
            <w:tcBorders>
              <w:tl2br w:val="nil"/>
              <w:tr2bl w:val="nil"/>
            </w:tcBorders>
            <w:vAlign w:val="center"/>
          </w:tcPr>
          <w:p w14:paraId="20DB05C3">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≤1.0</w:t>
            </w:r>
          </w:p>
        </w:tc>
      </w:tr>
      <w:tr w14:paraId="41D0A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2" w:hRule="atLeast"/>
          <w:jc w:val="center"/>
        </w:trPr>
        <w:tc>
          <w:tcPr>
            <w:tcW w:w="1095" w:type="dxa"/>
            <w:vMerge w:val="continue"/>
            <w:tcBorders>
              <w:tl2br w:val="nil"/>
              <w:tr2bl w:val="nil"/>
            </w:tcBorders>
            <w:vAlign w:val="center"/>
          </w:tcPr>
          <w:p w14:paraId="5849EC25">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p>
        </w:tc>
        <w:tc>
          <w:tcPr>
            <w:tcW w:w="2655" w:type="dxa"/>
            <w:tcBorders>
              <w:tl2br w:val="nil"/>
              <w:tr2bl w:val="nil"/>
            </w:tcBorders>
            <w:vAlign w:val="center"/>
          </w:tcPr>
          <w:p w14:paraId="40CD7D6E">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砷（mg/L）</w:t>
            </w:r>
          </w:p>
        </w:tc>
        <w:tc>
          <w:tcPr>
            <w:tcW w:w="1650" w:type="dxa"/>
            <w:tcBorders>
              <w:tl2br w:val="nil"/>
              <w:tr2bl w:val="nil"/>
            </w:tcBorders>
            <w:vAlign w:val="center"/>
          </w:tcPr>
          <w:p w14:paraId="3815585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0.0183</w:t>
            </w:r>
          </w:p>
        </w:tc>
        <w:tc>
          <w:tcPr>
            <w:tcW w:w="1650" w:type="dxa"/>
            <w:tcBorders>
              <w:tl2br w:val="nil"/>
              <w:tr2bl w:val="nil"/>
            </w:tcBorders>
            <w:vAlign w:val="center"/>
          </w:tcPr>
          <w:p w14:paraId="68D77B2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0.0176</w:t>
            </w:r>
          </w:p>
        </w:tc>
        <w:tc>
          <w:tcPr>
            <w:tcW w:w="1650" w:type="dxa"/>
            <w:tcBorders>
              <w:tl2br w:val="nil"/>
              <w:tr2bl w:val="nil"/>
            </w:tcBorders>
            <w:vAlign w:val="center"/>
          </w:tcPr>
          <w:p w14:paraId="28826A5D">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0.0175</w:t>
            </w:r>
          </w:p>
        </w:tc>
        <w:tc>
          <w:tcPr>
            <w:tcW w:w="1334" w:type="dxa"/>
            <w:tcBorders>
              <w:tl2br w:val="nil"/>
              <w:tr2bl w:val="nil"/>
            </w:tcBorders>
            <w:vAlign w:val="center"/>
          </w:tcPr>
          <w:p w14:paraId="34BAAD7F">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≤0.05</w:t>
            </w:r>
          </w:p>
        </w:tc>
      </w:tr>
      <w:tr w14:paraId="3765D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6" w:hRule="atLeast"/>
          <w:jc w:val="center"/>
        </w:trPr>
        <w:tc>
          <w:tcPr>
            <w:tcW w:w="1095" w:type="dxa"/>
            <w:vMerge w:val="continue"/>
            <w:tcBorders>
              <w:tl2br w:val="nil"/>
              <w:tr2bl w:val="nil"/>
            </w:tcBorders>
            <w:vAlign w:val="center"/>
          </w:tcPr>
          <w:p w14:paraId="4AEDE1D7">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p>
        </w:tc>
        <w:tc>
          <w:tcPr>
            <w:tcW w:w="2655" w:type="dxa"/>
            <w:tcBorders>
              <w:tl2br w:val="nil"/>
              <w:tr2bl w:val="nil"/>
            </w:tcBorders>
            <w:vAlign w:val="center"/>
          </w:tcPr>
          <w:p w14:paraId="5327735F">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锰（mg/L）</w:t>
            </w:r>
          </w:p>
        </w:tc>
        <w:tc>
          <w:tcPr>
            <w:tcW w:w="1650" w:type="dxa"/>
            <w:tcBorders>
              <w:tl2br w:val="nil"/>
              <w:tr2bl w:val="nil"/>
            </w:tcBorders>
            <w:vAlign w:val="center"/>
          </w:tcPr>
          <w:p w14:paraId="068A58F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0.041</w:t>
            </w:r>
          </w:p>
        </w:tc>
        <w:tc>
          <w:tcPr>
            <w:tcW w:w="1650" w:type="dxa"/>
            <w:tcBorders>
              <w:tl2br w:val="nil"/>
              <w:tr2bl w:val="nil"/>
            </w:tcBorders>
            <w:vAlign w:val="center"/>
          </w:tcPr>
          <w:p w14:paraId="515D447B">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0.041</w:t>
            </w:r>
          </w:p>
        </w:tc>
        <w:tc>
          <w:tcPr>
            <w:tcW w:w="1650" w:type="dxa"/>
            <w:tcBorders>
              <w:tl2br w:val="nil"/>
              <w:tr2bl w:val="nil"/>
            </w:tcBorders>
            <w:vAlign w:val="center"/>
          </w:tcPr>
          <w:p w14:paraId="21818F74">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0.050</w:t>
            </w:r>
          </w:p>
        </w:tc>
        <w:tc>
          <w:tcPr>
            <w:tcW w:w="1334" w:type="dxa"/>
            <w:tcBorders>
              <w:tl2br w:val="nil"/>
              <w:tr2bl w:val="nil"/>
            </w:tcBorders>
            <w:vAlign w:val="center"/>
          </w:tcPr>
          <w:p w14:paraId="2B549AD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Times New Roman" w:hAnsi="Times New Roman" w:eastAsia="宋体" w:cs="Times New Roman"/>
                <w:spacing w:val="4"/>
                <w:sz w:val="21"/>
                <w:szCs w:val="21"/>
                <w:u w:val="none" w:color="auto"/>
                <w:lang w:val="en-US" w:eastAsia="zh-CN"/>
              </w:rPr>
            </w:pPr>
            <w:r>
              <w:rPr>
                <w:rFonts w:hint="default" w:ascii="Times New Roman" w:hAnsi="Times New Roman" w:eastAsia="宋体" w:cs="Times New Roman"/>
                <w:spacing w:val="4"/>
                <w:sz w:val="21"/>
                <w:szCs w:val="21"/>
                <w:u w:val="none" w:color="auto"/>
                <w:lang w:val="en-US" w:eastAsia="zh-CN"/>
              </w:rPr>
              <w:t>≤0.1</w:t>
            </w:r>
          </w:p>
        </w:tc>
      </w:tr>
    </w:tbl>
    <w:p w14:paraId="4F41460F">
      <w:pPr>
        <w:keepNext w:val="0"/>
        <w:keepLines w:val="0"/>
        <w:pageBreakBefore w:val="0"/>
        <w:widowControl w:val="0"/>
        <w:kinsoku/>
        <w:wordWrap/>
        <w:overflowPunct/>
        <w:topLinePunct w:val="0"/>
        <w:bidi w:val="0"/>
        <w:spacing w:line="89" w:lineRule="auto"/>
        <w:rPr>
          <w:rFonts w:hint="default" w:ascii="Times New Roman" w:hAnsi="Times New Roman" w:cs="Times New Roman"/>
          <w:sz w:val="2"/>
          <w:u w:val="none" w:color="auto"/>
        </w:rPr>
      </w:pPr>
    </w:p>
    <w:p w14:paraId="76F86C0B">
      <w:pPr>
        <w:keepNext w:val="0"/>
        <w:keepLines w:val="0"/>
        <w:pageBreakBefore w:val="0"/>
        <w:widowControl w:val="0"/>
        <w:kinsoku/>
        <w:wordWrap/>
        <w:overflowPunct/>
        <w:topLinePunct w:val="0"/>
        <w:autoSpaceDE w:val="0"/>
        <w:autoSpaceDN w:val="0"/>
        <w:bidi w:val="0"/>
        <w:adjustRightInd w:val="0"/>
        <w:snapToGrid w:val="0"/>
        <w:spacing w:line="360" w:lineRule="auto"/>
        <w:ind w:right="0"/>
        <w:jc w:val="both"/>
        <w:textAlignment w:val="baseline"/>
        <w:outlineLvl w:val="1"/>
        <w:rPr>
          <w:rFonts w:hint="default" w:ascii="Times New Roman" w:hAnsi="Times New Roman" w:eastAsia="宋体" w:cs="Times New Roman"/>
          <w:b/>
          <w:bCs/>
          <w:sz w:val="28"/>
          <w:szCs w:val="28"/>
          <w:u w:val="none" w:color="auto"/>
          <w:lang w:val="en-US" w:eastAsia="zh-CN"/>
        </w:rPr>
      </w:pPr>
      <w:bookmarkStart w:id="107" w:name="_Toc3161"/>
      <w:r>
        <w:rPr>
          <w:rFonts w:hint="default" w:ascii="Times New Roman" w:hAnsi="Times New Roman" w:eastAsia="宋体" w:cs="Times New Roman"/>
          <w:b/>
          <w:bCs/>
          <w:sz w:val="28"/>
          <w:szCs w:val="28"/>
          <w:u w:val="none" w:color="auto"/>
          <w:lang w:val="en-US" w:eastAsia="zh-CN"/>
        </w:rPr>
        <w:t>4.3水生态状况调查分析</w:t>
      </w:r>
      <w:bookmarkEnd w:id="107"/>
    </w:p>
    <w:p w14:paraId="669D2A0A">
      <w:pPr>
        <w:keepNext w:val="0"/>
        <w:keepLines w:val="0"/>
        <w:pageBreakBefore w:val="0"/>
        <w:widowControl w:val="0"/>
        <w:kinsoku/>
        <w:wordWrap/>
        <w:overflowPunct/>
        <w:topLinePunct w:val="0"/>
        <w:bidi w:val="0"/>
        <w:spacing w:before="35" w:line="353" w:lineRule="auto"/>
        <w:ind w:left="4" w:right="33" w:firstLine="480"/>
        <w:jc w:val="both"/>
        <w:rPr>
          <w:rFonts w:hint="default" w:ascii="Times New Roman" w:hAnsi="Times New Roman" w:eastAsia="宋体" w:cs="Times New Roman"/>
          <w:spacing w:val="-1"/>
          <w:sz w:val="28"/>
          <w:szCs w:val="28"/>
          <w:u w:val="none" w:color="auto"/>
          <w:lang w:val="en-US" w:eastAsia="zh-CN"/>
        </w:rPr>
      </w:pPr>
      <w:bookmarkStart w:id="108" w:name="_Toc16461"/>
      <w:bookmarkStart w:id="109" w:name="_Toc16745"/>
      <w:r>
        <w:rPr>
          <w:rFonts w:hint="default" w:ascii="Times New Roman" w:hAnsi="Times New Roman" w:eastAsia="宋体" w:cs="Times New Roman"/>
          <w:spacing w:val="-1"/>
          <w:sz w:val="28"/>
          <w:szCs w:val="28"/>
          <w:u w:val="none" w:color="auto"/>
          <w:lang w:val="en-US" w:eastAsia="zh-CN"/>
        </w:rPr>
        <w:t>溆水由175条支流组成流域水系，其中一级支流22条，二级支流63条，三级支流73条，四级支流17条。河长50km以上的有二</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三</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溆水与溆水干流四条。流域面积大于100km</w:t>
      </w:r>
      <w:r>
        <w:rPr>
          <w:rFonts w:hint="default" w:ascii="Times New Roman" w:hAnsi="Times New Roman" w:eastAsia="宋体" w:cs="Times New Roman"/>
          <w:spacing w:val="-1"/>
          <w:sz w:val="28"/>
          <w:szCs w:val="28"/>
          <w:u w:val="none" w:color="auto"/>
          <w:vertAlign w:val="superscript"/>
          <w:lang w:val="en-US" w:eastAsia="zh-CN"/>
        </w:rPr>
        <w:t>2</w:t>
      </w:r>
      <w:r>
        <w:rPr>
          <w:rFonts w:hint="default" w:ascii="Times New Roman" w:hAnsi="Times New Roman" w:eastAsia="宋体" w:cs="Times New Roman"/>
          <w:spacing w:val="-1"/>
          <w:sz w:val="28"/>
          <w:szCs w:val="28"/>
          <w:u w:val="none" w:color="auto"/>
          <w:lang w:val="en-US" w:eastAsia="zh-CN"/>
        </w:rPr>
        <w:t>的支流有思蒙溪</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三都河</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溆水</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麻阳水</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岩家垅溪</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溪口江</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高明溪</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诗溪江</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猫儿江</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葛竹坪溪</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圭洞溪等11条</w:t>
      </w:r>
      <w:r>
        <w:rPr>
          <w:rFonts w:hint="eastAsia" w:ascii="Times New Roman" w:hAnsi="Times New Roman" w:eastAsia="宋体" w:cs="Times New Roman"/>
          <w:spacing w:val="-1"/>
          <w:sz w:val="28"/>
          <w:szCs w:val="28"/>
          <w:u w:val="none" w:color="auto"/>
          <w:lang w:val="en-US" w:eastAsia="zh-CN"/>
        </w:rPr>
        <w:t>。</w:t>
      </w:r>
    </w:p>
    <w:bookmarkEnd w:id="108"/>
    <w:bookmarkEnd w:id="109"/>
    <w:p w14:paraId="34A1D8F0">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jc w:val="both"/>
        <w:textAlignment w:val="baseline"/>
        <w:rPr>
          <w:rFonts w:hint="default" w:ascii="Times New Roman" w:hAnsi="Times New Roman" w:eastAsia="宋体" w:cs="Times New Roman"/>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水生生物主要是河道里的鱼类，经调查统计，溆浦县境内共有鱼类33种，隶属于4目9科。鱼类占全国鱼类种类的1.01%，占湖南省的16.10%；所发现科数占全国鱼类科数的3.72%，占湖南省的39.13%；所发现目数占全国鱼类目数的14.29%，占湖南省的36.36%。其中属洞庭湖经济鱼类有18种，占整个鱼类的54.55%，这些鱼类是：青鱼Mylopharyngodonpiceus</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草鱼Ctenopharyngodonidellus</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鲤鱼Cyprinuscarpio</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泥鳅Misgurnusanguillicaudatus</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鲶鱼Silurusasotus</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鳊鱼Parabramispekinensis</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铜鱼Coreiusheterodon</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鲫鱼Carassiusauratus</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鳙鱼Aristichthysnobilis</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鲢鱼Hypophthalmichthysmolitrix</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鳜Sinipercachuatsi</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大眼鳜Sinipercakneri</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乌鳢Ophiocephalusargus</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银鲴Xenocyprisargentea</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花鱼骨Hemibarbusmaculates</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黄颡鱼Pelteobagrusfulvidraco</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翘嘴鲌Culteralburnus</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赤眼鯮Squaliobarbuscurriculus。属我国特有鱼类的种数为10种，占整个湿地公园鱼类种数的30.30%，这些鱼类分别是：逆鱼Acanthobramasimoni</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似刺鳊鮈Paracanthobramaguichenoti</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铜鱼Coreiusheterodon</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大斑花鳅Cobitismacrostigma</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花鳅Cobitistaenia</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瓦氏（江）黄颡鱼Pelteobagrusvachellii</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白缘鱼央Leiobagrusmarginatus</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大眼鳜Sinipercakneri</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（子陵）栉虾虎鱼Ctenogobiusgiurinus</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斑鳢Ophiocephalusmaculates。属湖南省地方重点保护物种的鱼类有1种，占整个湿地公园鱼类的3.03%，这个物种为斑鳢Ophiocephalusmaculates。溆浦县鱼类资源主要分布于思蒙湿地公园以及溆浦县国家级森林公园，另溆浦县境内沅水段及溆水河的大江口镇</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卢峰镇</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思蒙镇</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水东镇</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桥江镇</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观音阁镇等乡镇河段的鱼类重要产卵场</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索饵场</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越冬场。</w:t>
      </w:r>
    </w:p>
    <w:p w14:paraId="4A735480">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60" w:firstLineChars="200"/>
        <w:jc w:val="both"/>
        <w:textAlignment w:val="baseline"/>
        <w:rPr>
          <w:rFonts w:hint="default" w:ascii="Times New Roman" w:hAnsi="Times New Roman" w:eastAsia="宋体" w:cs="Times New Roman"/>
          <w:sz w:val="28"/>
          <w:szCs w:val="28"/>
          <w:u w:val="none" w:color="auto"/>
          <w:lang w:val="en-US" w:eastAsia="zh-CN"/>
        </w:rPr>
      </w:pPr>
      <w:r>
        <w:rPr>
          <w:rFonts w:hint="default" w:ascii="Times New Roman" w:hAnsi="Times New Roman" w:eastAsia="宋体" w:cs="Times New Roman"/>
          <w:sz w:val="28"/>
          <w:szCs w:val="28"/>
          <w:u w:val="none" w:color="auto"/>
          <w:lang w:val="en-US" w:eastAsia="zh-CN"/>
        </w:rPr>
        <w:t>根据资料收集</w:t>
      </w:r>
      <w:r>
        <w:rPr>
          <w:rFonts w:hint="eastAsia" w:ascii="Times New Roman" w:hAnsi="Times New Roman" w:eastAsia="宋体" w:cs="Times New Roman"/>
          <w:sz w:val="28"/>
          <w:szCs w:val="28"/>
          <w:u w:val="none" w:color="auto"/>
          <w:lang w:val="en-US" w:eastAsia="zh-CN"/>
        </w:rPr>
        <w:t>、</w:t>
      </w:r>
      <w:r>
        <w:rPr>
          <w:rFonts w:hint="default" w:ascii="Times New Roman" w:hAnsi="Times New Roman" w:eastAsia="宋体" w:cs="Times New Roman"/>
          <w:sz w:val="28"/>
          <w:szCs w:val="28"/>
          <w:u w:val="none" w:color="auto"/>
          <w:lang w:val="en-US" w:eastAsia="zh-CN"/>
        </w:rPr>
        <w:t>走访沿江居民及调查结果显示，</w:t>
      </w:r>
      <w:r>
        <w:rPr>
          <w:rFonts w:hint="eastAsia" w:ascii="Times New Roman" w:hAnsi="Times New Roman" w:eastAsia="宋体" w:cs="Times New Roman"/>
          <w:sz w:val="28"/>
          <w:szCs w:val="28"/>
          <w:u w:val="none" w:color="auto"/>
          <w:lang w:val="en-US" w:eastAsia="zh-CN"/>
        </w:rPr>
        <w:t>本项目论证溆水河段</w:t>
      </w:r>
      <w:r>
        <w:rPr>
          <w:rFonts w:hint="default" w:ascii="Times New Roman" w:hAnsi="Times New Roman" w:eastAsia="宋体" w:cs="Times New Roman"/>
          <w:sz w:val="28"/>
          <w:szCs w:val="28"/>
          <w:u w:val="none" w:color="auto"/>
          <w:lang w:val="en-US" w:eastAsia="zh-CN"/>
        </w:rPr>
        <w:t>无国家及省级重点保护野生水生物种分布，无洄游性鱼类</w:t>
      </w:r>
      <w:r>
        <w:rPr>
          <w:rFonts w:hint="eastAsia" w:ascii="Times New Roman" w:hAnsi="Times New Roman" w:eastAsia="宋体" w:cs="Times New Roman"/>
          <w:sz w:val="28"/>
          <w:szCs w:val="28"/>
          <w:u w:val="none" w:color="auto"/>
          <w:lang w:val="en-US" w:eastAsia="zh-CN"/>
        </w:rPr>
        <w:t>、</w:t>
      </w:r>
      <w:r>
        <w:rPr>
          <w:rFonts w:hint="default" w:ascii="Times New Roman" w:hAnsi="Times New Roman" w:eastAsia="宋体" w:cs="Times New Roman"/>
          <w:sz w:val="28"/>
          <w:szCs w:val="28"/>
          <w:u w:val="none" w:color="auto"/>
          <w:lang w:val="en-US" w:eastAsia="zh-CN"/>
        </w:rPr>
        <w:t>珍稀濒危鱼类</w:t>
      </w:r>
      <w:r>
        <w:rPr>
          <w:rFonts w:hint="eastAsia" w:ascii="Times New Roman" w:hAnsi="Times New Roman" w:eastAsia="宋体" w:cs="Times New Roman"/>
          <w:sz w:val="28"/>
          <w:szCs w:val="28"/>
          <w:u w:val="none" w:color="auto"/>
          <w:lang w:val="en-US" w:eastAsia="zh-CN"/>
        </w:rPr>
        <w:t>、</w:t>
      </w:r>
      <w:r>
        <w:rPr>
          <w:rFonts w:hint="default" w:ascii="Times New Roman" w:hAnsi="Times New Roman" w:eastAsia="宋体" w:cs="Times New Roman"/>
          <w:sz w:val="28"/>
          <w:szCs w:val="28"/>
          <w:u w:val="none" w:color="auto"/>
          <w:lang w:val="en-US" w:eastAsia="zh-CN"/>
        </w:rPr>
        <w:t>鱼类产卵场</w:t>
      </w:r>
      <w:r>
        <w:rPr>
          <w:rFonts w:hint="eastAsia" w:ascii="Times New Roman" w:hAnsi="Times New Roman" w:eastAsia="宋体" w:cs="Times New Roman"/>
          <w:sz w:val="28"/>
          <w:szCs w:val="28"/>
          <w:u w:val="none" w:color="auto"/>
          <w:lang w:val="en-US" w:eastAsia="zh-CN"/>
        </w:rPr>
        <w:t>、</w:t>
      </w:r>
      <w:r>
        <w:rPr>
          <w:rFonts w:hint="default" w:ascii="Times New Roman" w:hAnsi="Times New Roman" w:eastAsia="宋体" w:cs="Times New Roman"/>
          <w:sz w:val="28"/>
          <w:szCs w:val="28"/>
          <w:u w:val="none" w:color="auto"/>
          <w:lang w:val="en-US" w:eastAsia="zh-CN"/>
        </w:rPr>
        <w:t>索饵场和越冬场，不涉及水产养殖区和水产种质资源保护区。</w:t>
      </w:r>
    </w:p>
    <w:p w14:paraId="10AEE096">
      <w:pPr>
        <w:keepNext w:val="0"/>
        <w:keepLines w:val="0"/>
        <w:pageBreakBefore w:val="0"/>
        <w:widowControl w:val="0"/>
        <w:kinsoku/>
        <w:wordWrap/>
        <w:overflowPunct/>
        <w:topLinePunct w:val="0"/>
        <w:autoSpaceDE w:val="0"/>
        <w:autoSpaceDN w:val="0"/>
        <w:bidi w:val="0"/>
        <w:adjustRightInd w:val="0"/>
        <w:snapToGrid w:val="0"/>
        <w:spacing w:line="360" w:lineRule="auto"/>
        <w:ind w:right="0"/>
        <w:jc w:val="both"/>
        <w:textAlignment w:val="baseline"/>
        <w:outlineLvl w:val="1"/>
        <w:rPr>
          <w:rFonts w:hint="default" w:ascii="Times New Roman" w:hAnsi="Times New Roman" w:eastAsia="宋体" w:cs="Times New Roman"/>
          <w:b/>
          <w:bCs/>
          <w:sz w:val="28"/>
          <w:szCs w:val="28"/>
          <w:u w:val="none" w:color="auto"/>
          <w:lang w:val="en-US" w:eastAsia="zh-CN"/>
        </w:rPr>
      </w:pPr>
      <w:bookmarkStart w:id="110" w:name="_Toc5371"/>
      <w:r>
        <w:rPr>
          <w:rFonts w:hint="default" w:ascii="Times New Roman" w:hAnsi="Times New Roman" w:eastAsia="宋体" w:cs="Times New Roman"/>
          <w:b/>
          <w:bCs/>
          <w:sz w:val="28"/>
          <w:szCs w:val="28"/>
          <w:u w:val="none" w:color="auto"/>
          <w:lang w:val="en-US" w:eastAsia="zh-CN"/>
        </w:rPr>
        <w:t>4.4生态环境分区管控要求调查分析</w:t>
      </w:r>
      <w:bookmarkEnd w:id="110"/>
    </w:p>
    <w:p w14:paraId="014D2C0C">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60" w:firstLineChars="200"/>
        <w:jc w:val="both"/>
        <w:textAlignment w:val="baseline"/>
        <w:rPr>
          <w:rFonts w:hint="default" w:ascii="Times New Roman" w:hAnsi="Times New Roman" w:eastAsia="宋体" w:cs="Times New Roman"/>
          <w:sz w:val="28"/>
          <w:szCs w:val="28"/>
          <w:u w:val="none" w:color="auto"/>
          <w:lang w:val="en-US" w:eastAsia="zh-CN"/>
        </w:rPr>
      </w:pPr>
      <w:r>
        <w:rPr>
          <w:rFonts w:hint="eastAsia" w:ascii="Times New Roman" w:hAnsi="Times New Roman" w:eastAsia="宋体" w:cs="Times New Roman"/>
          <w:sz w:val="28"/>
          <w:szCs w:val="28"/>
          <w:u w:val="none" w:color="auto"/>
          <w:lang w:val="en-US" w:eastAsia="zh-CN"/>
        </w:rPr>
        <w:t>本项目位于溆浦县卢峰镇，</w:t>
      </w:r>
      <w:r>
        <w:rPr>
          <w:rFonts w:hint="default" w:ascii="Times New Roman" w:hAnsi="Times New Roman" w:eastAsia="宋体" w:cs="Times New Roman"/>
          <w:sz w:val="28"/>
          <w:szCs w:val="28"/>
          <w:u w:val="none" w:color="auto"/>
          <w:lang w:val="en-US" w:eastAsia="zh-CN"/>
        </w:rPr>
        <w:t>根据《怀化市生态环境分区管控基本要求暨生态环境管控单元（省级以上产业园区除外）生态环境准入清单（2023年版）》</w:t>
      </w:r>
      <w:r>
        <w:rPr>
          <w:rFonts w:hint="eastAsia" w:ascii="Times New Roman" w:hAnsi="Times New Roman" w:eastAsia="宋体" w:cs="Times New Roman"/>
          <w:sz w:val="28"/>
          <w:szCs w:val="28"/>
          <w:u w:val="none" w:color="auto"/>
          <w:lang w:val="en-US" w:eastAsia="zh-CN"/>
        </w:rPr>
        <w:t>卢峰镇</w:t>
      </w:r>
      <w:r>
        <w:rPr>
          <w:rFonts w:hint="default" w:ascii="Times New Roman" w:hAnsi="Times New Roman" w:eastAsia="宋体" w:cs="Times New Roman"/>
          <w:sz w:val="28"/>
          <w:szCs w:val="28"/>
          <w:u w:val="none" w:color="auto"/>
          <w:lang w:val="en-US" w:eastAsia="zh-CN"/>
        </w:rPr>
        <w:t>环境管控单元编码为</w:t>
      </w:r>
      <w:r>
        <w:rPr>
          <w:rFonts w:hint="eastAsia" w:ascii="Times New Roman" w:hAnsi="Times New Roman" w:eastAsia="宋体" w:cs="Times New Roman"/>
          <w:sz w:val="28"/>
          <w:szCs w:val="28"/>
          <w:u w:val="none" w:color="auto"/>
          <w:lang w:val="en-US" w:eastAsia="zh-CN"/>
        </w:rPr>
        <w:t>ZH43122420002</w:t>
      </w:r>
      <w:r>
        <w:rPr>
          <w:rFonts w:hint="default" w:ascii="Times New Roman" w:hAnsi="Times New Roman" w:eastAsia="宋体" w:cs="Times New Roman"/>
          <w:sz w:val="28"/>
          <w:szCs w:val="28"/>
          <w:u w:val="none" w:color="auto"/>
          <w:lang w:val="en-US" w:eastAsia="zh-CN"/>
        </w:rPr>
        <w:t>，属于</w:t>
      </w:r>
      <w:r>
        <w:rPr>
          <w:rFonts w:hint="eastAsia" w:ascii="Times New Roman" w:hAnsi="Times New Roman" w:eastAsia="宋体" w:cs="Times New Roman"/>
          <w:sz w:val="28"/>
          <w:szCs w:val="28"/>
          <w:u w:val="none" w:color="auto"/>
          <w:lang w:val="en-US" w:eastAsia="zh-CN"/>
        </w:rPr>
        <w:t>重点</w:t>
      </w:r>
      <w:r>
        <w:rPr>
          <w:rFonts w:hint="default" w:ascii="Times New Roman" w:hAnsi="Times New Roman" w:eastAsia="宋体" w:cs="Times New Roman"/>
          <w:sz w:val="28"/>
          <w:szCs w:val="28"/>
          <w:u w:val="none" w:color="auto"/>
          <w:lang w:val="en-US" w:eastAsia="zh-CN"/>
        </w:rPr>
        <w:t>管控单元，单元面积为</w:t>
      </w:r>
      <w:r>
        <w:rPr>
          <w:rFonts w:hint="eastAsia" w:ascii="Times New Roman" w:hAnsi="Times New Roman" w:eastAsia="宋体" w:cs="Times New Roman"/>
          <w:sz w:val="28"/>
          <w:szCs w:val="28"/>
          <w:u w:val="none" w:color="auto"/>
          <w:lang w:val="en-US" w:eastAsia="zh-CN"/>
        </w:rPr>
        <w:t>481.61</w:t>
      </w:r>
      <w:r>
        <w:rPr>
          <w:rFonts w:hint="default" w:ascii="Times New Roman" w:hAnsi="Times New Roman" w:eastAsia="宋体" w:cs="Times New Roman"/>
          <w:sz w:val="28"/>
          <w:szCs w:val="28"/>
          <w:u w:val="none" w:color="auto"/>
          <w:lang w:val="en-US" w:eastAsia="zh-CN"/>
        </w:rPr>
        <w:t>km</w:t>
      </w:r>
      <w:r>
        <w:rPr>
          <w:rFonts w:hint="default" w:ascii="Times New Roman" w:hAnsi="Times New Roman" w:eastAsia="宋体" w:cs="Times New Roman"/>
          <w:sz w:val="28"/>
          <w:szCs w:val="28"/>
          <w:u w:val="none" w:color="auto"/>
          <w:vertAlign w:val="superscript"/>
          <w:lang w:val="en-US" w:eastAsia="zh-CN"/>
        </w:rPr>
        <w:t>2</w:t>
      </w:r>
      <w:r>
        <w:rPr>
          <w:rFonts w:hint="default" w:ascii="Times New Roman" w:hAnsi="Times New Roman" w:eastAsia="宋体" w:cs="Times New Roman"/>
          <w:sz w:val="28"/>
          <w:szCs w:val="28"/>
          <w:u w:val="none" w:color="auto"/>
          <w:lang w:val="en-US" w:eastAsia="zh-CN"/>
        </w:rPr>
        <w:t>，主要功能定位为</w:t>
      </w:r>
      <w:r>
        <w:rPr>
          <w:rFonts w:hint="eastAsia" w:ascii="Times New Roman" w:hAnsi="Times New Roman" w:eastAsia="宋体" w:cs="Times New Roman"/>
          <w:sz w:val="28"/>
          <w:szCs w:val="28"/>
          <w:u w:val="none" w:color="auto"/>
          <w:lang w:val="en-US" w:eastAsia="zh-CN"/>
        </w:rPr>
        <w:t>：城市化地区/历史文化资源富集区</w:t>
      </w:r>
      <w:r>
        <w:rPr>
          <w:rFonts w:hint="default" w:ascii="Times New Roman" w:hAnsi="Times New Roman" w:eastAsia="宋体" w:cs="Times New Roman"/>
          <w:sz w:val="28"/>
          <w:szCs w:val="28"/>
          <w:u w:val="none" w:color="auto"/>
          <w:lang w:val="en-US" w:eastAsia="zh-CN"/>
        </w:rPr>
        <w:t>，经济产业布局为</w:t>
      </w:r>
      <w:r>
        <w:rPr>
          <w:rFonts w:hint="eastAsia" w:ascii="Times New Roman" w:hAnsi="Times New Roman" w:eastAsia="宋体" w:cs="Times New Roman"/>
          <w:sz w:val="28"/>
          <w:szCs w:val="28"/>
          <w:u w:val="none" w:color="auto"/>
          <w:lang w:val="en-US" w:eastAsia="zh-CN"/>
        </w:rPr>
        <w:t>非金属矿采选、日用品制造、建材、废弃资源综合利用业、旅游</w:t>
      </w:r>
      <w:r>
        <w:rPr>
          <w:rFonts w:hint="default" w:ascii="Times New Roman" w:hAnsi="Times New Roman" w:eastAsia="宋体" w:cs="Times New Roman"/>
          <w:sz w:val="28"/>
          <w:szCs w:val="28"/>
          <w:u w:val="none" w:color="auto"/>
          <w:lang w:val="en-US" w:eastAsia="zh-CN"/>
        </w:rPr>
        <w:t>。本项目生态环境分区管控要求符合性分析见下表。</w:t>
      </w:r>
    </w:p>
    <w:p w14:paraId="492480D3">
      <w:pPr>
        <w:keepNext w:val="0"/>
        <w:keepLines w:val="0"/>
        <w:pageBreakBefore w:val="0"/>
        <w:widowControl w:val="0"/>
        <w:kinsoku/>
        <w:wordWrap/>
        <w:overflowPunct/>
        <w:topLinePunct w:val="0"/>
        <w:bidi w:val="0"/>
        <w:spacing w:before="68" w:line="222" w:lineRule="auto"/>
        <w:jc w:val="center"/>
        <w:rPr>
          <w:rFonts w:hint="default" w:ascii="Times New Roman" w:hAnsi="Times New Roman" w:eastAsia="宋体" w:cs="Times New Roman"/>
          <w:sz w:val="21"/>
          <w:szCs w:val="21"/>
          <w:u w:val="none" w:color="auto"/>
          <w:lang w:val="en-US" w:eastAsia="zh-CN"/>
        </w:rPr>
      </w:pPr>
      <w:r>
        <w:rPr>
          <w:rFonts w:hint="default" w:ascii="Times New Roman" w:hAnsi="Times New Roman" w:eastAsia="宋体" w:cs="Times New Roman"/>
          <w:b/>
          <w:bCs/>
          <w:spacing w:val="5"/>
          <w:sz w:val="21"/>
          <w:szCs w:val="21"/>
          <w:u w:val="none" w:color="auto"/>
        </w:rPr>
        <w:t>表</w:t>
      </w:r>
      <w:r>
        <w:rPr>
          <w:rFonts w:hint="eastAsia" w:ascii="Times New Roman" w:hAnsi="Times New Roman" w:eastAsia="宋体" w:cs="Times New Roman"/>
          <w:b/>
          <w:bCs/>
          <w:spacing w:val="5"/>
          <w:sz w:val="21"/>
          <w:szCs w:val="21"/>
          <w:u w:val="none" w:color="auto"/>
          <w:lang w:val="en-US" w:eastAsia="zh-CN"/>
        </w:rPr>
        <w:t>4.4</w:t>
      </w:r>
      <w:r>
        <w:rPr>
          <w:rFonts w:hint="default" w:ascii="Times New Roman" w:hAnsi="Times New Roman" w:eastAsia="Times New Roman" w:cs="Times New Roman"/>
          <w:b/>
          <w:bCs/>
          <w:spacing w:val="5"/>
          <w:sz w:val="21"/>
          <w:szCs w:val="21"/>
          <w:u w:val="none" w:color="auto"/>
        </w:rPr>
        <w:t>-1</w:t>
      </w:r>
      <w:r>
        <w:rPr>
          <w:rFonts w:hint="default" w:ascii="Times New Roman" w:hAnsi="Times New Roman" w:eastAsia="宋体" w:cs="Times New Roman"/>
          <w:b/>
          <w:bCs/>
          <w:spacing w:val="5"/>
          <w:sz w:val="21"/>
          <w:szCs w:val="21"/>
          <w:u w:val="none" w:color="auto"/>
          <w:lang w:val="en-US" w:eastAsia="zh-CN"/>
        </w:rPr>
        <w:t>调查分析表</w:t>
      </w:r>
    </w:p>
    <w:tbl>
      <w:tblPr>
        <w:tblStyle w:val="9"/>
        <w:tblW w:w="495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8"/>
        <w:gridCol w:w="215"/>
        <w:gridCol w:w="1515"/>
        <w:gridCol w:w="1233"/>
        <w:gridCol w:w="1235"/>
        <w:gridCol w:w="690"/>
        <w:gridCol w:w="1514"/>
        <w:gridCol w:w="1262"/>
      </w:tblGrid>
      <w:tr w14:paraId="31457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3" w:type="dxa"/>
            <w:gridSpan w:val="2"/>
            <w:noWrap w:val="0"/>
            <w:vAlign w:val="center"/>
          </w:tcPr>
          <w:p w14:paraId="66E55018">
            <w:pPr>
              <w:spacing w:line="240" w:lineRule="auto"/>
              <w:ind w:left="0" w:leftChars="0" w:firstLine="0" w:firstLineChars="0"/>
              <w:jc w:val="center"/>
              <w:rPr>
                <w:rFonts w:hint="eastAsia"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环境管控单元编码</w:t>
            </w:r>
          </w:p>
        </w:tc>
        <w:tc>
          <w:tcPr>
            <w:tcW w:w="1515" w:type="dxa"/>
            <w:noWrap w:val="0"/>
            <w:vAlign w:val="center"/>
          </w:tcPr>
          <w:p w14:paraId="70C4D82F">
            <w:pPr>
              <w:spacing w:line="240" w:lineRule="auto"/>
              <w:ind w:left="0" w:leftChars="0" w:firstLine="0" w:firstLineChars="0"/>
              <w:jc w:val="center"/>
              <w:rPr>
                <w:rFonts w:hint="eastAsia"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单元分类</w:t>
            </w:r>
          </w:p>
        </w:tc>
        <w:tc>
          <w:tcPr>
            <w:tcW w:w="1233" w:type="dxa"/>
            <w:noWrap w:val="0"/>
            <w:vAlign w:val="center"/>
          </w:tcPr>
          <w:p w14:paraId="166DF180">
            <w:pPr>
              <w:spacing w:line="240" w:lineRule="auto"/>
              <w:ind w:left="0" w:leftChars="0" w:firstLine="0" w:firstLineChars="0"/>
              <w:jc w:val="center"/>
              <w:rPr>
                <w:rFonts w:hint="eastAsia"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单元面积（k</w:t>
            </w:r>
            <w:r>
              <w:rPr>
                <w:rFonts w:hint="eastAsia" w:cs="Times New Roman"/>
                <w:color w:val="auto"/>
                <w:sz w:val="21"/>
                <w:szCs w:val="21"/>
                <w:highlight w:val="none"/>
                <w:u w:val="none" w:color="auto"/>
                <w:lang w:val="en-US" w:eastAsia="zh-CN"/>
              </w:rPr>
              <w:t>m</w:t>
            </w:r>
            <w:r>
              <w:rPr>
                <w:rFonts w:hint="eastAsia" w:cs="Times New Roman"/>
                <w:color w:val="auto"/>
                <w:sz w:val="21"/>
                <w:szCs w:val="21"/>
                <w:highlight w:val="none"/>
                <w:u w:val="none" w:color="auto"/>
                <w:vertAlign w:val="superscript"/>
                <w:lang w:val="en-US" w:eastAsia="zh-CN"/>
              </w:rPr>
              <w:t>2</w:t>
            </w:r>
            <w:r>
              <w:rPr>
                <w:rFonts w:hint="default" w:ascii="Times New Roman" w:hAnsi="Times New Roman" w:eastAsia="宋体" w:cs="Times New Roman"/>
                <w:color w:val="auto"/>
                <w:sz w:val="21"/>
                <w:szCs w:val="21"/>
                <w:highlight w:val="none"/>
                <w:u w:val="none" w:color="auto"/>
                <w:lang w:val="en-US" w:eastAsia="zh-CN"/>
              </w:rPr>
              <w:t>）</w:t>
            </w:r>
          </w:p>
        </w:tc>
        <w:tc>
          <w:tcPr>
            <w:tcW w:w="1925" w:type="dxa"/>
            <w:gridSpan w:val="2"/>
            <w:noWrap w:val="0"/>
            <w:vAlign w:val="center"/>
          </w:tcPr>
          <w:p w14:paraId="0E1C5C9B">
            <w:pPr>
              <w:spacing w:line="240" w:lineRule="auto"/>
              <w:ind w:left="0" w:leftChars="0" w:firstLine="0" w:firstLineChars="0"/>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涉及乡镇</w:t>
            </w:r>
          </w:p>
          <w:p w14:paraId="095BBE95">
            <w:pPr>
              <w:spacing w:line="240" w:lineRule="auto"/>
              <w:ind w:left="0" w:leftChars="0" w:firstLine="0" w:firstLineChars="0"/>
              <w:jc w:val="center"/>
              <w:rPr>
                <w:rFonts w:hint="eastAsia"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（街道）</w:t>
            </w:r>
          </w:p>
        </w:tc>
        <w:tc>
          <w:tcPr>
            <w:tcW w:w="2776" w:type="dxa"/>
            <w:gridSpan w:val="2"/>
            <w:noWrap w:val="0"/>
            <w:vAlign w:val="center"/>
          </w:tcPr>
          <w:p w14:paraId="173E1779">
            <w:pPr>
              <w:spacing w:line="240" w:lineRule="auto"/>
              <w:ind w:left="0" w:leftChars="0" w:firstLine="0" w:firstLineChars="0"/>
              <w:jc w:val="center"/>
              <w:rPr>
                <w:rFonts w:hint="eastAsia"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主要环境问题和重要敏感目标</w:t>
            </w:r>
          </w:p>
        </w:tc>
      </w:tr>
      <w:tr w14:paraId="45D31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23" w:type="dxa"/>
            <w:gridSpan w:val="2"/>
            <w:noWrap w:val="0"/>
            <w:vAlign w:val="center"/>
          </w:tcPr>
          <w:p w14:paraId="120609B7">
            <w:pPr>
              <w:spacing w:line="240" w:lineRule="auto"/>
              <w:ind w:left="0" w:leftChars="0" w:firstLine="0" w:firstLineChars="0"/>
              <w:jc w:val="center"/>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ZH43122420002</w:t>
            </w:r>
          </w:p>
        </w:tc>
        <w:tc>
          <w:tcPr>
            <w:tcW w:w="1515" w:type="dxa"/>
            <w:noWrap w:val="0"/>
            <w:vAlign w:val="center"/>
          </w:tcPr>
          <w:p w14:paraId="5BCE4D82">
            <w:pPr>
              <w:spacing w:line="240" w:lineRule="auto"/>
              <w:ind w:left="0" w:leftChars="0" w:firstLine="0" w:firstLineChars="0"/>
              <w:jc w:val="center"/>
              <w:rPr>
                <w:rFonts w:hint="eastAsia"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一般管控单元</w:t>
            </w:r>
          </w:p>
        </w:tc>
        <w:tc>
          <w:tcPr>
            <w:tcW w:w="1233" w:type="dxa"/>
            <w:noWrap w:val="0"/>
            <w:vAlign w:val="center"/>
          </w:tcPr>
          <w:p w14:paraId="0E57635C">
            <w:pPr>
              <w:spacing w:line="240" w:lineRule="auto"/>
              <w:ind w:left="0" w:leftChars="0" w:firstLine="0" w:firstLineChars="0"/>
              <w:jc w:val="center"/>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481.61</w:t>
            </w:r>
          </w:p>
        </w:tc>
        <w:tc>
          <w:tcPr>
            <w:tcW w:w="1925" w:type="dxa"/>
            <w:gridSpan w:val="2"/>
            <w:noWrap w:val="0"/>
            <w:vAlign w:val="center"/>
          </w:tcPr>
          <w:p w14:paraId="6544C1E7">
            <w:pPr>
              <w:spacing w:line="240" w:lineRule="auto"/>
              <w:ind w:left="0" w:leftChars="0" w:firstLine="0" w:firstLineChars="0"/>
              <w:jc w:val="center"/>
              <w:rPr>
                <w:rFonts w:hint="eastAsia" w:ascii="Times New Roman" w:hAnsi="Times New Roman" w:eastAsia="宋体" w:cs="Times New Roman"/>
                <w:color w:val="auto"/>
                <w:sz w:val="21"/>
                <w:szCs w:val="21"/>
                <w:highlight w:val="none"/>
                <w:u w:val="none" w:color="auto"/>
                <w:lang w:val="en-US" w:eastAsia="zh-CN"/>
              </w:rPr>
            </w:pPr>
            <w:r>
              <w:rPr>
                <w:rFonts w:hint="eastAsia" w:asciiTheme="minorEastAsia" w:hAnsiTheme="minorEastAsia" w:eastAsiaTheme="minorEastAsia" w:cstheme="minorEastAsia"/>
                <w:sz w:val="22"/>
                <w:szCs w:val="21"/>
              </w:rPr>
              <w:t>均坪镇/两丫坪镇/卢峰镇/水东镇</w:t>
            </w:r>
          </w:p>
        </w:tc>
        <w:tc>
          <w:tcPr>
            <w:tcW w:w="2776" w:type="dxa"/>
            <w:gridSpan w:val="2"/>
            <w:noWrap w:val="0"/>
            <w:vAlign w:val="center"/>
          </w:tcPr>
          <w:p w14:paraId="338A00E0">
            <w:pPr>
              <w:rPr>
                <w:rFonts w:hint="eastAsia" w:ascii="Times New Roman" w:hAnsi="Times New Roman" w:eastAsia="宋体" w:cs="Times New Roman"/>
                <w:color w:val="auto"/>
                <w:sz w:val="21"/>
                <w:szCs w:val="21"/>
                <w:highlight w:val="none"/>
                <w:u w:val="none" w:color="auto"/>
                <w:lang w:val="en-US" w:eastAsia="zh-CN"/>
              </w:rPr>
            </w:pPr>
            <w:r>
              <w:rPr>
                <w:rFonts w:hint="eastAsia" w:asciiTheme="minorEastAsia" w:hAnsiTheme="minorEastAsia" w:eastAsiaTheme="minorEastAsia" w:cstheme="minorEastAsia"/>
                <w:b/>
                <w:bCs/>
                <w:sz w:val="22"/>
                <w:szCs w:val="21"/>
              </w:rPr>
              <w:t>卢峰镇：</w:t>
            </w:r>
            <w:r>
              <w:rPr>
                <w:rFonts w:hint="eastAsia" w:asciiTheme="minorEastAsia" w:hAnsiTheme="minorEastAsia" w:eastAsiaTheme="minorEastAsia" w:cstheme="minorEastAsia"/>
                <w:color w:val="000000" w:themeColor="text1"/>
                <w:kern w:val="0"/>
                <w:szCs w:val="21"/>
                <w14:textFill>
                  <w14:solidFill>
                    <w14:schemeClr w14:val="tx1"/>
                  </w14:solidFill>
                </w14:textFill>
              </w:rPr>
              <w:t>城镇生活垃圾填埋场（老填埋区）渗滤液收集处理</w:t>
            </w:r>
            <w:r>
              <w:rPr>
                <w:rFonts w:hint="eastAsia" w:asciiTheme="minorEastAsia" w:hAnsiTheme="minorEastAsia" w:eastAsiaTheme="minorEastAsia" w:cstheme="minorEastAsia"/>
                <w:color w:val="000000" w:themeColor="text1"/>
                <w:kern w:val="0"/>
                <w:szCs w:val="21"/>
                <w:lang w:val="en-US" w:eastAsia="zh-CN"/>
                <w14:textFill>
                  <w14:solidFill>
                    <w14:schemeClr w14:val="tx1"/>
                  </w14:solidFill>
                </w14:textFill>
              </w:rPr>
              <w:t>不到位、</w:t>
            </w:r>
            <w:r>
              <w:rPr>
                <w:rFonts w:hint="eastAsia" w:asciiTheme="minorEastAsia" w:hAnsiTheme="minorEastAsia" w:eastAsiaTheme="minorEastAsia" w:cstheme="minorEastAsia"/>
                <w:color w:val="000000" w:themeColor="text1"/>
                <w:kern w:val="0"/>
                <w:szCs w:val="21"/>
                <w14:textFill>
                  <w14:solidFill>
                    <w14:schemeClr w14:val="tx1"/>
                  </w14:solidFill>
                </w14:textFill>
              </w:rPr>
              <w:t>黑臭水体治理和农业面源污染。</w:t>
            </w:r>
            <w:r>
              <w:rPr>
                <w:rFonts w:hint="eastAsia" w:asciiTheme="minorEastAsia" w:hAnsiTheme="minorEastAsia" w:eastAsiaTheme="minorEastAsia" w:cstheme="minorEastAsia"/>
                <w:b w:val="0"/>
                <w:bCs w:val="0"/>
                <w:sz w:val="22"/>
                <w:szCs w:val="21"/>
                <w:lang w:val="en-US" w:eastAsia="zh-CN"/>
              </w:rPr>
              <w:t>涉及</w:t>
            </w:r>
            <w:r>
              <w:rPr>
                <w:rFonts w:hint="eastAsia" w:asciiTheme="minorEastAsia" w:hAnsiTheme="minorEastAsia" w:eastAsiaTheme="minorEastAsia" w:cstheme="minorEastAsia"/>
                <w:szCs w:val="21"/>
              </w:rPr>
              <w:t>思蒙国家湿地公园</w:t>
            </w:r>
            <w:r>
              <w:rPr>
                <w:rFonts w:hint="eastAsia" w:asciiTheme="minorEastAsia" w:hAnsiTheme="minorEastAsia" w:eastAsiaTheme="minorEastAsia" w:cstheme="minorEastAsia"/>
                <w:szCs w:val="21"/>
                <w:lang w:eastAsia="zh-CN"/>
              </w:rPr>
              <w:t>、</w:t>
            </w:r>
            <w:r>
              <w:rPr>
                <w:rFonts w:hint="eastAsia" w:asciiTheme="minorEastAsia" w:hAnsiTheme="minorEastAsia" w:eastAsiaTheme="minorEastAsia" w:cstheme="minorEastAsia"/>
                <w:szCs w:val="21"/>
              </w:rPr>
              <w:t>雷峰山国家石漠公园</w:t>
            </w:r>
            <w:r>
              <w:rPr>
                <w:rFonts w:hint="eastAsia" w:asciiTheme="minorEastAsia" w:hAnsiTheme="minorEastAsia" w:eastAsiaTheme="minorEastAsia" w:cstheme="minorEastAsia"/>
                <w:szCs w:val="21"/>
                <w:lang w:eastAsia="zh-CN"/>
              </w:rPr>
              <w:t>、</w:t>
            </w:r>
            <w:r>
              <w:rPr>
                <w:rFonts w:hint="eastAsia" w:asciiTheme="minorEastAsia" w:hAnsiTheme="minorEastAsia" w:eastAsiaTheme="minorEastAsia" w:cstheme="minorEastAsia"/>
                <w:szCs w:val="21"/>
              </w:rPr>
              <w:t>县城饮用水源地保护区。</w:t>
            </w:r>
          </w:p>
        </w:tc>
      </w:tr>
      <w:tr w14:paraId="74336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006" w:type="dxa"/>
            <w:gridSpan w:val="5"/>
            <w:noWrap w:val="0"/>
            <w:vAlign w:val="center"/>
          </w:tcPr>
          <w:p w14:paraId="2D82D4FB">
            <w:pPr>
              <w:spacing w:line="240" w:lineRule="auto"/>
              <w:ind w:left="0" w:leftChars="0" w:firstLine="0" w:firstLineChars="0"/>
              <w:jc w:val="center"/>
              <w:rPr>
                <w:rFonts w:hint="eastAsia"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具体要求</w:t>
            </w:r>
          </w:p>
        </w:tc>
        <w:tc>
          <w:tcPr>
            <w:tcW w:w="2204" w:type="dxa"/>
            <w:gridSpan w:val="2"/>
            <w:noWrap w:val="0"/>
            <w:vAlign w:val="center"/>
          </w:tcPr>
          <w:p w14:paraId="1BBDDDC5">
            <w:pPr>
              <w:spacing w:line="240" w:lineRule="auto"/>
              <w:ind w:left="0" w:leftChars="0" w:firstLine="0" w:firstLineChars="0"/>
              <w:jc w:val="center"/>
              <w:rPr>
                <w:rFonts w:hint="eastAsia"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本项目情况</w:t>
            </w:r>
          </w:p>
        </w:tc>
        <w:tc>
          <w:tcPr>
            <w:tcW w:w="1262" w:type="dxa"/>
            <w:noWrap w:val="0"/>
            <w:vAlign w:val="center"/>
          </w:tcPr>
          <w:p w14:paraId="038F976F">
            <w:pPr>
              <w:spacing w:line="240" w:lineRule="auto"/>
              <w:ind w:left="0" w:leftChars="0" w:firstLine="0" w:firstLineChars="0"/>
              <w:jc w:val="center"/>
              <w:rPr>
                <w:rFonts w:hint="eastAsia"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符合性</w:t>
            </w:r>
          </w:p>
        </w:tc>
      </w:tr>
      <w:tr w14:paraId="143E7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08" w:type="dxa"/>
            <w:noWrap w:val="0"/>
            <w:vAlign w:val="center"/>
          </w:tcPr>
          <w:p w14:paraId="37F2069C">
            <w:pPr>
              <w:spacing w:line="240" w:lineRule="auto"/>
              <w:ind w:left="0" w:leftChars="0" w:firstLine="0" w:firstLineChars="0"/>
              <w:jc w:val="left"/>
              <w:rPr>
                <w:rFonts w:hint="eastAsia"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空间布局约束</w:t>
            </w:r>
          </w:p>
        </w:tc>
        <w:tc>
          <w:tcPr>
            <w:tcW w:w="4198" w:type="dxa"/>
            <w:gridSpan w:val="4"/>
            <w:noWrap w:val="0"/>
            <w:vAlign w:val="top"/>
          </w:tcPr>
          <w:p w14:paraId="1D2A63D8">
            <w:pPr>
              <w:spacing w:line="240" w:lineRule="auto"/>
              <w:ind w:left="0" w:leftChars="0" w:firstLine="0" w:firstLineChars="0"/>
              <w:jc w:val="left"/>
              <w:rPr>
                <w:rFonts w:hint="eastAsia"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（1.1）禁止占用耕地建窑、建坟或者擅自在耕地上挖砂、采石、采矿等。</w:t>
            </w:r>
          </w:p>
          <w:p w14:paraId="1DD9DA86">
            <w:pPr>
              <w:spacing w:line="240" w:lineRule="auto"/>
              <w:ind w:left="0" w:leftChars="0" w:firstLine="0" w:firstLineChars="0"/>
              <w:jc w:val="left"/>
              <w:rPr>
                <w:rFonts w:hint="eastAsia"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（1.2）非农建设必须节约使用土地，可以利用荒地的，不得占用耕地；可以利用劣地的，不得占用好地。</w:t>
            </w:r>
          </w:p>
          <w:p w14:paraId="26C15808">
            <w:pPr>
              <w:spacing w:line="240" w:lineRule="auto"/>
              <w:ind w:left="0" w:leftChars="0" w:firstLine="0" w:firstLineChars="0"/>
              <w:jc w:val="left"/>
              <w:rPr>
                <w:rFonts w:hint="eastAsia"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（1.3）禁养区内不得新建、扩建和改建各类畜禽养殖场及畜禽养殖户。</w:t>
            </w:r>
          </w:p>
          <w:p w14:paraId="4189EAA2">
            <w:pPr>
              <w:spacing w:line="240" w:lineRule="auto"/>
              <w:ind w:left="0" w:leftChars="0" w:firstLine="0" w:firstLineChars="0"/>
              <w:jc w:val="left"/>
              <w:rPr>
                <w:rFonts w:hint="eastAsia"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（1.4）饮用水源一级保护区内禁止建设养殖场，饮用水源二级保护区禁止建设有污染排放的养殖场。</w:t>
            </w:r>
          </w:p>
        </w:tc>
        <w:tc>
          <w:tcPr>
            <w:tcW w:w="2204" w:type="dxa"/>
            <w:gridSpan w:val="2"/>
            <w:noWrap w:val="0"/>
            <w:vAlign w:val="center"/>
          </w:tcPr>
          <w:p w14:paraId="20CD3D84">
            <w:pPr>
              <w:spacing w:line="240" w:lineRule="auto"/>
              <w:ind w:left="0" w:leftChars="0" w:firstLine="0" w:firstLineChars="0"/>
              <w:jc w:val="left"/>
              <w:rPr>
                <w:rFonts w:hint="eastAsia"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（1）本项目不涉及占用耕地建窑、建坟或者擅自在耕地上挖砂、采石、采矿等；</w:t>
            </w:r>
          </w:p>
          <w:p w14:paraId="2D44CBEC">
            <w:pPr>
              <w:spacing w:line="240" w:lineRule="auto"/>
              <w:ind w:left="0" w:leftChars="0" w:firstLine="0" w:firstLineChars="0"/>
              <w:jc w:val="left"/>
              <w:rPr>
                <w:rFonts w:hint="eastAsia"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（2）本项目不占用耕地、林地等；</w:t>
            </w:r>
          </w:p>
          <w:p w14:paraId="31EE2BA2">
            <w:pPr>
              <w:spacing w:line="240" w:lineRule="auto"/>
              <w:ind w:left="0" w:leftChars="0" w:firstLine="0" w:firstLineChars="0"/>
              <w:jc w:val="left"/>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（3）本项目不涉及畜禽养殖；</w:t>
            </w:r>
          </w:p>
        </w:tc>
        <w:tc>
          <w:tcPr>
            <w:tcW w:w="1262" w:type="dxa"/>
            <w:noWrap w:val="0"/>
            <w:vAlign w:val="center"/>
          </w:tcPr>
          <w:p w14:paraId="7D248433">
            <w:pPr>
              <w:spacing w:line="240" w:lineRule="auto"/>
              <w:ind w:left="0" w:leftChars="0" w:firstLine="0" w:firstLineChars="0"/>
              <w:jc w:val="center"/>
              <w:rPr>
                <w:rFonts w:hint="eastAsia"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符合</w:t>
            </w:r>
          </w:p>
        </w:tc>
      </w:tr>
      <w:tr w14:paraId="26682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08" w:type="dxa"/>
            <w:noWrap w:val="0"/>
            <w:vAlign w:val="center"/>
          </w:tcPr>
          <w:p w14:paraId="23F94AD2">
            <w:pPr>
              <w:spacing w:line="240" w:lineRule="auto"/>
              <w:ind w:left="0" w:leftChars="0" w:firstLine="0" w:firstLineChars="0"/>
              <w:jc w:val="left"/>
              <w:rPr>
                <w:rFonts w:hint="eastAsia"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污染物排放管控</w:t>
            </w:r>
          </w:p>
        </w:tc>
        <w:tc>
          <w:tcPr>
            <w:tcW w:w="4198" w:type="dxa"/>
            <w:gridSpan w:val="4"/>
            <w:noWrap w:val="0"/>
            <w:vAlign w:val="top"/>
          </w:tcPr>
          <w:p w14:paraId="0E7D30CA">
            <w:pPr>
              <w:spacing w:line="240" w:lineRule="auto"/>
              <w:ind w:left="0" w:leftChars="0" w:firstLine="0" w:firstLineChars="0"/>
              <w:jc w:val="left"/>
              <w:rPr>
                <w:rFonts w:hint="eastAsia"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（2.1）废水</w:t>
            </w:r>
          </w:p>
          <w:p w14:paraId="733E9E53">
            <w:pPr>
              <w:spacing w:line="240" w:lineRule="auto"/>
              <w:ind w:left="0" w:leftChars="0" w:firstLine="0" w:firstLineChars="0"/>
              <w:jc w:val="left"/>
              <w:rPr>
                <w:rFonts w:hint="eastAsia"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（2.1.1）统筹推进人居环境综合治理，因地制宜推进农村改厕、污水处理和农业面源污染治理。</w:t>
            </w:r>
          </w:p>
          <w:p w14:paraId="5B1A2BBB">
            <w:pPr>
              <w:spacing w:line="240" w:lineRule="auto"/>
              <w:ind w:left="0" w:leftChars="0" w:firstLine="0" w:firstLineChars="0"/>
              <w:jc w:val="left"/>
              <w:rPr>
                <w:rFonts w:hint="eastAsia"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（2.1.2）加快实施现有管网雨污分流改造。城镇新区建设严格实施雨污分流，配套管网同步设计、同步建设、同步投运。城镇污水处理设施污水收集率在90%以上</w:t>
            </w:r>
          </w:p>
          <w:p w14:paraId="3A7B5311">
            <w:pPr>
              <w:spacing w:line="240" w:lineRule="auto"/>
              <w:ind w:left="0" w:leftChars="0" w:firstLine="0" w:firstLineChars="0"/>
              <w:jc w:val="left"/>
              <w:rPr>
                <w:rFonts w:hint="eastAsia"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（2.1.3）推进中小企业入园，加快完善污水收集、处理、排放设施设备，加大环境污染综合治理和重点污染源监控。</w:t>
            </w:r>
          </w:p>
          <w:p w14:paraId="78623F34">
            <w:pPr>
              <w:spacing w:line="240" w:lineRule="auto"/>
              <w:ind w:left="0" w:leftChars="0" w:firstLine="0" w:firstLineChars="0"/>
              <w:jc w:val="left"/>
              <w:rPr>
                <w:rFonts w:hint="eastAsia"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（2.1.4）优化肥料结构与施肥方式，削减养殖业和种植业污染负荷，促进农业面源污染防治。</w:t>
            </w:r>
          </w:p>
          <w:p w14:paraId="60EB1E66">
            <w:pPr>
              <w:spacing w:line="240" w:lineRule="auto"/>
              <w:ind w:left="0" w:leftChars="0" w:firstLine="0" w:firstLineChars="0"/>
              <w:jc w:val="left"/>
              <w:rPr>
                <w:rFonts w:hint="eastAsia"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水东镇：</w:t>
            </w:r>
          </w:p>
          <w:p w14:paraId="6E50D699">
            <w:pPr>
              <w:spacing w:line="240" w:lineRule="auto"/>
              <w:ind w:left="0" w:leftChars="0" w:firstLine="0" w:firstLineChars="0"/>
              <w:jc w:val="left"/>
              <w:rPr>
                <w:rFonts w:hint="eastAsia"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（2.1.5）采砂河道环境保护参照《湖南省河道采砂管理条例》（2021年3月1日）管理。</w:t>
            </w:r>
          </w:p>
          <w:p w14:paraId="7A485244">
            <w:pPr>
              <w:spacing w:line="240" w:lineRule="auto"/>
              <w:ind w:left="0" w:leftChars="0" w:firstLine="0" w:firstLineChars="0"/>
              <w:jc w:val="left"/>
              <w:rPr>
                <w:rFonts w:hint="eastAsia"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（2.2）废气</w:t>
            </w:r>
          </w:p>
          <w:p w14:paraId="79D2BEC8">
            <w:pPr>
              <w:spacing w:line="240" w:lineRule="auto"/>
              <w:ind w:left="0" w:leftChars="0" w:firstLine="0" w:firstLineChars="0"/>
              <w:jc w:val="left"/>
              <w:rPr>
                <w:rFonts w:hint="eastAsia"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（2.2.1）推进大气污染防治，加强工业源污染治理，强化燃煤锅炉烟气排放监管，对重点行业、重点企业开展监督管理，加快推进中小企业入园。</w:t>
            </w:r>
          </w:p>
          <w:p w14:paraId="5531C82A">
            <w:pPr>
              <w:spacing w:line="240" w:lineRule="auto"/>
              <w:ind w:left="0" w:leftChars="0" w:firstLine="0" w:firstLineChars="0"/>
              <w:jc w:val="left"/>
              <w:rPr>
                <w:rFonts w:hint="eastAsia"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（2.2.2）加强施工扬尘综合整治，控制道路扬尘污染。</w:t>
            </w:r>
          </w:p>
          <w:p w14:paraId="46386942">
            <w:pPr>
              <w:spacing w:line="240" w:lineRule="auto"/>
              <w:ind w:left="0" w:leftChars="0" w:firstLine="0" w:firstLineChars="0"/>
              <w:jc w:val="left"/>
              <w:rPr>
                <w:rFonts w:hint="eastAsia"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（2.2.3）推进秸秆资源化利用，禁止露天焚烧秸秆。</w:t>
            </w:r>
          </w:p>
          <w:p w14:paraId="2B45754D">
            <w:pPr>
              <w:spacing w:line="240" w:lineRule="auto"/>
              <w:ind w:left="0" w:leftChars="0" w:firstLine="0" w:firstLineChars="0"/>
              <w:jc w:val="left"/>
              <w:rPr>
                <w:rFonts w:hint="eastAsia"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（2.3）固体废物</w:t>
            </w:r>
          </w:p>
          <w:p w14:paraId="53ED9222">
            <w:pPr>
              <w:spacing w:line="240" w:lineRule="auto"/>
              <w:ind w:left="0" w:leftChars="0" w:firstLine="0" w:firstLineChars="0"/>
              <w:jc w:val="left"/>
              <w:rPr>
                <w:rFonts w:hint="eastAsia"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（2.3.1）加强工矿企业污染治理，强化固体废物、危险废物管控，加强医疗废物监管，实现村卫生所医疗垃圾统一处理。</w:t>
            </w:r>
          </w:p>
          <w:p w14:paraId="60E389AF">
            <w:pPr>
              <w:spacing w:line="240" w:lineRule="auto"/>
              <w:ind w:left="0" w:leftChars="0" w:firstLine="0" w:firstLineChars="0"/>
              <w:jc w:val="left"/>
              <w:rPr>
                <w:rFonts w:hint="eastAsia"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（2.3.2）深入推进城乡垃圾减量分类、收集、转运及处理处置设施建设，推动形成绿色发展方式和生活方式。</w:t>
            </w:r>
          </w:p>
        </w:tc>
        <w:tc>
          <w:tcPr>
            <w:tcW w:w="2204" w:type="dxa"/>
            <w:gridSpan w:val="2"/>
            <w:noWrap w:val="0"/>
            <w:vAlign w:val="center"/>
          </w:tcPr>
          <w:p w14:paraId="536911F4">
            <w:pPr>
              <w:spacing w:line="240" w:lineRule="auto"/>
              <w:ind w:left="0" w:leftChars="0" w:firstLine="0" w:firstLineChars="0"/>
              <w:jc w:val="left"/>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本项目收集</w:t>
            </w:r>
            <w:r>
              <w:rPr>
                <w:rFonts w:hint="default" w:ascii="Times New Roman" w:hAnsi="Times New Roman" w:eastAsia="宋体" w:cs="Times New Roman"/>
                <w:color w:val="auto"/>
                <w:sz w:val="21"/>
                <w:szCs w:val="21"/>
                <w:highlight w:val="none"/>
                <w:u w:val="none" w:color="auto"/>
                <w:lang w:val="en-US" w:eastAsia="zh-CN"/>
              </w:rPr>
              <w:t>红阳片区历史污染场地</w:t>
            </w:r>
            <w:r>
              <w:rPr>
                <w:rFonts w:hint="eastAsia" w:ascii="Times New Roman" w:hAnsi="Times New Roman" w:eastAsia="宋体" w:cs="Times New Roman"/>
                <w:color w:val="auto"/>
                <w:sz w:val="21"/>
                <w:szCs w:val="21"/>
                <w:highlight w:val="none"/>
                <w:u w:val="none" w:color="auto"/>
                <w:lang w:val="en-US" w:eastAsia="zh-CN"/>
              </w:rPr>
              <w:t>、勤一锰渣库、</w:t>
            </w:r>
            <w:r>
              <w:rPr>
                <w:rFonts w:hint="default" w:ascii="Times New Roman" w:hAnsi="Times New Roman" w:eastAsia="宋体" w:cs="Times New Roman"/>
                <w:color w:val="auto"/>
                <w:sz w:val="21"/>
                <w:szCs w:val="21"/>
                <w:highlight w:val="none"/>
                <w:u w:val="none" w:color="auto"/>
                <w:lang w:val="en-US" w:eastAsia="zh-CN"/>
              </w:rPr>
              <w:t>金正锰业尾矿库</w:t>
            </w:r>
            <w:r>
              <w:rPr>
                <w:rFonts w:hint="eastAsia" w:ascii="Times New Roman" w:hAnsi="Times New Roman" w:eastAsia="宋体" w:cs="Times New Roman"/>
                <w:color w:val="auto"/>
                <w:sz w:val="21"/>
                <w:szCs w:val="21"/>
                <w:highlight w:val="none"/>
                <w:u w:val="none" w:color="auto"/>
                <w:lang w:val="en-US" w:eastAsia="zh-CN"/>
              </w:rPr>
              <w:t>、</w:t>
            </w:r>
            <w:r>
              <w:rPr>
                <w:rFonts w:hint="default" w:ascii="Times New Roman" w:hAnsi="Times New Roman" w:eastAsia="宋体" w:cs="Times New Roman"/>
                <w:color w:val="auto"/>
                <w:sz w:val="21"/>
                <w:szCs w:val="21"/>
                <w:highlight w:val="none"/>
                <w:u w:val="none" w:color="auto"/>
                <w:lang w:val="en-US" w:eastAsia="zh-CN"/>
              </w:rPr>
              <w:t>江口冶炼厂废渣区等区域初期雨水</w:t>
            </w:r>
            <w:r>
              <w:rPr>
                <w:rFonts w:hint="eastAsia" w:ascii="Times New Roman" w:hAnsi="Times New Roman" w:eastAsia="宋体" w:cs="Times New Roman"/>
                <w:color w:val="auto"/>
                <w:sz w:val="21"/>
                <w:szCs w:val="21"/>
                <w:highlight w:val="none"/>
                <w:u w:val="none" w:color="auto"/>
                <w:lang w:val="en-US" w:eastAsia="zh-CN"/>
              </w:rPr>
              <w:t>、废渣淋溶水等，建设收集系统和污水处理系统，废水处理</w:t>
            </w:r>
            <w:r>
              <w:rPr>
                <w:rFonts w:hint="default" w:ascii="Times New Roman" w:hAnsi="Times New Roman" w:eastAsia="宋体" w:cs="Times New Roman"/>
                <w:color w:val="auto"/>
                <w:sz w:val="21"/>
                <w:szCs w:val="21"/>
                <w:highlight w:val="none"/>
                <w:u w:val="none" w:color="auto"/>
                <w:lang w:val="en-US" w:eastAsia="zh-CN"/>
              </w:rPr>
              <w:t>达标后通过临时排污口入河排放，阻断砷污染扩散，保障区域水环境安全</w:t>
            </w:r>
            <w:r>
              <w:rPr>
                <w:rFonts w:hint="eastAsia" w:ascii="Times New Roman" w:hAnsi="Times New Roman" w:eastAsia="宋体" w:cs="Times New Roman"/>
                <w:color w:val="auto"/>
                <w:sz w:val="21"/>
                <w:szCs w:val="21"/>
                <w:highlight w:val="none"/>
                <w:u w:val="none" w:color="auto"/>
                <w:lang w:val="en-US" w:eastAsia="zh-CN"/>
              </w:rPr>
              <w:t>，属于改善水环境质量</w:t>
            </w:r>
          </w:p>
          <w:p w14:paraId="00244B89">
            <w:pPr>
              <w:spacing w:line="240" w:lineRule="auto"/>
              <w:ind w:left="0" w:leftChars="0" w:firstLine="0" w:firstLineChars="0"/>
              <w:jc w:val="left"/>
              <w:rPr>
                <w:rFonts w:hint="default" w:ascii="Times New Roman" w:hAnsi="Times New Roman" w:eastAsia="宋体" w:cs="Times New Roman"/>
                <w:color w:val="auto"/>
                <w:sz w:val="21"/>
                <w:szCs w:val="21"/>
                <w:highlight w:val="none"/>
                <w:u w:val="none" w:color="auto"/>
                <w:lang w:val="en-US" w:eastAsia="zh-CN"/>
              </w:rPr>
            </w:pPr>
          </w:p>
        </w:tc>
        <w:tc>
          <w:tcPr>
            <w:tcW w:w="1262" w:type="dxa"/>
            <w:noWrap w:val="0"/>
            <w:vAlign w:val="center"/>
          </w:tcPr>
          <w:p w14:paraId="139BF622">
            <w:pPr>
              <w:spacing w:line="240" w:lineRule="auto"/>
              <w:ind w:left="0" w:leftChars="0" w:firstLine="0" w:firstLineChars="0"/>
              <w:jc w:val="center"/>
              <w:rPr>
                <w:rFonts w:hint="eastAsia"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符合</w:t>
            </w:r>
          </w:p>
        </w:tc>
      </w:tr>
      <w:tr w14:paraId="13BD9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08" w:type="dxa"/>
            <w:noWrap w:val="0"/>
            <w:vAlign w:val="center"/>
          </w:tcPr>
          <w:p w14:paraId="65EA09AE">
            <w:pPr>
              <w:spacing w:line="240" w:lineRule="auto"/>
              <w:ind w:left="0" w:leftChars="0" w:firstLine="0" w:firstLineChars="0"/>
              <w:jc w:val="left"/>
              <w:rPr>
                <w:rFonts w:hint="eastAsia"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环境风险防控</w:t>
            </w:r>
          </w:p>
        </w:tc>
        <w:tc>
          <w:tcPr>
            <w:tcW w:w="4198" w:type="dxa"/>
            <w:gridSpan w:val="4"/>
            <w:noWrap w:val="0"/>
            <w:vAlign w:val="top"/>
          </w:tcPr>
          <w:p w14:paraId="4E05A146">
            <w:pPr>
              <w:spacing w:line="240" w:lineRule="auto"/>
              <w:ind w:left="0" w:leftChars="0" w:firstLine="0" w:firstLineChars="0"/>
              <w:jc w:val="left"/>
              <w:rPr>
                <w:rFonts w:hint="eastAsia"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（3.1）完善风险防控体系建设，落实《溆浦县突发环境事件应急预案》的相关要求，严防环境风险事故发生，提高应急处置能力。</w:t>
            </w:r>
          </w:p>
          <w:p w14:paraId="3E2975C0">
            <w:pPr>
              <w:spacing w:line="240" w:lineRule="auto"/>
              <w:ind w:left="0" w:leftChars="0" w:firstLine="0" w:firstLineChars="0"/>
              <w:jc w:val="left"/>
              <w:rPr>
                <w:rFonts w:hint="eastAsia"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（3.2）加强村镇饮用水源地保护，有效防范水源地环境风险。</w:t>
            </w:r>
          </w:p>
          <w:p w14:paraId="3A59B02E">
            <w:pPr>
              <w:spacing w:line="240" w:lineRule="auto"/>
              <w:ind w:left="0" w:leftChars="0" w:firstLine="0" w:firstLineChars="0"/>
              <w:jc w:val="left"/>
              <w:rPr>
                <w:rFonts w:hint="eastAsia"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（3.3）严格落实《农用地土壤环境管理办法》相关要求，强化农用地土壤环境保护监督管理，保护农用地土壤环境，管控农用地土壤环境风险。</w:t>
            </w:r>
          </w:p>
          <w:p w14:paraId="041F6708">
            <w:pPr>
              <w:spacing w:line="240" w:lineRule="auto"/>
              <w:ind w:left="0" w:leftChars="0" w:firstLine="0" w:firstLineChars="0"/>
              <w:jc w:val="left"/>
              <w:rPr>
                <w:rFonts w:hint="eastAsia"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（3.4）开展矿山地质环境整治、矿山“三废”治理、退役矿山综合整治、土地复垦还绿专项整治，促进产业空间整合，推动矿山恢复治理及综合利用。</w:t>
            </w:r>
          </w:p>
        </w:tc>
        <w:tc>
          <w:tcPr>
            <w:tcW w:w="2204" w:type="dxa"/>
            <w:gridSpan w:val="2"/>
            <w:noWrap w:val="0"/>
            <w:vAlign w:val="center"/>
          </w:tcPr>
          <w:p w14:paraId="69FF4C4C">
            <w:pPr>
              <w:spacing w:line="240" w:lineRule="auto"/>
              <w:ind w:left="0" w:leftChars="0" w:firstLine="0" w:firstLineChars="0"/>
              <w:jc w:val="left"/>
              <w:rPr>
                <w:rFonts w:hint="eastAsia"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（1）本项目运营期，建设单位需建立风险防控体系，落实《溆浦县突发环境事件应急预案》的相关要求，严防环境风险事故发生，提高应急处置能力；</w:t>
            </w:r>
          </w:p>
          <w:p w14:paraId="2AEE9306">
            <w:pPr>
              <w:spacing w:line="240" w:lineRule="auto"/>
              <w:ind w:left="0" w:leftChars="0" w:firstLine="0" w:firstLineChars="0"/>
              <w:jc w:val="left"/>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（2）本项目不涉及饮用水源地保护；</w:t>
            </w:r>
          </w:p>
          <w:p w14:paraId="1FFCC920">
            <w:pPr>
              <w:spacing w:line="240" w:lineRule="auto"/>
              <w:ind w:left="0" w:leftChars="0" w:firstLine="0" w:firstLineChars="0"/>
              <w:jc w:val="left"/>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（3）项目不涉农用地；</w:t>
            </w:r>
          </w:p>
        </w:tc>
        <w:tc>
          <w:tcPr>
            <w:tcW w:w="1262" w:type="dxa"/>
            <w:noWrap w:val="0"/>
            <w:vAlign w:val="center"/>
          </w:tcPr>
          <w:p w14:paraId="7F4B20B4">
            <w:pPr>
              <w:spacing w:line="240" w:lineRule="auto"/>
              <w:ind w:left="0" w:leftChars="0" w:firstLine="0" w:firstLineChars="0"/>
              <w:jc w:val="center"/>
              <w:rPr>
                <w:rFonts w:hint="eastAsia"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符合</w:t>
            </w:r>
          </w:p>
        </w:tc>
      </w:tr>
      <w:tr w14:paraId="1072E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08" w:type="dxa"/>
            <w:noWrap w:val="0"/>
            <w:vAlign w:val="center"/>
          </w:tcPr>
          <w:p w14:paraId="18C0ABE3">
            <w:pPr>
              <w:spacing w:line="240" w:lineRule="auto"/>
              <w:ind w:left="0" w:leftChars="0" w:firstLine="0" w:firstLineChars="0"/>
              <w:jc w:val="left"/>
              <w:rPr>
                <w:rFonts w:hint="eastAsia"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资源开发频率要求</w:t>
            </w:r>
          </w:p>
        </w:tc>
        <w:tc>
          <w:tcPr>
            <w:tcW w:w="4198" w:type="dxa"/>
            <w:gridSpan w:val="4"/>
            <w:noWrap w:val="0"/>
            <w:vAlign w:val="top"/>
          </w:tcPr>
          <w:p w14:paraId="4443703D">
            <w:pPr>
              <w:spacing w:line="240" w:lineRule="auto"/>
              <w:ind w:left="0" w:leftChars="0" w:firstLine="0" w:firstLineChars="0"/>
              <w:jc w:val="left"/>
              <w:rPr>
                <w:rFonts w:hint="eastAsia"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（4.1）能源</w:t>
            </w:r>
          </w:p>
          <w:p w14:paraId="51E93839">
            <w:pPr>
              <w:spacing w:line="240" w:lineRule="auto"/>
              <w:ind w:left="0" w:leftChars="0" w:firstLine="0" w:firstLineChars="0"/>
              <w:jc w:val="left"/>
              <w:rPr>
                <w:rFonts w:hint="eastAsia"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（4.1.1）科学开发利用清洁能源与可再生新能源，优化能源结构。</w:t>
            </w:r>
          </w:p>
          <w:p w14:paraId="03F77B03">
            <w:pPr>
              <w:spacing w:line="240" w:lineRule="auto"/>
              <w:ind w:left="0" w:leftChars="0" w:firstLine="0" w:firstLineChars="0"/>
              <w:jc w:val="left"/>
              <w:rPr>
                <w:rFonts w:hint="eastAsia"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（4.1.2）加快开发秸秆废弃物、城市垃圾等生物质资源能源化利用，推进清洁能源产业化进程。</w:t>
            </w:r>
          </w:p>
          <w:p w14:paraId="25F0F7F4">
            <w:pPr>
              <w:spacing w:line="240" w:lineRule="auto"/>
              <w:ind w:left="0" w:leftChars="0" w:firstLine="0" w:firstLineChars="0"/>
              <w:jc w:val="left"/>
              <w:rPr>
                <w:rFonts w:hint="eastAsia"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（4.2）水资源：到2025年，溆浦县用水总量21952万立方米，万元地区生产总值用水量比2020年下降21.86%，万元工业增加值用水量比2020年下降10.80%，农田灌溉水有效利用系数0.571。</w:t>
            </w:r>
          </w:p>
          <w:p w14:paraId="0528B4BC">
            <w:pPr>
              <w:spacing w:line="240" w:lineRule="auto"/>
              <w:ind w:left="0" w:leftChars="0" w:firstLine="0" w:firstLineChars="0"/>
              <w:jc w:val="left"/>
              <w:rPr>
                <w:rFonts w:hint="eastAsia"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（4.3）土地资源：到2025年，溆浦县耕地保有量为67.26万亩，永久基本农田保护面积为59.34万亩，生态保护红线面积为1181.93万亩，城镇开发边界规模为30.77万亩。</w:t>
            </w:r>
          </w:p>
        </w:tc>
        <w:tc>
          <w:tcPr>
            <w:tcW w:w="2204" w:type="dxa"/>
            <w:gridSpan w:val="2"/>
            <w:noWrap w:val="0"/>
            <w:vAlign w:val="center"/>
          </w:tcPr>
          <w:p w14:paraId="30B6AF60">
            <w:pPr>
              <w:spacing w:line="240" w:lineRule="auto"/>
              <w:ind w:left="0" w:leftChars="0" w:firstLine="0" w:firstLineChars="0"/>
              <w:jc w:val="left"/>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（1）</w:t>
            </w:r>
            <w:r>
              <w:rPr>
                <w:rFonts w:hint="default" w:ascii="Times New Roman" w:hAnsi="Times New Roman" w:eastAsia="宋体" w:cs="Times New Roman"/>
                <w:color w:val="auto"/>
                <w:sz w:val="21"/>
                <w:szCs w:val="21"/>
                <w:highlight w:val="none"/>
                <w:u w:val="none" w:color="auto"/>
                <w:lang w:val="en-US" w:eastAsia="zh-CN"/>
              </w:rPr>
              <w:t>本项目</w:t>
            </w:r>
            <w:r>
              <w:rPr>
                <w:rFonts w:hint="eastAsia" w:ascii="Times New Roman" w:hAnsi="Times New Roman" w:eastAsia="宋体" w:cs="Times New Roman"/>
                <w:color w:val="auto"/>
                <w:sz w:val="21"/>
                <w:szCs w:val="21"/>
                <w:highlight w:val="none"/>
                <w:u w:val="none" w:color="auto"/>
                <w:lang w:val="en-US" w:eastAsia="zh-CN"/>
              </w:rPr>
              <w:t>属于污染治理项目</w:t>
            </w:r>
          </w:p>
          <w:p w14:paraId="500EE9D8">
            <w:pPr>
              <w:spacing w:line="240" w:lineRule="auto"/>
              <w:ind w:left="0" w:leftChars="0" w:firstLine="0" w:firstLineChars="0"/>
              <w:jc w:val="left"/>
              <w:rPr>
                <w:rFonts w:hint="eastAsia"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（2）项目不新增用地，不涉及公益林、耕地、永久基本农田、生态保护红线等。</w:t>
            </w:r>
          </w:p>
        </w:tc>
        <w:tc>
          <w:tcPr>
            <w:tcW w:w="1262" w:type="dxa"/>
            <w:noWrap w:val="0"/>
            <w:vAlign w:val="center"/>
          </w:tcPr>
          <w:p w14:paraId="0E499CE2">
            <w:pPr>
              <w:spacing w:line="240" w:lineRule="auto"/>
              <w:ind w:left="0" w:leftChars="0" w:firstLine="0" w:firstLineChars="0"/>
              <w:jc w:val="center"/>
              <w:rPr>
                <w:rFonts w:hint="eastAsia"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符合</w:t>
            </w:r>
          </w:p>
        </w:tc>
      </w:tr>
    </w:tbl>
    <w:p w14:paraId="0F8772BF">
      <w:pPr>
        <w:keepNext w:val="0"/>
        <w:keepLines w:val="0"/>
        <w:pageBreakBefore w:val="0"/>
        <w:widowControl w:val="0"/>
        <w:kinsoku/>
        <w:wordWrap/>
        <w:overflowPunct/>
        <w:topLinePunct w:val="0"/>
        <w:bidi w:val="0"/>
        <w:rPr>
          <w:rFonts w:hint="default" w:ascii="Times New Roman" w:hAnsi="Times New Roman" w:eastAsia="宋体" w:cs="Times New Roman"/>
          <w:b/>
          <w:bCs/>
          <w:sz w:val="36"/>
          <w:szCs w:val="36"/>
          <w:u w:val="none" w:color="auto"/>
          <w:lang w:val="en-US" w:eastAsia="zh-CN"/>
        </w:rPr>
      </w:pPr>
    </w:p>
    <w:p w14:paraId="094DD26D">
      <w:pPr>
        <w:rPr>
          <w:rFonts w:hint="default" w:ascii="Times New Roman" w:hAnsi="Times New Roman" w:eastAsia="宋体" w:cs="Times New Roman"/>
          <w:b/>
          <w:bCs/>
          <w:sz w:val="36"/>
          <w:szCs w:val="36"/>
          <w:u w:val="none" w:color="auto"/>
          <w:lang w:val="en-US" w:eastAsia="zh-CN"/>
        </w:rPr>
      </w:pPr>
      <w:r>
        <w:rPr>
          <w:rFonts w:hint="default" w:ascii="Times New Roman" w:hAnsi="Times New Roman" w:eastAsia="宋体" w:cs="Times New Roman"/>
          <w:b/>
          <w:bCs/>
          <w:sz w:val="36"/>
          <w:szCs w:val="36"/>
          <w:u w:val="none" w:color="auto"/>
          <w:lang w:val="en-US" w:eastAsia="zh-CN"/>
        </w:rPr>
        <w:br w:type="page"/>
      </w:r>
    </w:p>
    <w:p w14:paraId="2686C256">
      <w:pPr>
        <w:keepNext w:val="0"/>
        <w:keepLines w:val="0"/>
        <w:pageBreakBefore w:val="0"/>
        <w:widowControl w:val="0"/>
        <w:kinsoku/>
        <w:wordWrap/>
        <w:overflowPunct/>
        <w:topLinePunct w:val="0"/>
        <w:autoSpaceDE w:val="0"/>
        <w:autoSpaceDN w:val="0"/>
        <w:bidi w:val="0"/>
        <w:adjustRightInd w:val="0"/>
        <w:snapToGrid w:val="0"/>
        <w:spacing w:line="360" w:lineRule="auto"/>
        <w:ind w:right="0"/>
        <w:textAlignment w:val="baseline"/>
        <w:outlineLvl w:val="0"/>
        <w:rPr>
          <w:rFonts w:hint="default" w:ascii="Times New Roman" w:hAnsi="Times New Roman" w:eastAsia="宋体" w:cs="Times New Roman"/>
          <w:b/>
          <w:bCs/>
          <w:sz w:val="36"/>
          <w:szCs w:val="36"/>
          <w:u w:val="none" w:color="auto"/>
          <w:lang w:val="en-US" w:eastAsia="zh-CN"/>
        </w:rPr>
      </w:pPr>
      <w:bookmarkStart w:id="111" w:name="_Toc6818"/>
      <w:r>
        <w:rPr>
          <w:rFonts w:hint="default" w:ascii="Times New Roman" w:hAnsi="Times New Roman" w:eastAsia="宋体" w:cs="Times New Roman"/>
          <w:b/>
          <w:bCs/>
          <w:sz w:val="36"/>
          <w:szCs w:val="36"/>
          <w:u w:val="none" w:color="auto"/>
          <w:lang w:val="en-US" w:eastAsia="zh-CN"/>
        </w:rPr>
        <w:t>5入河排污口设置方案设计</w:t>
      </w:r>
      <w:bookmarkEnd w:id="111"/>
    </w:p>
    <w:p w14:paraId="2C63D94A">
      <w:pPr>
        <w:keepNext w:val="0"/>
        <w:keepLines w:val="0"/>
        <w:pageBreakBefore w:val="0"/>
        <w:widowControl w:val="0"/>
        <w:kinsoku/>
        <w:wordWrap/>
        <w:overflowPunct/>
        <w:topLinePunct w:val="0"/>
        <w:autoSpaceDE w:val="0"/>
        <w:autoSpaceDN w:val="0"/>
        <w:bidi w:val="0"/>
        <w:adjustRightInd w:val="0"/>
        <w:snapToGrid w:val="0"/>
        <w:spacing w:line="360" w:lineRule="auto"/>
        <w:ind w:right="0"/>
        <w:jc w:val="both"/>
        <w:textAlignment w:val="baseline"/>
        <w:outlineLvl w:val="1"/>
        <w:rPr>
          <w:rFonts w:hint="default" w:ascii="Times New Roman" w:hAnsi="Times New Roman" w:eastAsia="宋体" w:cs="Times New Roman"/>
          <w:b/>
          <w:bCs/>
          <w:sz w:val="28"/>
          <w:szCs w:val="28"/>
          <w:u w:val="none" w:color="auto"/>
          <w:lang w:val="en-US" w:eastAsia="zh-CN"/>
        </w:rPr>
      </w:pPr>
      <w:bookmarkStart w:id="112" w:name="_Toc29362"/>
      <w:r>
        <w:rPr>
          <w:rFonts w:hint="default" w:ascii="Times New Roman" w:hAnsi="Times New Roman" w:eastAsia="宋体" w:cs="Times New Roman"/>
          <w:b/>
          <w:bCs/>
          <w:sz w:val="28"/>
          <w:szCs w:val="28"/>
          <w:u w:val="none" w:color="auto"/>
          <w:lang w:val="en-US" w:eastAsia="zh-CN"/>
        </w:rPr>
        <w:t>5.1入河排污口设置基本情况</w:t>
      </w:r>
      <w:bookmarkEnd w:id="112"/>
    </w:p>
    <w:p w14:paraId="172D1819">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bookmarkStart w:id="113" w:name="bookmark122"/>
      <w:bookmarkEnd w:id="113"/>
      <w:bookmarkStart w:id="114" w:name="bookmark127"/>
      <w:bookmarkEnd w:id="114"/>
      <w:bookmarkStart w:id="115" w:name="bookmark128"/>
      <w:bookmarkEnd w:id="115"/>
      <w:bookmarkStart w:id="116" w:name="bookmark129"/>
      <w:bookmarkEnd w:id="116"/>
      <w:bookmarkStart w:id="117" w:name="bookmark118"/>
      <w:bookmarkEnd w:id="117"/>
      <w:bookmarkStart w:id="118" w:name="bookmark117"/>
      <w:bookmarkEnd w:id="118"/>
      <w:bookmarkStart w:id="119" w:name="bookmark130"/>
      <w:bookmarkEnd w:id="119"/>
      <w:bookmarkStart w:id="120" w:name="bookmark121"/>
      <w:bookmarkEnd w:id="120"/>
      <w:r>
        <w:rPr>
          <w:rFonts w:hint="default" w:ascii="Times New Roman" w:hAnsi="Times New Roman" w:eastAsia="宋体" w:cs="Times New Roman"/>
          <w:spacing w:val="-1"/>
          <w:sz w:val="28"/>
          <w:szCs w:val="28"/>
          <w:u w:val="none" w:color="auto"/>
          <w:lang w:val="en-US" w:eastAsia="zh-CN"/>
        </w:rPr>
        <w:t>入河排污口名称：</w:t>
      </w:r>
      <w:r>
        <w:rPr>
          <w:rFonts w:hint="eastAsia" w:ascii="Times New Roman" w:hAnsi="Times New Roman" w:eastAsia="宋体" w:cs="Times New Roman"/>
          <w:spacing w:val="-1"/>
          <w:sz w:val="28"/>
          <w:szCs w:val="28"/>
          <w:u w:val="none" w:color="auto"/>
          <w:lang w:val="en-US" w:eastAsia="zh-CN"/>
        </w:rPr>
        <w:t>怀化市溆浦县红阳片区砷污染治理项目临时入河排污口</w:t>
      </w:r>
    </w:p>
    <w:p w14:paraId="3C742A49">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入河排污口</w:t>
      </w:r>
      <w:r>
        <w:rPr>
          <w:rFonts w:hint="eastAsia" w:ascii="Times New Roman" w:hAnsi="Times New Roman" w:eastAsia="宋体" w:cs="Times New Roman"/>
          <w:spacing w:val="-1"/>
          <w:sz w:val="28"/>
          <w:szCs w:val="28"/>
          <w:u w:val="none" w:color="auto"/>
          <w:lang w:val="en-US" w:eastAsia="zh-CN"/>
        </w:rPr>
        <w:t>设置地点</w:t>
      </w:r>
      <w:r>
        <w:rPr>
          <w:rFonts w:hint="default" w:ascii="Times New Roman" w:hAnsi="Times New Roman" w:eastAsia="宋体" w:cs="Times New Roman"/>
          <w:spacing w:val="-1"/>
          <w:sz w:val="28"/>
          <w:szCs w:val="28"/>
          <w:u w:val="none" w:color="auto"/>
          <w:lang w:val="en-US" w:eastAsia="zh-CN"/>
        </w:rPr>
        <w:t>：</w:t>
      </w:r>
      <w:r>
        <w:rPr>
          <w:rFonts w:hint="eastAsia" w:ascii="Times New Roman" w:hAnsi="Times New Roman" w:eastAsia="宋体" w:cs="Times New Roman"/>
          <w:spacing w:val="-1"/>
          <w:sz w:val="28"/>
          <w:szCs w:val="28"/>
          <w:u w:val="none" w:color="auto"/>
          <w:lang w:val="en-US" w:eastAsia="zh-CN"/>
        </w:rPr>
        <w:t>怀化市溆浦县</w:t>
      </w:r>
    </w:p>
    <w:p w14:paraId="0B0A467D">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入河排污口</w:t>
      </w:r>
      <w:r>
        <w:rPr>
          <w:rFonts w:hint="eastAsia" w:ascii="Times New Roman" w:hAnsi="Times New Roman" w:eastAsia="宋体" w:cs="Times New Roman"/>
          <w:spacing w:val="-1"/>
          <w:sz w:val="28"/>
          <w:szCs w:val="28"/>
          <w:u w:val="none" w:color="auto"/>
          <w:lang w:val="en-US" w:eastAsia="zh-CN"/>
        </w:rPr>
        <w:t>设置经纬度</w:t>
      </w:r>
      <w:r>
        <w:rPr>
          <w:rFonts w:hint="default" w:ascii="Times New Roman" w:hAnsi="Times New Roman" w:eastAsia="宋体" w:cs="Times New Roman"/>
          <w:spacing w:val="-1"/>
          <w:sz w:val="28"/>
          <w:szCs w:val="28"/>
          <w:u w:val="none" w:color="auto"/>
          <w:lang w:val="en-US" w:eastAsia="zh-CN"/>
        </w:rPr>
        <w:t>：</w:t>
      </w:r>
      <w:r>
        <w:rPr>
          <w:rFonts w:hint="eastAsia" w:ascii="Times New Roman" w:hAnsi="Times New Roman" w:eastAsia="宋体" w:cs="Times New Roman"/>
          <w:spacing w:val="-1"/>
          <w:sz w:val="28"/>
          <w:szCs w:val="28"/>
          <w:u w:val="none" w:color="auto"/>
          <w:lang w:val="en-US" w:eastAsia="zh-CN"/>
        </w:rPr>
        <w:t>E110.54406°,N27.892499°</w:t>
      </w:r>
    </w:p>
    <w:p w14:paraId="183B998C">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入河排污口</w:t>
      </w:r>
      <w:r>
        <w:rPr>
          <w:rFonts w:hint="eastAsia" w:ascii="Times New Roman" w:hAnsi="Times New Roman" w:eastAsia="宋体" w:cs="Times New Roman"/>
          <w:spacing w:val="-1"/>
          <w:sz w:val="28"/>
          <w:szCs w:val="28"/>
          <w:u w:val="none" w:color="auto"/>
          <w:lang w:val="en-US" w:eastAsia="zh-CN"/>
        </w:rPr>
        <w:t>设置类型</w:t>
      </w:r>
      <w:r>
        <w:rPr>
          <w:rFonts w:hint="default" w:ascii="Times New Roman" w:hAnsi="Times New Roman" w:eastAsia="宋体" w:cs="Times New Roman"/>
          <w:spacing w:val="-1"/>
          <w:sz w:val="28"/>
          <w:szCs w:val="28"/>
          <w:u w:val="none" w:color="auto"/>
          <w:lang w:val="en-US" w:eastAsia="zh-CN"/>
        </w:rPr>
        <w:t>：新设</w:t>
      </w:r>
    </w:p>
    <w:p w14:paraId="482AC705">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入河排污口类型：</w:t>
      </w:r>
      <w:r>
        <w:rPr>
          <w:rFonts w:hint="eastAsia" w:ascii="Times New Roman" w:hAnsi="Times New Roman" w:eastAsia="宋体" w:cs="Times New Roman"/>
          <w:spacing w:val="-1"/>
          <w:sz w:val="28"/>
          <w:szCs w:val="28"/>
          <w:u w:val="none" w:color="auto"/>
          <w:lang w:val="en-US" w:eastAsia="zh-CN"/>
        </w:rPr>
        <w:t>工矿企业雨水临时入河</w:t>
      </w:r>
      <w:r>
        <w:rPr>
          <w:rFonts w:hint="default" w:ascii="Times New Roman" w:hAnsi="Times New Roman" w:eastAsia="宋体" w:cs="Times New Roman"/>
          <w:spacing w:val="-1"/>
          <w:sz w:val="28"/>
          <w:szCs w:val="28"/>
          <w:u w:val="none" w:color="auto"/>
          <w:lang w:val="en-US" w:eastAsia="zh-CN"/>
        </w:rPr>
        <w:t>排污口</w:t>
      </w:r>
    </w:p>
    <w:p w14:paraId="2897E072">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入河方式：</w:t>
      </w:r>
      <w:r>
        <w:rPr>
          <w:rFonts w:hint="eastAsia" w:ascii="Times New Roman" w:hAnsi="Times New Roman" w:eastAsia="宋体" w:cs="Times New Roman"/>
          <w:spacing w:val="-1"/>
          <w:sz w:val="28"/>
          <w:szCs w:val="28"/>
          <w:u w:val="none" w:color="auto"/>
          <w:lang w:val="en-US" w:eastAsia="zh-CN"/>
        </w:rPr>
        <w:t>明渠</w:t>
      </w:r>
      <w:r>
        <w:rPr>
          <w:rFonts w:hint="default" w:ascii="Times New Roman" w:hAnsi="Times New Roman" w:eastAsia="宋体" w:cs="Times New Roman"/>
          <w:spacing w:val="-1"/>
          <w:sz w:val="28"/>
          <w:szCs w:val="28"/>
          <w:u w:val="none" w:color="auto"/>
          <w:lang w:val="en-US" w:eastAsia="zh-CN"/>
        </w:rPr>
        <w:t>（处理达标后的尾水</w:t>
      </w:r>
      <w:r>
        <w:rPr>
          <w:rFonts w:hint="eastAsia" w:ascii="Times New Roman" w:hAnsi="Times New Roman" w:eastAsia="宋体" w:cs="Times New Roman"/>
          <w:spacing w:val="-1"/>
          <w:sz w:val="28"/>
          <w:szCs w:val="28"/>
          <w:u w:val="none" w:color="auto"/>
          <w:lang w:val="en-US" w:eastAsia="zh-CN"/>
        </w:rPr>
        <w:t>进入涵箱经过明渠进入东侧无名小溪，最终汇入溆水</w:t>
      </w:r>
      <w:r>
        <w:rPr>
          <w:rFonts w:hint="default" w:ascii="Times New Roman" w:hAnsi="Times New Roman" w:eastAsia="宋体" w:cs="Times New Roman"/>
          <w:spacing w:val="-1"/>
          <w:sz w:val="28"/>
          <w:szCs w:val="28"/>
          <w:u w:val="none" w:color="auto"/>
          <w:lang w:val="en-US" w:eastAsia="zh-CN"/>
        </w:rPr>
        <w:t>）</w:t>
      </w:r>
    </w:p>
    <w:p w14:paraId="49D3940D">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入河排污口排放方式：</w:t>
      </w:r>
      <w:r>
        <w:rPr>
          <w:rFonts w:hint="eastAsia" w:ascii="Times New Roman" w:hAnsi="Times New Roman" w:eastAsia="宋体" w:cs="Times New Roman"/>
          <w:spacing w:val="-1"/>
          <w:sz w:val="28"/>
          <w:szCs w:val="28"/>
          <w:u w:val="none" w:color="auto"/>
          <w:lang w:val="en-US" w:eastAsia="zh-CN"/>
        </w:rPr>
        <w:t>连续</w:t>
      </w:r>
      <w:r>
        <w:rPr>
          <w:rFonts w:hint="default" w:ascii="Times New Roman" w:hAnsi="Times New Roman" w:eastAsia="宋体" w:cs="Times New Roman"/>
          <w:spacing w:val="-1"/>
          <w:sz w:val="28"/>
          <w:szCs w:val="28"/>
          <w:u w:val="none" w:color="auto"/>
          <w:lang w:val="en-US" w:eastAsia="zh-CN"/>
        </w:rPr>
        <w:t>排放</w:t>
      </w:r>
    </w:p>
    <w:p w14:paraId="419FC57A">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入河排污口受纳水体：</w:t>
      </w:r>
      <w:r>
        <w:rPr>
          <w:rFonts w:hint="eastAsia" w:ascii="Times New Roman" w:hAnsi="Times New Roman" w:eastAsia="宋体" w:cs="Times New Roman"/>
          <w:spacing w:val="-1"/>
          <w:sz w:val="28"/>
          <w:szCs w:val="28"/>
          <w:u w:val="none" w:color="auto"/>
          <w:lang w:val="en-US" w:eastAsia="zh-CN"/>
        </w:rPr>
        <w:t>东侧无名小溪--溆水</w:t>
      </w:r>
    </w:p>
    <w:p w14:paraId="7CBCA20D">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eastAsia" w:ascii="Times New Roman" w:hAnsi="Times New Roman" w:eastAsia="宋体" w:cs="Times New Roman"/>
          <w:spacing w:val="-1"/>
          <w:sz w:val="28"/>
          <w:szCs w:val="28"/>
          <w:u w:val="none" w:color="auto"/>
          <w:lang w:val="en-US" w:eastAsia="zh-CN"/>
        </w:rPr>
      </w:pPr>
      <w:r>
        <w:rPr>
          <w:rFonts w:hint="eastAsia" w:ascii="Times New Roman" w:hAnsi="Times New Roman" w:eastAsia="宋体" w:cs="Times New Roman"/>
          <w:spacing w:val="-1"/>
          <w:sz w:val="28"/>
          <w:szCs w:val="28"/>
          <w:u w:val="none" w:color="auto"/>
          <w:lang w:val="en-US" w:eastAsia="zh-CN"/>
        </w:rPr>
        <w:t>是否多排放源共用：否</w:t>
      </w:r>
    </w:p>
    <w:p w14:paraId="60CE9E4D">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eastAsia" w:ascii="Times New Roman" w:hAnsi="Times New Roman" w:eastAsia="宋体" w:cs="Times New Roman"/>
          <w:spacing w:val="-1"/>
          <w:sz w:val="28"/>
          <w:szCs w:val="28"/>
          <w:u w:val="none" w:color="auto"/>
          <w:lang w:val="en-US" w:eastAsia="zh-CN"/>
        </w:rPr>
        <w:t>入河排污路线：排污口--明渠--东侧无名小溪--溆水</w:t>
      </w:r>
    </w:p>
    <w:p w14:paraId="0449A735">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eastAsia" w:ascii="Times New Roman" w:hAnsi="Times New Roman" w:eastAsia="宋体" w:cs="Times New Roman"/>
          <w:spacing w:val="-1"/>
          <w:sz w:val="28"/>
          <w:szCs w:val="28"/>
          <w:u w:val="none" w:color="auto"/>
          <w:lang w:val="en-US" w:eastAsia="zh-CN"/>
        </w:rPr>
        <w:t>拟建设一体化污水处理设施处理</w:t>
      </w:r>
      <w:r>
        <w:rPr>
          <w:rFonts w:hint="default" w:ascii="Times New Roman" w:hAnsi="Times New Roman" w:eastAsia="宋体" w:cs="Times New Roman"/>
          <w:spacing w:val="-1"/>
          <w:sz w:val="28"/>
          <w:szCs w:val="28"/>
          <w:u w:val="none" w:color="auto"/>
          <w:lang w:val="en-US" w:eastAsia="zh-CN"/>
        </w:rPr>
        <w:t>规模为</w:t>
      </w:r>
      <w:r>
        <w:rPr>
          <w:rFonts w:hint="eastAsia" w:ascii="Times New Roman" w:hAnsi="Times New Roman" w:eastAsia="宋体" w:cs="Times New Roman"/>
          <w:spacing w:val="-1"/>
          <w:sz w:val="28"/>
          <w:szCs w:val="28"/>
          <w:u w:val="none" w:color="auto"/>
          <w:lang w:val="en-US" w:eastAsia="zh-CN"/>
        </w:rPr>
        <w:t>10</w:t>
      </w:r>
      <w:r>
        <w:rPr>
          <w:rFonts w:hint="default" w:ascii="Times New Roman" w:hAnsi="Times New Roman" w:eastAsia="宋体" w:cs="Times New Roman"/>
          <w:spacing w:val="-1"/>
          <w:sz w:val="28"/>
          <w:szCs w:val="28"/>
          <w:u w:val="none" w:color="auto"/>
          <w:lang w:val="en-US" w:eastAsia="zh-CN"/>
        </w:rPr>
        <w:t>00m</w:t>
      </w:r>
      <w:r>
        <w:rPr>
          <w:rFonts w:hint="default" w:ascii="Times New Roman" w:hAnsi="Times New Roman" w:eastAsia="宋体" w:cs="Times New Roman"/>
          <w:spacing w:val="-1"/>
          <w:sz w:val="28"/>
          <w:szCs w:val="28"/>
          <w:u w:val="none" w:color="auto"/>
          <w:vertAlign w:val="superscript"/>
          <w:lang w:val="en-US" w:eastAsia="zh-CN"/>
        </w:rPr>
        <w:t>3</w:t>
      </w:r>
      <w:r>
        <w:rPr>
          <w:rFonts w:hint="default" w:ascii="Times New Roman" w:hAnsi="Times New Roman" w:eastAsia="宋体" w:cs="Times New Roman"/>
          <w:spacing w:val="-1"/>
          <w:sz w:val="28"/>
          <w:szCs w:val="28"/>
          <w:u w:val="none" w:color="auto"/>
          <w:lang w:val="en-US" w:eastAsia="zh-CN"/>
        </w:rPr>
        <w:t>/d，</w:t>
      </w:r>
      <w:r>
        <w:rPr>
          <w:rFonts w:hint="eastAsia" w:ascii="Times New Roman" w:hAnsi="Times New Roman" w:eastAsia="宋体" w:cs="Times New Roman"/>
          <w:spacing w:val="-1"/>
          <w:sz w:val="28"/>
          <w:szCs w:val="28"/>
          <w:u w:val="none" w:color="auto"/>
          <w:lang w:val="en-US" w:eastAsia="zh-CN"/>
        </w:rPr>
        <w:t>收集处理</w:t>
      </w:r>
      <w:r>
        <w:rPr>
          <w:rFonts w:hint="default" w:ascii="Times New Roman" w:hAnsi="Times New Roman" w:eastAsia="宋体" w:cs="Times New Roman"/>
          <w:spacing w:val="-1"/>
          <w:sz w:val="28"/>
          <w:szCs w:val="28"/>
          <w:u w:val="none" w:color="auto"/>
          <w:lang w:val="en-US" w:eastAsia="zh-CN"/>
        </w:rPr>
        <w:t>达到</w:t>
      </w:r>
      <w:r>
        <w:rPr>
          <w:rFonts w:hint="eastAsia" w:ascii="Times New Roman" w:hAnsi="Times New Roman" w:eastAsia="宋体" w:cs="Times New Roman"/>
          <w:spacing w:val="-1"/>
          <w:sz w:val="28"/>
          <w:szCs w:val="28"/>
          <w:u w:val="none" w:color="auto"/>
          <w:lang w:eastAsia="zh-CN"/>
        </w:rPr>
        <w:t>《</w:t>
      </w:r>
      <w:r>
        <w:rPr>
          <w:rFonts w:hint="eastAsia" w:ascii="Times New Roman" w:hAnsi="Times New Roman" w:eastAsia="宋体" w:cs="Times New Roman"/>
          <w:spacing w:val="-1"/>
          <w:sz w:val="28"/>
          <w:szCs w:val="28"/>
          <w:u w:val="none" w:color="auto"/>
          <w:lang w:val="en-US" w:eastAsia="zh-CN"/>
        </w:rPr>
        <w:t>污水综合排放标准</w:t>
      </w:r>
      <w:r>
        <w:rPr>
          <w:rFonts w:hint="eastAsia" w:ascii="Times New Roman" w:hAnsi="Times New Roman" w:eastAsia="宋体" w:cs="Times New Roman"/>
          <w:spacing w:val="-1"/>
          <w:sz w:val="28"/>
          <w:szCs w:val="28"/>
          <w:u w:val="none" w:color="auto"/>
          <w:lang w:eastAsia="zh-CN"/>
        </w:rPr>
        <w:t>》（</w:t>
      </w:r>
      <w:r>
        <w:rPr>
          <w:rFonts w:hint="eastAsia" w:ascii="Times New Roman" w:hAnsi="Times New Roman" w:eastAsia="宋体" w:cs="Times New Roman"/>
          <w:spacing w:val="-1"/>
          <w:sz w:val="28"/>
          <w:szCs w:val="28"/>
          <w:u w:val="none" w:color="auto"/>
          <w:lang w:val="en-US" w:eastAsia="zh-CN"/>
        </w:rPr>
        <w:t>GB8978-1996</w:t>
      </w:r>
      <w:r>
        <w:rPr>
          <w:rFonts w:hint="eastAsia" w:ascii="Times New Roman" w:hAnsi="Times New Roman" w:eastAsia="宋体" w:cs="Times New Roman"/>
          <w:spacing w:val="-1"/>
          <w:sz w:val="28"/>
          <w:szCs w:val="28"/>
          <w:u w:val="none" w:color="auto"/>
          <w:lang w:eastAsia="zh-CN"/>
        </w:rPr>
        <w:t>）</w:t>
      </w:r>
      <w:r>
        <w:rPr>
          <w:rFonts w:hint="eastAsia" w:ascii="Times New Roman" w:hAnsi="Times New Roman" w:eastAsia="宋体" w:cs="Times New Roman"/>
          <w:spacing w:val="-1"/>
          <w:sz w:val="28"/>
          <w:szCs w:val="28"/>
          <w:u w:val="none" w:color="auto"/>
          <w:lang w:val="en-US" w:eastAsia="zh-CN"/>
        </w:rPr>
        <w:t>表4一级排放标准和表1</w:t>
      </w:r>
      <w:r>
        <w:rPr>
          <w:rFonts w:hint="default" w:ascii="Times New Roman" w:hAnsi="Times New Roman" w:eastAsia="宋体" w:cs="Times New Roman"/>
          <w:spacing w:val="-1"/>
          <w:sz w:val="28"/>
          <w:szCs w:val="28"/>
          <w:u w:val="none" w:color="auto"/>
          <w:lang w:val="en-US" w:eastAsia="zh-CN"/>
        </w:rPr>
        <w:t>第一类污染物最高允许排放浓度，尾水经</w:t>
      </w:r>
      <w:r>
        <w:rPr>
          <w:rFonts w:hint="eastAsia" w:ascii="Times New Roman" w:hAnsi="Times New Roman" w:eastAsia="宋体" w:cs="Times New Roman"/>
          <w:spacing w:val="-1"/>
          <w:sz w:val="28"/>
          <w:szCs w:val="28"/>
          <w:u w:val="none" w:color="auto"/>
          <w:lang w:val="en-US" w:eastAsia="zh-CN"/>
        </w:rPr>
        <w:t>明渠进入东侧无名小溪最终汇入溆水</w:t>
      </w:r>
      <w:r>
        <w:rPr>
          <w:rFonts w:hint="default" w:ascii="Times New Roman" w:hAnsi="Times New Roman" w:eastAsia="宋体" w:cs="Times New Roman"/>
          <w:spacing w:val="-1"/>
          <w:sz w:val="28"/>
          <w:szCs w:val="28"/>
          <w:u w:val="none" w:color="auto"/>
          <w:lang w:val="en-US" w:eastAsia="zh-CN"/>
        </w:rPr>
        <w:t>。</w:t>
      </w:r>
      <w:r>
        <w:rPr>
          <w:rFonts w:hint="eastAsia" w:ascii="Times New Roman" w:hAnsi="Times New Roman" w:eastAsia="宋体" w:cs="Times New Roman"/>
          <w:spacing w:val="-1"/>
          <w:sz w:val="28"/>
          <w:szCs w:val="28"/>
          <w:u w:val="none" w:color="auto"/>
          <w:lang w:val="en-US" w:eastAsia="zh-CN"/>
        </w:rPr>
        <w:t>废水</w:t>
      </w:r>
      <w:r>
        <w:rPr>
          <w:rFonts w:hint="default" w:ascii="Times New Roman" w:hAnsi="Times New Roman" w:eastAsia="宋体" w:cs="Times New Roman"/>
          <w:spacing w:val="-1"/>
          <w:sz w:val="28"/>
          <w:szCs w:val="28"/>
          <w:u w:val="none" w:color="auto"/>
          <w:lang w:val="en-US" w:eastAsia="zh-CN"/>
        </w:rPr>
        <w:t>主要污染因子为：</w:t>
      </w:r>
      <w:r>
        <w:rPr>
          <w:rFonts w:hint="eastAsia" w:ascii="Times New Roman" w:hAnsi="Times New Roman" w:eastAsia="宋体" w:cs="Times New Roman"/>
          <w:spacing w:val="-1"/>
          <w:sz w:val="28"/>
          <w:szCs w:val="28"/>
          <w:u w:val="none" w:color="auto"/>
          <w:lang w:val="en-US" w:eastAsia="zh-CN"/>
        </w:rPr>
        <w:t>As、Mn</w:t>
      </w:r>
      <w:r>
        <w:rPr>
          <w:rFonts w:hint="default" w:ascii="Times New Roman" w:hAnsi="Times New Roman" w:eastAsia="宋体" w:cs="Times New Roman"/>
          <w:spacing w:val="-1"/>
          <w:sz w:val="28"/>
          <w:szCs w:val="28"/>
          <w:u w:val="none" w:color="auto"/>
          <w:lang w:val="en-US" w:eastAsia="zh-CN"/>
        </w:rPr>
        <w:t>。</w:t>
      </w:r>
    </w:p>
    <w:p w14:paraId="5C594104">
      <w:pPr>
        <w:keepNext w:val="0"/>
        <w:keepLines w:val="0"/>
        <w:pageBreakBefore w:val="0"/>
        <w:widowControl w:val="0"/>
        <w:kinsoku/>
        <w:wordWrap/>
        <w:overflowPunct/>
        <w:topLinePunct w:val="0"/>
        <w:autoSpaceDE w:val="0"/>
        <w:autoSpaceDN w:val="0"/>
        <w:bidi w:val="0"/>
        <w:adjustRightInd w:val="0"/>
        <w:snapToGrid w:val="0"/>
        <w:spacing w:line="360" w:lineRule="auto"/>
        <w:ind w:right="0"/>
        <w:jc w:val="both"/>
        <w:textAlignment w:val="baseline"/>
        <w:outlineLvl w:val="1"/>
        <w:rPr>
          <w:rFonts w:hint="default" w:ascii="Times New Roman" w:hAnsi="Times New Roman" w:eastAsia="宋体" w:cs="Times New Roman"/>
          <w:b/>
          <w:bCs/>
          <w:sz w:val="28"/>
          <w:szCs w:val="28"/>
          <w:u w:val="none" w:color="auto"/>
          <w:lang w:val="en-US" w:eastAsia="zh-CN"/>
        </w:rPr>
      </w:pPr>
      <w:bookmarkStart w:id="121" w:name="_Toc6242"/>
      <w:r>
        <w:rPr>
          <w:rFonts w:hint="default" w:ascii="Times New Roman" w:hAnsi="Times New Roman" w:eastAsia="宋体" w:cs="Times New Roman"/>
          <w:b/>
          <w:bCs/>
          <w:sz w:val="28"/>
          <w:szCs w:val="28"/>
          <w:u w:val="none" w:color="auto"/>
          <w:lang w:val="en-US" w:eastAsia="zh-CN"/>
        </w:rPr>
        <w:t>5.2入河排污口排污情况</w:t>
      </w:r>
      <w:bookmarkEnd w:id="121"/>
    </w:p>
    <w:p w14:paraId="0A4D7B87">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根据《</w:t>
      </w:r>
      <w:r>
        <w:rPr>
          <w:rFonts w:hint="eastAsia" w:ascii="Times New Roman" w:hAnsi="Times New Roman" w:eastAsia="宋体" w:cs="Times New Roman"/>
          <w:spacing w:val="-1"/>
          <w:sz w:val="28"/>
          <w:szCs w:val="28"/>
          <w:u w:val="none" w:color="auto"/>
          <w:lang w:val="en-US" w:eastAsia="zh-CN"/>
        </w:rPr>
        <w:t>怀化市溆浦县红阳片区砷污染阶段性风险管控方案</w:t>
      </w:r>
      <w:r>
        <w:rPr>
          <w:rFonts w:hint="default" w:ascii="Times New Roman" w:hAnsi="Times New Roman" w:eastAsia="宋体" w:cs="Times New Roman"/>
          <w:spacing w:val="-1"/>
          <w:sz w:val="28"/>
          <w:szCs w:val="28"/>
          <w:u w:val="none" w:color="auto"/>
          <w:lang w:val="en-US" w:eastAsia="zh-CN"/>
        </w:rPr>
        <w:t>》，出水排放标准执行</w:t>
      </w:r>
      <w:r>
        <w:rPr>
          <w:rFonts w:hint="eastAsia" w:ascii="Times New Roman" w:hAnsi="Times New Roman" w:eastAsia="宋体" w:cs="Times New Roman"/>
          <w:spacing w:val="-1"/>
          <w:sz w:val="28"/>
          <w:szCs w:val="28"/>
          <w:u w:val="none" w:color="auto"/>
          <w:lang w:val="en-US" w:eastAsia="zh-CN"/>
        </w:rPr>
        <w:t>《污水综合排放标准》(GB8978-1996)表4中一级排放标准和表1</w:t>
      </w:r>
      <w:r>
        <w:rPr>
          <w:rFonts w:hint="default" w:ascii="Times New Roman" w:hAnsi="Times New Roman" w:eastAsia="宋体" w:cs="Times New Roman"/>
          <w:spacing w:val="-1"/>
          <w:sz w:val="28"/>
          <w:szCs w:val="28"/>
          <w:u w:val="none" w:color="auto"/>
          <w:lang w:val="en-US" w:eastAsia="zh-CN"/>
        </w:rPr>
        <w:t>第一类污染物最高允许排放浓度。</w:t>
      </w:r>
    </w:p>
    <w:p w14:paraId="63FAA3DD">
      <w:pPr>
        <w:keepNext w:val="0"/>
        <w:keepLines w:val="0"/>
        <w:pageBreakBefore w:val="0"/>
        <w:widowControl w:val="0"/>
        <w:kinsoku/>
        <w:wordWrap/>
        <w:overflowPunct/>
        <w:topLinePunct w:val="0"/>
        <w:bidi w:val="0"/>
        <w:spacing w:before="67" w:line="223" w:lineRule="auto"/>
        <w:jc w:val="center"/>
        <w:rPr>
          <w:rFonts w:hint="default" w:ascii="Times New Roman" w:hAnsi="Times New Roman" w:eastAsia="宋体" w:cs="Times New Roman"/>
          <w:sz w:val="24"/>
          <w:szCs w:val="24"/>
          <w:u w:val="none" w:color="auto"/>
          <w:lang w:val="en-US" w:eastAsia="zh-CN"/>
        </w:rPr>
      </w:pPr>
      <w:r>
        <w:rPr>
          <w:rFonts w:hint="default" w:ascii="Times New Roman" w:hAnsi="Times New Roman" w:eastAsia="宋体" w:cs="Times New Roman"/>
          <w:b/>
          <w:bCs/>
          <w:spacing w:val="4"/>
          <w:sz w:val="24"/>
          <w:szCs w:val="24"/>
          <w:u w:val="none" w:color="auto"/>
        </w:rPr>
        <w:t>表</w:t>
      </w:r>
      <w:r>
        <w:rPr>
          <w:rFonts w:hint="default" w:ascii="Times New Roman" w:hAnsi="Times New Roman" w:eastAsia="Times New Roman" w:cs="Times New Roman"/>
          <w:b/>
          <w:bCs/>
          <w:spacing w:val="4"/>
          <w:sz w:val="24"/>
          <w:szCs w:val="24"/>
          <w:u w:val="none" w:color="auto"/>
        </w:rPr>
        <w:t>5.</w:t>
      </w:r>
      <w:r>
        <w:rPr>
          <w:rFonts w:hint="default" w:ascii="Times New Roman" w:hAnsi="Times New Roman" w:eastAsia="宋体" w:cs="Times New Roman"/>
          <w:b/>
          <w:bCs/>
          <w:spacing w:val="4"/>
          <w:sz w:val="24"/>
          <w:szCs w:val="24"/>
          <w:u w:val="none" w:color="auto"/>
          <w:lang w:val="en-US" w:eastAsia="zh-CN"/>
        </w:rPr>
        <w:t>2</w:t>
      </w:r>
      <w:r>
        <w:rPr>
          <w:rFonts w:hint="default" w:ascii="Times New Roman" w:hAnsi="Times New Roman" w:eastAsia="Times New Roman" w:cs="Times New Roman"/>
          <w:b/>
          <w:bCs/>
          <w:spacing w:val="4"/>
          <w:sz w:val="24"/>
          <w:szCs w:val="24"/>
          <w:u w:val="none" w:color="auto"/>
        </w:rPr>
        <w:t>-1</w:t>
      </w:r>
      <w:r>
        <w:rPr>
          <w:rFonts w:hint="default" w:ascii="Times New Roman" w:hAnsi="Times New Roman" w:eastAsia="宋体" w:cs="Times New Roman"/>
          <w:b/>
          <w:bCs/>
          <w:spacing w:val="4"/>
          <w:sz w:val="24"/>
          <w:szCs w:val="24"/>
          <w:u w:val="none" w:color="auto"/>
        </w:rPr>
        <w:t>设计出水水质</w:t>
      </w:r>
      <w:r>
        <w:rPr>
          <w:rFonts w:hint="default" w:ascii="Times New Roman" w:hAnsi="Times New Roman" w:eastAsia="宋体" w:cs="Times New Roman"/>
          <w:b/>
          <w:bCs/>
          <w:spacing w:val="4"/>
          <w:sz w:val="24"/>
          <w:szCs w:val="24"/>
          <w:u w:val="none" w:color="auto"/>
          <w:lang w:val="en-US" w:eastAsia="zh-CN"/>
        </w:rPr>
        <w:t>单位</w:t>
      </w:r>
    </w:p>
    <w:tbl>
      <w:tblPr>
        <w:tblStyle w:val="14"/>
        <w:tblW w:w="754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85"/>
        <w:gridCol w:w="1885"/>
        <w:gridCol w:w="1885"/>
        <w:gridCol w:w="1885"/>
      </w:tblGrid>
      <w:tr w14:paraId="2FE521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jc w:val="center"/>
        </w:trPr>
        <w:tc>
          <w:tcPr>
            <w:tcW w:w="1885" w:type="dxa"/>
            <w:tcBorders>
              <w:tl2br w:val="nil"/>
              <w:tr2bl w:val="nil"/>
            </w:tcBorders>
            <w:vAlign w:val="center"/>
          </w:tcPr>
          <w:p w14:paraId="3EAA2143">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6"/>
                <w:sz w:val="21"/>
                <w:szCs w:val="21"/>
                <w:u w:val="none" w:color="auto"/>
              </w:rPr>
            </w:pPr>
            <w:bookmarkStart w:id="122" w:name="bookmark125"/>
            <w:bookmarkEnd w:id="122"/>
            <w:bookmarkStart w:id="123" w:name="bookmark126"/>
            <w:bookmarkEnd w:id="123"/>
            <w:r>
              <w:rPr>
                <w:rFonts w:hint="default" w:ascii="Times New Roman" w:hAnsi="Times New Roman" w:cs="Times New Roman"/>
                <w:spacing w:val="6"/>
                <w:sz w:val="21"/>
                <w:szCs w:val="21"/>
                <w:u w:val="none" w:color="auto"/>
              </w:rPr>
              <w:t>水质标准</w:t>
            </w:r>
          </w:p>
        </w:tc>
        <w:tc>
          <w:tcPr>
            <w:tcW w:w="1885" w:type="dxa"/>
            <w:tcBorders>
              <w:tl2br w:val="nil"/>
              <w:tr2bl w:val="nil"/>
            </w:tcBorders>
            <w:vAlign w:val="center"/>
          </w:tcPr>
          <w:p w14:paraId="6EA7A134">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eastAsia="宋体" w:cs="Times New Roman"/>
                <w:spacing w:val="6"/>
                <w:sz w:val="21"/>
                <w:szCs w:val="21"/>
                <w:u w:val="none" w:color="auto"/>
                <w:lang w:eastAsia="zh-CN"/>
              </w:rPr>
            </w:pPr>
            <w:r>
              <w:rPr>
                <w:rFonts w:hint="default" w:ascii="Times New Roman" w:hAnsi="Times New Roman" w:cs="Times New Roman"/>
                <w:spacing w:val="6"/>
                <w:sz w:val="21"/>
                <w:szCs w:val="21"/>
                <w:u w:val="none" w:color="auto"/>
              </w:rPr>
              <w:t>pH</w:t>
            </w:r>
          </w:p>
        </w:tc>
        <w:tc>
          <w:tcPr>
            <w:tcW w:w="1885" w:type="dxa"/>
            <w:tcBorders>
              <w:tl2br w:val="nil"/>
              <w:tr2bl w:val="nil"/>
            </w:tcBorders>
            <w:vAlign w:val="center"/>
          </w:tcPr>
          <w:p w14:paraId="28FB84EB">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eastAsia="宋体" w:cs="Times New Roman"/>
                <w:spacing w:val="6"/>
                <w:sz w:val="21"/>
                <w:szCs w:val="21"/>
                <w:u w:val="none" w:color="auto"/>
                <w:lang w:val="en-US" w:eastAsia="zh-CN"/>
              </w:rPr>
            </w:pPr>
            <w:r>
              <w:rPr>
                <w:rFonts w:hint="eastAsia" w:ascii="Times New Roman" w:hAnsi="Times New Roman" w:cs="Times New Roman"/>
                <w:spacing w:val="6"/>
                <w:sz w:val="21"/>
                <w:szCs w:val="21"/>
                <w:u w:val="none" w:color="auto"/>
                <w:lang w:val="en-US" w:eastAsia="zh-CN"/>
              </w:rPr>
              <w:t>As</w:t>
            </w:r>
          </w:p>
        </w:tc>
        <w:tc>
          <w:tcPr>
            <w:tcW w:w="1885" w:type="dxa"/>
            <w:tcBorders>
              <w:tl2br w:val="nil"/>
              <w:tr2bl w:val="nil"/>
            </w:tcBorders>
            <w:vAlign w:val="center"/>
          </w:tcPr>
          <w:p w14:paraId="268B7967">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eastAsia="宋体" w:cs="Times New Roman"/>
                <w:spacing w:val="6"/>
                <w:sz w:val="21"/>
                <w:szCs w:val="21"/>
                <w:u w:val="none" w:color="auto"/>
                <w:lang w:val="en-US" w:eastAsia="zh-CN"/>
              </w:rPr>
            </w:pPr>
            <w:r>
              <w:rPr>
                <w:rFonts w:hint="eastAsia" w:ascii="Times New Roman" w:hAnsi="Times New Roman" w:cs="Times New Roman"/>
                <w:spacing w:val="6"/>
                <w:sz w:val="21"/>
                <w:szCs w:val="21"/>
                <w:u w:val="none" w:color="auto"/>
                <w:lang w:val="en-US" w:eastAsia="zh-CN"/>
              </w:rPr>
              <w:t>Mn</w:t>
            </w:r>
          </w:p>
        </w:tc>
      </w:tr>
      <w:tr w14:paraId="1CC0E0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3" w:hRule="atLeast"/>
          <w:jc w:val="center"/>
        </w:trPr>
        <w:tc>
          <w:tcPr>
            <w:tcW w:w="1885" w:type="dxa"/>
            <w:tcBorders>
              <w:tl2br w:val="nil"/>
              <w:tr2bl w:val="nil"/>
            </w:tcBorders>
            <w:vAlign w:val="center"/>
          </w:tcPr>
          <w:p w14:paraId="75F60106">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6"/>
                <w:sz w:val="21"/>
                <w:szCs w:val="21"/>
                <w:u w:val="none" w:color="auto"/>
              </w:rPr>
            </w:pPr>
            <w:r>
              <w:rPr>
                <w:rFonts w:hint="default" w:ascii="Times New Roman" w:hAnsi="Times New Roman" w:cs="Times New Roman"/>
                <w:spacing w:val="6"/>
                <w:sz w:val="21"/>
                <w:szCs w:val="21"/>
                <w:u w:val="none" w:color="auto"/>
              </w:rPr>
              <w:t>设计出水水质</w:t>
            </w:r>
          </w:p>
        </w:tc>
        <w:tc>
          <w:tcPr>
            <w:tcW w:w="1885" w:type="dxa"/>
            <w:tcBorders>
              <w:tl2br w:val="nil"/>
              <w:tr2bl w:val="nil"/>
            </w:tcBorders>
            <w:vAlign w:val="center"/>
          </w:tcPr>
          <w:p w14:paraId="1B9C11FE">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6"/>
                <w:sz w:val="21"/>
                <w:szCs w:val="21"/>
                <w:u w:val="none" w:color="auto"/>
              </w:rPr>
            </w:pPr>
            <w:r>
              <w:rPr>
                <w:rFonts w:hint="default" w:ascii="Times New Roman" w:hAnsi="Times New Roman" w:cs="Times New Roman"/>
                <w:spacing w:val="6"/>
                <w:sz w:val="21"/>
                <w:szCs w:val="21"/>
                <w:u w:val="none" w:color="auto"/>
              </w:rPr>
              <w:t>6</w:t>
            </w:r>
            <w:r>
              <w:rPr>
                <w:rFonts w:hint="eastAsia" w:ascii="Times New Roman" w:hAnsi="Times New Roman" w:cs="Times New Roman"/>
                <w:spacing w:val="6"/>
                <w:sz w:val="21"/>
                <w:szCs w:val="21"/>
                <w:u w:val="none" w:color="auto"/>
                <w:lang w:val="en-US" w:eastAsia="zh-CN"/>
              </w:rPr>
              <w:t>~</w:t>
            </w:r>
            <w:r>
              <w:rPr>
                <w:rFonts w:hint="default" w:ascii="Times New Roman" w:hAnsi="Times New Roman" w:cs="Times New Roman"/>
                <w:spacing w:val="6"/>
                <w:sz w:val="21"/>
                <w:szCs w:val="21"/>
                <w:u w:val="none" w:color="auto"/>
              </w:rPr>
              <w:t>9</w:t>
            </w:r>
          </w:p>
        </w:tc>
        <w:tc>
          <w:tcPr>
            <w:tcW w:w="1885" w:type="dxa"/>
            <w:tcBorders>
              <w:tl2br w:val="nil"/>
              <w:tr2bl w:val="nil"/>
            </w:tcBorders>
            <w:vAlign w:val="center"/>
          </w:tcPr>
          <w:p w14:paraId="6A4DF031">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spacing w:val="6"/>
                <w:sz w:val="21"/>
                <w:szCs w:val="21"/>
                <w:u w:val="none" w:color="auto"/>
                <w:lang w:val="en-US" w:eastAsia="zh-CN"/>
              </w:rPr>
            </w:pPr>
            <w:r>
              <w:rPr>
                <w:rFonts w:hint="eastAsia" w:ascii="Times New Roman" w:hAnsi="Times New Roman" w:cs="Times New Roman"/>
                <w:spacing w:val="6"/>
                <w:sz w:val="21"/>
                <w:szCs w:val="21"/>
                <w:u w:val="none" w:color="auto"/>
                <w:lang w:eastAsia="zh-CN"/>
              </w:rPr>
              <w:t>≤</w:t>
            </w:r>
            <w:r>
              <w:rPr>
                <w:rFonts w:hint="eastAsia" w:ascii="Times New Roman" w:hAnsi="Times New Roman" w:cs="Times New Roman"/>
                <w:spacing w:val="6"/>
                <w:sz w:val="21"/>
                <w:szCs w:val="21"/>
                <w:u w:val="none" w:color="auto"/>
                <w:lang w:val="en-US" w:eastAsia="zh-CN"/>
              </w:rPr>
              <w:t>0.5mg/L</w:t>
            </w:r>
          </w:p>
        </w:tc>
        <w:tc>
          <w:tcPr>
            <w:tcW w:w="1885" w:type="dxa"/>
            <w:tcBorders>
              <w:tl2br w:val="nil"/>
              <w:tr2bl w:val="nil"/>
            </w:tcBorders>
            <w:vAlign w:val="center"/>
          </w:tcPr>
          <w:p w14:paraId="36940D42">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Times New Roman" w:hAnsi="Times New Roman" w:cs="Times New Roman"/>
                <w:spacing w:val="6"/>
                <w:sz w:val="21"/>
                <w:szCs w:val="21"/>
                <w:u w:val="none" w:color="auto"/>
                <w:lang w:val="en-US" w:eastAsia="zh-CN"/>
              </w:rPr>
            </w:pPr>
            <w:r>
              <w:rPr>
                <w:rFonts w:hint="eastAsia" w:ascii="Times New Roman" w:hAnsi="Times New Roman" w:cs="Times New Roman"/>
                <w:spacing w:val="6"/>
                <w:sz w:val="21"/>
                <w:szCs w:val="21"/>
                <w:u w:val="none" w:color="auto"/>
                <w:lang w:eastAsia="zh-CN"/>
              </w:rPr>
              <w:t>≤</w:t>
            </w:r>
            <w:r>
              <w:rPr>
                <w:rFonts w:hint="eastAsia" w:ascii="Times New Roman" w:hAnsi="Times New Roman" w:cs="Times New Roman"/>
                <w:spacing w:val="6"/>
                <w:sz w:val="21"/>
                <w:szCs w:val="21"/>
                <w:u w:val="none" w:color="auto"/>
                <w:lang w:val="en-US" w:eastAsia="zh-CN"/>
              </w:rPr>
              <w:t>2mg/L</w:t>
            </w:r>
          </w:p>
        </w:tc>
      </w:tr>
    </w:tbl>
    <w:p w14:paraId="1601B167">
      <w:pPr>
        <w:keepNext w:val="0"/>
        <w:keepLines w:val="0"/>
        <w:pageBreakBefore w:val="0"/>
        <w:widowControl w:val="0"/>
        <w:kinsoku/>
        <w:wordWrap/>
        <w:overflowPunct/>
        <w:topLinePunct w:val="0"/>
        <w:bidi w:val="0"/>
        <w:spacing w:line="80" w:lineRule="auto"/>
        <w:rPr>
          <w:rFonts w:hint="default" w:ascii="Times New Roman" w:hAnsi="Times New Roman" w:cs="Times New Roman"/>
          <w:sz w:val="2"/>
          <w:u w:val="none" w:color="auto"/>
        </w:rPr>
      </w:pPr>
    </w:p>
    <w:p w14:paraId="62FDFB53">
      <w:pPr>
        <w:keepNext w:val="0"/>
        <w:keepLines w:val="0"/>
        <w:pageBreakBefore w:val="0"/>
        <w:widowControl w:val="0"/>
        <w:kinsoku/>
        <w:wordWrap/>
        <w:overflowPunct/>
        <w:topLinePunct w:val="0"/>
        <w:autoSpaceDE w:val="0"/>
        <w:autoSpaceDN w:val="0"/>
        <w:bidi w:val="0"/>
        <w:adjustRightInd w:val="0"/>
        <w:snapToGrid w:val="0"/>
        <w:spacing w:line="360" w:lineRule="auto"/>
        <w:ind w:right="0"/>
        <w:jc w:val="both"/>
        <w:textAlignment w:val="baseline"/>
        <w:outlineLvl w:val="9"/>
        <w:rPr>
          <w:rFonts w:hint="default" w:ascii="Times New Roman" w:hAnsi="Times New Roman" w:eastAsia="宋体" w:cs="Times New Roman"/>
          <w:b/>
          <w:bCs/>
          <w:sz w:val="28"/>
          <w:szCs w:val="28"/>
          <w:u w:val="none" w:color="auto"/>
          <w:lang w:val="en-US" w:eastAsia="zh-CN"/>
        </w:rPr>
      </w:pPr>
    </w:p>
    <w:p w14:paraId="1CA8F26F">
      <w:pPr>
        <w:keepNext w:val="0"/>
        <w:keepLines w:val="0"/>
        <w:pageBreakBefore w:val="0"/>
        <w:widowControl w:val="0"/>
        <w:kinsoku/>
        <w:wordWrap/>
        <w:overflowPunct/>
        <w:topLinePunct w:val="0"/>
        <w:autoSpaceDE w:val="0"/>
        <w:autoSpaceDN w:val="0"/>
        <w:bidi w:val="0"/>
        <w:adjustRightInd w:val="0"/>
        <w:snapToGrid w:val="0"/>
        <w:spacing w:line="360" w:lineRule="auto"/>
        <w:ind w:right="0"/>
        <w:jc w:val="both"/>
        <w:textAlignment w:val="baseline"/>
        <w:outlineLvl w:val="1"/>
        <w:rPr>
          <w:rFonts w:hint="default" w:ascii="Times New Roman" w:hAnsi="Times New Roman" w:eastAsia="宋体" w:cs="Times New Roman"/>
          <w:b/>
          <w:bCs/>
          <w:sz w:val="28"/>
          <w:szCs w:val="28"/>
          <w:u w:val="none" w:color="auto"/>
          <w:lang w:val="en-US" w:eastAsia="zh-CN"/>
        </w:rPr>
      </w:pPr>
      <w:bookmarkStart w:id="124" w:name="_Toc8933"/>
      <w:r>
        <w:rPr>
          <w:rFonts w:hint="default" w:ascii="Times New Roman" w:hAnsi="Times New Roman" w:eastAsia="宋体" w:cs="Times New Roman"/>
          <w:b/>
          <w:bCs/>
          <w:sz w:val="28"/>
          <w:szCs w:val="28"/>
          <w:u w:val="none" w:color="auto"/>
          <w:lang w:val="en-US" w:eastAsia="zh-CN"/>
        </w:rPr>
        <w:t>5.3申请的入河排污口重点污染物排放浓度</w:t>
      </w:r>
      <w:r>
        <w:rPr>
          <w:rFonts w:hint="eastAsia" w:ascii="Times New Roman" w:hAnsi="Times New Roman" w:eastAsia="宋体" w:cs="Times New Roman"/>
          <w:b/>
          <w:bCs/>
          <w:sz w:val="28"/>
          <w:szCs w:val="28"/>
          <w:u w:val="none" w:color="auto"/>
          <w:lang w:val="en-US" w:eastAsia="zh-CN"/>
        </w:rPr>
        <w:t>、</w:t>
      </w:r>
      <w:r>
        <w:rPr>
          <w:rFonts w:hint="default" w:ascii="Times New Roman" w:hAnsi="Times New Roman" w:eastAsia="宋体" w:cs="Times New Roman"/>
          <w:b/>
          <w:bCs/>
          <w:sz w:val="28"/>
          <w:szCs w:val="28"/>
          <w:u w:val="none" w:color="auto"/>
          <w:lang w:val="en-US" w:eastAsia="zh-CN"/>
        </w:rPr>
        <w:t>排放量和污水排放</w:t>
      </w:r>
      <w:bookmarkEnd w:id="124"/>
    </w:p>
    <w:p w14:paraId="1AC4705B">
      <w:pPr>
        <w:keepNext w:val="0"/>
        <w:keepLines w:val="0"/>
        <w:pageBreakBefore w:val="0"/>
        <w:widowControl w:val="0"/>
        <w:kinsoku/>
        <w:wordWrap/>
        <w:overflowPunct/>
        <w:topLinePunct w:val="0"/>
        <w:bidi w:val="0"/>
        <w:spacing w:line="80" w:lineRule="auto"/>
        <w:rPr>
          <w:rFonts w:hint="default" w:ascii="Times New Roman" w:hAnsi="Times New Roman" w:cs="Times New Roman"/>
          <w:sz w:val="2"/>
          <w:u w:val="none" w:color="auto"/>
        </w:rPr>
      </w:pPr>
    </w:p>
    <w:p w14:paraId="329B7A21">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jc w:val="both"/>
        <w:textAlignment w:val="baseline"/>
        <w:rPr>
          <w:rFonts w:hint="default" w:ascii="Times New Roman" w:hAnsi="Times New Roman" w:eastAsia="宋体" w:cs="Times New Roman"/>
          <w:spacing w:val="-1"/>
          <w:sz w:val="28"/>
          <w:szCs w:val="28"/>
          <w:u w:val="none" w:color="auto"/>
          <w:lang w:val="en-US" w:eastAsia="zh-CN"/>
        </w:rPr>
      </w:pPr>
      <w:bookmarkStart w:id="125" w:name="bookmark119"/>
      <w:bookmarkEnd w:id="125"/>
      <w:bookmarkStart w:id="126" w:name="bookmark115"/>
      <w:bookmarkEnd w:id="126"/>
      <w:bookmarkStart w:id="127" w:name="bookmark120"/>
      <w:bookmarkEnd w:id="127"/>
      <w:r>
        <w:rPr>
          <w:rFonts w:hint="default" w:ascii="Times New Roman" w:hAnsi="Times New Roman" w:eastAsia="宋体" w:cs="Times New Roman"/>
          <w:spacing w:val="-1"/>
          <w:sz w:val="28"/>
          <w:szCs w:val="28"/>
          <w:u w:val="none" w:color="auto"/>
          <w:lang w:val="en-US" w:eastAsia="zh-CN"/>
        </w:rPr>
        <w:t>根据该论证排污口周边主要入河排口调查情况，现状</w:t>
      </w:r>
      <w:r>
        <w:rPr>
          <w:rFonts w:hint="eastAsia" w:ascii="Times New Roman" w:hAnsi="Times New Roman" w:eastAsia="宋体" w:cs="Times New Roman"/>
          <w:spacing w:val="-1"/>
          <w:sz w:val="28"/>
          <w:szCs w:val="28"/>
          <w:u w:val="none" w:color="auto"/>
          <w:lang w:val="en-US" w:eastAsia="zh-CN"/>
        </w:rPr>
        <w:t>为溆浦县红阳片区</w:t>
      </w:r>
      <w:r>
        <w:rPr>
          <w:rFonts w:hint="default" w:ascii="Times New Roman" w:hAnsi="Times New Roman" w:eastAsia="宋体" w:cs="Times New Roman"/>
          <w:spacing w:val="-1"/>
          <w:sz w:val="28"/>
          <w:szCs w:val="28"/>
          <w:u w:val="none" w:color="auto"/>
        </w:rPr>
        <w:t>初期雨水</w:t>
      </w:r>
      <w:r>
        <w:rPr>
          <w:rFonts w:hint="eastAsia" w:ascii="Times New Roman" w:hAnsi="Times New Roman" w:eastAsia="宋体" w:cs="Times New Roman"/>
          <w:spacing w:val="-1"/>
          <w:sz w:val="28"/>
          <w:szCs w:val="28"/>
          <w:u w:val="none" w:color="auto"/>
          <w:lang w:eastAsia="zh-CN"/>
        </w:rPr>
        <w:t>、</w:t>
      </w:r>
      <w:r>
        <w:rPr>
          <w:rFonts w:hint="eastAsia" w:ascii="Times New Roman" w:hAnsi="Times New Roman" w:eastAsia="宋体" w:cs="Times New Roman"/>
          <w:spacing w:val="-1"/>
          <w:sz w:val="28"/>
          <w:szCs w:val="28"/>
          <w:u w:val="none" w:color="auto"/>
          <w:lang w:val="en-US" w:eastAsia="zh-CN"/>
        </w:rPr>
        <w:t>淋溶水</w:t>
      </w:r>
      <w:r>
        <w:rPr>
          <w:rFonts w:hint="eastAsia" w:ascii="Times New Roman" w:hAnsi="Times New Roman" w:eastAsia="宋体" w:cs="Times New Roman"/>
          <w:sz w:val="28"/>
          <w:szCs w:val="28"/>
          <w:u w:val="none" w:color="auto"/>
          <w:lang w:val="en-US" w:eastAsia="zh-CN"/>
        </w:rPr>
        <w:t>未经处理直接进入周边水系，本项目通过收集</w:t>
      </w:r>
      <w:r>
        <w:rPr>
          <w:rFonts w:hint="eastAsia" w:ascii="Times New Roman" w:hAnsi="Times New Roman" w:eastAsia="宋体" w:cs="Times New Roman"/>
          <w:spacing w:val="-1"/>
          <w:sz w:val="28"/>
          <w:szCs w:val="28"/>
          <w:u w:val="none" w:color="auto"/>
          <w:lang w:val="en-US" w:eastAsia="zh-CN"/>
        </w:rPr>
        <w:t>片区污水</w:t>
      </w:r>
      <w:r>
        <w:rPr>
          <w:rFonts w:hint="eastAsia" w:ascii="Times New Roman" w:hAnsi="Times New Roman" w:eastAsia="宋体" w:cs="Times New Roman"/>
          <w:sz w:val="28"/>
          <w:szCs w:val="28"/>
          <w:u w:val="none" w:color="auto"/>
          <w:lang w:val="en-US" w:eastAsia="zh-CN"/>
        </w:rPr>
        <w:t>并建设一体化处理设施，建设临时排污口，</w:t>
      </w:r>
      <w:r>
        <w:rPr>
          <w:rFonts w:hint="default" w:ascii="Times New Roman" w:hAnsi="Times New Roman" w:eastAsia="宋体" w:cs="Times New Roman"/>
          <w:spacing w:val="-1"/>
          <w:sz w:val="28"/>
          <w:szCs w:val="28"/>
          <w:u w:val="none" w:color="auto"/>
          <w:lang w:val="en-US" w:eastAsia="zh-CN"/>
        </w:rPr>
        <w:t>根据其设计处理水量及</w:t>
      </w:r>
      <w:r>
        <w:rPr>
          <w:rFonts w:hint="eastAsia" w:ascii="Times New Roman" w:hAnsi="Times New Roman" w:eastAsia="宋体" w:cs="Times New Roman"/>
          <w:spacing w:val="-1"/>
          <w:sz w:val="28"/>
          <w:szCs w:val="28"/>
          <w:u w:val="none" w:color="auto"/>
          <w:lang w:val="en-US" w:eastAsia="zh-CN"/>
        </w:rPr>
        <w:t>进</w:t>
      </w:r>
      <w:r>
        <w:rPr>
          <w:rFonts w:hint="default" w:ascii="Times New Roman" w:hAnsi="Times New Roman" w:eastAsia="宋体" w:cs="Times New Roman"/>
          <w:spacing w:val="-1"/>
          <w:sz w:val="28"/>
          <w:szCs w:val="28"/>
          <w:u w:val="none" w:color="auto"/>
          <w:lang w:val="en-US" w:eastAsia="zh-CN"/>
        </w:rPr>
        <w:t>水水质情况，计算得到污染物入河量，具体情况见下表。</w:t>
      </w:r>
    </w:p>
    <w:p w14:paraId="1E8AF907">
      <w:pPr>
        <w:keepNext w:val="0"/>
        <w:keepLines w:val="0"/>
        <w:pageBreakBefore w:val="0"/>
        <w:widowControl w:val="0"/>
        <w:kinsoku/>
        <w:wordWrap/>
        <w:overflowPunct/>
        <w:topLinePunct w:val="0"/>
        <w:autoSpaceDE w:val="0"/>
        <w:autoSpaceDN w:val="0"/>
        <w:bidi w:val="0"/>
        <w:adjustRightInd w:val="0"/>
        <w:snapToGrid w:val="0"/>
        <w:spacing w:line="240" w:lineRule="auto"/>
        <w:ind w:right="0"/>
        <w:jc w:val="center"/>
        <w:textAlignment w:val="baseline"/>
        <w:rPr>
          <w:rFonts w:hint="default" w:ascii="Times New Roman" w:hAnsi="Times New Roman" w:eastAsia="宋体" w:cs="Times New Roman"/>
          <w:b/>
          <w:bCs/>
          <w:sz w:val="24"/>
          <w:szCs w:val="24"/>
          <w:u w:val="none" w:color="auto"/>
          <w:lang w:val="en-US" w:eastAsia="zh-CN"/>
        </w:rPr>
      </w:pPr>
      <w:r>
        <w:rPr>
          <w:rFonts w:hint="default" w:ascii="Times New Roman" w:hAnsi="Times New Roman" w:eastAsia="宋体" w:cs="Times New Roman"/>
          <w:b/>
          <w:bCs/>
          <w:sz w:val="24"/>
          <w:szCs w:val="24"/>
          <w:u w:val="none" w:color="auto"/>
          <w:lang w:val="en-US" w:eastAsia="zh-CN"/>
        </w:rPr>
        <w:t>表5.3-1排污口所在水功能区主要污染物入河量统计表</w:t>
      </w:r>
    </w:p>
    <w:tbl>
      <w:tblPr>
        <w:tblStyle w:val="14"/>
        <w:tblW w:w="8594"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5"/>
        <w:gridCol w:w="1424"/>
        <w:gridCol w:w="1647"/>
        <w:gridCol w:w="2441"/>
        <w:gridCol w:w="2207"/>
      </w:tblGrid>
      <w:tr w14:paraId="0CF96C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1" w:hRule="atLeast"/>
        </w:trPr>
        <w:tc>
          <w:tcPr>
            <w:tcW w:w="875" w:type="dxa"/>
            <w:tcBorders>
              <w:top w:val="single" w:color="000000" w:sz="2" w:space="0"/>
              <w:left w:val="single" w:color="000000" w:sz="2" w:space="0"/>
              <w:bottom w:val="single" w:color="000000" w:sz="2" w:space="0"/>
            </w:tcBorders>
            <w:vAlign w:val="center"/>
          </w:tcPr>
          <w:p w14:paraId="31D25FA7">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default" w:ascii="Times New Roman" w:hAnsi="Times New Roman" w:cs="Times New Roman"/>
                <w:b w:val="0"/>
                <w:bCs w:val="0"/>
                <w:spacing w:val="5"/>
                <w:sz w:val="21"/>
                <w:szCs w:val="21"/>
                <w:u w:val="none" w:color="auto"/>
                <w:lang w:val="en-US" w:eastAsia="zh-CN"/>
              </w:rPr>
              <w:t>序号</w:t>
            </w:r>
          </w:p>
        </w:tc>
        <w:tc>
          <w:tcPr>
            <w:tcW w:w="3071" w:type="dxa"/>
            <w:gridSpan w:val="2"/>
            <w:tcBorders>
              <w:top w:val="single" w:color="000000" w:sz="2" w:space="0"/>
              <w:bottom w:val="single" w:color="000000" w:sz="2" w:space="0"/>
            </w:tcBorders>
            <w:vAlign w:val="center"/>
          </w:tcPr>
          <w:p w14:paraId="16E939B9">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default" w:ascii="Times New Roman" w:hAnsi="Times New Roman" w:cs="Times New Roman"/>
                <w:b w:val="0"/>
                <w:bCs w:val="0"/>
                <w:spacing w:val="5"/>
                <w:sz w:val="21"/>
                <w:szCs w:val="21"/>
                <w:u w:val="none" w:color="auto"/>
                <w:lang w:val="en-US" w:eastAsia="zh-CN"/>
              </w:rPr>
              <w:t>项目</w:t>
            </w:r>
          </w:p>
        </w:tc>
        <w:tc>
          <w:tcPr>
            <w:tcW w:w="2441" w:type="dxa"/>
            <w:tcBorders>
              <w:top w:val="single" w:color="000000" w:sz="2" w:space="0"/>
              <w:bottom w:val="single" w:color="000000" w:sz="2" w:space="0"/>
              <w:right w:val="single" w:color="000000" w:sz="2" w:space="0"/>
            </w:tcBorders>
            <w:vAlign w:val="center"/>
          </w:tcPr>
          <w:p w14:paraId="613EDD80">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进水水质</w:t>
            </w:r>
          </w:p>
        </w:tc>
        <w:tc>
          <w:tcPr>
            <w:tcW w:w="2207" w:type="dxa"/>
            <w:tcBorders>
              <w:top w:val="single" w:color="000000" w:sz="2" w:space="0"/>
              <w:bottom w:val="single" w:color="000000" w:sz="2" w:space="0"/>
              <w:right w:val="single" w:color="000000" w:sz="2" w:space="0"/>
            </w:tcBorders>
            <w:vAlign w:val="center"/>
          </w:tcPr>
          <w:p w14:paraId="06605B0C">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拟建临时入河排污口</w:t>
            </w:r>
          </w:p>
        </w:tc>
      </w:tr>
      <w:tr w14:paraId="3D55D3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6" w:hRule="atLeast"/>
        </w:trPr>
        <w:tc>
          <w:tcPr>
            <w:tcW w:w="875" w:type="dxa"/>
            <w:tcBorders>
              <w:top w:val="single" w:color="000000" w:sz="2" w:space="0"/>
              <w:left w:val="single" w:color="000000" w:sz="2" w:space="0"/>
              <w:bottom w:val="single" w:color="000000" w:sz="2" w:space="0"/>
            </w:tcBorders>
            <w:vAlign w:val="center"/>
          </w:tcPr>
          <w:p w14:paraId="7CD8571C">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1</w:t>
            </w:r>
          </w:p>
        </w:tc>
        <w:tc>
          <w:tcPr>
            <w:tcW w:w="3071" w:type="dxa"/>
            <w:gridSpan w:val="2"/>
            <w:tcBorders>
              <w:top w:val="single" w:color="000000" w:sz="2" w:space="0"/>
              <w:bottom w:val="single" w:color="000000" w:sz="2" w:space="0"/>
            </w:tcBorders>
            <w:vAlign w:val="center"/>
          </w:tcPr>
          <w:p w14:paraId="08C09DD7">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default" w:ascii="Times New Roman" w:hAnsi="Times New Roman" w:cs="Times New Roman"/>
                <w:b w:val="0"/>
                <w:bCs w:val="0"/>
                <w:spacing w:val="5"/>
                <w:sz w:val="21"/>
                <w:szCs w:val="21"/>
                <w:u w:val="none" w:color="auto"/>
                <w:lang w:val="en-US" w:eastAsia="zh-CN"/>
              </w:rPr>
              <w:t>日排水量（m</w:t>
            </w:r>
            <w:r>
              <w:rPr>
                <w:rFonts w:hint="default" w:ascii="Times New Roman" w:hAnsi="Times New Roman" w:cs="Times New Roman"/>
                <w:b w:val="0"/>
                <w:bCs w:val="0"/>
                <w:spacing w:val="5"/>
                <w:sz w:val="21"/>
                <w:szCs w:val="21"/>
                <w:u w:val="none" w:color="auto"/>
                <w:vertAlign w:val="superscript"/>
                <w:lang w:val="en-US" w:eastAsia="zh-CN"/>
              </w:rPr>
              <w:t>3</w:t>
            </w:r>
            <w:r>
              <w:rPr>
                <w:rFonts w:hint="default" w:ascii="Times New Roman" w:hAnsi="Times New Roman" w:cs="Times New Roman"/>
                <w:b w:val="0"/>
                <w:bCs w:val="0"/>
                <w:spacing w:val="5"/>
                <w:sz w:val="21"/>
                <w:szCs w:val="21"/>
                <w:u w:val="none" w:color="auto"/>
                <w:lang w:val="en-US" w:eastAsia="zh-CN"/>
              </w:rPr>
              <w:t>/d）</w:t>
            </w:r>
          </w:p>
        </w:tc>
        <w:tc>
          <w:tcPr>
            <w:tcW w:w="2441" w:type="dxa"/>
            <w:tcBorders>
              <w:top w:val="single" w:color="000000" w:sz="2" w:space="0"/>
              <w:bottom w:val="single" w:color="000000" w:sz="2" w:space="0"/>
              <w:right w:val="single" w:color="000000" w:sz="2" w:space="0"/>
            </w:tcBorders>
            <w:vAlign w:val="center"/>
          </w:tcPr>
          <w:p w14:paraId="77D33880">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1000</w:t>
            </w:r>
          </w:p>
        </w:tc>
        <w:tc>
          <w:tcPr>
            <w:tcW w:w="2207" w:type="dxa"/>
            <w:tcBorders>
              <w:top w:val="single" w:color="000000" w:sz="2" w:space="0"/>
              <w:bottom w:val="single" w:color="000000" w:sz="2" w:space="0"/>
              <w:right w:val="single" w:color="000000" w:sz="2" w:space="0"/>
            </w:tcBorders>
            <w:vAlign w:val="center"/>
          </w:tcPr>
          <w:p w14:paraId="411E60C0">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1000</w:t>
            </w:r>
          </w:p>
        </w:tc>
      </w:tr>
      <w:tr w14:paraId="550928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6" w:hRule="atLeast"/>
        </w:trPr>
        <w:tc>
          <w:tcPr>
            <w:tcW w:w="875" w:type="dxa"/>
            <w:tcBorders>
              <w:top w:val="single" w:color="000000" w:sz="2" w:space="0"/>
              <w:left w:val="single" w:color="000000" w:sz="2" w:space="0"/>
              <w:bottom w:val="single" w:color="000000" w:sz="2" w:space="0"/>
            </w:tcBorders>
            <w:vAlign w:val="center"/>
          </w:tcPr>
          <w:p w14:paraId="3E1F6FB0">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2</w:t>
            </w:r>
          </w:p>
        </w:tc>
        <w:tc>
          <w:tcPr>
            <w:tcW w:w="3071" w:type="dxa"/>
            <w:gridSpan w:val="2"/>
            <w:tcBorders>
              <w:top w:val="single" w:color="000000" w:sz="2" w:space="0"/>
              <w:bottom w:val="single" w:color="000000" w:sz="2" w:space="0"/>
            </w:tcBorders>
            <w:vAlign w:val="center"/>
          </w:tcPr>
          <w:p w14:paraId="640B5EFB">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default" w:ascii="Times New Roman" w:hAnsi="Times New Roman" w:cs="Times New Roman"/>
                <w:b w:val="0"/>
                <w:bCs w:val="0"/>
                <w:spacing w:val="5"/>
                <w:sz w:val="21"/>
                <w:szCs w:val="21"/>
                <w:u w:val="none" w:color="auto"/>
                <w:lang w:val="en-US" w:eastAsia="zh-CN"/>
              </w:rPr>
              <w:t>年排水量（m</w:t>
            </w:r>
            <w:r>
              <w:rPr>
                <w:rFonts w:hint="default" w:ascii="Times New Roman" w:hAnsi="Times New Roman" w:cs="Times New Roman"/>
                <w:b w:val="0"/>
                <w:bCs w:val="0"/>
                <w:spacing w:val="5"/>
                <w:sz w:val="21"/>
                <w:szCs w:val="21"/>
                <w:u w:val="none" w:color="auto"/>
                <w:vertAlign w:val="superscript"/>
                <w:lang w:val="en-US" w:eastAsia="zh-CN"/>
              </w:rPr>
              <w:t>3</w:t>
            </w:r>
            <w:r>
              <w:rPr>
                <w:rFonts w:hint="default" w:ascii="Times New Roman" w:hAnsi="Times New Roman" w:cs="Times New Roman"/>
                <w:b w:val="0"/>
                <w:bCs w:val="0"/>
                <w:spacing w:val="5"/>
                <w:sz w:val="21"/>
                <w:szCs w:val="21"/>
                <w:u w:val="none" w:color="auto"/>
                <w:lang w:val="en-US" w:eastAsia="zh-CN"/>
              </w:rPr>
              <w:t>/a）</w:t>
            </w:r>
          </w:p>
        </w:tc>
        <w:tc>
          <w:tcPr>
            <w:tcW w:w="2441" w:type="dxa"/>
            <w:tcBorders>
              <w:top w:val="single" w:color="000000" w:sz="2" w:space="0"/>
              <w:bottom w:val="single" w:color="000000" w:sz="2" w:space="0"/>
              <w:right w:val="single" w:color="000000" w:sz="2" w:space="0"/>
            </w:tcBorders>
            <w:vAlign w:val="center"/>
          </w:tcPr>
          <w:p w14:paraId="7DF8BFF9">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w:t>
            </w:r>
          </w:p>
        </w:tc>
        <w:tc>
          <w:tcPr>
            <w:tcW w:w="2207" w:type="dxa"/>
            <w:tcBorders>
              <w:top w:val="single" w:color="000000" w:sz="2" w:space="0"/>
              <w:bottom w:val="single" w:color="000000" w:sz="2" w:space="0"/>
              <w:right w:val="single" w:color="000000" w:sz="2" w:space="0"/>
            </w:tcBorders>
            <w:vAlign w:val="center"/>
          </w:tcPr>
          <w:p w14:paraId="00958AED">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w:t>
            </w:r>
          </w:p>
        </w:tc>
      </w:tr>
      <w:tr w14:paraId="59FAB1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6" w:hRule="atLeast"/>
        </w:trPr>
        <w:tc>
          <w:tcPr>
            <w:tcW w:w="875" w:type="dxa"/>
            <w:tcBorders>
              <w:top w:val="single" w:color="000000" w:sz="2" w:space="0"/>
              <w:left w:val="single" w:color="000000" w:sz="2" w:space="0"/>
              <w:bottom w:val="single" w:color="000000" w:sz="2" w:space="0"/>
            </w:tcBorders>
            <w:vAlign w:val="center"/>
          </w:tcPr>
          <w:p w14:paraId="58C89C5C">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3</w:t>
            </w:r>
          </w:p>
        </w:tc>
        <w:tc>
          <w:tcPr>
            <w:tcW w:w="1424" w:type="dxa"/>
            <w:vMerge w:val="restart"/>
            <w:vAlign w:val="center"/>
          </w:tcPr>
          <w:p w14:paraId="7AE6109E">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浓度mg/L</w:t>
            </w:r>
          </w:p>
        </w:tc>
        <w:tc>
          <w:tcPr>
            <w:tcW w:w="1647" w:type="dxa"/>
            <w:tcBorders>
              <w:top w:val="single" w:color="000000" w:sz="2" w:space="0"/>
              <w:bottom w:val="single" w:color="000000" w:sz="2" w:space="0"/>
            </w:tcBorders>
            <w:vAlign w:val="center"/>
          </w:tcPr>
          <w:p w14:paraId="779EE4C0">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As</w:t>
            </w:r>
          </w:p>
        </w:tc>
        <w:tc>
          <w:tcPr>
            <w:tcW w:w="2441" w:type="dxa"/>
            <w:tcBorders>
              <w:top w:val="single" w:color="000000" w:sz="2" w:space="0"/>
              <w:bottom w:val="single" w:color="000000" w:sz="2" w:space="0"/>
              <w:right w:val="single" w:color="000000" w:sz="2" w:space="0"/>
            </w:tcBorders>
            <w:vAlign w:val="center"/>
          </w:tcPr>
          <w:p w14:paraId="3B94B9B6">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5</w:t>
            </w:r>
          </w:p>
        </w:tc>
        <w:tc>
          <w:tcPr>
            <w:tcW w:w="2207" w:type="dxa"/>
            <w:tcBorders>
              <w:top w:val="single" w:color="000000" w:sz="2" w:space="0"/>
              <w:bottom w:val="single" w:color="000000" w:sz="2" w:space="0"/>
              <w:right w:val="single" w:color="000000" w:sz="2" w:space="0"/>
            </w:tcBorders>
            <w:vAlign w:val="center"/>
          </w:tcPr>
          <w:p w14:paraId="5E40C462">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0.5</w:t>
            </w:r>
          </w:p>
        </w:tc>
      </w:tr>
      <w:tr w14:paraId="081CA5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6" w:hRule="atLeast"/>
        </w:trPr>
        <w:tc>
          <w:tcPr>
            <w:tcW w:w="875" w:type="dxa"/>
            <w:tcBorders>
              <w:top w:val="single" w:color="000000" w:sz="2" w:space="0"/>
              <w:left w:val="single" w:color="000000" w:sz="2" w:space="0"/>
              <w:bottom w:val="single" w:color="000000" w:sz="2" w:space="0"/>
            </w:tcBorders>
            <w:vAlign w:val="center"/>
          </w:tcPr>
          <w:p w14:paraId="45EB6245">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4</w:t>
            </w:r>
          </w:p>
        </w:tc>
        <w:tc>
          <w:tcPr>
            <w:tcW w:w="1424" w:type="dxa"/>
            <w:vMerge w:val="continue"/>
            <w:tcBorders>
              <w:bottom w:val="single" w:color="000000" w:sz="2" w:space="0"/>
            </w:tcBorders>
            <w:vAlign w:val="center"/>
          </w:tcPr>
          <w:p w14:paraId="60BAB760">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p>
        </w:tc>
        <w:tc>
          <w:tcPr>
            <w:tcW w:w="1647" w:type="dxa"/>
            <w:tcBorders>
              <w:top w:val="single" w:color="000000" w:sz="2" w:space="0"/>
              <w:bottom w:val="single" w:color="000000" w:sz="2" w:space="0"/>
            </w:tcBorders>
            <w:vAlign w:val="center"/>
          </w:tcPr>
          <w:p w14:paraId="47540C53">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Mn</w:t>
            </w:r>
          </w:p>
        </w:tc>
        <w:tc>
          <w:tcPr>
            <w:tcW w:w="2441" w:type="dxa"/>
            <w:tcBorders>
              <w:top w:val="single" w:color="000000" w:sz="2" w:space="0"/>
              <w:bottom w:val="single" w:color="000000" w:sz="2" w:space="0"/>
              <w:right w:val="single" w:color="000000" w:sz="2" w:space="0"/>
            </w:tcBorders>
            <w:vAlign w:val="center"/>
          </w:tcPr>
          <w:p w14:paraId="72D8FC2E">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20</w:t>
            </w:r>
          </w:p>
        </w:tc>
        <w:tc>
          <w:tcPr>
            <w:tcW w:w="2207" w:type="dxa"/>
            <w:tcBorders>
              <w:top w:val="single" w:color="000000" w:sz="2" w:space="0"/>
              <w:bottom w:val="single" w:color="000000" w:sz="2" w:space="0"/>
              <w:right w:val="single" w:color="000000" w:sz="2" w:space="0"/>
            </w:tcBorders>
            <w:vAlign w:val="center"/>
          </w:tcPr>
          <w:p w14:paraId="7D3052D6">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2</w:t>
            </w:r>
          </w:p>
        </w:tc>
      </w:tr>
      <w:tr w14:paraId="2A1357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9" w:hRule="atLeast"/>
        </w:trPr>
        <w:tc>
          <w:tcPr>
            <w:tcW w:w="875" w:type="dxa"/>
            <w:tcBorders>
              <w:top w:val="single" w:color="000000" w:sz="2" w:space="0"/>
              <w:left w:val="single" w:color="000000" w:sz="2" w:space="0"/>
              <w:bottom w:val="single" w:color="000000" w:sz="2" w:space="0"/>
            </w:tcBorders>
            <w:vAlign w:val="center"/>
          </w:tcPr>
          <w:p w14:paraId="18C58F68">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5</w:t>
            </w:r>
          </w:p>
        </w:tc>
        <w:tc>
          <w:tcPr>
            <w:tcW w:w="1424" w:type="dxa"/>
            <w:vMerge w:val="restart"/>
            <w:vAlign w:val="center"/>
          </w:tcPr>
          <w:p w14:paraId="72BECFAF">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排放量t/d</w:t>
            </w:r>
          </w:p>
        </w:tc>
        <w:tc>
          <w:tcPr>
            <w:tcW w:w="1647" w:type="dxa"/>
            <w:tcBorders>
              <w:top w:val="single" w:color="000000" w:sz="2" w:space="0"/>
              <w:bottom w:val="single" w:color="000000" w:sz="2" w:space="0"/>
            </w:tcBorders>
            <w:vAlign w:val="center"/>
          </w:tcPr>
          <w:p w14:paraId="505CD087">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As</w:t>
            </w:r>
          </w:p>
        </w:tc>
        <w:tc>
          <w:tcPr>
            <w:tcW w:w="2441" w:type="dxa"/>
            <w:tcBorders>
              <w:top w:val="single" w:color="000000" w:sz="2" w:space="0"/>
              <w:bottom w:val="single" w:color="000000" w:sz="2" w:space="0"/>
              <w:right w:val="single" w:color="000000" w:sz="2" w:space="0"/>
            </w:tcBorders>
            <w:vAlign w:val="center"/>
          </w:tcPr>
          <w:p w14:paraId="47B3341A">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0.005</w:t>
            </w:r>
          </w:p>
        </w:tc>
        <w:tc>
          <w:tcPr>
            <w:tcW w:w="2207" w:type="dxa"/>
            <w:tcBorders>
              <w:top w:val="single" w:color="000000" w:sz="2" w:space="0"/>
              <w:bottom w:val="single" w:color="000000" w:sz="2" w:space="0"/>
              <w:right w:val="single" w:color="000000" w:sz="2" w:space="0"/>
            </w:tcBorders>
            <w:vAlign w:val="center"/>
          </w:tcPr>
          <w:p w14:paraId="0C73A458">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0.0005</w:t>
            </w:r>
          </w:p>
        </w:tc>
      </w:tr>
      <w:tr w14:paraId="1F90CE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9" w:hRule="atLeast"/>
        </w:trPr>
        <w:tc>
          <w:tcPr>
            <w:tcW w:w="875" w:type="dxa"/>
            <w:tcBorders>
              <w:top w:val="single" w:color="000000" w:sz="2" w:space="0"/>
              <w:left w:val="single" w:color="000000" w:sz="2" w:space="0"/>
              <w:bottom w:val="single" w:color="000000" w:sz="2" w:space="0"/>
            </w:tcBorders>
            <w:vAlign w:val="center"/>
          </w:tcPr>
          <w:p w14:paraId="1ECA50C2">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6</w:t>
            </w:r>
          </w:p>
        </w:tc>
        <w:tc>
          <w:tcPr>
            <w:tcW w:w="1424" w:type="dxa"/>
            <w:vMerge w:val="continue"/>
            <w:tcBorders>
              <w:bottom w:val="single" w:color="000000" w:sz="2" w:space="0"/>
            </w:tcBorders>
            <w:vAlign w:val="center"/>
          </w:tcPr>
          <w:p w14:paraId="1DF4FAC0">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p>
        </w:tc>
        <w:tc>
          <w:tcPr>
            <w:tcW w:w="1647" w:type="dxa"/>
            <w:tcBorders>
              <w:top w:val="single" w:color="000000" w:sz="2" w:space="0"/>
              <w:bottom w:val="single" w:color="000000" w:sz="2" w:space="0"/>
            </w:tcBorders>
            <w:vAlign w:val="center"/>
          </w:tcPr>
          <w:p w14:paraId="71494A41">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Mn</w:t>
            </w:r>
          </w:p>
        </w:tc>
        <w:tc>
          <w:tcPr>
            <w:tcW w:w="2441" w:type="dxa"/>
            <w:tcBorders>
              <w:top w:val="single" w:color="000000" w:sz="2" w:space="0"/>
              <w:bottom w:val="single" w:color="000000" w:sz="2" w:space="0"/>
              <w:right w:val="single" w:color="000000" w:sz="2" w:space="0"/>
            </w:tcBorders>
            <w:vAlign w:val="center"/>
          </w:tcPr>
          <w:p w14:paraId="100497AE">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0.02</w:t>
            </w:r>
          </w:p>
        </w:tc>
        <w:tc>
          <w:tcPr>
            <w:tcW w:w="2207" w:type="dxa"/>
            <w:tcBorders>
              <w:top w:val="single" w:color="000000" w:sz="2" w:space="0"/>
              <w:bottom w:val="single" w:color="000000" w:sz="2" w:space="0"/>
              <w:right w:val="single" w:color="000000" w:sz="2" w:space="0"/>
            </w:tcBorders>
            <w:vAlign w:val="center"/>
          </w:tcPr>
          <w:p w14:paraId="29FF4BBB">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0.002</w:t>
            </w:r>
          </w:p>
        </w:tc>
      </w:tr>
    </w:tbl>
    <w:p w14:paraId="1EBB414B">
      <w:pPr>
        <w:keepNext w:val="0"/>
        <w:keepLines w:val="0"/>
        <w:pageBreakBefore w:val="0"/>
        <w:widowControl w:val="0"/>
        <w:kinsoku/>
        <w:wordWrap/>
        <w:overflowPunct/>
        <w:topLinePunct w:val="0"/>
        <w:bidi w:val="0"/>
        <w:rPr>
          <w:rFonts w:hint="default" w:ascii="Times New Roman" w:hAnsi="Times New Roman" w:eastAsia="宋体" w:cs="Times New Roman"/>
          <w:b/>
          <w:bCs/>
          <w:sz w:val="36"/>
          <w:szCs w:val="36"/>
          <w:u w:val="none" w:color="auto"/>
          <w:lang w:val="en-US" w:eastAsia="zh-CN"/>
        </w:rPr>
      </w:pPr>
    </w:p>
    <w:p w14:paraId="48F538AC">
      <w:pPr>
        <w:keepNext w:val="0"/>
        <w:keepLines w:val="0"/>
        <w:pageBreakBefore w:val="0"/>
        <w:widowControl w:val="0"/>
        <w:kinsoku/>
        <w:wordWrap/>
        <w:overflowPunct/>
        <w:topLinePunct w:val="0"/>
        <w:bidi w:val="0"/>
        <w:rPr>
          <w:rFonts w:hint="default" w:ascii="Times New Roman" w:hAnsi="Times New Roman" w:eastAsia="宋体" w:cs="Times New Roman"/>
          <w:b/>
          <w:bCs/>
          <w:sz w:val="36"/>
          <w:szCs w:val="36"/>
          <w:u w:val="none" w:color="auto"/>
          <w:lang w:val="en-US" w:eastAsia="zh-CN"/>
        </w:rPr>
      </w:pPr>
      <w:r>
        <w:rPr>
          <w:rFonts w:hint="default" w:ascii="Times New Roman" w:hAnsi="Times New Roman" w:eastAsia="宋体" w:cs="Times New Roman"/>
          <w:b/>
          <w:bCs/>
          <w:sz w:val="36"/>
          <w:szCs w:val="36"/>
          <w:u w:val="none" w:color="auto"/>
          <w:lang w:val="en-US" w:eastAsia="zh-CN"/>
        </w:rPr>
        <w:br w:type="page"/>
      </w:r>
    </w:p>
    <w:p w14:paraId="15F79FE8">
      <w:pPr>
        <w:keepNext w:val="0"/>
        <w:keepLines w:val="0"/>
        <w:pageBreakBefore w:val="0"/>
        <w:widowControl w:val="0"/>
        <w:kinsoku/>
        <w:wordWrap/>
        <w:overflowPunct/>
        <w:topLinePunct w:val="0"/>
        <w:autoSpaceDE w:val="0"/>
        <w:autoSpaceDN w:val="0"/>
        <w:bidi w:val="0"/>
        <w:adjustRightInd w:val="0"/>
        <w:snapToGrid w:val="0"/>
        <w:spacing w:line="360" w:lineRule="auto"/>
        <w:ind w:right="0"/>
        <w:textAlignment w:val="baseline"/>
        <w:outlineLvl w:val="0"/>
        <w:rPr>
          <w:rFonts w:hint="default" w:ascii="Times New Roman" w:hAnsi="Times New Roman" w:eastAsia="宋体" w:cs="Times New Roman"/>
          <w:b/>
          <w:bCs/>
          <w:sz w:val="36"/>
          <w:szCs w:val="36"/>
          <w:u w:val="none" w:color="auto"/>
          <w:lang w:val="en-US" w:eastAsia="zh-CN"/>
        </w:rPr>
      </w:pPr>
      <w:bookmarkStart w:id="128" w:name="_Toc16665"/>
      <w:r>
        <w:rPr>
          <w:rFonts w:hint="default" w:ascii="Times New Roman" w:hAnsi="Times New Roman" w:eastAsia="宋体" w:cs="Times New Roman"/>
          <w:b/>
          <w:bCs/>
          <w:sz w:val="36"/>
          <w:szCs w:val="36"/>
          <w:u w:val="none" w:color="auto"/>
          <w:lang w:val="en-US" w:eastAsia="zh-CN"/>
        </w:rPr>
        <w:t>6入河排污口设置水环境影响分析</w:t>
      </w:r>
      <w:bookmarkEnd w:id="128"/>
    </w:p>
    <w:p w14:paraId="4A1E03D7">
      <w:pPr>
        <w:keepNext w:val="0"/>
        <w:keepLines w:val="0"/>
        <w:pageBreakBefore w:val="0"/>
        <w:widowControl w:val="0"/>
        <w:kinsoku/>
        <w:wordWrap/>
        <w:overflowPunct/>
        <w:topLinePunct w:val="0"/>
        <w:autoSpaceDE w:val="0"/>
        <w:autoSpaceDN w:val="0"/>
        <w:bidi w:val="0"/>
        <w:adjustRightInd w:val="0"/>
        <w:snapToGrid w:val="0"/>
        <w:spacing w:line="360" w:lineRule="auto"/>
        <w:ind w:right="0"/>
        <w:jc w:val="both"/>
        <w:textAlignment w:val="baseline"/>
        <w:outlineLvl w:val="1"/>
        <w:rPr>
          <w:rFonts w:hint="default" w:ascii="Times New Roman" w:hAnsi="Times New Roman" w:eastAsia="宋体" w:cs="Times New Roman"/>
          <w:b/>
          <w:bCs/>
          <w:sz w:val="28"/>
          <w:szCs w:val="28"/>
          <w:u w:val="none" w:color="auto"/>
          <w:lang w:val="en-US" w:eastAsia="zh-CN"/>
        </w:rPr>
      </w:pPr>
      <w:bookmarkStart w:id="129" w:name="bookmark159"/>
      <w:bookmarkEnd w:id="129"/>
      <w:bookmarkStart w:id="130" w:name="_Toc23544"/>
      <w:r>
        <w:rPr>
          <w:rFonts w:hint="default" w:ascii="Times New Roman" w:hAnsi="Times New Roman" w:eastAsia="宋体" w:cs="Times New Roman"/>
          <w:b/>
          <w:bCs/>
          <w:sz w:val="28"/>
          <w:szCs w:val="28"/>
          <w:u w:val="none" w:color="auto"/>
          <w:lang w:val="en-US" w:eastAsia="zh-CN"/>
        </w:rPr>
        <w:t>6.1.</w:t>
      </w:r>
      <w:r>
        <w:rPr>
          <w:rFonts w:hint="eastAsia" w:ascii="Times New Roman" w:hAnsi="Times New Roman" w:eastAsia="宋体" w:cs="Times New Roman"/>
          <w:b/>
          <w:bCs/>
          <w:sz w:val="28"/>
          <w:szCs w:val="28"/>
          <w:u w:val="none" w:color="auto"/>
          <w:lang w:val="en-US" w:eastAsia="zh-CN"/>
        </w:rPr>
        <w:t>预测</w:t>
      </w:r>
      <w:r>
        <w:rPr>
          <w:rFonts w:hint="default" w:ascii="Times New Roman" w:hAnsi="Times New Roman" w:eastAsia="宋体" w:cs="Times New Roman"/>
          <w:b/>
          <w:bCs/>
          <w:sz w:val="28"/>
          <w:szCs w:val="28"/>
          <w:u w:val="none" w:color="auto"/>
          <w:lang w:val="en-US" w:eastAsia="zh-CN"/>
        </w:rPr>
        <w:t>范围</w:t>
      </w:r>
      <w:bookmarkEnd w:id="130"/>
    </w:p>
    <w:p w14:paraId="78E2460E">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eastAsia" w:ascii="Times New Roman" w:hAnsi="Times New Roman" w:eastAsia="宋体" w:cs="Times New Roman"/>
          <w:spacing w:val="-1"/>
          <w:sz w:val="28"/>
          <w:szCs w:val="28"/>
          <w:u w:val="none" w:color="auto"/>
          <w:lang w:val="en-US" w:eastAsia="zh-CN"/>
        </w:rPr>
      </w:pPr>
      <w:bookmarkStart w:id="131" w:name="bookmark161"/>
      <w:bookmarkEnd w:id="131"/>
      <w:bookmarkStart w:id="132" w:name="bookmark162"/>
      <w:bookmarkEnd w:id="132"/>
      <w:r>
        <w:rPr>
          <w:rFonts w:hint="eastAsia" w:ascii="Times New Roman" w:hAnsi="Times New Roman" w:eastAsia="宋体" w:cs="Times New Roman"/>
          <w:spacing w:val="-1"/>
          <w:sz w:val="28"/>
          <w:szCs w:val="28"/>
          <w:u w:val="none" w:color="auto"/>
          <w:lang w:val="en-US" w:eastAsia="zh-CN"/>
        </w:rPr>
        <w:t>排污口入无名小溪上游500m至溆水入河口全长约1.5km，溆水入河口上游500m至仁里冲村取水口上游3000m（排污口下游8.2km）的河段，约8.7km，共计10.2km。</w:t>
      </w:r>
    </w:p>
    <w:p w14:paraId="222435DF">
      <w:pPr>
        <w:keepNext w:val="0"/>
        <w:keepLines w:val="0"/>
        <w:pageBreakBefore w:val="0"/>
        <w:widowControl w:val="0"/>
        <w:kinsoku/>
        <w:wordWrap/>
        <w:overflowPunct/>
        <w:topLinePunct w:val="0"/>
        <w:autoSpaceDE w:val="0"/>
        <w:autoSpaceDN w:val="0"/>
        <w:bidi w:val="0"/>
        <w:adjustRightInd w:val="0"/>
        <w:snapToGrid w:val="0"/>
        <w:spacing w:line="360" w:lineRule="auto"/>
        <w:ind w:right="0"/>
        <w:jc w:val="both"/>
        <w:textAlignment w:val="baseline"/>
        <w:outlineLvl w:val="1"/>
        <w:rPr>
          <w:rFonts w:hint="eastAsia" w:ascii="Times New Roman" w:hAnsi="Times New Roman" w:eastAsia="宋体" w:cs="Times New Roman"/>
          <w:b/>
          <w:bCs/>
          <w:sz w:val="28"/>
          <w:szCs w:val="28"/>
          <w:u w:val="none" w:color="auto"/>
          <w:lang w:val="en-US" w:eastAsia="zh-CN"/>
        </w:rPr>
      </w:pPr>
      <w:bookmarkStart w:id="133" w:name="_Toc24278"/>
      <w:r>
        <w:rPr>
          <w:rFonts w:hint="eastAsia" w:ascii="Times New Roman" w:hAnsi="Times New Roman" w:eastAsia="宋体" w:cs="Times New Roman"/>
          <w:b/>
          <w:bCs/>
          <w:sz w:val="28"/>
          <w:szCs w:val="28"/>
          <w:u w:val="none" w:color="auto"/>
          <w:lang w:val="en-US" w:eastAsia="zh-CN"/>
        </w:rPr>
        <w:t>6.2入河排污口混合区范围</w:t>
      </w:r>
      <w:bookmarkEnd w:id="133"/>
    </w:p>
    <w:p w14:paraId="61B11408">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eastAsia" w:ascii="Times New Roman" w:hAnsi="Times New Roman" w:eastAsia="宋体" w:cs="Times New Roman"/>
          <w:spacing w:val="-1"/>
          <w:sz w:val="28"/>
          <w:szCs w:val="28"/>
          <w:u w:val="none" w:color="auto"/>
          <w:lang w:val="en-US" w:eastAsia="zh-CN"/>
        </w:rPr>
      </w:pPr>
      <w:r>
        <w:rPr>
          <w:rFonts w:hint="eastAsia" w:ascii="Times New Roman" w:hAnsi="Times New Roman" w:eastAsia="宋体" w:cs="Times New Roman"/>
          <w:spacing w:val="-1"/>
          <w:sz w:val="28"/>
          <w:szCs w:val="28"/>
          <w:u w:val="none" w:color="auto"/>
          <w:lang w:val="en-US" w:eastAsia="zh-CN"/>
        </w:rPr>
        <w:t>（1）竖向混合阶段。污染物排入河流后因分子扩散、湍流扩散和弥散作用逐步向河水中分散，由于一般河流的深度与宽度相比较小，所以首先在深度方向上达到浓度分布均匀。从排放口到深度上达到浓度分布均匀的阶段称为竖向混合阶段。在竖向混合阶段也存在着横向混合作用。</w:t>
      </w:r>
    </w:p>
    <w:p w14:paraId="7A3EDB78">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eastAsia" w:ascii="Times New Roman" w:hAnsi="Times New Roman" w:eastAsia="宋体" w:cs="Times New Roman"/>
          <w:spacing w:val="-1"/>
          <w:sz w:val="28"/>
          <w:szCs w:val="28"/>
          <w:u w:val="none" w:color="auto"/>
          <w:lang w:val="en-US" w:eastAsia="zh-CN"/>
        </w:rPr>
      </w:pPr>
      <w:r>
        <w:rPr>
          <w:rFonts w:hint="eastAsia" w:ascii="Times New Roman" w:hAnsi="Times New Roman" w:eastAsia="宋体" w:cs="Times New Roman"/>
          <w:spacing w:val="-1"/>
          <w:sz w:val="28"/>
          <w:szCs w:val="28"/>
          <w:u w:val="none" w:color="auto"/>
          <w:lang w:val="en-US" w:eastAsia="zh-CN"/>
        </w:rPr>
        <w:t>（2）横向混合阶段。当深度上达到浓度分布均匀后，在横向上还存在混合作用。经过一定距离后污染物才在整个横断面达到浓度分布均匀，这一过程称为横向混合阶段。</w:t>
      </w:r>
    </w:p>
    <w:p w14:paraId="1DCF81D2">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eastAsia" w:ascii="Times New Roman" w:hAnsi="Times New Roman" w:eastAsia="宋体" w:cs="Times New Roman"/>
          <w:spacing w:val="-1"/>
          <w:sz w:val="28"/>
          <w:szCs w:val="28"/>
          <w:u w:val="none" w:color="auto"/>
          <w:lang w:val="en-US" w:eastAsia="zh-CN"/>
        </w:rPr>
      </w:pPr>
      <w:r>
        <w:rPr>
          <w:rFonts w:hint="eastAsia" w:ascii="Times New Roman" w:hAnsi="Times New Roman" w:eastAsia="宋体" w:cs="Times New Roman"/>
          <w:spacing w:val="-1"/>
          <w:sz w:val="28"/>
          <w:szCs w:val="28"/>
          <w:u w:val="none" w:color="auto"/>
          <w:lang w:val="en-US" w:eastAsia="zh-CN"/>
        </w:rPr>
        <w:t>（3）断面充分混合后阶段。在横向混合阶段后，污染物浓度在横断面上处处相等。河水向下游流动的过程中，持久性污染物浓度将不再变化，非持久性污染物浓度将不断减少。</w:t>
      </w:r>
    </w:p>
    <w:p w14:paraId="1D19DA86">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eastAsia" w:ascii="Times New Roman" w:hAnsi="Times New Roman" w:eastAsia="宋体" w:cs="Times New Roman"/>
          <w:spacing w:val="-1"/>
          <w:sz w:val="28"/>
          <w:szCs w:val="28"/>
          <w:u w:val="none" w:color="auto"/>
          <w:lang w:val="en-US" w:eastAsia="zh-CN"/>
        </w:rPr>
      </w:pPr>
      <w:r>
        <w:rPr>
          <w:rFonts w:hint="eastAsia" w:ascii="Times New Roman" w:hAnsi="Times New Roman" w:eastAsia="宋体" w:cs="Times New Roman"/>
          <w:spacing w:val="-1"/>
          <w:sz w:val="28"/>
          <w:szCs w:val="28"/>
          <w:u w:val="none" w:color="auto"/>
          <w:lang w:val="en-US" w:eastAsia="zh-CN"/>
        </w:rPr>
        <w:t>根据《环境影响评价技术导则地表水环境》（HJ2.3-2018）附录E，混合过程段长度估算公式如下：</w:t>
      </w:r>
    </w:p>
    <w:p w14:paraId="194580DC">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eastAsia" w:ascii="Times New Roman" w:hAnsi="Times New Roman" w:eastAsia="宋体" w:cs="Times New Roman"/>
          <w:spacing w:val="-1"/>
          <w:sz w:val="28"/>
          <w:szCs w:val="28"/>
          <w:u w:val="none" w:color="auto"/>
          <w:lang w:val="en-US" w:eastAsia="zh-CN"/>
        </w:rPr>
      </w:pPr>
      <w:r>
        <w:rPr>
          <w:rFonts w:hint="eastAsia" w:ascii="Times New Roman" w:hAnsi="Times New Roman" w:eastAsia="宋体" w:cs="Times New Roman"/>
          <w:spacing w:val="-1"/>
          <w:sz w:val="28"/>
          <w:szCs w:val="28"/>
          <w:u w:val="none" w:color="auto"/>
          <w:lang w:val="en-US" w:eastAsia="zh-CN"/>
        </w:rPr>
        <w:drawing>
          <wp:inline distT="0" distB="0" distL="0" distR="0">
            <wp:extent cx="3039110" cy="573405"/>
            <wp:effectExtent l="0" t="0" r="8890" b="5715"/>
            <wp:docPr id="93" name="IM 34"/>
            <wp:cNvGraphicFramePr/>
            <a:graphic xmlns:a="http://schemas.openxmlformats.org/drawingml/2006/main">
              <a:graphicData uri="http://schemas.openxmlformats.org/drawingml/2006/picture">
                <pic:pic xmlns:pic="http://schemas.openxmlformats.org/drawingml/2006/picture">
                  <pic:nvPicPr>
                    <pic:cNvPr id="93" name="IM 34"/>
                    <pic:cNvPicPr/>
                  </pic:nvPicPr>
                  <pic:blipFill>
                    <a:blip r:embed="rId13"/>
                    <a:stretch>
                      <a:fillRect/>
                    </a:stretch>
                  </pic:blipFill>
                  <pic:spPr>
                    <a:xfrm>
                      <a:off x="0" y="0"/>
                      <a:ext cx="3039402" cy="573982"/>
                    </a:xfrm>
                    <a:prstGeom prst="rect">
                      <a:avLst/>
                    </a:prstGeom>
                  </pic:spPr>
                </pic:pic>
              </a:graphicData>
            </a:graphic>
          </wp:inline>
        </w:drawing>
      </w:r>
    </w:p>
    <w:p w14:paraId="0C9D7E29">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eastAsia" w:ascii="Times New Roman" w:hAnsi="Times New Roman" w:eastAsia="宋体" w:cs="Times New Roman"/>
          <w:spacing w:val="-1"/>
          <w:sz w:val="28"/>
          <w:szCs w:val="28"/>
          <w:u w:val="none" w:color="auto"/>
          <w:lang w:val="en-US" w:eastAsia="zh-CN"/>
        </w:rPr>
      </w:pPr>
      <w:r>
        <w:rPr>
          <w:rFonts w:hint="eastAsia" w:ascii="Times New Roman" w:hAnsi="Times New Roman" w:eastAsia="宋体" w:cs="Times New Roman"/>
          <w:spacing w:val="-1"/>
          <w:sz w:val="28"/>
          <w:szCs w:val="28"/>
          <w:u w:val="none" w:color="auto"/>
          <w:lang w:val="en-US" w:eastAsia="zh-CN"/>
        </w:rPr>
        <w:t>式中：Lm—混合段长度，m；</w:t>
      </w:r>
    </w:p>
    <w:p w14:paraId="0C5E7E21">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eastAsia" w:ascii="Times New Roman" w:hAnsi="Times New Roman" w:eastAsia="宋体" w:cs="Times New Roman"/>
          <w:spacing w:val="-1"/>
          <w:sz w:val="28"/>
          <w:szCs w:val="28"/>
          <w:u w:val="none" w:color="auto"/>
          <w:lang w:val="en-US" w:eastAsia="zh-CN"/>
        </w:rPr>
      </w:pPr>
      <w:r>
        <w:rPr>
          <w:rFonts w:hint="eastAsia" w:ascii="Times New Roman" w:hAnsi="Times New Roman" w:eastAsia="宋体" w:cs="Times New Roman"/>
          <w:spacing w:val="-1"/>
          <w:sz w:val="28"/>
          <w:szCs w:val="28"/>
          <w:u w:val="none" w:color="auto"/>
          <w:lang w:val="en-US" w:eastAsia="zh-CN"/>
        </w:rPr>
        <w:t>B—水面宽度；</w:t>
      </w:r>
    </w:p>
    <w:p w14:paraId="1BEE78B1">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eastAsia" w:ascii="Times New Roman" w:hAnsi="Times New Roman" w:eastAsia="宋体" w:cs="Times New Roman"/>
          <w:spacing w:val="-1"/>
          <w:sz w:val="28"/>
          <w:szCs w:val="28"/>
          <w:u w:val="none" w:color="auto"/>
          <w:lang w:val="en-US" w:eastAsia="zh-CN"/>
        </w:rPr>
      </w:pPr>
      <w:r>
        <w:rPr>
          <w:rFonts w:hint="eastAsia" w:ascii="Times New Roman" w:hAnsi="Times New Roman" w:eastAsia="宋体" w:cs="Times New Roman"/>
          <w:spacing w:val="-1"/>
          <w:sz w:val="28"/>
          <w:szCs w:val="28"/>
          <w:u w:val="none" w:color="auto"/>
          <w:lang w:val="en-US" w:eastAsia="zh-CN"/>
        </w:rPr>
        <w:t>a—排放口到岸边的距离，m；（本次为岸边排放，取0）</w:t>
      </w:r>
    </w:p>
    <w:p w14:paraId="18A86051">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eastAsia" w:ascii="Times New Roman" w:hAnsi="Times New Roman" w:eastAsia="宋体" w:cs="Times New Roman"/>
          <w:spacing w:val="-1"/>
          <w:sz w:val="28"/>
          <w:szCs w:val="28"/>
          <w:u w:val="none" w:color="auto"/>
          <w:lang w:val="en-US" w:eastAsia="zh-CN"/>
        </w:rPr>
      </w:pPr>
      <w:r>
        <w:rPr>
          <w:rFonts w:hint="eastAsia" w:ascii="Times New Roman" w:hAnsi="Times New Roman" w:eastAsia="宋体" w:cs="Times New Roman"/>
          <w:spacing w:val="-1"/>
          <w:sz w:val="28"/>
          <w:szCs w:val="28"/>
          <w:u w:val="none" w:color="auto"/>
          <w:lang w:val="en-US" w:eastAsia="zh-CN"/>
        </w:rPr>
        <w:t>u—断面流速，；</w:t>
      </w:r>
    </w:p>
    <w:p w14:paraId="7B12727E">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eastAsia" w:ascii="Times New Roman" w:hAnsi="Times New Roman" w:eastAsia="宋体" w:cs="Times New Roman"/>
          <w:spacing w:val="-1"/>
          <w:sz w:val="28"/>
          <w:szCs w:val="28"/>
          <w:u w:val="none" w:color="auto"/>
          <w:lang w:val="en-US" w:eastAsia="zh-CN"/>
        </w:rPr>
      </w:pPr>
      <w:r>
        <w:rPr>
          <w:rFonts w:hint="eastAsia" w:ascii="Times New Roman" w:hAnsi="Times New Roman" w:eastAsia="宋体" w:cs="Times New Roman"/>
          <w:spacing w:val="-1"/>
          <w:sz w:val="28"/>
          <w:szCs w:val="28"/>
          <w:u w:val="none" w:color="auto"/>
          <w:lang w:val="en-US" w:eastAsia="zh-CN"/>
        </w:rPr>
        <w:t>Ey—污染物横向扩散系数，m²/s。横向扩散系数Ey采用《水域纳污能力计算规程》（GB/T25173-2010）经验公式估算法中泰勒法计算。</w:t>
      </w:r>
    </w:p>
    <w:p w14:paraId="5EC3CDD6">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eastAsia" w:ascii="Times New Roman" w:hAnsi="Times New Roman" w:eastAsia="宋体" w:cs="Times New Roman"/>
          <w:spacing w:val="-1"/>
          <w:sz w:val="28"/>
          <w:szCs w:val="28"/>
          <w:u w:val="none" w:color="auto"/>
          <w:lang w:val="en-US" w:eastAsia="zh-CN"/>
        </w:rPr>
      </w:pPr>
      <w:r>
        <w:rPr>
          <w:rFonts w:hint="eastAsia" w:ascii="Times New Roman" w:hAnsi="Times New Roman" w:eastAsia="宋体" w:cs="Times New Roman"/>
          <w:spacing w:val="-1"/>
          <w:sz w:val="28"/>
          <w:szCs w:val="28"/>
          <w:u w:val="none" w:color="auto"/>
          <w:lang w:val="en-US" w:eastAsia="zh-CN"/>
        </w:rPr>
        <w:drawing>
          <wp:inline distT="0" distB="0" distL="0" distR="0">
            <wp:extent cx="1948815" cy="205740"/>
            <wp:effectExtent l="0" t="0" r="1905" b="7620"/>
            <wp:docPr id="95" name="IM 36"/>
            <wp:cNvGraphicFramePr/>
            <a:graphic xmlns:a="http://schemas.openxmlformats.org/drawingml/2006/main">
              <a:graphicData uri="http://schemas.openxmlformats.org/drawingml/2006/picture">
                <pic:pic xmlns:pic="http://schemas.openxmlformats.org/drawingml/2006/picture">
                  <pic:nvPicPr>
                    <pic:cNvPr id="95" name="IM 36"/>
                    <pic:cNvPicPr/>
                  </pic:nvPicPr>
                  <pic:blipFill>
                    <a:blip r:embed="rId14"/>
                    <a:stretch>
                      <a:fillRect/>
                    </a:stretch>
                  </pic:blipFill>
                  <pic:spPr>
                    <a:xfrm>
                      <a:off x="0" y="0"/>
                      <a:ext cx="1949018" cy="205891"/>
                    </a:xfrm>
                    <a:prstGeom prst="rect">
                      <a:avLst/>
                    </a:prstGeom>
                  </pic:spPr>
                </pic:pic>
              </a:graphicData>
            </a:graphic>
          </wp:inline>
        </w:drawing>
      </w:r>
    </w:p>
    <w:p w14:paraId="0B140E1F">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eastAsia" w:ascii="Times New Roman" w:hAnsi="Times New Roman" w:eastAsia="宋体" w:cs="Times New Roman"/>
          <w:spacing w:val="-1"/>
          <w:sz w:val="28"/>
          <w:szCs w:val="28"/>
          <w:u w:val="none" w:color="auto"/>
          <w:lang w:val="en-US" w:eastAsia="zh-CN"/>
        </w:rPr>
      </w:pPr>
      <w:r>
        <w:rPr>
          <w:rFonts w:hint="eastAsia" w:ascii="Times New Roman" w:hAnsi="Times New Roman" w:eastAsia="宋体" w:cs="Times New Roman"/>
          <w:spacing w:val="-1"/>
          <w:sz w:val="28"/>
          <w:szCs w:val="28"/>
          <w:u w:val="none" w:color="auto"/>
          <w:lang w:val="en-US" w:eastAsia="zh-CN"/>
        </w:rPr>
        <w:t>式中：H—平均水深，；</w:t>
      </w:r>
    </w:p>
    <w:p w14:paraId="136BCB55">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eastAsia" w:ascii="Times New Roman" w:hAnsi="Times New Roman" w:eastAsia="宋体" w:cs="Times New Roman"/>
          <w:spacing w:val="-1"/>
          <w:sz w:val="28"/>
          <w:szCs w:val="28"/>
          <w:u w:val="none" w:color="auto"/>
          <w:lang w:val="en-US" w:eastAsia="zh-CN"/>
        </w:rPr>
      </w:pPr>
      <w:r>
        <w:rPr>
          <w:rFonts w:hint="eastAsia" w:ascii="Times New Roman" w:hAnsi="Times New Roman" w:eastAsia="宋体" w:cs="Times New Roman"/>
          <w:spacing w:val="-1"/>
          <w:sz w:val="28"/>
          <w:szCs w:val="28"/>
          <w:u w:val="none" w:color="auto"/>
          <w:lang w:val="en-US" w:eastAsia="zh-CN"/>
        </w:rPr>
        <w:t>g—重力加速度，9.8m/s²;</w:t>
      </w:r>
    </w:p>
    <w:p w14:paraId="4562A874">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eastAsia" w:ascii="Times New Roman" w:hAnsi="Times New Roman" w:eastAsia="宋体" w:cs="Times New Roman"/>
          <w:spacing w:val="-1"/>
          <w:sz w:val="28"/>
          <w:szCs w:val="28"/>
          <w:u w:val="none" w:color="auto"/>
          <w:lang w:val="en-US" w:eastAsia="zh-CN"/>
        </w:rPr>
      </w:pPr>
      <w:r>
        <w:rPr>
          <w:rFonts w:hint="eastAsia" w:ascii="Times New Roman" w:hAnsi="Times New Roman" w:eastAsia="宋体" w:cs="Times New Roman"/>
          <w:spacing w:val="-1"/>
          <w:sz w:val="28"/>
          <w:szCs w:val="28"/>
          <w:u w:val="none" w:color="auto"/>
          <w:lang w:val="en-US" w:eastAsia="zh-CN"/>
        </w:rPr>
        <w:t>J—河流水力比降。</w:t>
      </w:r>
    </w:p>
    <w:p w14:paraId="517ED421">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eastAsia" w:ascii="Times New Roman" w:hAnsi="Times New Roman" w:eastAsia="宋体" w:cs="Times New Roman"/>
          <w:spacing w:val="-1"/>
          <w:sz w:val="28"/>
          <w:szCs w:val="28"/>
          <w:u w:val="none" w:color="auto"/>
          <w:lang w:val="en-US" w:eastAsia="zh-CN"/>
        </w:rPr>
      </w:pPr>
      <w:r>
        <w:rPr>
          <w:rFonts w:hint="eastAsia" w:ascii="Times New Roman" w:hAnsi="Times New Roman" w:eastAsia="宋体" w:cs="Times New Roman"/>
          <w:spacing w:val="-1"/>
          <w:sz w:val="28"/>
          <w:szCs w:val="28"/>
          <w:u w:val="none" w:color="auto"/>
          <w:lang w:val="en-US" w:eastAsia="zh-CN"/>
        </w:rPr>
        <w:t>计算纳污水体混合过程段长度如下表。</w:t>
      </w:r>
    </w:p>
    <w:p w14:paraId="3D82DB2B">
      <w:pPr>
        <w:keepNext w:val="0"/>
        <w:keepLines w:val="0"/>
        <w:pageBreakBefore w:val="0"/>
        <w:widowControl w:val="0"/>
        <w:kinsoku/>
        <w:wordWrap/>
        <w:overflowPunct/>
        <w:topLinePunct w:val="0"/>
        <w:autoSpaceDE w:val="0"/>
        <w:autoSpaceDN w:val="0"/>
        <w:bidi w:val="0"/>
        <w:adjustRightInd w:val="0"/>
        <w:snapToGrid w:val="0"/>
        <w:spacing w:line="240" w:lineRule="auto"/>
        <w:ind w:right="0"/>
        <w:jc w:val="center"/>
        <w:textAlignment w:val="baseline"/>
        <w:rPr>
          <w:rFonts w:hint="default" w:ascii="Times New Roman" w:hAnsi="Times New Roman" w:eastAsia="宋体" w:cs="Times New Roman"/>
          <w:b/>
          <w:bCs/>
          <w:sz w:val="24"/>
          <w:szCs w:val="24"/>
          <w:u w:val="none" w:color="auto"/>
          <w:lang w:val="en-US" w:eastAsia="zh-CN"/>
        </w:rPr>
      </w:pPr>
      <w:r>
        <w:rPr>
          <w:rFonts w:hint="default" w:ascii="Times New Roman" w:hAnsi="Times New Roman" w:eastAsia="宋体" w:cs="Times New Roman"/>
          <w:b/>
          <w:bCs/>
          <w:sz w:val="24"/>
          <w:szCs w:val="24"/>
          <w:u w:val="none" w:color="auto"/>
          <w:lang w:val="en-US" w:eastAsia="zh-CN"/>
        </w:rPr>
        <w:t>表6</w:t>
      </w:r>
      <w:r>
        <w:rPr>
          <w:rFonts w:hint="eastAsia" w:ascii="Times New Roman" w:hAnsi="Times New Roman" w:eastAsia="宋体" w:cs="Times New Roman"/>
          <w:b/>
          <w:bCs/>
          <w:sz w:val="24"/>
          <w:szCs w:val="24"/>
          <w:u w:val="none" w:color="auto"/>
          <w:lang w:val="en-US" w:eastAsia="zh-CN"/>
        </w:rPr>
        <w:t>.2</w:t>
      </w:r>
      <w:r>
        <w:rPr>
          <w:rFonts w:hint="default" w:ascii="Times New Roman" w:hAnsi="Times New Roman" w:eastAsia="宋体" w:cs="Times New Roman"/>
          <w:b/>
          <w:bCs/>
          <w:sz w:val="24"/>
          <w:szCs w:val="24"/>
          <w:u w:val="none" w:color="auto"/>
          <w:lang w:val="en-US" w:eastAsia="zh-CN"/>
        </w:rPr>
        <w:t>-1本次纳污水体混合过程段长度</w:t>
      </w:r>
    </w:p>
    <w:tbl>
      <w:tblPr>
        <w:tblStyle w:val="14"/>
        <w:tblW w:w="786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83"/>
        <w:gridCol w:w="960"/>
        <w:gridCol w:w="1003"/>
        <w:gridCol w:w="1003"/>
        <w:gridCol w:w="1003"/>
        <w:gridCol w:w="1003"/>
        <w:gridCol w:w="1003"/>
        <w:gridCol w:w="1007"/>
      </w:tblGrid>
      <w:tr w14:paraId="562B3D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jc w:val="center"/>
        </w:trPr>
        <w:tc>
          <w:tcPr>
            <w:tcW w:w="883" w:type="dxa"/>
            <w:tcBorders>
              <w:tl2br w:val="nil"/>
              <w:tr2bl w:val="nil"/>
            </w:tcBorders>
            <w:vAlign w:val="center"/>
          </w:tcPr>
          <w:p w14:paraId="259F8422">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b w:val="0"/>
                <w:bCs w:val="0"/>
                <w:spacing w:val="5"/>
                <w:sz w:val="21"/>
                <w:szCs w:val="21"/>
                <w:u w:val="none" w:color="auto"/>
                <w:lang w:val="en-US" w:eastAsia="zh-CN"/>
              </w:rPr>
            </w:pPr>
            <w:r>
              <w:rPr>
                <w:rFonts w:hint="default" w:ascii="Times New Roman" w:hAnsi="Times New Roman" w:eastAsia="宋体" w:cs="Times New Roman"/>
                <w:b w:val="0"/>
                <w:bCs w:val="0"/>
                <w:spacing w:val="5"/>
                <w:sz w:val="21"/>
                <w:szCs w:val="21"/>
                <w:u w:val="none" w:color="auto"/>
                <w:lang w:val="en-US" w:eastAsia="zh-CN"/>
              </w:rPr>
              <w:t>水文期</w:t>
            </w:r>
          </w:p>
        </w:tc>
        <w:tc>
          <w:tcPr>
            <w:tcW w:w="960" w:type="dxa"/>
            <w:tcBorders>
              <w:tl2br w:val="nil"/>
              <w:tr2bl w:val="nil"/>
            </w:tcBorders>
            <w:vAlign w:val="center"/>
          </w:tcPr>
          <w:p w14:paraId="37503C6B">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b w:val="0"/>
                <w:bCs w:val="0"/>
                <w:spacing w:val="5"/>
                <w:sz w:val="21"/>
                <w:szCs w:val="21"/>
                <w:u w:val="none" w:color="auto"/>
                <w:lang w:val="en-US" w:eastAsia="zh-CN"/>
              </w:rPr>
            </w:pPr>
            <w:r>
              <w:rPr>
                <w:rFonts w:hint="default" w:ascii="Times New Roman" w:hAnsi="Times New Roman" w:eastAsia="宋体" w:cs="Times New Roman"/>
                <w:b w:val="0"/>
                <w:bCs w:val="0"/>
                <w:spacing w:val="5"/>
                <w:sz w:val="21"/>
                <w:szCs w:val="21"/>
                <w:u w:val="none" w:color="auto"/>
                <w:lang w:val="en-US" w:eastAsia="zh-CN"/>
              </w:rPr>
              <w:t>纳污水体</w:t>
            </w:r>
          </w:p>
        </w:tc>
        <w:tc>
          <w:tcPr>
            <w:tcW w:w="1003" w:type="dxa"/>
            <w:tcBorders>
              <w:tl2br w:val="nil"/>
              <w:tr2bl w:val="nil"/>
            </w:tcBorders>
            <w:vAlign w:val="center"/>
          </w:tcPr>
          <w:p w14:paraId="696A761F">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b w:val="0"/>
                <w:bCs w:val="0"/>
                <w:spacing w:val="5"/>
                <w:sz w:val="21"/>
                <w:szCs w:val="21"/>
                <w:u w:val="none" w:color="auto"/>
                <w:lang w:val="en-US" w:eastAsia="zh-CN"/>
              </w:rPr>
            </w:pPr>
            <w:r>
              <w:rPr>
                <w:rFonts w:hint="default" w:ascii="Times New Roman" w:hAnsi="Times New Roman" w:eastAsia="宋体" w:cs="Times New Roman"/>
                <w:b w:val="0"/>
                <w:bCs w:val="0"/>
                <w:spacing w:val="5"/>
                <w:sz w:val="21"/>
                <w:szCs w:val="21"/>
                <w:u w:val="none" w:color="auto"/>
                <w:lang w:val="en-US" w:eastAsia="zh-CN"/>
              </w:rPr>
              <w:t>Ey</w:t>
            </w:r>
          </w:p>
        </w:tc>
        <w:tc>
          <w:tcPr>
            <w:tcW w:w="1003" w:type="dxa"/>
            <w:tcBorders>
              <w:tl2br w:val="nil"/>
              <w:tr2bl w:val="nil"/>
            </w:tcBorders>
            <w:vAlign w:val="center"/>
          </w:tcPr>
          <w:p w14:paraId="466AFF22">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流量m</w:t>
            </w:r>
            <w:r>
              <w:rPr>
                <w:rFonts w:hint="eastAsia" w:ascii="Times New Roman" w:hAnsi="Times New Roman" w:cs="Times New Roman"/>
                <w:b w:val="0"/>
                <w:bCs w:val="0"/>
                <w:spacing w:val="5"/>
                <w:sz w:val="21"/>
                <w:szCs w:val="21"/>
                <w:u w:val="none" w:color="auto"/>
                <w:vertAlign w:val="superscript"/>
                <w:lang w:val="en-US" w:eastAsia="zh-CN"/>
              </w:rPr>
              <w:t>3</w:t>
            </w:r>
            <w:r>
              <w:rPr>
                <w:rFonts w:hint="eastAsia" w:ascii="Times New Roman" w:hAnsi="Times New Roman" w:cs="Times New Roman"/>
                <w:b w:val="0"/>
                <w:bCs w:val="0"/>
                <w:spacing w:val="5"/>
                <w:sz w:val="21"/>
                <w:szCs w:val="21"/>
                <w:u w:val="none" w:color="auto"/>
                <w:lang w:val="en-US" w:eastAsia="zh-CN"/>
              </w:rPr>
              <w:t>/s</w:t>
            </w:r>
          </w:p>
        </w:tc>
        <w:tc>
          <w:tcPr>
            <w:tcW w:w="1003" w:type="dxa"/>
            <w:tcBorders>
              <w:tl2br w:val="nil"/>
              <w:tr2bl w:val="nil"/>
            </w:tcBorders>
            <w:vAlign w:val="center"/>
          </w:tcPr>
          <w:p w14:paraId="6AA298F8">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流速m/s</w:t>
            </w:r>
          </w:p>
        </w:tc>
        <w:tc>
          <w:tcPr>
            <w:tcW w:w="1003" w:type="dxa"/>
            <w:tcBorders>
              <w:tl2br w:val="nil"/>
              <w:tr2bl w:val="nil"/>
            </w:tcBorders>
            <w:vAlign w:val="center"/>
          </w:tcPr>
          <w:p w14:paraId="4ABBAB6E">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河宽m</w:t>
            </w:r>
          </w:p>
        </w:tc>
        <w:tc>
          <w:tcPr>
            <w:tcW w:w="1003" w:type="dxa"/>
            <w:tcBorders>
              <w:tl2br w:val="nil"/>
              <w:tr2bl w:val="nil"/>
            </w:tcBorders>
            <w:vAlign w:val="center"/>
          </w:tcPr>
          <w:p w14:paraId="3481263E">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b w:val="0"/>
                <w:bCs w:val="0"/>
                <w:spacing w:val="5"/>
                <w:sz w:val="21"/>
                <w:szCs w:val="21"/>
                <w:u w:val="none" w:color="auto"/>
                <w:lang w:val="en-US" w:eastAsia="zh-CN"/>
              </w:rPr>
            </w:pPr>
            <w:r>
              <w:rPr>
                <w:rFonts w:hint="default" w:ascii="Times New Roman" w:hAnsi="Times New Roman" w:eastAsia="宋体" w:cs="Times New Roman"/>
                <w:b w:val="0"/>
                <w:bCs w:val="0"/>
                <w:spacing w:val="5"/>
                <w:sz w:val="21"/>
                <w:szCs w:val="21"/>
                <w:u w:val="none" w:color="auto"/>
                <w:lang w:val="en-US" w:eastAsia="zh-CN"/>
              </w:rPr>
              <w:t>排放口</w:t>
            </w:r>
          </w:p>
          <w:p w14:paraId="78D2D5B9">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b w:val="0"/>
                <w:bCs w:val="0"/>
                <w:spacing w:val="5"/>
                <w:sz w:val="21"/>
                <w:szCs w:val="21"/>
                <w:u w:val="none" w:color="auto"/>
                <w:lang w:val="en-US" w:eastAsia="zh-CN"/>
              </w:rPr>
            </w:pPr>
            <w:r>
              <w:rPr>
                <w:rFonts w:hint="default" w:ascii="Times New Roman" w:hAnsi="Times New Roman" w:eastAsia="宋体" w:cs="Times New Roman"/>
                <w:b w:val="0"/>
                <w:bCs w:val="0"/>
                <w:spacing w:val="5"/>
                <w:sz w:val="21"/>
                <w:szCs w:val="21"/>
                <w:u w:val="none" w:color="auto"/>
                <w:lang w:val="en-US" w:eastAsia="zh-CN"/>
              </w:rPr>
              <w:t>到岸边</w:t>
            </w:r>
          </w:p>
          <w:p w14:paraId="7CE9804A">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b w:val="0"/>
                <w:bCs w:val="0"/>
                <w:spacing w:val="5"/>
                <w:sz w:val="21"/>
                <w:szCs w:val="21"/>
                <w:u w:val="none" w:color="auto"/>
                <w:lang w:val="en-US" w:eastAsia="zh-CN"/>
              </w:rPr>
            </w:pPr>
            <w:r>
              <w:rPr>
                <w:rFonts w:hint="default" w:ascii="Times New Roman" w:hAnsi="Times New Roman" w:eastAsia="宋体" w:cs="Times New Roman"/>
                <w:b w:val="0"/>
                <w:bCs w:val="0"/>
                <w:spacing w:val="5"/>
                <w:sz w:val="21"/>
                <w:szCs w:val="21"/>
                <w:u w:val="none" w:color="auto"/>
                <w:lang w:val="en-US" w:eastAsia="zh-CN"/>
              </w:rPr>
              <w:t>距离a</w:t>
            </w:r>
          </w:p>
          <w:p w14:paraId="14766DCE">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b w:val="0"/>
                <w:bCs w:val="0"/>
                <w:spacing w:val="5"/>
                <w:sz w:val="21"/>
                <w:szCs w:val="21"/>
                <w:u w:val="none" w:color="auto"/>
                <w:lang w:val="en-US" w:eastAsia="zh-CN"/>
              </w:rPr>
            </w:pPr>
            <w:r>
              <w:rPr>
                <w:rFonts w:hint="default" w:ascii="Times New Roman" w:hAnsi="Times New Roman" w:eastAsia="宋体" w:cs="Times New Roman"/>
                <w:b w:val="0"/>
                <w:bCs w:val="0"/>
                <w:spacing w:val="5"/>
                <w:sz w:val="21"/>
                <w:szCs w:val="21"/>
                <w:u w:val="none" w:color="auto"/>
                <w:lang w:val="en-US" w:eastAsia="zh-CN"/>
              </w:rPr>
              <w:t>(m)</w:t>
            </w:r>
          </w:p>
        </w:tc>
        <w:tc>
          <w:tcPr>
            <w:tcW w:w="1007" w:type="dxa"/>
            <w:tcBorders>
              <w:tl2br w:val="nil"/>
              <w:tr2bl w:val="nil"/>
            </w:tcBorders>
            <w:vAlign w:val="center"/>
          </w:tcPr>
          <w:p w14:paraId="37F3FFB8">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pacing w:val="5"/>
                <w:sz w:val="21"/>
                <w:szCs w:val="21"/>
                <w:u w:val="none" w:color="auto"/>
                <w:lang w:val="en-US" w:eastAsia="zh-CN"/>
              </w:rPr>
            </w:pPr>
            <w:r>
              <w:rPr>
                <w:rFonts w:hint="default" w:ascii="Times New Roman" w:hAnsi="Times New Roman" w:eastAsia="宋体" w:cs="Times New Roman"/>
                <w:b w:val="0"/>
                <w:bCs w:val="0"/>
                <w:spacing w:val="5"/>
                <w:sz w:val="21"/>
                <w:szCs w:val="21"/>
                <w:u w:val="none" w:color="auto"/>
                <w:lang w:val="en-US" w:eastAsia="zh-CN"/>
              </w:rPr>
              <w:t>Lm(混合段长度）</w:t>
            </w:r>
          </w:p>
        </w:tc>
      </w:tr>
      <w:tr w14:paraId="1FD01F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jc w:val="center"/>
        </w:trPr>
        <w:tc>
          <w:tcPr>
            <w:tcW w:w="883" w:type="dxa"/>
            <w:tcBorders>
              <w:tl2br w:val="nil"/>
              <w:tr2bl w:val="nil"/>
            </w:tcBorders>
            <w:vAlign w:val="center"/>
          </w:tcPr>
          <w:p w14:paraId="31ABA99C">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b w:val="0"/>
                <w:bCs w:val="0"/>
                <w:spacing w:val="5"/>
                <w:sz w:val="21"/>
                <w:szCs w:val="21"/>
                <w:u w:val="none" w:color="auto"/>
                <w:lang w:val="en-US" w:eastAsia="zh-CN"/>
              </w:rPr>
            </w:pPr>
            <w:r>
              <w:rPr>
                <w:rFonts w:hint="default" w:ascii="Times New Roman" w:hAnsi="Times New Roman" w:eastAsia="宋体" w:cs="Times New Roman"/>
                <w:b w:val="0"/>
                <w:bCs w:val="0"/>
                <w:spacing w:val="5"/>
                <w:sz w:val="21"/>
                <w:szCs w:val="21"/>
                <w:u w:val="none" w:color="auto"/>
                <w:lang w:val="en-US" w:eastAsia="zh-CN"/>
              </w:rPr>
              <w:t>枯水期</w:t>
            </w:r>
          </w:p>
        </w:tc>
        <w:tc>
          <w:tcPr>
            <w:tcW w:w="960" w:type="dxa"/>
            <w:tcBorders>
              <w:tl2br w:val="nil"/>
              <w:tr2bl w:val="nil"/>
            </w:tcBorders>
            <w:vAlign w:val="center"/>
          </w:tcPr>
          <w:p w14:paraId="36F9DDE2">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无名小溪</w:t>
            </w:r>
          </w:p>
        </w:tc>
        <w:tc>
          <w:tcPr>
            <w:tcW w:w="1003" w:type="dxa"/>
            <w:tcBorders>
              <w:tl2br w:val="nil"/>
              <w:tr2bl w:val="nil"/>
            </w:tcBorders>
            <w:vAlign w:val="center"/>
          </w:tcPr>
          <w:p w14:paraId="6D2E6BC4">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0.004</w:t>
            </w:r>
          </w:p>
        </w:tc>
        <w:tc>
          <w:tcPr>
            <w:tcW w:w="1003" w:type="dxa"/>
            <w:tcBorders>
              <w:tl2br w:val="nil"/>
              <w:tr2bl w:val="nil"/>
            </w:tcBorders>
            <w:vAlign w:val="center"/>
          </w:tcPr>
          <w:p w14:paraId="688C630E">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0.18</w:t>
            </w:r>
          </w:p>
        </w:tc>
        <w:tc>
          <w:tcPr>
            <w:tcW w:w="1003" w:type="dxa"/>
            <w:tcBorders>
              <w:tl2br w:val="nil"/>
              <w:tr2bl w:val="nil"/>
            </w:tcBorders>
            <w:vAlign w:val="center"/>
          </w:tcPr>
          <w:p w14:paraId="6B5DEF64">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0.2</w:t>
            </w:r>
          </w:p>
        </w:tc>
        <w:tc>
          <w:tcPr>
            <w:tcW w:w="1003" w:type="dxa"/>
            <w:tcBorders>
              <w:tl2br w:val="nil"/>
              <w:tr2bl w:val="nil"/>
            </w:tcBorders>
            <w:vAlign w:val="center"/>
          </w:tcPr>
          <w:p w14:paraId="24D26DA9">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3</w:t>
            </w:r>
          </w:p>
        </w:tc>
        <w:tc>
          <w:tcPr>
            <w:tcW w:w="1003" w:type="dxa"/>
            <w:tcBorders>
              <w:tl2br w:val="nil"/>
              <w:tr2bl w:val="nil"/>
            </w:tcBorders>
            <w:vAlign w:val="center"/>
          </w:tcPr>
          <w:p w14:paraId="2407FF09">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0</w:t>
            </w:r>
          </w:p>
        </w:tc>
        <w:tc>
          <w:tcPr>
            <w:tcW w:w="1007" w:type="dxa"/>
            <w:tcBorders>
              <w:tl2br w:val="nil"/>
              <w:tr2bl w:val="nil"/>
            </w:tcBorders>
            <w:vAlign w:val="center"/>
          </w:tcPr>
          <w:p w14:paraId="7618FA15">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150</w:t>
            </w:r>
          </w:p>
        </w:tc>
      </w:tr>
    </w:tbl>
    <w:p w14:paraId="5316D384">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eastAsia" w:ascii="Times New Roman" w:hAnsi="Times New Roman" w:eastAsia="宋体" w:cs="Times New Roman"/>
          <w:spacing w:val="-1"/>
          <w:sz w:val="28"/>
          <w:szCs w:val="28"/>
          <w:u w:val="none" w:color="auto"/>
          <w:lang w:val="en-US" w:eastAsia="zh-CN"/>
        </w:rPr>
      </w:pPr>
      <w:r>
        <w:rPr>
          <w:rFonts w:hint="eastAsia" w:ascii="Times New Roman" w:hAnsi="Times New Roman" w:eastAsia="宋体" w:cs="Times New Roman"/>
          <w:spacing w:val="-1"/>
          <w:sz w:val="28"/>
          <w:szCs w:val="28"/>
          <w:u w:val="none" w:color="auto"/>
          <w:lang w:val="en-US" w:eastAsia="zh-CN"/>
        </w:rPr>
        <w:t>由上述计算过程可得，入河排污口混合区范围为排污口至下游150m处，最终汇入溆水。</w:t>
      </w:r>
    </w:p>
    <w:p w14:paraId="7C76DD25">
      <w:pPr>
        <w:keepNext w:val="0"/>
        <w:keepLines w:val="0"/>
        <w:pageBreakBefore w:val="0"/>
        <w:widowControl w:val="0"/>
        <w:kinsoku/>
        <w:wordWrap/>
        <w:overflowPunct/>
        <w:topLinePunct w:val="0"/>
        <w:autoSpaceDE w:val="0"/>
        <w:autoSpaceDN w:val="0"/>
        <w:bidi w:val="0"/>
        <w:adjustRightInd w:val="0"/>
        <w:snapToGrid w:val="0"/>
        <w:spacing w:line="360" w:lineRule="auto"/>
        <w:ind w:right="0"/>
        <w:jc w:val="both"/>
        <w:textAlignment w:val="baseline"/>
        <w:outlineLvl w:val="1"/>
        <w:rPr>
          <w:rFonts w:hint="eastAsia" w:ascii="Times New Roman" w:hAnsi="Times New Roman" w:eastAsia="宋体" w:cs="Times New Roman"/>
          <w:b/>
          <w:bCs/>
          <w:sz w:val="28"/>
          <w:szCs w:val="28"/>
          <w:u w:val="none" w:color="auto"/>
          <w:lang w:val="en-US" w:eastAsia="zh-CN"/>
        </w:rPr>
      </w:pPr>
      <w:bookmarkStart w:id="134" w:name="bookmark30"/>
      <w:bookmarkEnd w:id="134"/>
      <w:bookmarkStart w:id="135" w:name="_Toc32763"/>
      <w:r>
        <w:rPr>
          <w:rFonts w:hint="eastAsia" w:ascii="Times New Roman" w:hAnsi="Times New Roman" w:eastAsia="宋体" w:cs="Times New Roman"/>
          <w:b/>
          <w:bCs/>
          <w:sz w:val="28"/>
          <w:szCs w:val="28"/>
          <w:u w:val="none" w:color="auto"/>
          <w:lang w:val="en-US" w:eastAsia="zh-CN"/>
        </w:rPr>
        <w:t>6.3受纳水域纳污能力</w:t>
      </w:r>
      <w:bookmarkEnd w:id="135"/>
    </w:p>
    <w:p w14:paraId="663E1852">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eastAsia" w:ascii="Times New Roman" w:hAnsi="Times New Roman" w:eastAsia="宋体" w:cs="Times New Roman"/>
          <w:spacing w:val="-1"/>
          <w:sz w:val="28"/>
          <w:szCs w:val="28"/>
          <w:u w:val="none" w:color="auto"/>
          <w:lang w:val="en-US" w:eastAsia="zh-CN"/>
        </w:rPr>
      </w:pPr>
      <w:r>
        <w:rPr>
          <w:rFonts w:hint="eastAsia" w:ascii="Times New Roman" w:hAnsi="Times New Roman" w:eastAsia="宋体" w:cs="Times New Roman"/>
          <w:spacing w:val="-1"/>
          <w:sz w:val="28"/>
          <w:szCs w:val="28"/>
          <w:u w:val="none" w:color="auto"/>
          <w:lang w:val="en-US" w:eastAsia="zh-CN"/>
        </w:rPr>
        <w:t>（1）受纳水域纳污能力计算模型的确定</w:t>
      </w:r>
    </w:p>
    <w:p w14:paraId="26E9CE0A">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eastAsia" w:ascii="Times New Roman" w:hAnsi="Times New Roman" w:eastAsia="宋体" w:cs="Times New Roman"/>
          <w:spacing w:val="-1"/>
          <w:sz w:val="28"/>
          <w:szCs w:val="28"/>
          <w:u w:val="none" w:color="auto"/>
          <w:lang w:val="en-US" w:eastAsia="zh-CN"/>
        </w:rPr>
      </w:pPr>
      <w:r>
        <w:rPr>
          <w:rFonts w:hint="eastAsia" w:ascii="Times New Roman" w:hAnsi="Times New Roman" w:eastAsia="宋体" w:cs="Times New Roman"/>
          <w:spacing w:val="-1"/>
          <w:sz w:val="28"/>
          <w:szCs w:val="28"/>
          <w:u w:val="none" w:color="auto"/>
          <w:lang w:val="en-US" w:eastAsia="zh-CN"/>
        </w:rPr>
        <w:t>根据《入河排污口管理技术导则》（SL532-2011），“水域纳污能力应采纳各级水行政主管部门或流域管理机构核定的数据，未核定纳污能力的水域应按GB/T25173的规定和水功能区管理要求核算纳污能力”。</w:t>
      </w:r>
    </w:p>
    <w:p w14:paraId="7358E33E">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eastAsia" w:ascii="Times New Roman" w:hAnsi="Times New Roman" w:eastAsia="宋体" w:cs="Times New Roman"/>
          <w:spacing w:val="-1"/>
          <w:sz w:val="28"/>
          <w:szCs w:val="28"/>
          <w:u w:val="none" w:color="auto"/>
          <w:lang w:val="en-US" w:eastAsia="zh-CN"/>
        </w:rPr>
      </w:pPr>
      <w:r>
        <w:rPr>
          <w:rFonts w:hint="eastAsia" w:ascii="Times New Roman" w:hAnsi="Times New Roman" w:eastAsia="宋体" w:cs="Times New Roman"/>
          <w:spacing w:val="-1"/>
          <w:sz w:val="28"/>
          <w:szCs w:val="28"/>
          <w:u w:val="none" w:color="auto"/>
          <w:lang w:val="en-US" w:eastAsia="zh-CN"/>
        </w:rPr>
        <w:t>受纳水体为无名小溪，流量&lt;15m³/s，属于小型河流，因此本项目对无名小溪水体纳污能力根据《水域纳污能力计算规程》（GB/T25173-2010）进行计算。纳污能力计算模型采用河流一维模型，具体计算公式如下：</w:t>
      </w:r>
    </w:p>
    <w:p w14:paraId="216D84EF">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jc w:val="center"/>
        <w:textAlignment w:val="baseline"/>
        <w:rPr>
          <w:rFonts w:hint="eastAsia" w:ascii="Times New Roman" w:hAnsi="Times New Roman" w:eastAsia="宋体" w:cs="Times New Roman"/>
          <w:spacing w:val="-1"/>
          <w:sz w:val="28"/>
          <w:szCs w:val="28"/>
          <w:u w:val="none" w:color="auto"/>
          <w:lang w:val="en-US" w:eastAsia="zh-CN"/>
        </w:rPr>
      </w:pPr>
      <w:r>
        <w:rPr>
          <w:rFonts w:hint="eastAsia" w:ascii="Times New Roman" w:hAnsi="Times New Roman" w:eastAsia="宋体" w:cs="Times New Roman"/>
          <w:spacing w:val="-1"/>
          <w:sz w:val="28"/>
          <w:szCs w:val="28"/>
          <w:u w:val="none" w:color="auto"/>
          <w:lang w:val="en-US" w:eastAsia="zh-CN"/>
        </w:rPr>
        <w:t>M=(Cs-Cx)(Q+Qp)</w:t>
      </w:r>
    </w:p>
    <w:p w14:paraId="2447ECBD">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jc w:val="center"/>
        <w:textAlignment w:val="baseline"/>
        <w:rPr>
          <w:rFonts w:hint="eastAsia" w:ascii="Times New Roman" w:hAnsi="Times New Roman" w:eastAsia="宋体" w:cs="Times New Roman"/>
          <w:spacing w:val="-1"/>
          <w:sz w:val="28"/>
          <w:szCs w:val="28"/>
          <w:u w:val="none" w:color="auto"/>
          <w:lang w:val="en-US" w:eastAsia="zh-CN"/>
        </w:rPr>
      </w:pPr>
      <w:r>
        <w:rPr>
          <w:rFonts w:hint="eastAsia" w:ascii="Times New Roman" w:hAnsi="Times New Roman" w:eastAsia="宋体" w:cs="Times New Roman"/>
          <w:spacing w:val="-1"/>
          <w:sz w:val="28"/>
          <w:szCs w:val="28"/>
          <w:u w:val="none" w:color="auto"/>
          <w:lang w:val="en-US" w:eastAsia="zh-CN"/>
        </w:rPr>
        <w:drawing>
          <wp:inline distT="0" distB="0" distL="0" distR="0">
            <wp:extent cx="1145540" cy="283845"/>
            <wp:effectExtent l="0" t="0" r="12700" b="5715"/>
            <wp:docPr id="96" name="IM 38"/>
            <wp:cNvGraphicFramePr/>
            <a:graphic xmlns:a="http://schemas.openxmlformats.org/drawingml/2006/main">
              <a:graphicData uri="http://schemas.openxmlformats.org/drawingml/2006/picture">
                <pic:pic xmlns:pic="http://schemas.openxmlformats.org/drawingml/2006/picture">
                  <pic:nvPicPr>
                    <pic:cNvPr id="96" name="IM 38"/>
                    <pic:cNvPicPr/>
                  </pic:nvPicPr>
                  <pic:blipFill>
                    <a:blip r:embed="rId15"/>
                    <a:stretch>
                      <a:fillRect/>
                    </a:stretch>
                  </pic:blipFill>
                  <pic:spPr>
                    <a:xfrm>
                      <a:off x="0" y="0"/>
                      <a:ext cx="1146092" cy="284148"/>
                    </a:xfrm>
                    <a:prstGeom prst="rect">
                      <a:avLst/>
                    </a:prstGeom>
                  </pic:spPr>
                </pic:pic>
              </a:graphicData>
            </a:graphic>
          </wp:inline>
        </w:drawing>
      </w:r>
    </w:p>
    <w:p w14:paraId="569CADDF">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eastAsia" w:ascii="Times New Roman" w:hAnsi="Times New Roman" w:eastAsia="宋体" w:cs="Times New Roman"/>
          <w:spacing w:val="-1"/>
          <w:sz w:val="28"/>
          <w:szCs w:val="28"/>
          <w:u w:val="none" w:color="auto"/>
          <w:lang w:val="en-US" w:eastAsia="zh-CN"/>
        </w:rPr>
      </w:pPr>
      <w:r>
        <w:rPr>
          <w:rFonts w:hint="eastAsia" w:ascii="Times New Roman" w:hAnsi="Times New Roman" w:eastAsia="宋体" w:cs="Times New Roman"/>
          <w:spacing w:val="-1"/>
          <w:sz w:val="28"/>
          <w:szCs w:val="28"/>
          <w:u w:val="none" w:color="auto"/>
          <w:lang w:val="en-US" w:eastAsia="zh-CN"/>
        </w:rPr>
        <w:t>式中：M——水域纳污能力，单位为g/s；</w:t>
      </w:r>
    </w:p>
    <w:p w14:paraId="3ED2219F">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eastAsia" w:ascii="Times New Roman" w:hAnsi="Times New Roman" w:eastAsia="宋体" w:cs="Times New Roman"/>
          <w:spacing w:val="-1"/>
          <w:sz w:val="28"/>
          <w:szCs w:val="28"/>
          <w:u w:val="none" w:color="auto"/>
          <w:lang w:val="en-US" w:eastAsia="zh-CN"/>
        </w:rPr>
      </w:pPr>
      <w:r>
        <w:rPr>
          <w:rFonts w:hint="eastAsia" w:ascii="Times New Roman" w:hAnsi="Times New Roman" w:eastAsia="宋体" w:cs="Times New Roman"/>
          <w:spacing w:val="-1"/>
          <w:sz w:val="28"/>
          <w:szCs w:val="28"/>
          <w:u w:val="none" w:color="auto"/>
          <w:lang w:val="en-US" w:eastAsia="zh-CN"/>
        </w:rPr>
        <w:t>CS——水质目标浓度值，单位为mg/L；</w:t>
      </w:r>
    </w:p>
    <w:p w14:paraId="4194C7B2">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eastAsia" w:ascii="Times New Roman" w:hAnsi="Times New Roman" w:eastAsia="宋体" w:cs="Times New Roman"/>
          <w:spacing w:val="-1"/>
          <w:sz w:val="28"/>
          <w:szCs w:val="28"/>
          <w:u w:val="none" w:color="auto"/>
          <w:lang w:val="en-US" w:eastAsia="zh-CN"/>
        </w:rPr>
      </w:pPr>
      <w:r>
        <w:rPr>
          <w:rFonts w:hint="eastAsia" w:ascii="Times New Roman" w:hAnsi="Times New Roman" w:eastAsia="宋体" w:cs="Times New Roman"/>
          <w:spacing w:val="-1"/>
          <w:sz w:val="28"/>
          <w:szCs w:val="28"/>
          <w:u w:val="none" w:color="auto"/>
          <w:lang w:val="en-US" w:eastAsia="zh-CN"/>
        </w:rPr>
        <w:t>Cx——流经x距离后的污染物浓度，单位为mg/L；</w:t>
      </w:r>
    </w:p>
    <w:p w14:paraId="625D6A7A">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eastAsia" w:ascii="Times New Roman" w:hAnsi="Times New Roman" w:eastAsia="宋体" w:cs="Times New Roman"/>
          <w:spacing w:val="-1"/>
          <w:sz w:val="28"/>
          <w:szCs w:val="28"/>
          <w:u w:val="none" w:color="auto"/>
          <w:lang w:val="en-US" w:eastAsia="zh-CN"/>
        </w:rPr>
      </w:pPr>
      <w:r>
        <w:rPr>
          <w:rFonts w:hint="eastAsia" w:ascii="Times New Roman" w:hAnsi="Times New Roman" w:eastAsia="宋体" w:cs="Times New Roman"/>
          <w:spacing w:val="-1"/>
          <w:sz w:val="28"/>
          <w:szCs w:val="28"/>
          <w:u w:val="none" w:color="auto"/>
          <w:lang w:val="en-US" w:eastAsia="zh-CN"/>
        </w:rPr>
        <w:t>C0——水域初始断面浓度值，单位为mg/L；</w:t>
      </w:r>
    </w:p>
    <w:p w14:paraId="5E21C979">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eastAsia" w:ascii="Times New Roman" w:hAnsi="Times New Roman" w:eastAsia="宋体" w:cs="Times New Roman"/>
          <w:spacing w:val="-1"/>
          <w:sz w:val="28"/>
          <w:szCs w:val="28"/>
          <w:u w:val="none" w:color="auto"/>
          <w:lang w:val="en-US" w:eastAsia="zh-CN"/>
        </w:rPr>
      </w:pPr>
      <w:r>
        <w:rPr>
          <w:rFonts w:hint="eastAsia" w:ascii="Times New Roman" w:hAnsi="Times New Roman" w:eastAsia="宋体" w:cs="Times New Roman"/>
          <w:spacing w:val="-1"/>
          <w:sz w:val="28"/>
          <w:szCs w:val="28"/>
          <w:u w:val="none" w:color="auto"/>
          <w:lang w:val="en-US" w:eastAsia="zh-CN"/>
        </w:rPr>
        <w:t>Q——初始断面的入流流量，取0.18m</w:t>
      </w:r>
      <w:r>
        <w:rPr>
          <w:rFonts w:hint="eastAsia" w:ascii="Times New Roman" w:hAnsi="Times New Roman" w:eastAsia="宋体" w:cs="Times New Roman"/>
          <w:spacing w:val="-1"/>
          <w:sz w:val="28"/>
          <w:szCs w:val="28"/>
          <w:u w:val="none" w:color="auto"/>
          <w:vertAlign w:val="superscript"/>
          <w:lang w:val="en-US" w:eastAsia="zh-CN"/>
        </w:rPr>
        <w:t>3</w:t>
      </w:r>
      <w:r>
        <w:rPr>
          <w:rFonts w:hint="eastAsia" w:ascii="Times New Roman" w:hAnsi="Times New Roman" w:eastAsia="宋体" w:cs="Times New Roman"/>
          <w:spacing w:val="-1"/>
          <w:sz w:val="28"/>
          <w:szCs w:val="28"/>
          <w:u w:val="none" w:color="auto"/>
          <w:lang w:val="en-US" w:eastAsia="zh-CN"/>
        </w:rPr>
        <w:t>/s；</w:t>
      </w:r>
    </w:p>
    <w:p w14:paraId="567D849F">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eastAsia" w:ascii="Times New Roman" w:hAnsi="Times New Roman" w:eastAsia="宋体" w:cs="Times New Roman"/>
          <w:spacing w:val="-1"/>
          <w:sz w:val="28"/>
          <w:szCs w:val="28"/>
          <w:u w:val="none" w:color="auto"/>
          <w:lang w:val="en-US" w:eastAsia="zh-CN"/>
        </w:rPr>
      </w:pPr>
      <w:r>
        <w:rPr>
          <w:rFonts w:hint="eastAsia" w:ascii="Times New Roman" w:hAnsi="Times New Roman" w:eastAsia="宋体" w:cs="Times New Roman"/>
          <w:spacing w:val="-1"/>
          <w:sz w:val="28"/>
          <w:szCs w:val="28"/>
          <w:u w:val="none" w:color="auto"/>
          <w:lang w:val="en-US" w:eastAsia="zh-CN"/>
        </w:rPr>
        <w:t>Q</w:t>
      </w:r>
      <w:r>
        <w:rPr>
          <w:rFonts w:hint="eastAsia" w:ascii="Times New Roman" w:hAnsi="Times New Roman" w:eastAsia="宋体" w:cs="Times New Roman"/>
          <w:spacing w:val="-1"/>
          <w:sz w:val="28"/>
          <w:szCs w:val="28"/>
          <w:u w:val="none" w:color="auto"/>
          <w:vertAlign w:val="subscript"/>
          <w:lang w:val="en-US" w:eastAsia="zh-CN"/>
        </w:rPr>
        <w:t>P</w:t>
      </w:r>
      <w:r>
        <w:rPr>
          <w:rFonts w:hint="eastAsia" w:ascii="Times New Roman" w:hAnsi="Times New Roman" w:eastAsia="宋体" w:cs="Times New Roman"/>
          <w:spacing w:val="-1"/>
          <w:sz w:val="28"/>
          <w:szCs w:val="28"/>
          <w:u w:val="none" w:color="auto"/>
          <w:lang w:val="en-US" w:eastAsia="zh-CN"/>
        </w:rPr>
        <w:t>——废污水排放流量，取0.0116m</w:t>
      </w:r>
      <w:r>
        <w:rPr>
          <w:rFonts w:hint="eastAsia" w:ascii="Times New Roman" w:hAnsi="Times New Roman" w:eastAsia="宋体" w:cs="Times New Roman"/>
          <w:spacing w:val="-1"/>
          <w:sz w:val="28"/>
          <w:szCs w:val="28"/>
          <w:u w:val="none" w:color="auto"/>
          <w:vertAlign w:val="superscript"/>
          <w:lang w:val="en-US" w:eastAsia="zh-CN"/>
        </w:rPr>
        <w:t>3</w:t>
      </w:r>
      <w:r>
        <w:rPr>
          <w:rFonts w:hint="eastAsia" w:ascii="Times New Roman" w:hAnsi="Times New Roman" w:eastAsia="宋体" w:cs="Times New Roman"/>
          <w:spacing w:val="-1"/>
          <w:sz w:val="28"/>
          <w:szCs w:val="28"/>
          <w:u w:val="none" w:color="auto"/>
          <w:lang w:val="en-US" w:eastAsia="zh-CN"/>
        </w:rPr>
        <w:t>/s（按1000m</w:t>
      </w:r>
      <w:r>
        <w:rPr>
          <w:rFonts w:hint="eastAsia" w:ascii="Times New Roman" w:hAnsi="Times New Roman" w:eastAsia="宋体" w:cs="Times New Roman"/>
          <w:spacing w:val="-1"/>
          <w:sz w:val="28"/>
          <w:szCs w:val="28"/>
          <w:u w:val="none" w:color="auto"/>
          <w:vertAlign w:val="superscript"/>
          <w:lang w:val="en-US" w:eastAsia="zh-CN"/>
        </w:rPr>
        <w:t>3</w:t>
      </w:r>
      <w:r>
        <w:rPr>
          <w:rFonts w:hint="eastAsia" w:ascii="Times New Roman" w:hAnsi="Times New Roman" w:eastAsia="宋体" w:cs="Times New Roman"/>
          <w:spacing w:val="-1"/>
          <w:sz w:val="28"/>
          <w:szCs w:val="28"/>
          <w:u w:val="none" w:color="auto"/>
          <w:lang w:val="en-US" w:eastAsia="zh-CN"/>
        </w:rPr>
        <w:t>/d，24h计算）；</w:t>
      </w:r>
    </w:p>
    <w:p w14:paraId="4A77B912">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eastAsia" w:ascii="Times New Roman" w:hAnsi="Times New Roman" w:eastAsia="宋体" w:cs="Times New Roman"/>
          <w:spacing w:val="-1"/>
          <w:sz w:val="28"/>
          <w:szCs w:val="28"/>
          <w:u w:val="none" w:color="auto"/>
          <w:lang w:val="en-US" w:eastAsia="zh-CN"/>
        </w:rPr>
      </w:pPr>
      <w:r>
        <w:rPr>
          <w:rFonts w:hint="eastAsia" w:ascii="Times New Roman" w:hAnsi="Times New Roman" w:eastAsia="宋体" w:cs="Times New Roman"/>
          <w:spacing w:val="-1"/>
          <w:sz w:val="28"/>
          <w:szCs w:val="28"/>
          <w:u w:val="none" w:color="auto"/>
          <w:lang w:val="en-US" w:eastAsia="zh-CN"/>
        </w:rPr>
        <w:t>K——污染物综合衰减系数，单位为1/sx——沿河段的纵向距离，单位为m；</w:t>
      </w:r>
    </w:p>
    <w:p w14:paraId="533A8456">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eastAsia" w:ascii="Times New Roman" w:hAnsi="Times New Roman" w:eastAsia="宋体" w:cs="Times New Roman"/>
          <w:spacing w:val="-1"/>
          <w:sz w:val="28"/>
          <w:szCs w:val="28"/>
          <w:u w:val="none" w:color="auto"/>
          <w:lang w:val="en-US" w:eastAsia="zh-CN"/>
        </w:rPr>
      </w:pPr>
      <w:r>
        <w:rPr>
          <w:rFonts w:hint="eastAsia" w:ascii="Times New Roman" w:hAnsi="Times New Roman" w:eastAsia="宋体" w:cs="Times New Roman"/>
          <w:spacing w:val="-1"/>
          <w:sz w:val="28"/>
          <w:szCs w:val="28"/>
          <w:u w:val="none" w:color="auto"/>
          <w:lang w:val="en-US" w:eastAsia="zh-CN"/>
        </w:rPr>
        <w:t>u——设计流量下河道断面的平均流速，单位为m/s。</w:t>
      </w:r>
    </w:p>
    <w:p w14:paraId="4B0410CF">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eastAsia" w:ascii="Times New Roman" w:hAnsi="Times New Roman" w:eastAsia="宋体" w:cs="Times New Roman"/>
          <w:spacing w:val="-1"/>
          <w:sz w:val="28"/>
          <w:szCs w:val="28"/>
          <w:u w:val="none" w:color="auto"/>
          <w:lang w:val="en-US" w:eastAsia="zh-CN"/>
        </w:rPr>
      </w:pPr>
      <w:r>
        <w:rPr>
          <w:rFonts w:hint="eastAsia" w:ascii="Times New Roman" w:hAnsi="Times New Roman" w:eastAsia="宋体" w:cs="Times New Roman"/>
          <w:spacing w:val="-1"/>
          <w:sz w:val="28"/>
          <w:szCs w:val="28"/>
          <w:u w:val="none" w:color="auto"/>
          <w:lang w:val="en-US" w:eastAsia="zh-CN"/>
        </w:rPr>
        <w:t>本次论证选取As、Mn作为评价指标，水质类别选取Ⅲ类水质标准，目标浓度分别选取《地表水环境质量标准》（GB3838-2002）表1及表2中标准，水质目标浓度分别为砷：0.05mg/L、锰：0.1mg/L。</w:t>
      </w:r>
    </w:p>
    <w:p w14:paraId="0DA5205F">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eastAsia" w:ascii="Times New Roman" w:hAnsi="Times New Roman" w:eastAsia="宋体" w:cs="Times New Roman"/>
          <w:spacing w:val="-1"/>
          <w:sz w:val="28"/>
          <w:szCs w:val="28"/>
          <w:u w:val="none" w:color="auto"/>
          <w:lang w:val="en-US" w:eastAsia="zh-CN"/>
        </w:rPr>
      </w:pPr>
      <w:r>
        <w:rPr>
          <w:rFonts w:hint="eastAsia" w:ascii="Times New Roman" w:hAnsi="Times New Roman" w:eastAsia="宋体" w:cs="Times New Roman"/>
          <w:spacing w:val="-1"/>
          <w:sz w:val="28"/>
          <w:szCs w:val="28"/>
          <w:u w:val="none" w:color="auto"/>
          <w:lang w:val="en-US" w:eastAsia="zh-CN"/>
        </w:rPr>
        <w:t>根据现状监测报告可知，受纳水体无名小溪对As、Mn暂无纳污能力，但经一体化污水处理站处理后的初期雨水相比于处理前，排放量大为降低，其中As排放量从0.005t/d削减至0.0005t/d；Mn排放量从0.02t/d削减至0.002t/d；使无名小溪的污染负荷大为降低，具有明显的改善作用，有利于周边水环境质量的保持和改善。</w:t>
      </w:r>
    </w:p>
    <w:p w14:paraId="4041297C">
      <w:pPr>
        <w:keepNext w:val="0"/>
        <w:keepLines w:val="0"/>
        <w:pageBreakBefore w:val="0"/>
        <w:widowControl w:val="0"/>
        <w:kinsoku/>
        <w:wordWrap/>
        <w:overflowPunct/>
        <w:topLinePunct w:val="0"/>
        <w:autoSpaceDE w:val="0"/>
        <w:autoSpaceDN w:val="0"/>
        <w:bidi w:val="0"/>
        <w:adjustRightInd w:val="0"/>
        <w:snapToGrid w:val="0"/>
        <w:spacing w:line="360" w:lineRule="auto"/>
        <w:ind w:right="0"/>
        <w:jc w:val="both"/>
        <w:textAlignment w:val="baseline"/>
        <w:outlineLvl w:val="1"/>
        <w:rPr>
          <w:rFonts w:hint="eastAsia" w:ascii="Times New Roman" w:hAnsi="Times New Roman" w:eastAsia="宋体" w:cs="Times New Roman"/>
          <w:b/>
          <w:bCs/>
          <w:sz w:val="28"/>
          <w:szCs w:val="28"/>
          <w:u w:val="none" w:color="auto"/>
          <w:lang w:val="en-US" w:eastAsia="zh-CN"/>
        </w:rPr>
      </w:pPr>
      <w:bookmarkStart w:id="136" w:name="bookmark31"/>
      <w:bookmarkEnd w:id="136"/>
      <w:bookmarkStart w:id="137" w:name="_Toc29378"/>
      <w:r>
        <w:rPr>
          <w:rFonts w:hint="eastAsia" w:ascii="Times New Roman" w:hAnsi="Times New Roman" w:eastAsia="宋体" w:cs="Times New Roman"/>
          <w:b/>
          <w:bCs/>
          <w:sz w:val="28"/>
          <w:szCs w:val="28"/>
          <w:u w:val="none" w:color="auto"/>
          <w:lang w:val="en-US" w:eastAsia="zh-CN"/>
        </w:rPr>
        <w:t>6.4本项目建设后对水环境的影响</w:t>
      </w:r>
      <w:bookmarkEnd w:id="137"/>
    </w:p>
    <w:p w14:paraId="12510C7B">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eastAsia" w:ascii="Times New Roman" w:hAnsi="Times New Roman" w:eastAsia="宋体" w:cs="Times New Roman"/>
          <w:spacing w:val="-1"/>
          <w:sz w:val="28"/>
          <w:szCs w:val="28"/>
          <w:u w:val="none" w:color="auto"/>
          <w:lang w:val="en-US" w:eastAsia="zh-CN"/>
        </w:rPr>
      </w:pPr>
      <w:r>
        <w:rPr>
          <w:rFonts w:hint="eastAsia" w:ascii="Times New Roman" w:hAnsi="Times New Roman" w:eastAsia="宋体" w:cs="Times New Roman"/>
          <w:spacing w:val="-1"/>
          <w:sz w:val="28"/>
          <w:szCs w:val="28"/>
          <w:u w:val="none" w:color="auto"/>
          <w:lang w:val="en-US" w:eastAsia="zh-CN"/>
        </w:rPr>
        <w:t>6.4.1预测内容</w:t>
      </w:r>
    </w:p>
    <w:p w14:paraId="1B3FB978">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eastAsia" w:ascii="Times New Roman" w:hAnsi="Times New Roman" w:eastAsia="宋体" w:cs="Times New Roman"/>
          <w:spacing w:val="-1"/>
          <w:sz w:val="28"/>
          <w:szCs w:val="28"/>
          <w:u w:val="none" w:color="auto"/>
          <w:lang w:val="en-US" w:eastAsia="zh-CN"/>
        </w:rPr>
      </w:pPr>
      <w:r>
        <w:rPr>
          <w:rFonts w:hint="eastAsia" w:ascii="Times New Roman" w:hAnsi="Times New Roman" w:eastAsia="宋体" w:cs="Times New Roman"/>
          <w:spacing w:val="-1"/>
          <w:sz w:val="28"/>
          <w:szCs w:val="28"/>
          <w:u w:val="none" w:color="auto"/>
          <w:lang w:val="en-US" w:eastAsia="zh-CN"/>
        </w:rPr>
        <w:t>预测时段：预测情景主要为枯水期排水情况。</w:t>
      </w:r>
    </w:p>
    <w:p w14:paraId="517C1241">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eastAsia" w:ascii="Times New Roman" w:hAnsi="Times New Roman" w:eastAsia="宋体" w:cs="Times New Roman"/>
          <w:spacing w:val="-1"/>
          <w:sz w:val="28"/>
          <w:szCs w:val="28"/>
          <w:u w:val="none" w:color="auto"/>
          <w:lang w:val="en-US" w:eastAsia="zh-CN"/>
        </w:rPr>
      </w:pPr>
      <w:r>
        <w:rPr>
          <w:rFonts w:hint="eastAsia" w:ascii="Times New Roman" w:hAnsi="Times New Roman" w:eastAsia="宋体" w:cs="Times New Roman"/>
          <w:spacing w:val="-1"/>
          <w:sz w:val="28"/>
          <w:szCs w:val="28"/>
          <w:u w:val="none" w:color="auto"/>
          <w:lang w:val="en-US" w:eastAsia="zh-CN"/>
        </w:rPr>
        <w:t>预测因子：As、Mn。</w:t>
      </w:r>
    </w:p>
    <w:p w14:paraId="00C9CF61">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eastAsia" w:ascii="Times New Roman" w:hAnsi="Times New Roman" w:eastAsia="宋体" w:cs="Times New Roman"/>
          <w:spacing w:val="-1"/>
          <w:sz w:val="28"/>
          <w:szCs w:val="28"/>
          <w:u w:val="none" w:color="auto"/>
          <w:lang w:val="en-US" w:eastAsia="zh-CN"/>
        </w:rPr>
      </w:pPr>
      <w:r>
        <w:rPr>
          <w:rFonts w:hint="eastAsia" w:ascii="Times New Roman" w:hAnsi="Times New Roman" w:eastAsia="宋体" w:cs="Times New Roman"/>
          <w:spacing w:val="-1"/>
          <w:sz w:val="28"/>
          <w:szCs w:val="28"/>
          <w:u w:val="none" w:color="auto"/>
          <w:lang w:val="en-US" w:eastAsia="zh-CN"/>
        </w:rPr>
        <w:t>6.4.2污染物预测源强</w:t>
      </w:r>
    </w:p>
    <w:p w14:paraId="6B563B7F">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eastAsia" w:ascii="Times New Roman" w:hAnsi="Times New Roman" w:eastAsia="宋体" w:cs="Times New Roman"/>
          <w:spacing w:val="-1"/>
          <w:sz w:val="28"/>
          <w:szCs w:val="28"/>
          <w:u w:val="none" w:color="auto"/>
          <w:lang w:val="en-US" w:eastAsia="zh-CN"/>
        </w:rPr>
        <w:t>根据溆浦县红阳片区在金正尾矿库底西南方向约85m处已有水池池子总容积约2180m</w:t>
      </w:r>
      <w:r>
        <w:rPr>
          <w:rFonts w:hint="eastAsia" w:ascii="Times New Roman" w:hAnsi="Times New Roman" w:eastAsia="宋体" w:cs="Times New Roman"/>
          <w:spacing w:val="-1"/>
          <w:sz w:val="28"/>
          <w:szCs w:val="28"/>
          <w:u w:val="none" w:color="auto"/>
          <w:vertAlign w:val="superscript"/>
          <w:lang w:val="en-US" w:eastAsia="zh-CN"/>
        </w:rPr>
        <w:t>3</w:t>
      </w:r>
      <w:r>
        <w:rPr>
          <w:rFonts w:hint="eastAsia" w:ascii="Times New Roman" w:hAnsi="Times New Roman" w:eastAsia="宋体" w:cs="Times New Roman"/>
          <w:spacing w:val="-1"/>
          <w:sz w:val="28"/>
          <w:szCs w:val="28"/>
          <w:u w:val="none" w:color="auto"/>
          <w:lang w:val="en-US" w:eastAsia="zh-CN"/>
        </w:rPr>
        <w:t>，根据《环境影响评价技术导则地表水环境》HJ2.3-2018中7.4.2建设项目具有充足的调节容量，可只预测正常排放对水环境的影响。</w:t>
      </w:r>
    </w:p>
    <w:p w14:paraId="3B330514">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ascii="宋体" w:hAnsi="宋体" w:eastAsia="宋体" w:cs="宋体"/>
          <w:sz w:val="24"/>
          <w:szCs w:val="24"/>
        </w:rPr>
      </w:pPr>
      <w:r>
        <w:rPr>
          <w:rFonts w:hint="eastAsia" w:ascii="Times New Roman" w:hAnsi="Times New Roman" w:eastAsia="宋体" w:cs="Times New Roman"/>
          <w:spacing w:val="-1"/>
          <w:sz w:val="28"/>
          <w:szCs w:val="28"/>
          <w:u w:val="none" w:color="auto"/>
          <w:lang w:val="en-US" w:eastAsia="zh-CN"/>
        </w:rPr>
        <w:t>本项目建成污水中As、Mn等污染因子经处理达到《污水综合排放标准》(GB8978-1996)表4中一级排放标准和表1</w:t>
      </w:r>
      <w:r>
        <w:rPr>
          <w:rFonts w:hint="default" w:ascii="Times New Roman" w:hAnsi="Times New Roman" w:eastAsia="宋体" w:cs="Times New Roman"/>
          <w:spacing w:val="-1"/>
          <w:sz w:val="28"/>
          <w:szCs w:val="28"/>
          <w:u w:val="none" w:color="auto"/>
          <w:lang w:val="en-US" w:eastAsia="zh-CN"/>
        </w:rPr>
        <w:t>第一类污染物最高允许排放浓度</w:t>
      </w:r>
      <w:r>
        <w:rPr>
          <w:rFonts w:hint="eastAsia" w:ascii="Times New Roman" w:hAnsi="Times New Roman" w:eastAsia="宋体" w:cs="Times New Roman"/>
          <w:spacing w:val="-1"/>
          <w:sz w:val="28"/>
          <w:szCs w:val="28"/>
          <w:u w:val="none" w:color="auto"/>
          <w:lang w:val="en-US" w:eastAsia="zh-CN"/>
        </w:rPr>
        <w:t>限值要求，排至东侧无名小溪，流经1000m后汇入溆水，尾水污染物排放情况归纳详见下表。</w:t>
      </w:r>
    </w:p>
    <w:p w14:paraId="21586E99">
      <w:pPr>
        <w:keepNext w:val="0"/>
        <w:keepLines w:val="0"/>
        <w:pageBreakBefore w:val="0"/>
        <w:widowControl w:val="0"/>
        <w:kinsoku/>
        <w:wordWrap/>
        <w:overflowPunct/>
        <w:topLinePunct w:val="0"/>
        <w:autoSpaceDE w:val="0"/>
        <w:autoSpaceDN w:val="0"/>
        <w:bidi w:val="0"/>
        <w:adjustRightInd w:val="0"/>
        <w:snapToGrid w:val="0"/>
        <w:spacing w:line="240" w:lineRule="auto"/>
        <w:ind w:right="0"/>
        <w:jc w:val="center"/>
        <w:textAlignment w:val="baseline"/>
        <w:rPr>
          <w:rFonts w:hint="default" w:ascii="Times New Roman" w:hAnsi="Times New Roman" w:eastAsia="宋体" w:cs="Times New Roman"/>
          <w:b/>
          <w:bCs/>
          <w:sz w:val="24"/>
          <w:szCs w:val="24"/>
          <w:u w:val="none" w:color="auto"/>
          <w:lang w:val="en-US" w:eastAsia="zh-CN"/>
        </w:rPr>
      </w:pPr>
      <w:r>
        <w:rPr>
          <w:rFonts w:hint="default" w:ascii="Times New Roman" w:hAnsi="Times New Roman" w:eastAsia="宋体" w:cs="Times New Roman"/>
          <w:b/>
          <w:bCs/>
          <w:sz w:val="24"/>
          <w:szCs w:val="24"/>
          <w:u w:val="none" w:color="auto"/>
          <w:lang w:val="en-US" w:eastAsia="zh-CN"/>
        </w:rPr>
        <w:t>表6</w:t>
      </w:r>
      <w:r>
        <w:rPr>
          <w:rFonts w:hint="eastAsia" w:ascii="Times New Roman" w:hAnsi="Times New Roman" w:eastAsia="宋体" w:cs="Times New Roman"/>
          <w:b/>
          <w:bCs/>
          <w:sz w:val="24"/>
          <w:szCs w:val="24"/>
          <w:u w:val="none" w:color="auto"/>
          <w:lang w:val="en-US" w:eastAsia="zh-CN"/>
        </w:rPr>
        <w:t>.4</w:t>
      </w:r>
      <w:r>
        <w:rPr>
          <w:rFonts w:hint="default" w:ascii="Times New Roman" w:hAnsi="Times New Roman" w:eastAsia="宋体" w:cs="Times New Roman"/>
          <w:b/>
          <w:bCs/>
          <w:sz w:val="24"/>
          <w:szCs w:val="24"/>
          <w:u w:val="none" w:color="auto"/>
          <w:lang w:val="en-US" w:eastAsia="zh-CN"/>
        </w:rPr>
        <w:t>-</w:t>
      </w:r>
      <w:r>
        <w:rPr>
          <w:rFonts w:hint="eastAsia" w:ascii="Times New Roman" w:hAnsi="Times New Roman" w:eastAsia="宋体" w:cs="Times New Roman"/>
          <w:b/>
          <w:bCs/>
          <w:sz w:val="24"/>
          <w:szCs w:val="24"/>
          <w:u w:val="none" w:color="auto"/>
          <w:lang w:val="en-US" w:eastAsia="zh-CN"/>
        </w:rPr>
        <w:t>1</w:t>
      </w:r>
      <w:r>
        <w:rPr>
          <w:rFonts w:hint="default" w:ascii="Times New Roman" w:hAnsi="Times New Roman" w:eastAsia="宋体" w:cs="Times New Roman"/>
          <w:b/>
          <w:bCs/>
          <w:sz w:val="24"/>
          <w:szCs w:val="24"/>
          <w:u w:val="none" w:color="auto"/>
          <w:lang w:val="en-US" w:eastAsia="zh-CN"/>
        </w:rPr>
        <w:t>污染物预测源强表</w:t>
      </w:r>
    </w:p>
    <w:tbl>
      <w:tblPr>
        <w:tblStyle w:val="14"/>
        <w:tblW w:w="902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62"/>
        <w:gridCol w:w="2248"/>
        <w:gridCol w:w="2250"/>
        <w:gridCol w:w="2265"/>
      </w:tblGrid>
      <w:tr w14:paraId="361559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2262" w:type="dxa"/>
            <w:tcBorders>
              <w:tl2br w:val="nil"/>
              <w:tr2bl w:val="nil"/>
            </w:tcBorders>
            <w:vAlign w:val="center"/>
          </w:tcPr>
          <w:p w14:paraId="4CBC7583">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b w:val="0"/>
                <w:bCs w:val="0"/>
                <w:spacing w:val="5"/>
                <w:sz w:val="21"/>
                <w:szCs w:val="21"/>
                <w:u w:val="none" w:color="auto"/>
                <w:lang w:val="en-US" w:eastAsia="zh-CN"/>
              </w:rPr>
            </w:pPr>
            <w:r>
              <w:rPr>
                <w:rFonts w:hint="default" w:ascii="Times New Roman" w:hAnsi="Times New Roman" w:eastAsia="宋体" w:cs="Times New Roman"/>
                <w:b w:val="0"/>
                <w:bCs w:val="0"/>
                <w:spacing w:val="5"/>
                <w:sz w:val="21"/>
                <w:szCs w:val="21"/>
                <w:u w:val="none" w:color="auto"/>
                <w:lang w:val="en-US" w:eastAsia="zh-CN"/>
              </w:rPr>
              <w:t>情景</w:t>
            </w:r>
          </w:p>
        </w:tc>
        <w:tc>
          <w:tcPr>
            <w:tcW w:w="2248" w:type="dxa"/>
            <w:tcBorders>
              <w:tl2br w:val="nil"/>
              <w:tr2bl w:val="nil"/>
            </w:tcBorders>
            <w:vAlign w:val="center"/>
          </w:tcPr>
          <w:p w14:paraId="6EDE8A3C">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b w:val="0"/>
                <w:bCs w:val="0"/>
                <w:spacing w:val="5"/>
                <w:sz w:val="21"/>
                <w:szCs w:val="21"/>
                <w:u w:val="none" w:color="auto"/>
                <w:lang w:val="en-US" w:eastAsia="zh-CN"/>
              </w:rPr>
            </w:pPr>
            <w:r>
              <w:rPr>
                <w:rFonts w:hint="default" w:ascii="Times New Roman" w:hAnsi="Times New Roman" w:eastAsia="宋体" w:cs="Times New Roman"/>
                <w:b w:val="0"/>
                <w:bCs w:val="0"/>
                <w:spacing w:val="5"/>
                <w:sz w:val="21"/>
                <w:szCs w:val="21"/>
                <w:u w:val="none" w:color="auto"/>
                <w:lang w:val="en-US" w:eastAsia="zh-CN"/>
              </w:rPr>
              <w:t>出水量</w:t>
            </w:r>
          </w:p>
        </w:tc>
        <w:tc>
          <w:tcPr>
            <w:tcW w:w="2250" w:type="dxa"/>
            <w:tcBorders>
              <w:tl2br w:val="nil"/>
              <w:tr2bl w:val="nil"/>
            </w:tcBorders>
            <w:vAlign w:val="center"/>
          </w:tcPr>
          <w:p w14:paraId="73D44A3D">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b w:val="0"/>
                <w:bCs w:val="0"/>
                <w:spacing w:val="5"/>
                <w:sz w:val="21"/>
                <w:szCs w:val="21"/>
                <w:u w:val="none" w:color="auto"/>
                <w:lang w:val="en-US" w:eastAsia="zh-CN"/>
              </w:rPr>
            </w:pPr>
            <w:r>
              <w:rPr>
                <w:rFonts w:hint="default" w:ascii="Times New Roman" w:hAnsi="Times New Roman" w:eastAsia="宋体" w:cs="Times New Roman"/>
                <w:b w:val="0"/>
                <w:bCs w:val="0"/>
                <w:spacing w:val="5"/>
                <w:sz w:val="21"/>
                <w:szCs w:val="21"/>
                <w:u w:val="none" w:color="auto"/>
                <w:lang w:val="en-US" w:eastAsia="zh-CN"/>
              </w:rPr>
              <w:t>污染因子</w:t>
            </w:r>
          </w:p>
        </w:tc>
        <w:tc>
          <w:tcPr>
            <w:tcW w:w="2265" w:type="dxa"/>
            <w:tcBorders>
              <w:tl2br w:val="nil"/>
              <w:tr2bl w:val="nil"/>
            </w:tcBorders>
            <w:vAlign w:val="center"/>
          </w:tcPr>
          <w:p w14:paraId="1580C756">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b w:val="0"/>
                <w:bCs w:val="0"/>
                <w:spacing w:val="5"/>
                <w:sz w:val="21"/>
                <w:szCs w:val="21"/>
                <w:u w:val="none" w:color="auto"/>
                <w:lang w:val="en-US" w:eastAsia="zh-CN"/>
              </w:rPr>
            </w:pPr>
            <w:r>
              <w:rPr>
                <w:rFonts w:hint="default" w:ascii="Times New Roman" w:hAnsi="Times New Roman" w:eastAsia="宋体" w:cs="Times New Roman"/>
                <w:b w:val="0"/>
                <w:bCs w:val="0"/>
                <w:spacing w:val="5"/>
                <w:sz w:val="21"/>
                <w:szCs w:val="21"/>
                <w:u w:val="none" w:color="auto"/>
                <w:lang w:val="en-US" w:eastAsia="zh-CN"/>
              </w:rPr>
              <w:t>浓度值（mg/L）</w:t>
            </w:r>
          </w:p>
        </w:tc>
      </w:tr>
      <w:tr w14:paraId="0D924B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jc w:val="center"/>
        </w:trPr>
        <w:tc>
          <w:tcPr>
            <w:tcW w:w="2262" w:type="dxa"/>
            <w:vMerge w:val="restart"/>
            <w:tcBorders>
              <w:tl2br w:val="nil"/>
              <w:tr2bl w:val="nil"/>
            </w:tcBorders>
            <w:vAlign w:val="center"/>
          </w:tcPr>
          <w:p w14:paraId="0F9AC2E9">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现状</w:t>
            </w:r>
          </w:p>
        </w:tc>
        <w:tc>
          <w:tcPr>
            <w:tcW w:w="2248" w:type="dxa"/>
            <w:vMerge w:val="restart"/>
            <w:tcBorders>
              <w:tl2br w:val="nil"/>
              <w:tr2bl w:val="nil"/>
            </w:tcBorders>
            <w:vAlign w:val="center"/>
          </w:tcPr>
          <w:p w14:paraId="0FCBF351">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1000</w:t>
            </w:r>
            <w:r>
              <w:rPr>
                <w:rFonts w:hint="default" w:ascii="Times New Roman" w:hAnsi="Times New Roman" w:eastAsia="宋体" w:cs="Times New Roman"/>
                <w:b w:val="0"/>
                <w:bCs w:val="0"/>
                <w:spacing w:val="5"/>
                <w:sz w:val="21"/>
                <w:szCs w:val="21"/>
                <w:u w:val="none" w:color="auto"/>
                <w:lang w:val="en-US" w:eastAsia="zh-CN"/>
              </w:rPr>
              <w:t>m</w:t>
            </w:r>
            <w:r>
              <w:rPr>
                <w:rFonts w:hint="default" w:ascii="Times New Roman" w:hAnsi="Times New Roman" w:eastAsia="宋体" w:cs="Times New Roman"/>
                <w:b w:val="0"/>
                <w:bCs w:val="0"/>
                <w:spacing w:val="5"/>
                <w:sz w:val="21"/>
                <w:szCs w:val="21"/>
                <w:u w:val="none" w:color="auto"/>
                <w:vertAlign w:val="superscript"/>
                <w:lang w:val="en-US" w:eastAsia="zh-CN"/>
              </w:rPr>
              <w:t>3</w:t>
            </w:r>
            <w:r>
              <w:rPr>
                <w:rFonts w:hint="default" w:ascii="Times New Roman" w:hAnsi="Times New Roman" w:eastAsia="宋体" w:cs="Times New Roman"/>
                <w:b w:val="0"/>
                <w:bCs w:val="0"/>
                <w:spacing w:val="5"/>
                <w:sz w:val="21"/>
                <w:szCs w:val="21"/>
                <w:u w:val="none" w:color="auto"/>
                <w:lang w:val="en-US" w:eastAsia="zh-CN"/>
              </w:rPr>
              <w:t>/d</w:t>
            </w:r>
          </w:p>
          <w:p w14:paraId="195B7462">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b w:val="0"/>
                <w:bCs w:val="0"/>
                <w:spacing w:val="5"/>
                <w:sz w:val="21"/>
                <w:szCs w:val="21"/>
                <w:u w:val="none" w:color="auto"/>
                <w:lang w:val="en-US" w:eastAsia="zh-CN"/>
              </w:rPr>
            </w:pPr>
            <w:r>
              <w:rPr>
                <w:rFonts w:hint="default" w:ascii="Times New Roman" w:hAnsi="Times New Roman" w:eastAsia="宋体" w:cs="Times New Roman"/>
                <w:b w:val="0"/>
                <w:bCs w:val="0"/>
                <w:spacing w:val="5"/>
                <w:sz w:val="21"/>
                <w:szCs w:val="21"/>
                <w:u w:val="none" w:color="auto"/>
                <w:lang w:val="en-US" w:eastAsia="zh-CN"/>
              </w:rPr>
              <w:t>（</w:t>
            </w:r>
            <w:r>
              <w:rPr>
                <w:rFonts w:hint="eastAsia" w:ascii="Times New Roman" w:hAnsi="Times New Roman" w:eastAsia="宋体" w:cs="Times New Roman"/>
                <w:b w:val="0"/>
                <w:bCs w:val="0"/>
                <w:spacing w:val="5"/>
                <w:sz w:val="21"/>
                <w:szCs w:val="21"/>
                <w:u w:val="none" w:color="auto"/>
                <w:lang w:val="en-US" w:eastAsia="zh-CN"/>
              </w:rPr>
              <w:t>0.0116</w:t>
            </w:r>
            <w:r>
              <w:rPr>
                <w:rFonts w:hint="default" w:ascii="Times New Roman" w:hAnsi="Times New Roman" w:eastAsia="宋体" w:cs="Times New Roman"/>
                <w:b w:val="0"/>
                <w:bCs w:val="0"/>
                <w:spacing w:val="5"/>
                <w:sz w:val="21"/>
                <w:szCs w:val="21"/>
                <w:u w:val="none" w:color="auto"/>
                <w:lang w:val="en-US" w:eastAsia="zh-CN"/>
              </w:rPr>
              <w:t>m</w:t>
            </w:r>
            <w:r>
              <w:rPr>
                <w:rFonts w:hint="default" w:ascii="Times New Roman" w:hAnsi="Times New Roman" w:eastAsia="宋体" w:cs="Times New Roman"/>
                <w:b w:val="0"/>
                <w:bCs w:val="0"/>
                <w:spacing w:val="5"/>
                <w:sz w:val="21"/>
                <w:szCs w:val="21"/>
                <w:u w:val="none" w:color="auto"/>
                <w:vertAlign w:val="superscript"/>
                <w:lang w:val="en-US" w:eastAsia="zh-CN"/>
              </w:rPr>
              <w:t>3</w:t>
            </w:r>
            <w:r>
              <w:rPr>
                <w:rFonts w:hint="default" w:ascii="Times New Roman" w:hAnsi="Times New Roman" w:eastAsia="宋体" w:cs="Times New Roman"/>
                <w:b w:val="0"/>
                <w:bCs w:val="0"/>
                <w:spacing w:val="5"/>
                <w:sz w:val="21"/>
                <w:szCs w:val="21"/>
                <w:u w:val="none" w:color="auto"/>
                <w:lang w:val="en-US" w:eastAsia="zh-CN"/>
              </w:rPr>
              <w:t>/s）</w:t>
            </w:r>
          </w:p>
        </w:tc>
        <w:tc>
          <w:tcPr>
            <w:tcW w:w="2250" w:type="dxa"/>
            <w:tcBorders>
              <w:tl2br w:val="nil"/>
              <w:tr2bl w:val="nil"/>
            </w:tcBorders>
            <w:vAlign w:val="center"/>
          </w:tcPr>
          <w:p w14:paraId="7E1DC7F9">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b w:val="0"/>
                <w:bCs w:val="0"/>
                <w:spacing w:val="5"/>
                <w:sz w:val="21"/>
                <w:szCs w:val="21"/>
                <w:u w:val="none" w:color="auto"/>
                <w:lang w:val="en-US" w:eastAsia="zh-CN"/>
              </w:rPr>
            </w:pPr>
            <w:r>
              <w:rPr>
                <w:rFonts w:hint="default" w:ascii="Times New Roman" w:hAnsi="Times New Roman" w:eastAsia="宋体" w:cs="Times New Roman"/>
                <w:b w:val="0"/>
                <w:bCs w:val="0"/>
                <w:spacing w:val="5"/>
                <w:sz w:val="21"/>
                <w:szCs w:val="21"/>
                <w:u w:val="none" w:color="auto"/>
                <w:lang w:val="en-US" w:eastAsia="zh-CN"/>
              </w:rPr>
              <w:t>As</w:t>
            </w:r>
          </w:p>
        </w:tc>
        <w:tc>
          <w:tcPr>
            <w:tcW w:w="2265" w:type="dxa"/>
            <w:tcBorders>
              <w:tl2br w:val="nil"/>
              <w:tr2bl w:val="nil"/>
            </w:tcBorders>
            <w:vAlign w:val="center"/>
          </w:tcPr>
          <w:p w14:paraId="549FB1A9">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5</w:t>
            </w:r>
          </w:p>
        </w:tc>
      </w:tr>
      <w:tr w14:paraId="288732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jc w:val="center"/>
        </w:trPr>
        <w:tc>
          <w:tcPr>
            <w:tcW w:w="2262" w:type="dxa"/>
            <w:vMerge w:val="continue"/>
            <w:tcBorders>
              <w:tl2br w:val="nil"/>
              <w:tr2bl w:val="nil"/>
            </w:tcBorders>
            <w:vAlign w:val="center"/>
          </w:tcPr>
          <w:p w14:paraId="25EF8EF0">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b w:val="0"/>
                <w:bCs w:val="0"/>
                <w:spacing w:val="5"/>
                <w:sz w:val="21"/>
                <w:szCs w:val="21"/>
                <w:u w:val="none" w:color="auto"/>
                <w:lang w:val="en-US" w:eastAsia="zh-CN"/>
              </w:rPr>
            </w:pPr>
          </w:p>
        </w:tc>
        <w:tc>
          <w:tcPr>
            <w:tcW w:w="2248" w:type="dxa"/>
            <w:vMerge w:val="continue"/>
            <w:tcBorders>
              <w:tl2br w:val="nil"/>
              <w:tr2bl w:val="nil"/>
            </w:tcBorders>
            <w:vAlign w:val="center"/>
          </w:tcPr>
          <w:p w14:paraId="52610933">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b w:val="0"/>
                <w:bCs w:val="0"/>
                <w:spacing w:val="5"/>
                <w:sz w:val="21"/>
                <w:szCs w:val="21"/>
                <w:u w:val="none" w:color="auto"/>
                <w:lang w:val="en-US" w:eastAsia="zh-CN"/>
              </w:rPr>
            </w:pPr>
          </w:p>
        </w:tc>
        <w:tc>
          <w:tcPr>
            <w:tcW w:w="2250" w:type="dxa"/>
            <w:tcBorders>
              <w:tl2br w:val="nil"/>
              <w:tr2bl w:val="nil"/>
            </w:tcBorders>
            <w:vAlign w:val="center"/>
          </w:tcPr>
          <w:p w14:paraId="03D53442">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Mn</w:t>
            </w:r>
          </w:p>
        </w:tc>
        <w:tc>
          <w:tcPr>
            <w:tcW w:w="2265" w:type="dxa"/>
            <w:tcBorders>
              <w:tl2br w:val="nil"/>
              <w:tr2bl w:val="nil"/>
            </w:tcBorders>
            <w:vAlign w:val="center"/>
          </w:tcPr>
          <w:p w14:paraId="1AD3A1A2">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20</w:t>
            </w:r>
          </w:p>
        </w:tc>
      </w:tr>
      <w:tr w14:paraId="407DC4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jc w:val="center"/>
        </w:trPr>
        <w:tc>
          <w:tcPr>
            <w:tcW w:w="2262" w:type="dxa"/>
            <w:vMerge w:val="restart"/>
            <w:tcBorders>
              <w:tl2br w:val="nil"/>
              <w:tr2bl w:val="nil"/>
            </w:tcBorders>
            <w:vAlign w:val="center"/>
          </w:tcPr>
          <w:p w14:paraId="5417DD1B">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拟建项目</w:t>
            </w:r>
          </w:p>
        </w:tc>
        <w:tc>
          <w:tcPr>
            <w:tcW w:w="2248" w:type="dxa"/>
            <w:vMerge w:val="restart"/>
            <w:tcBorders>
              <w:tl2br w:val="nil"/>
              <w:tr2bl w:val="nil"/>
            </w:tcBorders>
            <w:vAlign w:val="center"/>
          </w:tcPr>
          <w:p w14:paraId="0202F8CE">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1000</w:t>
            </w:r>
            <w:r>
              <w:rPr>
                <w:rFonts w:hint="default" w:ascii="Times New Roman" w:hAnsi="Times New Roman" w:eastAsia="宋体" w:cs="Times New Roman"/>
                <w:b w:val="0"/>
                <w:bCs w:val="0"/>
                <w:spacing w:val="5"/>
                <w:sz w:val="21"/>
                <w:szCs w:val="21"/>
                <w:u w:val="none" w:color="auto"/>
                <w:lang w:val="en-US" w:eastAsia="zh-CN"/>
              </w:rPr>
              <w:t>m</w:t>
            </w:r>
            <w:r>
              <w:rPr>
                <w:rFonts w:hint="default" w:ascii="Times New Roman" w:hAnsi="Times New Roman" w:eastAsia="宋体" w:cs="Times New Roman"/>
                <w:b w:val="0"/>
                <w:bCs w:val="0"/>
                <w:spacing w:val="5"/>
                <w:sz w:val="21"/>
                <w:szCs w:val="21"/>
                <w:u w:val="none" w:color="auto"/>
                <w:vertAlign w:val="superscript"/>
                <w:lang w:val="en-US" w:eastAsia="zh-CN"/>
              </w:rPr>
              <w:t>3</w:t>
            </w:r>
            <w:r>
              <w:rPr>
                <w:rFonts w:hint="default" w:ascii="Times New Roman" w:hAnsi="Times New Roman" w:eastAsia="宋体" w:cs="Times New Roman"/>
                <w:b w:val="0"/>
                <w:bCs w:val="0"/>
                <w:spacing w:val="5"/>
                <w:sz w:val="21"/>
                <w:szCs w:val="21"/>
                <w:u w:val="none" w:color="auto"/>
                <w:lang w:val="en-US" w:eastAsia="zh-CN"/>
              </w:rPr>
              <w:t>/d</w:t>
            </w:r>
          </w:p>
          <w:p w14:paraId="4B33D5AA">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b w:val="0"/>
                <w:bCs w:val="0"/>
                <w:spacing w:val="5"/>
                <w:sz w:val="21"/>
                <w:szCs w:val="21"/>
                <w:u w:val="none" w:color="auto"/>
                <w:lang w:val="en-US" w:eastAsia="zh-CN"/>
              </w:rPr>
            </w:pPr>
            <w:r>
              <w:rPr>
                <w:rFonts w:hint="default" w:ascii="Times New Roman" w:hAnsi="Times New Roman" w:eastAsia="宋体" w:cs="Times New Roman"/>
                <w:b w:val="0"/>
                <w:bCs w:val="0"/>
                <w:spacing w:val="5"/>
                <w:sz w:val="21"/>
                <w:szCs w:val="21"/>
                <w:u w:val="none" w:color="auto"/>
                <w:lang w:val="en-US" w:eastAsia="zh-CN"/>
              </w:rPr>
              <w:t>（</w:t>
            </w:r>
            <w:r>
              <w:rPr>
                <w:rFonts w:hint="eastAsia" w:ascii="Times New Roman" w:hAnsi="Times New Roman" w:eastAsia="宋体" w:cs="Times New Roman"/>
                <w:b w:val="0"/>
                <w:bCs w:val="0"/>
                <w:spacing w:val="5"/>
                <w:sz w:val="21"/>
                <w:szCs w:val="21"/>
                <w:u w:val="none" w:color="auto"/>
                <w:lang w:val="en-US" w:eastAsia="zh-CN"/>
              </w:rPr>
              <w:t>0.0116</w:t>
            </w:r>
            <w:r>
              <w:rPr>
                <w:rFonts w:hint="default" w:ascii="Times New Roman" w:hAnsi="Times New Roman" w:eastAsia="宋体" w:cs="Times New Roman"/>
                <w:b w:val="0"/>
                <w:bCs w:val="0"/>
                <w:spacing w:val="5"/>
                <w:sz w:val="21"/>
                <w:szCs w:val="21"/>
                <w:u w:val="none" w:color="auto"/>
                <w:lang w:val="en-US" w:eastAsia="zh-CN"/>
              </w:rPr>
              <w:t>m</w:t>
            </w:r>
            <w:r>
              <w:rPr>
                <w:rFonts w:hint="default" w:ascii="Times New Roman" w:hAnsi="Times New Roman" w:eastAsia="宋体" w:cs="Times New Roman"/>
                <w:b w:val="0"/>
                <w:bCs w:val="0"/>
                <w:spacing w:val="5"/>
                <w:sz w:val="21"/>
                <w:szCs w:val="21"/>
                <w:u w:val="none" w:color="auto"/>
                <w:vertAlign w:val="superscript"/>
                <w:lang w:val="en-US" w:eastAsia="zh-CN"/>
              </w:rPr>
              <w:t>3</w:t>
            </w:r>
            <w:r>
              <w:rPr>
                <w:rFonts w:hint="default" w:ascii="Times New Roman" w:hAnsi="Times New Roman" w:eastAsia="宋体" w:cs="Times New Roman"/>
                <w:b w:val="0"/>
                <w:bCs w:val="0"/>
                <w:spacing w:val="5"/>
                <w:sz w:val="21"/>
                <w:szCs w:val="21"/>
                <w:u w:val="none" w:color="auto"/>
                <w:lang w:val="en-US" w:eastAsia="zh-CN"/>
              </w:rPr>
              <w:t>/s）</w:t>
            </w:r>
          </w:p>
        </w:tc>
        <w:tc>
          <w:tcPr>
            <w:tcW w:w="2250" w:type="dxa"/>
            <w:tcBorders>
              <w:tl2br w:val="nil"/>
              <w:tr2bl w:val="nil"/>
            </w:tcBorders>
            <w:vAlign w:val="center"/>
          </w:tcPr>
          <w:p w14:paraId="67E223D8">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b w:val="0"/>
                <w:bCs w:val="0"/>
                <w:spacing w:val="5"/>
                <w:sz w:val="21"/>
                <w:szCs w:val="21"/>
                <w:u w:val="none" w:color="auto"/>
                <w:lang w:val="en-US" w:eastAsia="zh-CN"/>
              </w:rPr>
            </w:pPr>
            <w:r>
              <w:rPr>
                <w:rFonts w:hint="default" w:ascii="Times New Roman" w:hAnsi="Times New Roman" w:eastAsia="宋体" w:cs="Times New Roman"/>
                <w:b w:val="0"/>
                <w:bCs w:val="0"/>
                <w:spacing w:val="5"/>
                <w:sz w:val="21"/>
                <w:szCs w:val="21"/>
                <w:u w:val="none" w:color="auto"/>
                <w:lang w:val="en-US" w:eastAsia="zh-CN"/>
              </w:rPr>
              <w:t>As</w:t>
            </w:r>
          </w:p>
        </w:tc>
        <w:tc>
          <w:tcPr>
            <w:tcW w:w="2265" w:type="dxa"/>
            <w:tcBorders>
              <w:tl2br w:val="nil"/>
              <w:tr2bl w:val="nil"/>
            </w:tcBorders>
            <w:vAlign w:val="center"/>
          </w:tcPr>
          <w:p w14:paraId="5C924103">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0.5</w:t>
            </w:r>
          </w:p>
        </w:tc>
      </w:tr>
      <w:tr w14:paraId="748007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jc w:val="center"/>
        </w:trPr>
        <w:tc>
          <w:tcPr>
            <w:tcW w:w="2262" w:type="dxa"/>
            <w:vMerge w:val="continue"/>
            <w:tcBorders>
              <w:tl2br w:val="nil"/>
              <w:tr2bl w:val="nil"/>
            </w:tcBorders>
            <w:vAlign w:val="center"/>
          </w:tcPr>
          <w:p w14:paraId="7B465F96">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b w:val="0"/>
                <w:bCs w:val="0"/>
                <w:spacing w:val="5"/>
                <w:sz w:val="21"/>
                <w:szCs w:val="21"/>
                <w:u w:val="none" w:color="auto"/>
                <w:lang w:val="en-US" w:eastAsia="zh-CN"/>
              </w:rPr>
            </w:pPr>
          </w:p>
        </w:tc>
        <w:tc>
          <w:tcPr>
            <w:tcW w:w="2248" w:type="dxa"/>
            <w:vMerge w:val="continue"/>
            <w:tcBorders>
              <w:tl2br w:val="nil"/>
              <w:tr2bl w:val="nil"/>
            </w:tcBorders>
            <w:vAlign w:val="center"/>
          </w:tcPr>
          <w:p w14:paraId="565440CA">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b w:val="0"/>
                <w:bCs w:val="0"/>
                <w:spacing w:val="5"/>
                <w:sz w:val="21"/>
                <w:szCs w:val="21"/>
                <w:u w:val="none" w:color="auto"/>
                <w:lang w:val="en-US" w:eastAsia="zh-CN"/>
              </w:rPr>
            </w:pPr>
          </w:p>
        </w:tc>
        <w:tc>
          <w:tcPr>
            <w:tcW w:w="2250" w:type="dxa"/>
            <w:tcBorders>
              <w:tl2br w:val="nil"/>
              <w:tr2bl w:val="nil"/>
            </w:tcBorders>
            <w:vAlign w:val="center"/>
          </w:tcPr>
          <w:p w14:paraId="482313BF">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Mn</w:t>
            </w:r>
          </w:p>
        </w:tc>
        <w:tc>
          <w:tcPr>
            <w:tcW w:w="2265" w:type="dxa"/>
            <w:tcBorders>
              <w:tl2br w:val="nil"/>
              <w:tr2bl w:val="nil"/>
            </w:tcBorders>
            <w:vAlign w:val="center"/>
          </w:tcPr>
          <w:p w14:paraId="5EC10270">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2</w:t>
            </w:r>
          </w:p>
        </w:tc>
      </w:tr>
    </w:tbl>
    <w:p w14:paraId="5B4F76D5">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eastAsia" w:ascii="Times New Roman" w:hAnsi="Times New Roman" w:eastAsia="宋体" w:cs="Times New Roman"/>
          <w:spacing w:val="-1"/>
          <w:sz w:val="28"/>
          <w:szCs w:val="28"/>
          <w:u w:val="none" w:color="auto"/>
          <w:lang w:val="en-US" w:eastAsia="zh-CN"/>
        </w:rPr>
      </w:pPr>
      <w:r>
        <w:rPr>
          <w:rFonts w:hint="eastAsia" w:ascii="Times New Roman" w:hAnsi="Times New Roman" w:eastAsia="宋体" w:cs="Times New Roman"/>
          <w:spacing w:val="-1"/>
          <w:sz w:val="28"/>
          <w:szCs w:val="28"/>
          <w:u w:val="none" w:color="auto"/>
          <w:lang w:val="en-US" w:eastAsia="zh-CN"/>
        </w:rPr>
        <w:t>6.4.3预测模型</w:t>
      </w:r>
    </w:p>
    <w:p w14:paraId="082C060F">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（1）</w:t>
      </w:r>
      <w:r>
        <w:rPr>
          <w:rFonts w:hint="eastAsia" w:ascii="Times New Roman" w:hAnsi="Times New Roman" w:eastAsia="宋体" w:cs="Times New Roman"/>
          <w:spacing w:val="-1"/>
          <w:sz w:val="28"/>
          <w:szCs w:val="28"/>
          <w:u w:val="none" w:color="auto"/>
          <w:lang w:val="en-US" w:eastAsia="zh-CN"/>
        </w:rPr>
        <w:t>无名小溪</w:t>
      </w:r>
    </w:p>
    <w:p w14:paraId="2D556DE2">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排污口废水排入</w:t>
      </w:r>
      <w:r>
        <w:rPr>
          <w:rFonts w:hint="eastAsia" w:ascii="Times New Roman" w:hAnsi="Times New Roman" w:eastAsia="宋体" w:cs="Times New Roman"/>
          <w:spacing w:val="-1"/>
          <w:sz w:val="28"/>
          <w:szCs w:val="28"/>
          <w:u w:val="none" w:color="auto"/>
          <w:lang w:val="en-US" w:eastAsia="zh-CN"/>
        </w:rPr>
        <w:t>无名小溪</w:t>
      </w:r>
      <w:r>
        <w:rPr>
          <w:rFonts w:hint="default" w:ascii="Times New Roman" w:hAnsi="Times New Roman" w:eastAsia="宋体" w:cs="Times New Roman"/>
          <w:spacing w:val="-1"/>
          <w:sz w:val="28"/>
          <w:szCs w:val="28"/>
          <w:u w:val="none" w:color="auto"/>
          <w:lang w:val="en-US" w:eastAsia="zh-CN"/>
        </w:rPr>
        <w:t>后</w:t>
      </w:r>
      <w:r>
        <w:rPr>
          <w:rFonts w:hint="eastAsia" w:ascii="Times New Roman" w:hAnsi="Times New Roman" w:eastAsia="宋体" w:cs="Times New Roman"/>
          <w:spacing w:val="-1"/>
          <w:sz w:val="28"/>
          <w:szCs w:val="28"/>
          <w:u w:val="none" w:color="auto"/>
          <w:lang w:val="en-US" w:eastAsia="zh-CN"/>
        </w:rPr>
        <w:t>150</w:t>
      </w:r>
      <w:r>
        <w:rPr>
          <w:rFonts w:hint="default" w:ascii="Times New Roman" w:hAnsi="Times New Roman" w:eastAsia="宋体" w:cs="Times New Roman"/>
          <w:spacing w:val="-1"/>
          <w:sz w:val="28"/>
          <w:szCs w:val="28"/>
          <w:u w:val="none" w:color="auto"/>
          <w:lang w:val="en-US" w:eastAsia="zh-CN"/>
        </w:rPr>
        <w:t>m完全混合，由于混合过程段很短，本次计算不考虑</w:t>
      </w:r>
      <w:r>
        <w:rPr>
          <w:rFonts w:hint="eastAsia" w:ascii="Times New Roman" w:hAnsi="Times New Roman" w:eastAsia="宋体" w:cs="Times New Roman"/>
          <w:spacing w:val="-1"/>
          <w:sz w:val="28"/>
          <w:szCs w:val="28"/>
          <w:u w:val="none" w:color="auto"/>
          <w:lang w:val="en-US" w:eastAsia="zh-CN"/>
        </w:rPr>
        <w:t>无名小溪</w:t>
      </w:r>
      <w:r>
        <w:rPr>
          <w:rFonts w:hint="default" w:ascii="Times New Roman" w:hAnsi="Times New Roman" w:eastAsia="宋体" w:cs="Times New Roman"/>
          <w:spacing w:val="-1"/>
          <w:sz w:val="28"/>
          <w:szCs w:val="28"/>
          <w:u w:val="none" w:color="auto"/>
          <w:lang w:val="en-US" w:eastAsia="zh-CN"/>
        </w:rPr>
        <w:t>混合过程段长度。</w:t>
      </w:r>
    </w:p>
    <w:p w14:paraId="34851527">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混合过程段：由于混合过程段长度为</w:t>
      </w:r>
      <w:r>
        <w:rPr>
          <w:rFonts w:hint="eastAsia" w:ascii="Times New Roman" w:hAnsi="Times New Roman" w:eastAsia="宋体" w:cs="Times New Roman"/>
          <w:spacing w:val="-1"/>
          <w:sz w:val="28"/>
          <w:szCs w:val="28"/>
          <w:u w:val="none" w:color="auto"/>
          <w:lang w:val="en-US" w:eastAsia="zh-CN"/>
        </w:rPr>
        <w:t>150</w:t>
      </w:r>
      <w:r>
        <w:rPr>
          <w:rFonts w:hint="default" w:ascii="Times New Roman" w:hAnsi="Times New Roman" w:eastAsia="宋体" w:cs="Times New Roman"/>
          <w:spacing w:val="-1"/>
          <w:sz w:val="28"/>
          <w:szCs w:val="28"/>
          <w:u w:val="none" w:color="auto"/>
          <w:lang w:val="en-US" w:eastAsia="zh-CN"/>
        </w:rPr>
        <w:t>m，长度较短，本次计算不予考虑。</w:t>
      </w:r>
    </w:p>
    <w:p w14:paraId="272BEBD2">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完全混合段：一维连续稳定排放模型</w:t>
      </w:r>
    </w:p>
    <w:p w14:paraId="2AA357F3">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（2）溆水</w:t>
      </w:r>
    </w:p>
    <w:p w14:paraId="1B43ADA4">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排污口废水排入</w:t>
      </w:r>
      <w:r>
        <w:rPr>
          <w:rFonts w:hint="eastAsia" w:ascii="Times New Roman" w:hAnsi="Times New Roman" w:eastAsia="宋体" w:cs="Times New Roman"/>
          <w:spacing w:val="-1"/>
          <w:sz w:val="28"/>
          <w:szCs w:val="28"/>
          <w:u w:val="none" w:color="auto"/>
          <w:lang w:val="en-US" w:eastAsia="zh-CN"/>
        </w:rPr>
        <w:t>无名小溪</w:t>
      </w:r>
      <w:r>
        <w:rPr>
          <w:rFonts w:hint="default" w:ascii="Times New Roman" w:hAnsi="Times New Roman" w:eastAsia="宋体" w:cs="Times New Roman"/>
          <w:spacing w:val="-1"/>
          <w:sz w:val="28"/>
          <w:szCs w:val="28"/>
          <w:u w:val="none" w:color="auto"/>
          <w:lang w:val="en-US" w:eastAsia="zh-CN"/>
        </w:rPr>
        <w:t>后完全混合后，在排污口下游</w:t>
      </w:r>
      <w:r>
        <w:rPr>
          <w:rFonts w:hint="eastAsia" w:ascii="Times New Roman" w:hAnsi="Times New Roman" w:eastAsia="宋体" w:cs="Times New Roman"/>
          <w:spacing w:val="-1"/>
          <w:sz w:val="28"/>
          <w:szCs w:val="28"/>
          <w:u w:val="none" w:color="auto"/>
          <w:lang w:val="en-US" w:eastAsia="zh-CN"/>
        </w:rPr>
        <w:t>1000</w:t>
      </w:r>
      <w:r>
        <w:rPr>
          <w:rFonts w:hint="default" w:ascii="Times New Roman" w:hAnsi="Times New Roman" w:eastAsia="宋体" w:cs="Times New Roman"/>
          <w:spacing w:val="-1"/>
          <w:sz w:val="28"/>
          <w:szCs w:val="28"/>
          <w:u w:val="none" w:color="auto"/>
          <w:lang w:val="en-US" w:eastAsia="zh-CN"/>
        </w:rPr>
        <w:t>m处汇入溆水。混合过程段：二维连续稳定排放模型完全混合段：一维连续稳定排放模型</w:t>
      </w:r>
    </w:p>
    <w:p w14:paraId="3BC5FB46">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（3）预测模型</w:t>
      </w:r>
    </w:p>
    <w:p w14:paraId="324700CF">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①二维连续稳定排放模型</w:t>
      </w:r>
    </w:p>
    <w:p w14:paraId="03DDF121">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对非持久性有机污染物，点源、连续稳定的岸边排放，垂向混合均匀，根据《环境影响评价技术导则-地表水环境》（HJ2.3-2018）可概化为平面二维连续稳定排放模式（不考虑岸边反射影响的宽浅型平直恒定均匀河流，岸边点源稳定排放）；</w:t>
      </w:r>
    </w:p>
    <w:p w14:paraId="3ABCDF88">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drawing>
          <wp:inline distT="0" distB="0" distL="0" distR="0">
            <wp:extent cx="3829050" cy="581660"/>
            <wp:effectExtent l="0" t="0" r="11430" b="12700"/>
            <wp:docPr id="3" name="IM 4"/>
            <wp:cNvGraphicFramePr/>
            <a:graphic xmlns:a="http://schemas.openxmlformats.org/drawingml/2006/main">
              <a:graphicData uri="http://schemas.openxmlformats.org/drawingml/2006/picture">
                <pic:pic xmlns:pic="http://schemas.openxmlformats.org/drawingml/2006/picture">
                  <pic:nvPicPr>
                    <pic:cNvPr id="3" name="IM 4"/>
                    <pic:cNvPicPr/>
                  </pic:nvPicPr>
                  <pic:blipFill>
                    <a:blip r:embed="rId16"/>
                    <a:stretch>
                      <a:fillRect/>
                    </a:stretch>
                  </pic:blipFill>
                  <pic:spPr>
                    <a:xfrm>
                      <a:off x="0" y="0"/>
                      <a:ext cx="3829684" cy="582294"/>
                    </a:xfrm>
                    <a:prstGeom prst="rect">
                      <a:avLst/>
                    </a:prstGeom>
                  </pic:spPr>
                </pic:pic>
              </a:graphicData>
            </a:graphic>
          </wp:inline>
        </w:drawing>
      </w:r>
    </w:p>
    <w:p w14:paraId="3431E79D">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式中：C—纵向距离x、横向距离y点的污染物浓度，mg/L；</w:t>
      </w:r>
    </w:p>
    <w:p w14:paraId="318AAF2E">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Ch—河流上游污染物浓度，mg/L；</w:t>
      </w:r>
    </w:p>
    <w:p w14:paraId="3777D790">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m—污染物排放速率，g/s；</w:t>
      </w:r>
    </w:p>
    <w:p w14:paraId="3290591E">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h—断面水深，m；</w:t>
      </w:r>
    </w:p>
    <w:p w14:paraId="4DE2053D">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u—对应于轴的平均流速分量，m/s；</w:t>
      </w:r>
    </w:p>
    <w:p w14:paraId="76E5584D">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x—笛卡尔坐标系x向的坐标，m；</w:t>
      </w:r>
    </w:p>
    <w:p w14:paraId="28B1E622">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y—笛卡尔坐标系y向的坐标，m；</w:t>
      </w:r>
    </w:p>
    <w:p w14:paraId="3D29212F">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k污染物综合衰减系数，s</w:t>
      </w:r>
      <w:r>
        <w:rPr>
          <w:rFonts w:hint="default" w:ascii="Times New Roman" w:hAnsi="Times New Roman" w:eastAsia="宋体" w:cs="Times New Roman"/>
          <w:spacing w:val="-1"/>
          <w:sz w:val="28"/>
          <w:szCs w:val="28"/>
          <w:u w:val="none" w:color="auto"/>
          <w:vertAlign w:val="superscript"/>
          <w:lang w:val="en-US" w:eastAsia="zh-CN"/>
        </w:rPr>
        <w:t>-1</w:t>
      </w:r>
      <w:r>
        <w:rPr>
          <w:rFonts w:hint="default" w:ascii="Times New Roman" w:hAnsi="Times New Roman" w:eastAsia="宋体" w:cs="Times New Roman"/>
          <w:spacing w:val="-1"/>
          <w:sz w:val="28"/>
          <w:szCs w:val="28"/>
          <w:u w:val="none" w:color="auto"/>
          <w:lang w:val="en-US" w:eastAsia="zh-CN"/>
        </w:rPr>
        <w:t>；</w:t>
      </w:r>
    </w:p>
    <w:p w14:paraId="7157C727">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②一维连续稳定排放模型</w:t>
      </w:r>
    </w:p>
    <w:p w14:paraId="53504B26">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充分混合段采用一维连续稳定排放模型，根据河流纵向一维水质模型方程的简化、分类判别条件（即O’Connor数α和贝克来数Pe的临界值），选择相应的解析解公式：</w:t>
      </w:r>
    </w:p>
    <w:p w14:paraId="17D5CDF8">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jc w:val="center"/>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drawing>
          <wp:inline distT="0" distB="0" distL="0" distR="0">
            <wp:extent cx="693420" cy="1227455"/>
            <wp:effectExtent l="0" t="0" r="7620" b="6985"/>
            <wp:docPr id="18" name="IM 6"/>
            <wp:cNvGraphicFramePr/>
            <a:graphic xmlns:a="http://schemas.openxmlformats.org/drawingml/2006/main">
              <a:graphicData uri="http://schemas.openxmlformats.org/drawingml/2006/picture">
                <pic:pic xmlns:pic="http://schemas.openxmlformats.org/drawingml/2006/picture">
                  <pic:nvPicPr>
                    <pic:cNvPr id="18" name="IM 6"/>
                    <pic:cNvPicPr/>
                  </pic:nvPicPr>
                  <pic:blipFill>
                    <a:blip r:embed="rId17"/>
                    <a:stretch>
                      <a:fillRect/>
                    </a:stretch>
                  </pic:blipFill>
                  <pic:spPr>
                    <a:xfrm>
                      <a:off x="0" y="0"/>
                      <a:ext cx="693420" cy="1228089"/>
                    </a:xfrm>
                    <a:prstGeom prst="rect">
                      <a:avLst/>
                    </a:prstGeom>
                  </pic:spPr>
                </pic:pic>
              </a:graphicData>
            </a:graphic>
          </wp:inline>
        </w:drawing>
      </w:r>
    </w:p>
    <w:p w14:paraId="11D37451">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式中：α——O’Connor数，量纲为1，表征物质离散降解通量与移流通量比值；</w:t>
      </w:r>
    </w:p>
    <w:p w14:paraId="6386A416">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Pe——贝克来数，量纲为1，表征物质移流通量与离散通量比值</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Ex——污染物纵向扩散系数，m</w:t>
      </w:r>
      <w:r>
        <w:rPr>
          <w:rFonts w:hint="default" w:ascii="Times New Roman" w:hAnsi="Times New Roman" w:eastAsia="宋体" w:cs="Times New Roman"/>
          <w:spacing w:val="-1"/>
          <w:sz w:val="28"/>
          <w:szCs w:val="28"/>
          <w:u w:val="none" w:color="auto"/>
          <w:vertAlign w:val="superscript"/>
          <w:lang w:val="en-US" w:eastAsia="zh-CN"/>
        </w:rPr>
        <w:t>2</w:t>
      </w:r>
      <w:r>
        <w:rPr>
          <w:rFonts w:hint="default" w:ascii="Times New Roman" w:hAnsi="Times New Roman" w:eastAsia="宋体" w:cs="Times New Roman"/>
          <w:spacing w:val="-1"/>
          <w:sz w:val="28"/>
          <w:szCs w:val="28"/>
          <w:u w:val="none" w:color="auto"/>
          <w:lang w:val="en-US" w:eastAsia="zh-CN"/>
        </w:rPr>
        <w:t>/s；</w:t>
      </w:r>
    </w:p>
    <w:p w14:paraId="33E9A7AD">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K——污染物综合衰减系数，m</w:t>
      </w:r>
      <w:r>
        <w:rPr>
          <w:rFonts w:hint="default" w:ascii="Times New Roman" w:hAnsi="Times New Roman" w:eastAsia="宋体" w:cs="Times New Roman"/>
          <w:spacing w:val="-1"/>
          <w:sz w:val="28"/>
          <w:szCs w:val="28"/>
          <w:u w:val="none" w:color="auto"/>
          <w:vertAlign w:val="superscript"/>
          <w:lang w:val="en-US" w:eastAsia="zh-CN"/>
        </w:rPr>
        <w:t>2</w:t>
      </w:r>
      <w:r>
        <w:rPr>
          <w:rFonts w:hint="default" w:ascii="Times New Roman" w:hAnsi="Times New Roman" w:eastAsia="宋体" w:cs="Times New Roman"/>
          <w:spacing w:val="-1"/>
          <w:sz w:val="28"/>
          <w:szCs w:val="28"/>
          <w:u w:val="none" w:color="auto"/>
          <w:lang w:val="en-US" w:eastAsia="zh-CN"/>
        </w:rPr>
        <w:t>/s；</w:t>
      </w:r>
    </w:p>
    <w:p w14:paraId="569AF139">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eastAsia" w:ascii="Times New Roman" w:hAnsi="Times New Roman" w:eastAsia="宋体" w:cs="Times New Roman"/>
          <w:spacing w:val="-1"/>
          <w:sz w:val="28"/>
          <w:szCs w:val="28"/>
          <w:u w:val="none" w:color="auto"/>
          <w:lang w:val="en-US" w:eastAsia="zh-CN"/>
        </w:rPr>
      </w:pPr>
      <w:bookmarkStart w:id="138" w:name="bookmark2"/>
      <w:bookmarkEnd w:id="138"/>
      <w:r>
        <w:rPr>
          <w:rFonts w:hint="eastAsia" w:ascii="Times New Roman" w:hAnsi="Times New Roman" w:eastAsia="宋体" w:cs="Times New Roman"/>
          <w:spacing w:val="-1"/>
          <w:sz w:val="28"/>
          <w:szCs w:val="28"/>
          <w:u w:val="none" w:color="auto"/>
          <w:lang w:val="en-US" w:eastAsia="zh-CN"/>
        </w:rPr>
        <w:t>根据类比中国环境规划院在《全国地表水水环境容量核定技术复核要点》所提出的一般河道相应水质在Ⅲ~Ⅳ类时，砷和锰属于持久性污染物，不考虑降解系数；</w:t>
      </w:r>
    </w:p>
    <w:p w14:paraId="72CBBB52">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eastAsia" w:ascii="Times New Roman" w:hAnsi="Times New Roman" w:eastAsia="宋体" w:cs="Times New Roman"/>
          <w:spacing w:val="-1"/>
          <w:sz w:val="28"/>
          <w:szCs w:val="28"/>
          <w:u w:val="none" w:color="auto"/>
          <w:lang w:val="en-US" w:eastAsia="zh-CN"/>
        </w:rPr>
        <w:t>6.4.5背景值</w:t>
      </w:r>
    </w:p>
    <w:p w14:paraId="7B22344F">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eastAsia" w:ascii="Times New Roman" w:hAnsi="Times New Roman" w:eastAsia="宋体" w:cs="Times New Roman"/>
          <w:spacing w:val="-1"/>
          <w:sz w:val="28"/>
          <w:szCs w:val="28"/>
          <w:u w:val="none" w:color="auto"/>
          <w:lang w:val="en-US" w:eastAsia="zh-CN"/>
        </w:rPr>
      </w:pPr>
      <w:r>
        <w:rPr>
          <w:rFonts w:hint="eastAsia" w:ascii="Times New Roman" w:hAnsi="Times New Roman" w:eastAsia="宋体" w:cs="Times New Roman"/>
          <w:spacing w:val="-1"/>
          <w:sz w:val="28"/>
          <w:szCs w:val="28"/>
          <w:u w:val="none" w:color="auto"/>
          <w:lang w:val="en-US" w:eastAsia="zh-CN"/>
        </w:rPr>
        <w:t>溆水监测</w:t>
      </w:r>
      <w:r>
        <w:rPr>
          <w:rFonts w:hint="default" w:ascii="Times New Roman" w:hAnsi="Times New Roman" w:eastAsia="宋体" w:cs="Times New Roman"/>
          <w:spacing w:val="-1"/>
          <w:sz w:val="28"/>
          <w:szCs w:val="28"/>
          <w:u w:val="none" w:color="auto"/>
          <w:lang w:val="en-US" w:eastAsia="zh-CN"/>
        </w:rPr>
        <w:t>数据详见</w:t>
      </w:r>
      <w:r>
        <w:rPr>
          <w:rFonts w:hint="eastAsia" w:ascii="Times New Roman" w:hAnsi="Times New Roman" w:eastAsia="宋体" w:cs="Times New Roman"/>
          <w:spacing w:val="-1"/>
          <w:sz w:val="28"/>
          <w:szCs w:val="28"/>
          <w:u w:val="none" w:color="auto"/>
          <w:lang w:val="en-US" w:eastAsia="zh-CN"/>
        </w:rPr>
        <w:t>下</w:t>
      </w:r>
      <w:r>
        <w:rPr>
          <w:rFonts w:hint="default" w:ascii="Times New Roman" w:hAnsi="Times New Roman" w:eastAsia="宋体" w:cs="Times New Roman"/>
          <w:spacing w:val="-1"/>
          <w:sz w:val="28"/>
          <w:szCs w:val="28"/>
          <w:u w:val="none" w:color="auto"/>
          <w:lang w:val="en-US" w:eastAsia="zh-CN"/>
        </w:rPr>
        <w:t>表</w:t>
      </w:r>
      <w:r>
        <w:rPr>
          <w:rFonts w:hint="eastAsia" w:ascii="Times New Roman" w:hAnsi="Times New Roman" w:eastAsia="宋体" w:cs="Times New Roman"/>
          <w:spacing w:val="-1"/>
          <w:sz w:val="28"/>
          <w:szCs w:val="28"/>
          <w:u w:val="none" w:color="auto"/>
          <w:lang w:val="en-US" w:eastAsia="zh-CN"/>
        </w:rPr>
        <w:t>；</w:t>
      </w:r>
    </w:p>
    <w:p w14:paraId="515367BD">
      <w:pPr>
        <w:keepNext w:val="0"/>
        <w:keepLines w:val="0"/>
        <w:pageBreakBefore w:val="0"/>
        <w:widowControl w:val="0"/>
        <w:kinsoku/>
        <w:wordWrap/>
        <w:overflowPunct/>
        <w:topLinePunct w:val="0"/>
        <w:autoSpaceDE w:val="0"/>
        <w:autoSpaceDN w:val="0"/>
        <w:bidi w:val="0"/>
        <w:adjustRightInd w:val="0"/>
        <w:snapToGrid w:val="0"/>
        <w:spacing w:line="240" w:lineRule="auto"/>
        <w:ind w:right="0"/>
        <w:jc w:val="center"/>
        <w:textAlignment w:val="baseline"/>
        <w:rPr>
          <w:rFonts w:hint="default" w:ascii="Times New Roman" w:hAnsi="Times New Roman" w:eastAsia="宋体" w:cs="Times New Roman"/>
          <w:b/>
          <w:bCs/>
          <w:sz w:val="24"/>
          <w:szCs w:val="24"/>
          <w:u w:val="none" w:color="auto"/>
          <w:lang w:val="en-US" w:eastAsia="zh-CN"/>
        </w:rPr>
      </w:pPr>
      <w:r>
        <w:rPr>
          <w:rFonts w:hint="default" w:ascii="Times New Roman" w:hAnsi="Times New Roman" w:eastAsia="宋体" w:cs="Times New Roman"/>
          <w:b/>
          <w:bCs/>
          <w:sz w:val="24"/>
          <w:szCs w:val="24"/>
          <w:u w:val="none" w:color="auto"/>
          <w:lang w:val="en-US" w:eastAsia="zh-CN"/>
        </w:rPr>
        <w:t>表6</w:t>
      </w:r>
      <w:r>
        <w:rPr>
          <w:rFonts w:hint="eastAsia" w:ascii="Times New Roman" w:hAnsi="Times New Roman" w:eastAsia="宋体" w:cs="Times New Roman"/>
          <w:b/>
          <w:bCs/>
          <w:sz w:val="24"/>
          <w:szCs w:val="24"/>
          <w:u w:val="none" w:color="auto"/>
          <w:lang w:val="en-US" w:eastAsia="zh-CN"/>
        </w:rPr>
        <w:t>.4</w:t>
      </w:r>
      <w:r>
        <w:rPr>
          <w:rFonts w:hint="default" w:ascii="Times New Roman" w:hAnsi="Times New Roman" w:eastAsia="宋体" w:cs="Times New Roman"/>
          <w:b/>
          <w:bCs/>
          <w:sz w:val="24"/>
          <w:szCs w:val="24"/>
          <w:u w:val="none" w:color="auto"/>
          <w:lang w:val="en-US" w:eastAsia="zh-CN"/>
        </w:rPr>
        <w:t>-</w:t>
      </w:r>
      <w:r>
        <w:rPr>
          <w:rFonts w:hint="eastAsia" w:ascii="Times New Roman" w:hAnsi="Times New Roman" w:eastAsia="宋体" w:cs="Times New Roman"/>
          <w:b/>
          <w:bCs/>
          <w:sz w:val="24"/>
          <w:szCs w:val="24"/>
          <w:u w:val="none" w:color="auto"/>
          <w:lang w:val="en-US" w:eastAsia="zh-CN"/>
        </w:rPr>
        <w:t>2溆水</w:t>
      </w:r>
      <w:r>
        <w:rPr>
          <w:rFonts w:hint="default" w:ascii="Times New Roman" w:hAnsi="Times New Roman" w:eastAsia="宋体" w:cs="Times New Roman"/>
          <w:b/>
          <w:bCs/>
          <w:sz w:val="24"/>
          <w:szCs w:val="24"/>
          <w:u w:val="none" w:color="auto"/>
          <w:lang w:val="en-US" w:eastAsia="zh-CN"/>
        </w:rPr>
        <w:t>本底浓度一览表单位：mg/L</w:t>
      </w:r>
    </w:p>
    <w:p w14:paraId="2809448F">
      <w:pPr>
        <w:spacing w:line="79" w:lineRule="exact"/>
      </w:pPr>
    </w:p>
    <w:tbl>
      <w:tblPr>
        <w:tblStyle w:val="14"/>
        <w:tblW w:w="8919" w:type="dxa"/>
        <w:tblInd w:w="2" w:type="dxa"/>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Layout w:type="fixed"/>
        <w:tblCellMar>
          <w:top w:w="0" w:type="dxa"/>
          <w:left w:w="0" w:type="dxa"/>
          <w:bottom w:w="0" w:type="dxa"/>
          <w:right w:w="0" w:type="dxa"/>
        </w:tblCellMar>
      </w:tblPr>
      <w:tblGrid>
        <w:gridCol w:w="2229"/>
        <w:gridCol w:w="2229"/>
        <w:gridCol w:w="2229"/>
        <w:gridCol w:w="2232"/>
      </w:tblGrid>
      <w:tr w14:paraId="30192892">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491" w:hRule="atLeast"/>
        </w:trPr>
        <w:tc>
          <w:tcPr>
            <w:tcW w:w="2229" w:type="dxa"/>
            <w:vAlign w:val="center"/>
          </w:tcPr>
          <w:p w14:paraId="05632F1E">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河流</w:t>
            </w:r>
          </w:p>
        </w:tc>
        <w:tc>
          <w:tcPr>
            <w:tcW w:w="2229" w:type="dxa"/>
            <w:vAlign w:val="center"/>
          </w:tcPr>
          <w:p w14:paraId="7F1FF8DB">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项目</w:t>
            </w:r>
          </w:p>
        </w:tc>
        <w:tc>
          <w:tcPr>
            <w:tcW w:w="2229" w:type="dxa"/>
            <w:vAlign w:val="center"/>
          </w:tcPr>
          <w:p w14:paraId="175EB84A">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As</w:t>
            </w:r>
          </w:p>
        </w:tc>
        <w:tc>
          <w:tcPr>
            <w:tcW w:w="2232" w:type="dxa"/>
            <w:vAlign w:val="center"/>
          </w:tcPr>
          <w:p w14:paraId="04A44C19">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Mn</w:t>
            </w:r>
          </w:p>
        </w:tc>
      </w:tr>
      <w:tr w14:paraId="223F13A1">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488" w:hRule="atLeast"/>
        </w:trPr>
        <w:tc>
          <w:tcPr>
            <w:tcW w:w="2229" w:type="dxa"/>
            <w:vAlign w:val="center"/>
          </w:tcPr>
          <w:p w14:paraId="066E3019">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溆水</w:t>
            </w:r>
          </w:p>
        </w:tc>
        <w:tc>
          <w:tcPr>
            <w:tcW w:w="2229" w:type="dxa"/>
            <w:vAlign w:val="center"/>
          </w:tcPr>
          <w:p w14:paraId="237AB043">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本底浓度</w:t>
            </w:r>
          </w:p>
        </w:tc>
        <w:tc>
          <w:tcPr>
            <w:tcW w:w="2229" w:type="dxa"/>
            <w:vAlign w:val="center"/>
          </w:tcPr>
          <w:p w14:paraId="04945DA1">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0.0130</w:t>
            </w:r>
          </w:p>
        </w:tc>
        <w:tc>
          <w:tcPr>
            <w:tcW w:w="2232" w:type="dxa"/>
            <w:vAlign w:val="center"/>
          </w:tcPr>
          <w:p w14:paraId="2295DE04">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0.035</w:t>
            </w:r>
          </w:p>
        </w:tc>
      </w:tr>
    </w:tbl>
    <w:p w14:paraId="5D4678CF">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default" w:ascii="Times New Roman" w:hAnsi="Times New Roman" w:eastAsia="宋体" w:cs="Times New Roman"/>
          <w:spacing w:val="-1"/>
          <w:sz w:val="28"/>
          <w:szCs w:val="28"/>
          <w:u w:val="none" w:color="auto"/>
          <w:lang w:val="en-US" w:eastAsia="zh-CN"/>
        </w:rPr>
      </w:pPr>
      <w:bookmarkStart w:id="139" w:name="bookmark3"/>
      <w:bookmarkEnd w:id="139"/>
      <w:r>
        <w:rPr>
          <w:rFonts w:hint="default" w:ascii="Times New Roman" w:hAnsi="Times New Roman" w:eastAsia="宋体" w:cs="Times New Roman"/>
          <w:spacing w:val="-1"/>
          <w:sz w:val="28"/>
          <w:szCs w:val="28"/>
          <w:u w:val="none" w:color="auto"/>
          <w:lang w:val="en-US" w:eastAsia="zh-CN"/>
        </w:rPr>
        <w:t>6.3.6预测结果分析</w:t>
      </w:r>
    </w:p>
    <w:p w14:paraId="10AD3338">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right="0" w:rightChars="0" w:firstLine="556" w:firstLineChars="200"/>
        <w:textAlignment w:val="baseline"/>
        <w:rPr>
          <w:rFonts w:hint="eastAsia" w:ascii="Times New Roman" w:hAnsi="Times New Roman" w:eastAsia="宋体" w:cs="Times New Roman"/>
          <w:spacing w:val="-1"/>
          <w:kern w:val="2"/>
          <w:sz w:val="28"/>
          <w:szCs w:val="28"/>
          <w:u w:color="auto"/>
          <w:lang w:val="en-US" w:eastAsia="zh-CN" w:bidi="ar-SA"/>
        </w:rPr>
      </w:pPr>
      <w:r>
        <w:rPr>
          <w:rFonts w:hint="eastAsia" w:ascii="Times New Roman" w:hAnsi="Times New Roman" w:eastAsia="宋体" w:cs="Times New Roman"/>
          <w:spacing w:val="-1"/>
          <w:kern w:val="2"/>
          <w:sz w:val="28"/>
          <w:szCs w:val="28"/>
          <w:u w:color="auto"/>
          <w:lang w:val="en-US" w:eastAsia="zh-CN" w:bidi="ar-SA"/>
        </w:rPr>
        <w:t>（1）无名小溪</w:t>
      </w:r>
    </w:p>
    <w:p w14:paraId="4C948517">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right="0" w:rightChars="0" w:firstLine="556" w:firstLineChars="200"/>
        <w:textAlignment w:val="baseline"/>
        <w:rPr>
          <w:rFonts w:hint="default" w:ascii="Times New Roman" w:hAnsi="Times New Roman" w:eastAsia="宋体" w:cs="Times New Roman"/>
          <w:spacing w:val="-1"/>
          <w:kern w:val="2"/>
          <w:sz w:val="28"/>
          <w:szCs w:val="28"/>
          <w:u w:color="auto"/>
          <w:lang w:val="en-US" w:eastAsia="zh-CN" w:bidi="ar-SA"/>
        </w:rPr>
      </w:pPr>
      <w:r>
        <w:rPr>
          <w:rFonts w:hint="eastAsia" w:ascii="Times New Roman" w:hAnsi="Times New Roman" w:eastAsia="宋体" w:cs="Times New Roman"/>
          <w:spacing w:val="-1"/>
          <w:kern w:val="2"/>
          <w:sz w:val="28"/>
          <w:szCs w:val="28"/>
          <w:u w:color="auto"/>
          <w:lang w:val="en-US" w:eastAsia="zh-CN" w:bidi="ar-SA"/>
        </w:rPr>
        <w:t>根据上文可知，受纳水体无名小溪对As、Mn已超III类水质要求，本项目属于削减污染物排放量，减少无名小溪的污染负荷，具有明显的改善作用，有利于周边水环境质量的保持和改善。</w:t>
      </w:r>
    </w:p>
    <w:p w14:paraId="29E05545">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right="0" w:rightChars="0" w:firstLine="556" w:firstLineChars="200"/>
        <w:textAlignment w:val="baseline"/>
        <w:rPr>
          <w:rFonts w:hint="eastAsia" w:ascii="Times New Roman" w:hAnsi="Times New Roman" w:eastAsia="宋体" w:cs="Times New Roman"/>
          <w:spacing w:val="-1"/>
          <w:kern w:val="2"/>
          <w:sz w:val="28"/>
          <w:szCs w:val="28"/>
          <w:u w:color="auto"/>
          <w:lang w:val="en-US" w:eastAsia="zh-CN" w:bidi="ar-SA"/>
        </w:rPr>
      </w:pPr>
      <w:r>
        <w:rPr>
          <w:rFonts w:hint="eastAsia" w:ascii="Times New Roman" w:hAnsi="Times New Roman" w:eastAsia="宋体" w:cs="Times New Roman"/>
          <w:spacing w:val="-1"/>
          <w:kern w:val="2"/>
          <w:sz w:val="28"/>
          <w:szCs w:val="28"/>
          <w:u w:color="auto"/>
          <w:lang w:val="en-US" w:eastAsia="zh-CN" w:bidi="ar-SA"/>
        </w:rPr>
        <w:t>（2）溆水</w:t>
      </w:r>
    </w:p>
    <w:p w14:paraId="4009370C">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right="0" w:rightChars="0" w:firstLine="556" w:firstLineChars="200"/>
        <w:textAlignment w:val="baseline"/>
        <w:rPr>
          <w:rFonts w:hint="eastAsia" w:ascii="Times New Roman" w:hAnsi="Times New Roman" w:eastAsia="宋体" w:cs="Times New Roman"/>
          <w:spacing w:val="-1"/>
          <w:kern w:val="2"/>
          <w:sz w:val="28"/>
          <w:szCs w:val="28"/>
          <w:u w:color="auto"/>
          <w:lang w:val="en-US" w:eastAsia="zh-CN" w:bidi="ar-SA"/>
        </w:rPr>
        <w:sectPr>
          <w:footerReference r:id="rId3" w:type="default"/>
          <w:pgSz w:w="11910" w:h="16850"/>
          <w:pgMar w:top="1426" w:right="1786" w:bottom="1429" w:left="1786" w:header="0" w:footer="718" w:gutter="0"/>
          <w:pgBorders>
            <w:top w:val="none" w:sz="0" w:space="0"/>
            <w:left w:val="none" w:sz="0" w:space="0"/>
            <w:bottom w:val="none" w:sz="0" w:space="0"/>
            <w:right w:val="none" w:sz="0" w:space="0"/>
          </w:pgBorders>
          <w:pgNumType w:fmt="decimal" w:start="1"/>
          <w:cols w:space="720" w:num="1"/>
        </w:sectPr>
      </w:pPr>
      <w:r>
        <w:rPr>
          <w:rFonts w:hint="eastAsia" w:ascii="Times New Roman" w:hAnsi="Times New Roman" w:eastAsia="宋体" w:cs="Times New Roman"/>
          <w:spacing w:val="-1"/>
          <w:kern w:val="2"/>
          <w:sz w:val="28"/>
          <w:szCs w:val="28"/>
          <w:u w:color="auto"/>
          <w:lang w:val="en-US" w:eastAsia="zh-CN" w:bidi="ar-SA"/>
        </w:rPr>
        <w:t>预测结果见下表。</w:t>
      </w:r>
    </w:p>
    <w:p w14:paraId="65233534">
      <w:pPr>
        <w:pStyle w:val="4"/>
        <w:spacing w:before="78" w:line="212" w:lineRule="auto"/>
        <w:ind w:left="3728"/>
        <w:outlineLvl w:val="9"/>
        <w:rPr>
          <w:rFonts w:ascii="Times New Roman" w:hAnsi="Times New Roman" w:eastAsia="Times New Roman" w:cs="Times New Roman"/>
        </w:rPr>
      </w:pPr>
      <w:r>
        <w:rPr>
          <w:rFonts w:hint="eastAsia" w:ascii="Times New Roman" w:hAnsi="Times New Roman" w:eastAsia="宋体" w:cs="Times New Roman"/>
          <w:b/>
          <w:bCs/>
          <w:kern w:val="2"/>
          <w:sz w:val="24"/>
          <w:szCs w:val="24"/>
          <w:u w:val="none" w:color="auto"/>
          <w:lang w:val="en-US" w:eastAsia="zh-CN" w:bidi="ar-SA"/>
        </w:rPr>
        <w:t>表6.4-3混合过程段As预测结果表单位：mg/L，</w:t>
      </w:r>
      <w:r>
        <w:rPr>
          <w:rFonts w:ascii="Times New Roman" w:hAnsi="Times New Roman" w:eastAsia="Times New Roman" w:cs="Times New Roman"/>
          <w:b/>
          <w:bCs/>
          <w:spacing w:val="-3"/>
        </w:rPr>
        <w:t>X</w:t>
      </w:r>
      <w:r>
        <w:rPr>
          <w:b/>
          <w:bCs/>
          <w:spacing w:val="-3"/>
        </w:rPr>
        <w:t>、</w:t>
      </w:r>
      <w:r>
        <w:rPr>
          <w:rFonts w:ascii="Times New Roman" w:hAnsi="Times New Roman" w:eastAsia="Times New Roman" w:cs="Times New Roman"/>
          <w:b/>
          <w:bCs/>
          <w:spacing w:val="-3"/>
        </w:rPr>
        <w:t>Y</w:t>
      </w:r>
      <w:r>
        <w:rPr>
          <w:b/>
          <w:bCs/>
          <w:spacing w:val="-3"/>
        </w:rPr>
        <w:t>：</w:t>
      </w:r>
      <w:r>
        <w:rPr>
          <w:rFonts w:ascii="Times New Roman" w:hAnsi="Times New Roman" w:eastAsia="Times New Roman" w:cs="Times New Roman"/>
          <w:b/>
          <w:bCs/>
          <w:spacing w:val="-3"/>
        </w:rPr>
        <w:t>m</w:t>
      </w:r>
    </w:p>
    <w:p w14:paraId="7D7398E5">
      <w:pPr>
        <w:spacing w:line="23" w:lineRule="auto"/>
        <w:outlineLvl w:val="9"/>
        <w:rPr>
          <w:rFonts w:ascii="Arial"/>
          <w:sz w:val="2"/>
        </w:rPr>
      </w:pPr>
    </w:p>
    <w:tbl>
      <w:tblPr>
        <w:tblStyle w:val="14"/>
        <w:tblW w:w="1418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27"/>
        <w:gridCol w:w="1437"/>
        <w:gridCol w:w="1437"/>
        <w:gridCol w:w="1439"/>
        <w:gridCol w:w="1442"/>
        <w:gridCol w:w="1442"/>
        <w:gridCol w:w="1444"/>
        <w:gridCol w:w="1231"/>
        <w:gridCol w:w="1218"/>
        <w:gridCol w:w="1063"/>
      </w:tblGrid>
      <w:tr w14:paraId="6BCBD9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2027" w:type="dxa"/>
            <w:vMerge w:val="restart"/>
            <w:tcBorders>
              <w:bottom w:val="nil"/>
            </w:tcBorders>
            <w:vAlign w:val="center"/>
          </w:tcPr>
          <w:p w14:paraId="690DFA78">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汇入口纵向距离X</w:t>
            </w:r>
          </w:p>
        </w:tc>
        <w:tc>
          <w:tcPr>
            <w:tcW w:w="12153" w:type="dxa"/>
            <w:gridSpan w:val="9"/>
            <w:tcBorders>
              <w:top w:val="single" w:color="000000" w:sz="4" w:space="0"/>
              <w:right w:val="single" w:color="000000" w:sz="4" w:space="0"/>
            </w:tcBorders>
            <w:vAlign w:val="center"/>
          </w:tcPr>
          <w:p w14:paraId="4127D3C9">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汇入口横向距离Y</w:t>
            </w:r>
          </w:p>
        </w:tc>
      </w:tr>
      <w:tr w14:paraId="65DEF5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 w:hRule="atLeast"/>
        </w:trPr>
        <w:tc>
          <w:tcPr>
            <w:tcW w:w="2027" w:type="dxa"/>
            <w:vMerge w:val="continue"/>
            <w:tcBorders>
              <w:top w:val="nil"/>
            </w:tcBorders>
            <w:vAlign w:val="center"/>
          </w:tcPr>
          <w:p w14:paraId="71725A18">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p>
        </w:tc>
        <w:tc>
          <w:tcPr>
            <w:tcW w:w="1437" w:type="dxa"/>
            <w:vAlign w:val="center"/>
          </w:tcPr>
          <w:p w14:paraId="6342C9EB">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w:t>
            </w:r>
          </w:p>
        </w:tc>
        <w:tc>
          <w:tcPr>
            <w:tcW w:w="1437" w:type="dxa"/>
            <w:vAlign w:val="center"/>
          </w:tcPr>
          <w:p w14:paraId="2583F8CC">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10</w:t>
            </w:r>
          </w:p>
        </w:tc>
        <w:tc>
          <w:tcPr>
            <w:tcW w:w="1439" w:type="dxa"/>
            <w:vAlign w:val="center"/>
          </w:tcPr>
          <w:p w14:paraId="574D5C8B">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20</w:t>
            </w:r>
          </w:p>
        </w:tc>
        <w:tc>
          <w:tcPr>
            <w:tcW w:w="1442" w:type="dxa"/>
            <w:vAlign w:val="center"/>
          </w:tcPr>
          <w:p w14:paraId="02C54A52">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30</w:t>
            </w:r>
          </w:p>
        </w:tc>
        <w:tc>
          <w:tcPr>
            <w:tcW w:w="1442" w:type="dxa"/>
            <w:vAlign w:val="center"/>
          </w:tcPr>
          <w:p w14:paraId="005F5725">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40</w:t>
            </w:r>
          </w:p>
        </w:tc>
        <w:tc>
          <w:tcPr>
            <w:tcW w:w="1444" w:type="dxa"/>
            <w:vAlign w:val="center"/>
          </w:tcPr>
          <w:p w14:paraId="5110E4D9">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50</w:t>
            </w:r>
          </w:p>
        </w:tc>
        <w:tc>
          <w:tcPr>
            <w:tcW w:w="1231" w:type="dxa"/>
            <w:vAlign w:val="center"/>
          </w:tcPr>
          <w:p w14:paraId="1B1B4AE0">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60</w:t>
            </w:r>
          </w:p>
        </w:tc>
        <w:tc>
          <w:tcPr>
            <w:tcW w:w="1218" w:type="dxa"/>
            <w:vAlign w:val="center"/>
          </w:tcPr>
          <w:p w14:paraId="532F9625">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70</w:t>
            </w:r>
          </w:p>
        </w:tc>
        <w:tc>
          <w:tcPr>
            <w:tcW w:w="1063" w:type="dxa"/>
            <w:vAlign w:val="center"/>
          </w:tcPr>
          <w:p w14:paraId="0FEE028F">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80</w:t>
            </w:r>
          </w:p>
        </w:tc>
      </w:tr>
      <w:tr w14:paraId="18F76E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2027" w:type="dxa"/>
            <w:vAlign w:val="center"/>
          </w:tcPr>
          <w:p w14:paraId="7FECFE75">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x=10</w:t>
            </w:r>
          </w:p>
        </w:tc>
        <w:tc>
          <w:tcPr>
            <w:tcW w:w="1437" w:type="dxa"/>
            <w:vAlign w:val="center"/>
          </w:tcPr>
          <w:p w14:paraId="701D41B3">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default"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w:t>
            </w:r>
            <w:r>
              <w:rPr>
                <w:rFonts w:hint="eastAsia" w:ascii="Times New Roman" w:hAnsi="Times New Roman" w:cs="Times New Roman"/>
                <w:b w:val="0"/>
                <w:bCs w:val="0"/>
                <w:spacing w:val="5"/>
                <w:sz w:val="21"/>
                <w:szCs w:val="21"/>
                <w:u w:val="none" w:color="auto"/>
                <w:lang w:val="en-US" w:eastAsia="zh-CN"/>
              </w:rPr>
              <w:t>2</w:t>
            </w:r>
            <w:r>
              <w:rPr>
                <w:rFonts w:hint="eastAsia" w:ascii="Times New Roman" w:hAnsi="Times New Roman" w:eastAsia="宋体" w:cs="Times New Roman"/>
                <w:b w:val="0"/>
                <w:bCs w:val="0"/>
                <w:spacing w:val="5"/>
                <w:sz w:val="21"/>
                <w:szCs w:val="21"/>
                <w:u w:val="none" w:color="auto"/>
                <w:lang w:val="en-US" w:eastAsia="zh-CN"/>
              </w:rPr>
              <w:t>54</w:t>
            </w:r>
          </w:p>
        </w:tc>
        <w:tc>
          <w:tcPr>
            <w:tcW w:w="1437" w:type="dxa"/>
            <w:vAlign w:val="center"/>
          </w:tcPr>
          <w:p w14:paraId="0A6D0653">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0.013</w:t>
            </w:r>
          </w:p>
        </w:tc>
        <w:tc>
          <w:tcPr>
            <w:tcW w:w="1439" w:type="dxa"/>
            <w:vAlign w:val="center"/>
          </w:tcPr>
          <w:p w14:paraId="041E4E2D">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0.013</w:t>
            </w:r>
          </w:p>
        </w:tc>
        <w:tc>
          <w:tcPr>
            <w:tcW w:w="1442" w:type="dxa"/>
            <w:vAlign w:val="center"/>
          </w:tcPr>
          <w:p w14:paraId="76A45F55">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0.013</w:t>
            </w:r>
          </w:p>
        </w:tc>
        <w:tc>
          <w:tcPr>
            <w:tcW w:w="1442" w:type="dxa"/>
            <w:vAlign w:val="center"/>
          </w:tcPr>
          <w:p w14:paraId="400536F9">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0.013</w:t>
            </w:r>
          </w:p>
        </w:tc>
        <w:tc>
          <w:tcPr>
            <w:tcW w:w="1444" w:type="dxa"/>
            <w:vAlign w:val="center"/>
          </w:tcPr>
          <w:p w14:paraId="5C05E096">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0.013</w:t>
            </w:r>
          </w:p>
        </w:tc>
        <w:tc>
          <w:tcPr>
            <w:tcW w:w="1231" w:type="dxa"/>
            <w:vAlign w:val="center"/>
          </w:tcPr>
          <w:p w14:paraId="10936B0B">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0.013</w:t>
            </w:r>
          </w:p>
        </w:tc>
        <w:tc>
          <w:tcPr>
            <w:tcW w:w="1218" w:type="dxa"/>
            <w:vAlign w:val="center"/>
          </w:tcPr>
          <w:p w14:paraId="045CDE32">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0.013</w:t>
            </w:r>
          </w:p>
        </w:tc>
        <w:tc>
          <w:tcPr>
            <w:tcW w:w="1063" w:type="dxa"/>
            <w:vAlign w:val="center"/>
          </w:tcPr>
          <w:p w14:paraId="28C5CAC7">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0.013</w:t>
            </w:r>
          </w:p>
        </w:tc>
      </w:tr>
      <w:tr w14:paraId="40F0AB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2027" w:type="dxa"/>
            <w:vAlign w:val="center"/>
          </w:tcPr>
          <w:p w14:paraId="66D39F98">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x=510</w:t>
            </w:r>
          </w:p>
        </w:tc>
        <w:tc>
          <w:tcPr>
            <w:tcW w:w="1437" w:type="dxa"/>
            <w:vAlign w:val="center"/>
          </w:tcPr>
          <w:p w14:paraId="2FCB1930">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0.0203</w:t>
            </w:r>
          </w:p>
        </w:tc>
        <w:tc>
          <w:tcPr>
            <w:tcW w:w="1437" w:type="dxa"/>
            <w:vAlign w:val="center"/>
          </w:tcPr>
          <w:p w14:paraId="6E6E6DAA">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0.019</w:t>
            </w:r>
          </w:p>
        </w:tc>
        <w:tc>
          <w:tcPr>
            <w:tcW w:w="1439" w:type="dxa"/>
            <w:vAlign w:val="center"/>
          </w:tcPr>
          <w:p w14:paraId="2EB8660A">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0.0162</w:t>
            </w:r>
          </w:p>
        </w:tc>
        <w:tc>
          <w:tcPr>
            <w:tcW w:w="1442" w:type="dxa"/>
            <w:vAlign w:val="center"/>
          </w:tcPr>
          <w:p w14:paraId="29AEDE18">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0.0142</w:t>
            </w:r>
          </w:p>
        </w:tc>
        <w:tc>
          <w:tcPr>
            <w:tcW w:w="1442" w:type="dxa"/>
            <w:vAlign w:val="center"/>
          </w:tcPr>
          <w:p w14:paraId="04B148FD">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0.0133</w:t>
            </w:r>
          </w:p>
        </w:tc>
        <w:tc>
          <w:tcPr>
            <w:tcW w:w="1444" w:type="dxa"/>
            <w:vAlign w:val="center"/>
          </w:tcPr>
          <w:p w14:paraId="0B909FAC">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0.013</w:t>
            </w:r>
          </w:p>
        </w:tc>
        <w:tc>
          <w:tcPr>
            <w:tcW w:w="1231" w:type="dxa"/>
            <w:vAlign w:val="center"/>
          </w:tcPr>
          <w:p w14:paraId="20076969">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0.013</w:t>
            </w:r>
          </w:p>
        </w:tc>
        <w:tc>
          <w:tcPr>
            <w:tcW w:w="1218" w:type="dxa"/>
            <w:vAlign w:val="center"/>
          </w:tcPr>
          <w:p w14:paraId="186723ED">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0.013</w:t>
            </w:r>
          </w:p>
        </w:tc>
        <w:tc>
          <w:tcPr>
            <w:tcW w:w="1063" w:type="dxa"/>
            <w:vAlign w:val="center"/>
          </w:tcPr>
          <w:p w14:paraId="41A065AE">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0.013</w:t>
            </w:r>
          </w:p>
        </w:tc>
      </w:tr>
      <w:tr w14:paraId="5B6B36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2027" w:type="dxa"/>
            <w:vAlign w:val="center"/>
          </w:tcPr>
          <w:p w14:paraId="19FF0B7D">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x=1010</w:t>
            </w:r>
          </w:p>
        </w:tc>
        <w:tc>
          <w:tcPr>
            <w:tcW w:w="1437" w:type="dxa"/>
            <w:vAlign w:val="center"/>
          </w:tcPr>
          <w:p w14:paraId="46CD55C0">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0.0182</w:t>
            </w:r>
          </w:p>
        </w:tc>
        <w:tc>
          <w:tcPr>
            <w:tcW w:w="1437" w:type="dxa"/>
            <w:vAlign w:val="center"/>
          </w:tcPr>
          <w:p w14:paraId="0542C97D">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0.0177</w:t>
            </w:r>
          </w:p>
        </w:tc>
        <w:tc>
          <w:tcPr>
            <w:tcW w:w="1439" w:type="dxa"/>
            <w:vAlign w:val="center"/>
          </w:tcPr>
          <w:p w14:paraId="6CB341DB">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0.0165</w:t>
            </w:r>
          </w:p>
        </w:tc>
        <w:tc>
          <w:tcPr>
            <w:tcW w:w="1442" w:type="dxa"/>
            <w:vAlign w:val="center"/>
          </w:tcPr>
          <w:p w14:paraId="4DD2BF25">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0.0151</w:t>
            </w:r>
          </w:p>
        </w:tc>
        <w:tc>
          <w:tcPr>
            <w:tcW w:w="1442" w:type="dxa"/>
            <w:vAlign w:val="center"/>
          </w:tcPr>
          <w:p w14:paraId="52CC9748">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0.014</w:t>
            </w:r>
          </w:p>
        </w:tc>
        <w:tc>
          <w:tcPr>
            <w:tcW w:w="1444" w:type="dxa"/>
            <w:vAlign w:val="center"/>
          </w:tcPr>
          <w:p w14:paraId="6091BE5D">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0.0134</w:t>
            </w:r>
          </w:p>
        </w:tc>
        <w:tc>
          <w:tcPr>
            <w:tcW w:w="1231" w:type="dxa"/>
            <w:vAlign w:val="center"/>
          </w:tcPr>
          <w:p w14:paraId="2EB3EBE9">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0.0131</w:t>
            </w:r>
          </w:p>
        </w:tc>
        <w:tc>
          <w:tcPr>
            <w:tcW w:w="1218" w:type="dxa"/>
            <w:vAlign w:val="center"/>
          </w:tcPr>
          <w:p w14:paraId="3DA71338">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0.013</w:t>
            </w:r>
          </w:p>
        </w:tc>
        <w:tc>
          <w:tcPr>
            <w:tcW w:w="1063" w:type="dxa"/>
            <w:vAlign w:val="center"/>
          </w:tcPr>
          <w:p w14:paraId="39ACA901">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0.013</w:t>
            </w:r>
          </w:p>
        </w:tc>
      </w:tr>
      <w:tr w14:paraId="444C36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2027" w:type="dxa"/>
            <w:vAlign w:val="center"/>
          </w:tcPr>
          <w:p w14:paraId="20C23E84">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x=1510</w:t>
            </w:r>
          </w:p>
        </w:tc>
        <w:tc>
          <w:tcPr>
            <w:tcW w:w="1437" w:type="dxa"/>
            <w:vAlign w:val="center"/>
          </w:tcPr>
          <w:p w14:paraId="503B17CE">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default"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0.0173</w:t>
            </w:r>
          </w:p>
        </w:tc>
        <w:tc>
          <w:tcPr>
            <w:tcW w:w="1437" w:type="dxa"/>
            <w:vAlign w:val="center"/>
          </w:tcPr>
          <w:p w14:paraId="02D77839">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default"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0.017</w:t>
            </w:r>
          </w:p>
        </w:tc>
        <w:tc>
          <w:tcPr>
            <w:tcW w:w="1439" w:type="dxa"/>
            <w:vAlign w:val="center"/>
          </w:tcPr>
          <w:p w14:paraId="1B76D575">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0.0162</w:t>
            </w:r>
          </w:p>
        </w:tc>
        <w:tc>
          <w:tcPr>
            <w:tcW w:w="1442" w:type="dxa"/>
            <w:vAlign w:val="center"/>
          </w:tcPr>
          <w:p w14:paraId="65DC8751">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0.0153</w:t>
            </w:r>
          </w:p>
        </w:tc>
        <w:tc>
          <w:tcPr>
            <w:tcW w:w="1442" w:type="dxa"/>
            <w:vAlign w:val="center"/>
          </w:tcPr>
          <w:p w14:paraId="49A1159C">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0.0144</w:t>
            </w:r>
          </w:p>
        </w:tc>
        <w:tc>
          <w:tcPr>
            <w:tcW w:w="1444" w:type="dxa"/>
            <w:vAlign w:val="center"/>
          </w:tcPr>
          <w:p w14:paraId="7121425B">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0.0138</w:t>
            </w:r>
          </w:p>
        </w:tc>
        <w:tc>
          <w:tcPr>
            <w:tcW w:w="1231" w:type="dxa"/>
            <w:vAlign w:val="center"/>
          </w:tcPr>
          <w:p w14:paraId="513718CF">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0.0134</w:t>
            </w:r>
          </w:p>
        </w:tc>
        <w:tc>
          <w:tcPr>
            <w:tcW w:w="1218" w:type="dxa"/>
            <w:vAlign w:val="center"/>
          </w:tcPr>
          <w:p w14:paraId="18A1AD5A">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0.0131</w:t>
            </w:r>
          </w:p>
        </w:tc>
        <w:tc>
          <w:tcPr>
            <w:tcW w:w="1063" w:type="dxa"/>
            <w:vAlign w:val="center"/>
          </w:tcPr>
          <w:p w14:paraId="5E0E82ED">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0.0131</w:t>
            </w:r>
          </w:p>
        </w:tc>
      </w:tr>
      <w:tr w14:paraId="14A16F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2027" w:type="dxa"/>
            <w:vAlign w:val="center"/>
          </w:tcPr>
          <w:p w14:paraId="607C98C9">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x=2010</w:t>
            </w:r>
          </w:p>
        </w:tc>
        <w:tc>
          <w:tcPr>
            <w:tcW w:w="1437" w:type="dxa"/>
            <w:vAlign w:val="center"/>
          </w:tcPr>
          <w:p w14:paraId="4F250D90">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default"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0.0167</w:t>
            </w:r>
          </w:p>
        </w:tc>
        <w:tc>
          <w:tcPr>
            <w:tcW w:w="1437" w:type="dxa"/>
            <w:vAlign w:val="center"/>
          </w:tcPr>
          <w:p w14:paraId="4B981C65">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0.0165</w:t>
            </w:r>
          </w:p>
        </w:tc>
        <w:tc>
          <w:tcPr>
            <w:tcW w:w="1439" w:type="dxa"/>
            <w:vAlign w:val="center"/>
          </w:tcPr>
          <w:p w14:paraId="1D6A0C00">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0.016</w:t>
            </w:r>
          </w:p>
        </w:tc>
        <w:tc>
          <w:tcPr>
            <w:tcW w:w="1442" w:type="dxa"/>
            <w:vAlign w:val="center"/>
          </w:tcPr>
          <w:p w14:paraId="1A72A301">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0.0153</w:t>
            </w:r>
          </w:p>
        </w:tc>
        <w:tc>
          <w:tcPr>
            <w:tcW w:w="1442" w:type="dxa"/>
            <w:vAlign w:val="center"/>
          </w:tcPr>
          <w:p w14:paraId="77D3446F">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0.0146</w:t>
            </w:r>
          </w:p>
        </w:tc>
        <w:tc>
          <w:tcPr>
            <w:tcW w:w="1444" w:type="dxa"/>
            <w:vAlign w:val="center"/>
          </w:tcPr>
          <w:p w14:paraId="26203AC8">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default"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0.014</w:t>
            </w:r>
          </w:p>
        </w:tc>
        <w:tc>
          <w:tcPr>
            <w:tcW w:w="1231" w:type="dxa"/>
            <w:vAlign w:val="center"/>
          </w:tcPr>
          <w:p w14:paraId="171968E5">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0.0136</w:t>
            </w:r>
          </w:p>
        </w:tc>
        <w:tc>
          <w:tcPr>
            <w:tcW w:w="1218" w:type="dxa"/>
            <w:vAlign w:val="center"/>
          </w:tcPr>
          <w:p w14:paraId="25AD8D37">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0.0133</w:t>
            </w:r>
          </w:p>
        </w:tc>
        <w:tc>
          <w:tcPr>
            <w:tcW w:w="1063" w:type="dxa"/>
            <w:vAlign w:val="center"/>
          </w:tcPr>
          <w:p w14:paraId="7F4FADFA">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0.0131</w:t>
            </w:r>
          </w:p>
        </w:tc>
      </w:tr>
      <w:tr w14:paraId="0DD645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2027" w:type="dxa"/>
            <w:vAlign w:val="center"/>
          </w:tcPr>
          <w:p w14:paraId="73CDD499">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x=3010</w:t>
            </w:r>
          </w:p>
        </w:tc>
        <w:tc>
          <w:tcPr>
            <w:tcW w:w="1437" w:type="dxa"/>
            <w:vAlign w:val="center"/>
          </w:tcPr>
          <w:p w14:paraId="781EF40F">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0.016</w:t>
            </w:r>
          </w:p>
        </w:tc>
        <w:tc>
          <w:tcPr>
            <w:tcW w:w="1437" w:type="dxa"/>
            <w:vAlign w:val="center"/>
          </w:tcPr>
          <w:p w14:paraId="543FA729">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0.0159</w:t>
            </w:r>
          </w:p>
        </w:tc>
        <w:tc>
          <w:tcPr>
            <w:tcW w:w="1439" w:type="dxa"/>
            <w:vAlign w:val="center"/>
          </w:tcPr>
          <w:p w14:paraId="24946862">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0.0156</w:t>
            </w:r>
          </w:p>
        </w:tc>
        <w:tc>
          <w:tcPr>
            <w:tcW w:w="1442" w:type="dxa"/>
            <w:vAlign w:val="center"/>
          </w:tcPr>
          <w:p w14:paraId="5D53569C">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0.0152</w:t>
            </w:r>
          </w:p>
        </w:tc>
        <w:tc>
          <w:tcPr>
            <w:tcW w:w="1442" w:type="dxa"/>
            <w:vAlign w:val="center"/>
          </w:tcPr>
          <w:p w14:paraId="6CC167B1">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0.0147</w:t>
            </w:r>
          </w:p>
        </w:tc>
        <w:tc>
          <w:tcPr>
            <w:tcW w:w="1444" w:type="dxa"/>
            <w:vAlign w:val="center"/>
          </w:tcPr>
          <w:p w14:paraId="61E42139">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0.0143</w:t>
            </w:r>
          </w:p>
        </w:tc>
        <w:tc>
          <w:tcPr>
            <w:tcW w:w="1231" w:type="dxa"/>
            <w:vAlign w:val="center"/>
          </w:tcPr>
          <w:p w14:paraId="347949B4">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0.0139</w:t>
            </w:r>
          </w:p>
        </w:tc>
        <w:tc>
          <w:tcPr>
            <w:tcW w:w="1218" w:type="dxa"/>
            <w:vAlign w:val="center"/>
          </w:tcPr>
          <w:p w14:paraId="2590312C">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0.0136</w:t>
            </w:r>
          </w:p>
        </w:tc>
        <w:tc>
          <w:tcPr>
            <w:tcW w:w="1063" w:type="dxa"/>
            <w:vAlign w:val="center"/>
          </w:tcPr>
          <w:p w14:paraId="49365F04">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0.0133</w:t>
            </w:r>
          </w:p>
        </w:tc>
      </w:tr>
      <w:tr w14:paraId="54DB26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2027" w:type="dxa"/>
            <w:vAlign w:val="center"/>
          </w:tcPr>
          <w:p w14:paraId="58AAA879">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x=4510</w:t>
            </w:r>
          </w:p>
        </w:tc>
        <w:tc>
          <w:tcPr>
            <w:tcW w:w="1437" w:type="dxa"/>
            <w:vAlign w:val="center"/>
          </w:tcPr>
          <w:p w14:paraId="1E951504">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0.0156</w:t>
            </w:r>
          </w:p>
        </w:tc>
        <w:tc>
          <w:tcPr>
            <w:tcW w:w="1437" w:type="dxa"/>
            <w:vAlign w:val="center"/>
          </w:tcPr>
          <w:p w14:paraId="74DB3B30">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0.0156</w:t>
            </w:r>
          </w:p>
        </w:tc>
        <w:tc>
          <w:tcPr>
            <w:tcW w:w="1439" w:type="dxa"/>
            <w:vAlign w:val="center"/>
          </w:tcPr>
          <w:p w14:paraId="4FA70742">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default"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0.0154</w:t>
            </w:r>
          </w:p>
        </w:tc>
        <w:tc>
          <w:tcPr>
            <w:tcW w:w="1442" w:type="dxa"/>
            <w:vAlign w:val="center"/>
          </w:tcPr>
          <w:p w14:paraId="45615CEC">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0.0151</w:t>
            </w:r>
          </w:p>
        </w:tc>
        <w:tc>
          <w:tcPr>
            <w:tcW w:w="1442" w:type="dxa"/>
            <w:vAlign w:val="center"/>
          </w:tcPr>
          <w:p w14:paraId="293D1DC3">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0.0147</w:t>
            </w:r>
          </w:p>
        </w:tc>
        <w:tc>
          <w:tcPr>
            <w:tcW w:w="1444" w:type="dxa"/>
            <w:vAlign w:val="center"/>
          </w:tcPr>
          <w:p w14:paraId="6F6AE73A">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0.0144</w:t>
            </w:r>
          </w:p>
        </w:tc>
        <w:tc>
          <w:tcPr>
            <w:tcW w:w="1231" w:type="dxa"/>
            <w:vAlign w:val="center"/>
          </w:tcPr>
          <w:p w14:paraId="6E04F721">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0.014</w:t>
            </w:r>
          </w:p>
        </w:tc>
        <w:tc>
          <w:tcPr>
            <w:tcW w:w="1218" w:type="dxa"/>
            <w:vAlign w:val="center"/>
          </w:tcPr>
          <w:p w14:paraId="5A3D6FFA">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0.0137</w:t>
            </w:r>
          </w:p>
        </w:tc>
        <w:tc>
          <w:tcPr>
            <w:tcW w:w="1063" w:type="dxa"/>
            <w:vAlign w:val="center"/>
          </w:tcPr>
          <w:p w14:paraId="1E72CFF6">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0.0135</w:t>
            </w:r>
          </w:p>
        </w:tc>
      </w:tr>
      <w:tr w14:paraId="37118C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2027" w:type="dxa"/>
            <w:vAlign w:val="center"/>
          </w:tcPr>
          <w:p w14:paraId="3504E32A">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outlineLvl w:val="9"/>
              <w:rPr>
                <w:rFonts w:hint="default"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x=</w:t>
            </w:r>
            <w:r>
              <w:rPr>
                <w:rFonts w:hint="eastAsia" w:ascii="Times New Roman" w:hAnsi="Times New Roman" w:cs="Times New Roman"/>
                <w:b w:val="0"/>
                <w:bCs w:val="0"/>
                <w:spacing w:val="5"/>
                <w:sz w:val="21"/>
                <w:szCs w:val="21"/>
                <w:u w:val="none" w:color="auto"/>
                <w:lang w:val="en-US" w:eastAsia="zh-CN"/>
              </w:rPr>
              <w:t>5300</w:t>
            </w:r>
          </w:p>
        </w:tc>
        <w:tc>
          <w:tcPr>
            <w:tcW w:w="1437" w:type="dxa"/>
            <w:vAlign w:val="center"/>
          </w:tcPr>
          <w:p w14:paraId="74A3CF95">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0.0153</w:t>
            </w:r>
          </w:p>
        </w:tc>
        <w:tc>
          <w:tcPr>
            <w:tcW w:w="1437" w:type="dxa"/>
            <w:vAlign w:val="center"/>
          </w:tcPr>
          <w:p w14:paraId="398BC030">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0.0153</w:t>
            </w:r>
          </w:p>
        </w:tc>
        <w:tc>
          <w:tcPr>
            <w:tcW w:w="1439" w:type="dxa"/>
            <w:vAlign w:val="center"/>
          </w:tcPr>
          <w:p w14:paraId="1230E898">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0.0152</w:t>
            </w:r>
          </w:p>
        </w:tc>
        <w:tc>
          <w:tcPr>
            <w:tcW w:w="1442" w:type="dxa"/>
            <w:vAlign w:val="center"/>
          </w:tcPr>
          <w:p w14:paraId="095E01D5">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0.0149</w:t>
            </w:r>
          </w:p>
        </w:tc>
        <w:tc>
          <w:tcPr>
            <w:tcW w:w="1442" w:type="dxa"/>
            <w:vAlign w:val="center"/>
          </w:tcPr>
          <w:p w14:paraId="3AA5C05A">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0.0147</w:t>
            </w:r>
          </w:p>
        </w:tc>
        <w:tc>
          <w:tcPr>
            <w:tcW w:w="1444" w:type="dxa"/>
            <w:vAlign w:val="center"/>
          </w:tcPr>
          <w:p w14:paraId="11ACF31F">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0.0144</w:t>
            </w:r>
          </w:p>
        </w:tc>
        <w:tc>
          <w:tcPr>
            <w:tcW w:w="1231" w:type="dxa"/>
            <w:vAlign w:val="center"/>
          </w:tcPr>
          <w:p w14:paraId="6447E2A8">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0.0141</w:t>
            </w:r>
          </w:p>
        </w:tc>
        <w:tc>
          <w:tcPr>
            <w:tcW w:w="1218" w:type="dxa"/>
            <w:vAlign w:val="center"/>
          </w:tcPr>
          <w:p w14:paraId="7B2A02F8">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0.0138</w:t>
            </w:r>
          </w:p>
        </w:tc>
        <w:tc>
          <w:tcPr>
            <w:tcW w:w="1063" w:type="dxa"/>
            <w:vAlign w:val="center"/>
          </w:tcPr>
          <w:p w14:paraId="39C8FD69">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0.0136</w:t>
            </w:r>
          </w:p>
        </w:tc>
      </w:tr>
      <w:tr w14:paraId="382B3D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2027" w:type="dxa"/>
            <w:shd w:val="clear" w:color="auto" w:fill="C0C0C0"/>
            <w:vAlign w:val="center"/>
          </w:tcPr>
          <w:p w14:paraId="53739A6D">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Ⅲ类水质标准</w:t>
            </w:r>
          </w:p>
        </w:tc>
        <w:tc>
          <w:tcPr>
            <w:tcW w:w="12153" w:type="dxa"/>
            <w:gridSpan w:val="9"/>
            <w:vAlign w:val="center"/>
          </w:tcPr>
          <w:p w14:paraId="235FDC0D">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default"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0.05</w:t>
            </w:r>
          </w:p>
        </w:tc>
      </w:tr>
    </w:tbl>
    <w:p w14:paraId="74ACEC81">
      <w:pPr>
        <w:pStyle w:val="4"/>
        <w:spacing w:before="34" w:line="212" w:lineRule="auto"/>
        <w:ind w:left="3812"/>
        <w:outlineLvl w:val="9"/>
        <w:rPr>
          <w:rFonts w:ascii="Times New Roman" w:hAnsi="Times New Roman" w:eastAsia="Times New Roman" w:cs="Times New Roman"/>
        </w:rPr>
      </w:pPr>
      <w:r>
        <w:rPr>
          <w:rFonts w:hint="eastAsia" w:ascii="Times New Roman" w:hAnsi="Times New Roman" w:eastAsia="宋体" w:cs="Times New Roman"/>
          <w:b/>
          <w:bCs/>
          <w:kern w:val="2"/>
          <w:sz w:val="24"/>
          <w:szCs w:val="24"/>
          <w:u w:val="none" w:color="auto"/>
          <w:lang w:val="en-US" w:eastAsia="zh-CN" w:bidi="ar-SA"/>
        </w:rPr>
        <w:t>表6.4-4混合过程段Mn预测结果表单位：mg/L，X、Y：m</w:t>
      </w:r>
    </w:p>
    <w:p w14:paraId="736EC93E">
      <w:pPr>
        <w:spacing w:line="23" w:lineRule="auto"/>
        <w:outlineLvl w:val="9"/>
        <w:rPr>
          <w:rFonts w:ascii="Arial"/>
          <w:sz w:val="2"/>
        </w:rPr>
      </w:pPr>
    </w:p>
    <w:tbl>
      <w:tblPr>
        <w:tblStyle w:val="14"/>
        <w:tblW w:w="1418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27"/>
        <w:gridCol w:w="1437"/>
        <w:gridCol w:w="1437"/>
        <w:gridCol w:w="1439"/>
        <w:gridCol w:w="1442"/>
        <w:gridCol w:w="1442"/>
        <w:gridCol w:w="1444"/>
        <w:gridCol w:w="1231"/>
        <w:gridCol w:w="1218"/>
        <w:gridCol w:w="1063"/>
      </w:tblGrid>
      <w:tr w14:paraId="32D5CD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2027" w:type="dxa"/>
            <w:vMerge w:val="restart"/>
            <w:tcBorders>
              <w:bottom w:val="nil"/>
            </w:tcBorders>
            <w:vAlign w:val="center"/>
          </w:tcPr>
          <w:p w14:paraId="1C6088F2">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汇入口纵向距离X</w:t>
            </w:r>
          </w:p>
        </w:tc>
        <w:tc>
          <w:tcPr>
            <w:tcW w:w="12153" w:type="dxa"/>
            <w:gridSpan w:val="9"/>
            <w:tcBorders>
              <w:top w:val="single" w:color="000000" w:sz="4" w:space="0"/>
              <w:right w:val="single" w:color="000000" w:sz="4" w:space="0"/>
            </w:tcBorders>
            <w:vAlign w:val="center"/>
          </w:tcPr>
          <w:p w14:paraId="1D7D1B50">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汇入口横向距离Y</w:t>
            </w:r>
          </w:p>
        </w:tc>
      </w:tr>
      <w:tr w14:paraId="7E72CD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2027" w:type="dxa"/>
            <w:vMerge w:val="continue"/>
            <w:tcBorders>
              <w:top w:val="nil"/>
            </w:tcBorders>
            <w:vAlign w:val="center"/>
          </w:tcPr>
          <w:p w14:paraId="333136EC">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p>
        </w:tc>
        <w:tc>
          <w:tcPr>
            <w:tcW w:w="1437" w:type="dxa"/>
            <w:vAlign w:val="center"/>
          </w:tcPr>
          <w:p w14:paraId="1D3363F0">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w:t>
            </w:r>
          </w:p>
        </w:tc>
        <w:tc>
          <w:tcPr>
            <w:tcW w:w="1437" w:type="dxa"/>
            <w:vAlign w:val="center"/>
          </w:tcPr>
          <w:p w14:paraId="5603F354">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10</w:t>
            </w:r>
          </w:p>
        </w:tc>
        <w:tc>
          <w:tcPr>
            <w:tcW w:w="1439" w:type="dxa"/>
            <w:vAlign w:val="center"/>
          </w:tcPr>
          <w:p w14:paraId="56907361">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20</w:t>
            </w:r>
          </w:p>
        </w:tc>
        <w:tc>
          <w:tcPr>
            <w:tcW w:w="1442" w:type="dxa"/>
            <w:vAlign w:val="center"/>
          </w:tcPr>
          <w:p w14:paraId="145EEF82">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30</w:t>
            </w:r>
          </w:p>
        </w:tc>
        <w:tc>
          <w:tcPr>
            <w:tcW w:w="1442" w:type="dxa"/>
            <w:vAlign w:val="center"/>
          </w:tcPr>
          <w:p w14:paraId="015E612C">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40</w:t>
            </w:r>
          </w:p>
        </w:tc>
        <w:tc>
          <w:tcPr>
            <w:tcW w:w="1444" w:type="dxa"/>
            <w:vAlign w:val="center"/>
          </w:tcPr>
          <w:p w14:paraId="63C91F78">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50</w:t>
            </w:r>
          </w:p>
        </w:tc>
        <w:tc>
          <w:tcPr>
            <w:tcW w:w="1231" w:type="dxa"/>
            <w:vAlign w:val="center"/>
          </w:tcPr>
          <w:p w14:paraId="1CA2A4E2">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60</w:t>
            </w:r>
          </w:p>
        </w:tc>
        <w:tc>
          <w:tcPr>
            <w:tcW w:w="1218" w:type="dxa"/>
            <w:vAlign w:val="center"/>
          </w:tcPr>
          <w:p w14:paraId="4E90F644">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70</w:t>
            </w:r>
          </w:p>
        </w:tc>
        <w:tc>
          <w:tcPr>
            <w:tcW w:w="1063" w:type="dxa"/>
            <w:vAlign w:val="center"/>
          </w:tcPr>
          <w:p w14:paraId="6E113564">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80</w:t>
            </w:r>
          </w:p>
        </w:tc>
      </w:tr>
      <w:tr w14:paraId="07A4EA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2027" w:type="dxa"/>
            <w:vAlign w:val="center"/>
          </w:tcPr>
          <w:p w14:paraId="38EE0BC9">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x=10</w:t>
            </w:r>
          </w:p>
        </w:tc>
        <w:tc>
          <w:tcPr>
            <w:tcW w:w="1437" w:type="dxa"/>
            <w:vAlign w:val="center"/>
          </w:tcPr>
          <w:p w14:paraId="33BE303B">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default"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w:t>
            </w:r>
            <w:r>
              <w:rPr>
                <w:rFonts w:hint="eastAsia" w:ascii="Times New Roman" w:hAnsi="Times New Roman" w:cs="Times New Roman"/>
                <w:b w:val="0"/>
                <w:bCs w:val="0"/>
                <w:spacing w:val="5"/>
                <w:sz w:val="21"/>
                <w:szCs w:val="21"/>
                <w:u w:val="none" w:color="auto"/>
                <w:lang w:val="en-US" w:eastAsia="zh-CN"/>
              </w:rPr>
              <w:t>4</w:t>
            </w:r>
            <w:r>
              <w:rPr>
                <w:rFonts w:hint="eastAsia" w:ascii="Times New Roman" w:hAnsi="Times New Roman" w:eastAsia="宋体" w:cs="Times New Roman"/>
                <w:b w:val="0"/>
                <w:bCs w:val="0"/>
                <w:spacing w:val="5"/>
                <w:sz w:val="21"/>
                <w:szCs w:val="21"/>
                <w:u w:val="none" w:color="auto"/>
                <w:lang w:val="en-US" w:eastAsia="zh-CN"/>
              </w:rPr>
              <w:t>43</w:t>
            </w:r>
          </w:p>
        </w:tc>
        <w:tc>
          <w:tcPr>
            <w:tcW w:w="1437" w:type="dxa"/>
            <w:vAlign w:val="center"/>
          </w:tcPr>
          <w:p w14:paraId="59873C40">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default"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0.035</w:t>
            </w:r>
          </w:p>
        </w:tc>
        <w:tc>
          <w:tcPr>
            <w:tcW w:w="1439" w:type="dxa"/>
            <w:vAlign w:val="center"/>
          </w:tcPr>
          <w:p w14:paraId="6C812794">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default"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0.035</w:t>
            </w:r>
          </w:p>
        </w:tc>
        <w:tc>
          <w:tcPr>
            <w:tcW w:w="1442" w:type="dxa"/>
            <w:vAlign w:val="center"/>
          </w:tcPr>
          <w:p w14:paraId="3BEA9A5E">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default"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0.035</w:t>
            </w:r>
          </w:p>
        </w:tc>
        <w:tc>
          <w:tcPr>
            <w:tcW w:w="1442" w:type="dxa"/>
            <w:vAlign w:val="center"/>
          </w:tcPr>
          <w:p w14:paraId="629BCB32">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0.035</w:t>
            </w:r>
          </w:p>
        </w:tc>
        <w:tc>
          <w:tcPr>
            <w:tcW w:w="1444" w:type="dxa"/>
            <w:vAlign w:val="center"/>
          </w:tcPr>
          <w:p w14:paraId="5F42E482">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0.035</w:t>
            </w:r>
          </w:p>
        </w:tc>
        <w:tc>
          <w:tcPr>
            <w:tcW w:w="1231" w:type="dxa"/>
            <w:vAlign w:val="center"/>
          </w:tcPr>
          <w:p w14:paraId="37E38070">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0.035</w:t>
            </w:r>
          </w:p>
        </w:tc>
        <w:tc>
          <w:tcPr>
            <w:tcW w:w="1218" w:type="dxa"/>
            <w:vAlign w:val="center"/>
          </w:tcPr>
          <w:p w14:paraId="3968E5D0">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0.035</w:t>
            </w:r>
          </w:p>
        </w:tc>
        <w:tc>
          <w:tcPr>
            <w:tcW w:w="1063" w:type="dxa"/>
            <w:vAlign w:val="center"/>
          </w:tcPr>
          <w:p w14:paraId="11330DD9">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0.035</w:t>
            </w:r>
          </w:p>
        </w:tc>
      </w:tr>
      <w:tr w14:paraId="3EA670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2027" w:type="dxa"/>
            <w:vAlign w:val="center"/>
          </w:tcPr>
          <w:p w14:paraId="742107E4">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x=510</w:t>
            </w:r>
          </w:p>
        </w:tc>
        <w:tc>
          <w:tcPr>
            <w:tcW w:w="1437" w:type="dxa"/>
            <w:vAlign w:val="center"/>
          </w:tcPr>
          <w:p w14:paraId="219662A1">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0.0405</w:t>
            </w:r>
          </w:p>
        </w:tc>
        <w:tc>
          <w:tcPr>
            <w:tcW w:w="1437" w:type="dxa"/>
            <w:vAlign w:val="center"/>
          </w:tcPr>
          <w:p w14:paraId="5FB5846F">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0.0395</w:t>
            </w:r>
          </w:p>
        </w:tc>
        <w:tc>
          <w:tcPr>
            <w:tcW w:w="1439" w:type="dxa"/>
            <w:vAlign w:val="center"/>
          </w:tcPr>
          <w:p w14:paraId="7771E05E">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0.0374</w:t>
            </w:r>
          </w:p>
        </w:tc>
        <w:tc>
          <w:tcPr>
            <w:tcW w:w="1442" w:type="dxa"/>
            <w:vAlign w:val="center"/>
          </w:tcPr>
          <w:p w14:paraId="008C787F">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0.0359</w:t>
            </w:r>
          </w:p>
        </w:tc>
        <w:tc>
          <w:tcPr>
            <w:tcW w:w="1442" w:type="dxa"/>
            <w:vAlign w:val="center"/>
          </w:tcPr>
          <w:p w14:paraId="5859456E">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0.0352</w:t>
            </w:r>
          </w:p>
        </w:tc>
        <w:tc>
          <w:tcPr>
            <w:tcW w:w="1444" w:type="dxa"/>
            <w:vAlign w:val="center"/>
          </w:tcPr>
          <w:p w14:paraId="41C6DFB5">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0.035</w:t>
            </w:r>
          </w:p>
        </w:tc>
        <w:tc>
          <w:tcPr>
            <w:tcW w:w="1231" w:type="dxa"/>
            <w:vAlign w:val="center"/>
          </w:tcPr>
          <w:p w14:paraId="1819928C">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0.035</w:t>
            </w:r>
          </w:p>
        </w:tc>
        <w:tc>
          <w:tcPr>
            <w:tcW w:w="1218" w:type="dxa"/>
            <w:vAlign w:val="center"/>
          </w:tcPr>
          <w:p w14:paraId="21678569">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0.035</w:t>
            </w:r>
          </w:p>
        </w:tc>
        <w:tc>
          <w:tcPr>
            <w:tcW w:w="1063" w:type="dxa"/>
            <w:vAlign w:val="center"/>
          </w:tcPr>
          <w:p w14:paraId="1DAAFF3D">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0.035</w:t>
            </w:r>
          </w:p>
        </w:tc>
      </w:tr>
      <w:tr w14:paraId="5CDE15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2027" w:type="dxa"/>
            <w:vAlign w:val="center"/>
          </w:tcPr>
          <w:p w14:paraId="67DD61F6">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x=1010</w:t>
            </w:r>
          </w:p>
        </w:tc>
        <w:tc>
          <w:tcPr>
            <w:tcW w:w="1437" w:type="dxa"/>
            <w:vAlign w:val="center"/>
          </w:tcPr>
          <w:p w14:paraId="3B3AF406">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0.0389</w:t>
            </w:r>
          </w:p>
        </w:tc>
        <w:tc>
          <w:tcPr>
            <w:tcW w:w="1437" w:type="dxa"/>
            <w:vAlign w:val="center"/>
          </w:tcPr>
          <w:p w14:paraId="2E55632C">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0.0385</w:t>
            </w:r>
          </w:p>
        </w:tc>
        <w:tc>
          <w:tcPr>
            <w:tcW w:w="1439" w:type="dxa"/>
            <w:vAlign w:val="center"/>
          </w:tcPr>
          <w:p w14:paraId="1D26ACD4">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0.0376</w:t>
            </w:r>
          </w:p>
        </w:tc>
        <w:tc>
          <w:tcPr>
            <w:tcW w:w="1442" w:type="dxa"/>
            <w:vAlign w:val="center"/>
          </w:tcPr>
          <w:p w14:paraId="0C90D872">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0.0365</w:t>
            </w:r>
          </w:p>
        </w:tc>
        <w:tc>
          <w:tcPr>
            <w:tcW w:w="1442" w:type="dxa"/>
            <w:vAlign w:val="center"/>
          </w:tcPr>
          <w:p w14:paraId="7598747E">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0.0358</w:t>
            </w:r>
          </w:p>
        </w:tc>
        <w:tc>
          <w:tcPr>
            <w:tcW w:w="1444" w:type="dxa"/>
            <w:vAlign w:val="center"/>
          </w:tcPr>
          <w:p w14:paraId="018CB352">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0.0353</w:t>
            </w:r>
          </w:p>
        </w:tc>
        <w:tc>
          <w:tcPr>
            <w:tcW w:w="1231" w:type="dxa"/>
            <w:vAlign w:val="center"/>
          </w:tcPr>
          <w:p w14:paraId="761234E8">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0.0351</w:t>
            </w:r>
          </w:p>
        </w:tc>
        <w:tc>
          <w:tcPr>
            <w:tcW w:w="1218" w:type="dxa"/>
            <w:vAlign w:val="center"/>
          </w:tcPr>
          <w:p w14:paraId="14F9DD54">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0.035</w:t>
            </w:r>
          </w:p>
        </w:tc>
        <w:tc>
          <w:tcPr>
            <w:tcW w:w="1063" w:type="dxa"/>
            <w:vAlign w:val="center"/>
          </w:tcPr>
          <w:p w14:paraId="3E2E8DA3">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0.035</w:t>
            </w:r>
          </w:p>
        </w:tc>
      </w:tr>
      <w:tr w14:paraId="48B8DC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2027" w:type="dxa"/>
            <w:vAlign w:val="center"/>
          </w:tcPr>
          <w:p w14:paraId="0A209412">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x=1510</w:t>
            </w:r>
          </w:p>
        </w:tc>
        <w:tc>
          <w:tcPr>
            <w:tcW w:w="1437" w:type="dxa"/>
            <w:vAlign w:val="center"/>
          </w:tcPr>
          <w:p w14:paraId="74FF9993">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0.0382</w:t>
            </w:r>
          </w:p>
        </w:tc>
        <w:tc>
          <w:tcPr>
            <w:tcW w:w="1437" w:type="dxa"/>
            <w:vAlign w:val="center"/>
          </w:tcPr>
          <w:p w14:paraId="5820346C">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0.038</w:t>
            </w:r>
          </w:p>
        </w:tc>
        <w:tc>
          <w:tcPr>
            <w:tcW w:w="1439" w:type="dxa"/>
            <w:vAlign w:val="center"/>
          </w:tcPr>
          <w:p w14:paraId="33528AD6">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0.0374</w:t>
            </w:r>
          </w:p>
        </w:tc>
        <w:tc>
          <w:tcPr>
            <w:tcW w:w="1442" w:type="dxa"/>
            <w:vAlign w:val="center"/>
          </w:tcPr>
          <w:p w14:paraId="665EBD24">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0.0367</w:t>
            </w:r>
          </w:p>
        </w:tc>
        <w:tc>
          <w:tcPr>
            <w:tcW w:w="1442" w:type="dxa"/>
            <w:vAlign w:val="center"/>
          </w:tcPr>
          <w:p w14:paraId="1B791979">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0.0361</w:t>
            </w:r>
          </w:p>
        </w:tc>
        <w:tc>
          <w:tcPr>
            <w:tcW w:w="1444" w:type="dxa"/>
            <w:vAlign w:val="center"/>
          </w:tcPr>
          <w:p w14:paraId="7CD3869D">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0.0356</w:t>
            </w:r>
          </w:p>
        </w:tc>
        <w:tc>
          <w:tcPr>
            <w:tcW w:w="1231" w:type="dxa"/>
            <w:vAlign w:val="center"/>
          </w:tcPr>
          <w:p w14:paraId="74A5E4F3">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0.0353</w:t>
            </w:r>
          </w:p>
        </w:tc>
        <w:tc>
          <w:tcPr>
            <w:tcW w:w="1218" w:type="dxa"/>
            <w:vAlign w:val="center"/>
          </w:tcPr>
          <w:p w14:paraId="15AB1E9C">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0.0351</w:t>
            </w:r>
          </w:p>
        </w:tc>
        <w:tc>
          <w:tcPr>
            <w:tcW w:w="1063" w:type="dxa"/>
            <w:vAlign w:val="center"/>
          </w:tcPr>
          <w:p w14:paraId="4FF0100B">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0.035</w:t>
            </w:r>
          </w:p>
        </w:tc>
      </w:tr>
      <w:tr w14:paraId="402C53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2027" w:type="dxa"/>
            <w:vAlign w:val="center"/>
          </w:tcPr>
          <w:p w14:paraId="30359217">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x=2010</w:t>
            </w:r>
          </w:p>
        </w:tc>
        <w:tc>
          <w:tcPr>
            <w:tcW w:w="1437" w:type="dxa"/>
            <w:vAlign w:val="center"/>
          </w:tcPr>
          <w:p w14:paraId="3231E7A3">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0.0378</w:t>
            </w:r>
          </w:p>
        </w:tc>
        <w:tc>
          <w:tcPr>
            <w:tcW w:w="1437" w:type="dxa"/>
            <w:vAlign w:val="center"/>
          </w:tcPr>
          <w:p w14:paraId="03C9CC54">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0.0376</w:t>
            </w:r>
          </w:p>
        </w:tc>
        <w:tc>
          <w:tcPr>
            <w:tcW w:w="1439" w:type="dxa"/>
            <w:vAlign w:val="center"/>
          </w:tcPr>
          <w:p w14:paraId="5B5E7850">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0.0373</w:t>
            </w:r>
          </w:p>
        </w:tc>
        <w:tc>
          <w:tcPr>
            <w:tcW w:w="1442" w:type="dxa"/>
            <w:vAlign w:val="center"/>
          </w:tcPr>
          <w:p w14:paraId="6F69477B">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0.0367</w:t>
            </w:r>
          </w:p>
        </w:tc>
        <w:tc>
          <w:tcPr>
            <w:tcW w:w="1442" w:type="dxa"/>
            <w:vAlign w:val="center"/>
          </w:tcPr>
          <w:p w14:paraId="658AF91C">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0.0362</w:t>
            </w:r>
          </w:p>
        </w:tc>
        <w:tc>
          <w:tcPr>
            <w:tcW w:w="1444" w:type="dxa"/>
            <w:vAlign w:val="center"/>
          </w:tcPr>
          <w:p w14:paraId="6E3629D9">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0.0358</w:t>
            </w:r>
          </w:p>
        </w:tc>
        <w:tc>
          <w:tcPr>
            <w:tcW w:w="1231" w:type="dxa"/>
            <w:vAlign w:val="center"/>
          </w:tcPr>
          <w:p w14:paraId="62E7614A">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0.0354</w:t>
            </w:r>
          </w:p>
        </w:tc>
        <w:tc>
          <w:tcPr>
            <w:tcW w:w="1218" w:type="dxa"/>
            <w:vAlign w:val="center"/>
          </w:tcPr>
          <w:p w14:paraId="0FD8493C">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0.0352</w:t>
            </w:r>
          </w:p>
        </w:tc>
        <w:tc>
          <w:tcPr>
            <w:tcW w:w="1063" w:type="dxa"/>
            <w:vAlign w:val="center"/>
          </w:tcPr>
          <w:p w14:paraId="1BBAED51">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0.0351</w:t>
            </w:r>
          </w:p>
        </w:tc>
      </w:tr>
      <w:tr w14:paraId="5AA459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2027" w:type="dxa"/>
            <w:vAlign w:val="center"/>
          </w:tcPr>
          <w:p w14:paraId="2838692F">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x=3010</w:t>
            </w:r>
          </w:p>
        </w:tc>
        <w:tc>
          <w:tcPr>
            <w:tcW w:w="1437" w:type="dxa"/>
            <w:vAlign w:val="center"/>
          </w:tcPr>
          <w:p w14:paraId="6179B02A">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0.0373</w:t>
            </w:r>
          </w:p>
        </w:tc>
        <w:tc>
          <w:tcPr>
            <w:tcW w:w="1437" w:type="dxa"/>
            <w:vAlign w:val="center"/>
          </w:tcPr>
          <w:p w14:paraId="0B2A93A5">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0.0372</w:t>
            </w:r>
          </w:p>
        </w:tc>
        <w:tc>
          <w:tcPr>
            <w:tcW w:w="1439" w:type="dxa"/>
            <w:vAlign w:val="center"/>
          </w:tcPr>
          <w:p w14:paraId="0D02D2B5">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0.037</w:t>
            </w:r>
          </w:p>
        </w:tc>
        <w:tc>
          <w:tcPr>
            <w:tcW w:w="1442" w:type="dxa"/>
            <w:vAlign w:val="center"/>
          </w:tcPr>
          <w:p w14:paraId="38B8FBF4">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default"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0.0367</w:t>
            </w:r>
          </w:p>
        </w:tc>
        <w:tc>
          <w:tcPr>
            <w:tcW w:w="1442" w:type="dxa"/>
            <w:vAlign w:val="center"/>
          </w:tcPr>
          <w:p w14:paraId="1AB7CA1B">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0.0363</w:t>
            </w:r>
          </w:p>
        </w:tc>
        <w:tc>
          <w:tcPr>
            <w:tcW w:w="1444" w:type="dxa"/>
            <w:vAlign w:val="center"/>
          </w:tcPr>
          <w:p w14:paraId="07177EDE">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0.036</w:t>
            </w:r>
          </w:p>
        </w:tc>
        <w:tc>
          <w:tcPr>
            <w:tcW w:w="1231" w:type="dxa"/>
            <w:vAlign w:val="center"/>
          </w:tcPr>
          <w:p w14:paraId="1D78D0BC">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0.0357</w:t>
            </w:r>
          </w:p>
        </w:tc>
        <w:tc>
          <w:tcPr>
            <w:tcW w:w="1218" w:type="dxa"/>
            <w:vAlign w:val="center"/>
          </w:tcPr>
          <w:p w14:paraId="0E55B130">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0.0354</w:t>
            </w:r>
          </w:p>
        </w:tc>
        <w:tc>
          <w:tcPr>
            <w:tcW w:w="1063" w:type="dxa"/>
            <w:vAlign w:val="center"/>
          </w:tcPr>
          <w:p w14:paraId="775483F3">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0.0352</w:t>
            </w:r>
          </w:p>
        </w:tc>
      </w:tr>
      <w:tr w14:paraId="361570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2027" w:type="dxa"/>
            <w:vAlign w:val="center"/>
          </w:tcPr>
          <w:p w14:paraId="1259276A">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x=4510</w:t>
            </w:r>
          </w:p>
        </w:tc>
        <w:tc>
          <w:tcPr>
            <w:tcW w:w="1437" w:type="dxa"/>
            <w:vAlign w:val="center"/>
          </w:tcPr>
          <w:p w14:paraId="67D36B8E">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0.037</w:t>
            </w:r>
          </w:p>
        </w:tc>
        <w:tc>
          <w:tcPr>
            <w:tcW w:w="1437" w:type="dxa"/>
            <w:vAlign w:val="center"/>
          </w:tcPr>
          <w:p w14:paraId="41EDB9F2">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0.0369</w:t>
            </w:r>
          </w:p>
        </w:tc>
        <w:tc>
          <w:tcPr>
            <w:tcW w:w="1439" w:type="dxa"/>
            <w:vAlign w:val="center"/>
          </w:tcPr>
          <w:p w14:paraId="6CE1936F">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0.0368</w:t>
            </w:r>
          </w:p>
        </w:tc>
        <w:tc>
          <w:tcPr>
            <w:tcW w:w="1442" w:type="dxa"/>
            <w:vAlign w:val="center"/>
          </w:tcPr>
          <w:p w14:paraId="2E05C115">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0.0366</w:t>
            </w:r>
          </w:p>
        </w:tc>
        <w:tc>
          <w:tcPr>
            <w:tcW w:w="1442" w:type="dxa"/>
            <w:vAlign w:val="center"/>
          </w:tcPr>
          <w:p w14:paraId="128C5CF2">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0.0363</w:t>
            </w:r>
          </w:p>
        </w:tc>
        <w:tc>
          <w:tcPr>
            <w:tcW w:w="1444" w:type="dxa"/>
            <w:vAlign w:val="center"/>
          </w:tcPr>
          <w:p w14:paraId="593AC497">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0.036</w:t>
            </w:r>
          </w:p>
        </w:tc>
        <w:tc>
          <w:tcPr>
            <w:tcW w:w="1231" w:type="dxa"/>
            <w:vAlign w:val="center"/>
          </w:tcPr>
          <w:p w14:paraId="1B81CF0E">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0.0358</w:t>
            </w:r>
          </w:p>
        </w:tc>
        <w:tc>
          <w:tcPr>
            <w:tcW w:w="1218" w:type="dxa"/>
            <w:vAlign w:val="center"/>
          </w:tcPr>
          <w:p w14:paraId="3609ABF0">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0.0356</w:t>
            </w:r>
          </w:p>
        </w:tc>
        <w:tc>
          <w:tcPr>
            <w:tcW w:w="1063" w:type="dxa"/>
            <w:vAlign w:val="center"/>
          </w:tcPr>
          <w:p w14:paraId="13450E45">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0.0354</w:t>
            </w:r>
          </w:p>
        </w:tc>
      </w:tr>
      <w:tr w14:paraId="655ACA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2027" w:type="dxa"/>
            <w:vAlign w:val="center"/>
          </w:tcPr>
          <w:p w14:paraId="03862EF1">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default"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x=</w:t>
            </w:r>
            <w:r>
              <w:rPr>
                <w:rFonts w:hint="eastAsia" w:ascii="Times New Roman" w:hAnsi="Times New Roman" w:cs="Times New Roman"/>
                <w:b w:val="0"/>
                <w:bCs w:val="0"/>
                <w:spacing w:val="5"/>
                <w:sz w:val="21"/>
                <w:szCs w:val="21"/>
                <w:u w:val="none" w:color="auto"/>
                <w:lang w:val="en-US" w:eastAsia="zh-CN"/>
              </w:rPr>
              <w:t>5300</w:t>
            </w:r>
          </w:p>
        </w:tc>
        <w:tc>
          <w:tcPr>
            <w:tcW w:w="1437" w:type="dxa"/>
            <w:vAlign w:val="center"/>
          </w:tcPr>
          <w:p w14:paraId="36AA8E87">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0.0368</w:t>
            </w:r>
          </w:p>
        </w:tc>
        <w:tc>
          <w:tcPr>
            <w:tcW w:w="1437" w:type="dxa"/>
            <w:vAlign w:val="center"/>
          </w:tcPr>
          <w:p w14:paraId="10C75109">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0.0367</w:t>
            </w:r>
          </w:p>
        </w:tc>
        <w:tc>
          <w:tcPr>
            <w:tcW w:w="1439" w:type="dxa"/>
            <w:vAlign w:val="center"/>
          </w:tcPr>
          <w:p w14:paraId="31AFE340">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0.0366</w:t>
            </w:r>
          </w:p>
        </w:tc>
        <w:tc>
          <w:tcPr>
            <w:tcW w:w="1442" w:type="dxa"/>
            <w:vAlign w:val="center"/>
          </w:tcPr>
          <w:p w14:paraId="6BE03757">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0.0365</w:t>
            </w:r>
          </w:p>
        </w:tc>
        <w:tc>
          <w:tcPr>
            <w:tcW w:w="1442" w:type="dxa"/>
            <w:vAlign w:val="center"/>
          </w:tcPr>
          <w:p w14:paraId="12D3CAD8">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0.0363</w:t>
            </w:r>
          </w:p>
        </w:tc>
        <w:tc>
          <w:tcPr>
            <w:tcW w:w="1444" w:type="dxa"/>
            <w:vAlign w:val="center"/>
          </w:tcPr>
          <w:p w14:paraId="618631F0">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0.036</w:t>
            </w:r>
          </w:p>
        </w:tc>
        <w:tc>
          <w:tcPr>
            <w:tcW w:w="1231" w:type="dxa"/>
            <w:vAlign w:val="center"/>
          </w:tcPr>
          <w:p w14:paraId="20EAB832">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0.0358</w:t>
            </w:r>
          </w:p>
        </w:tc>
        <w:tc>
          <w:tcPr>
            <w:tcW w:w="1218" w:type="dxa"/>
            <w:vAlign w:val="center"/>
          </w:tcPr>
          <w:p w14:paraId="7674D113">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0.0356</w:t>
            </w:r>
          </w:p>
        </w:tc>
        <w:tc>
          <w:tcPr>
            <w:tcW w:w="1063" w:type="dxa"/>
            <w:vAlign w:val="center"/>
          </w:tcPr>
          <w:p w14:paraId="65472401">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eastAsia" w:ascii="Times New Roman" w:hAnsi="Times New Roman" w:eastAsia="宋体" w:cs="Times New Roman"/>
                <w:b w:val="0"/>
                <w:bCs w:val="0"/>
                <w:spacing w:val="5"/>
                <w:sz w:val="21"/>
                <w:szCs w:val="21"/>
                <w:u w:val="none" w:color="auto"/>
                <w:lang w:val="en-US" w:eastAsia="zh-CN"/>
              </w:rPr>
            </w:pPr>
            <w:r>
              <w:rPr>
                <w:rFonts w:hint="eastAsia" w:ascii="Times New Roman" w:hAnsi="Times New Roman" w:eastAsia="宋体" w:cs="Times New Roman"/>
                <w:b w:val="0"/>
                <w:bCs w:val="0"/>
                <w:spacing w:val="5"/>
                <w:sz w:val="21"/>
                <w:szCs w:val="21"/>
                <w:u w:val="none" w:color="auto"/>
                <w:lang w:val="en-US" w:eastAsia="zh-CN"/>
              </w:rPr>
              <w:t>0.0355</w:t>
            </w:r>
          </w:p>
        </w:tc>
      </w:tr>
      <w:tr w14:paraId="2E2E6C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2027" w:type="dxa"/>
            <w:shd w:val="clear" w:color="auto" w:fill="C0C0C0"/>
            <w:vAlign w:val="center"/>
          </w:tcPr>
          <w:p w14:paraId="565489E7">
            <w:pPr>
              <w:spacing w:before="70" w:line="221" w:lineRule="auto"/>
              <w:ind w:left="388"/>
              <w:jc w:val="center"/>
              <w:outlineLvl w:val="9"/>
              <w:rPr>
                <w:rFonts w:ascii="宋体" w:hAnsi="宋体" w:eastAsia="宋体" w:cs="宋体"/>
                <w:sz w:val="21"/>
                <w:szCs w:val="21"/>
              </w:rPr>
            </w:pPr>
            <w:r>
              <w:rPr>
                <w:rFonts w:ascii="宋体" w:hAnsi="宋体" w:eastAsia="宋体" w:cs="宋体"/>
                <w:spacing w:val="-1"/>
                <w:sz w:val="21"/>
                <w:szCs w:val="21"/>
              </w:rPr>
              <w:t>Ⅲ类水质标准</w:t>
            </w:r>
          </w:p>
        </w:tc>
        <w:tc>
          <w:tcPr>
            <w:tcW w:w="12153" w:type="dxa"/>
            <w:gridSpan w:val="9"/>
            <w:vAlign w:val="center"/>
          </w:tcPr>
          <w:p w14:paraId="74D36007">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outlineLvl w:val="9"/>
              <w:rPr>
                <w:rFonts w:hint="default" w:eastAsia="宋体"/>
                <w:lang w:val="en-US" w:eastAsia="zh-CN"/>
              </w:rPr>
            </w:pPr>
            <w:r>
              <w:rPr>
                <w:rFonts w:hint="eastAsia" w:ascii="Times New Roman" w:hAnsi="Times New Roman" w:eastAsia="宋体" w:cs="Times New Roman"/>
                <w:b w:val="0"/>
                <w:bCs w:val="0"/>
                <w:spacing w:val="5"/>
                <w:sz w:val="21"/>
                <w:szCs w:val="21"/>
                <w:u w:val="none" w:color="auto"/>
                <w:lang w:val="en-US" w:eastAsia="zh-CN"/>
              </w:rPr>
              <w:t>0.1</w:t>
            </w:r>
          </w:p>
        </w:tc>
      </w:tr>
    </w:tbl>
    <w:p w14:paraId="087160EE">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right="0" w:rightChars="0"/>
        <w:textAlignment w:val="baseline"/>
        <w:rPr>
          <w:rFonts w:hint="eastAsia" w:ascii="Times New Roman" w:hAnsi="Times New Roman" w:eastAsia="宋体" w:cs="Times New Roman"/>
          <w:spacing w:val="-1"/>
          <w:kern w:val="2"/>
          <w:sz w:val="28"/>
          <w:szCs w:val="28"/>
          <w:u w:color="auto"/>
          <w:lang w:val="en-US" w:eastAsia="zh-CN" w:bidi="ar-SA"/>
        </w:rPr>
        <w:sectPr>
          <w:pgSz w:w="16850" w:h="11910" w:orient="landscape"/>
          <w:pgMar w:top="1786" w:right="1426" w:bottom="1786" w:left="1429" w:header="0" w:footer="718" w:gutter="0"/>
          <w:pgBorders>
            <w:top w:val="none" w:sz="0" w:space="0"/>
            <w:left w:val="none" w:sz="0" w:space="0"/>
            <w:bottom w:val="none" w:sz="0" w:space="0"/>
            <w:right w:val="none" w:sz="0" w:space="0"/>
          </w:pgBorders>
          <w:pgNumType w:fmt="decimal"/>
          <w:cols w:space="720" w:num="1"/>
        </w:sectPr>
      </w:pPr>
    </w:p>
    <w:p w14:paraId="43AC287C">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根据预测结果：</w:t>
      </w:r>
    </w:p>
    <w:p w14:paraId="0ADB60EA">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eastAsia" w:ascii="Times New Roman" w:hAnsi="Times New Roman" w:eastAsia="宋体" w:cs="Times New Roman"/>
          <w:spacing w:val="-1"/>
          <w:sz w:val="28"/>
          <w:szCs w:val="28"/>
          <w:u w:val="none" w:color="auto"/>
          <w:lang w:val="en-US" w:eastAsia="zh-CN"/>
        </w:rPr>
      </w:pPr>
      <w:r>
        <w:rPr>
          <w:rFonts w:hint="eastAsia" w:ascii="Times New Roman" w:hAnsi="Times New Roman" w:eastAsia="宋体" w:cs="Times New Roman"/>
          <w:spacing w:val="-1"/>
          <w:sz w:val="28"/>
          <w:szCs w:val="28"/>
          <w:u w:val="none" w:color="auto"/>
          <w:lang w:val="en-US" w:eastAsia="zh-CN"/>
        </w:rPr>
        <w:t>无名小溪：</w:t>
      </w:r>
      <w:r>
        <w:rPr>
          <w:rFonts w:hint="default" w:ascii="Times New Roman" w:hAnsi="Times New Roman" w:eastAsia="宋体" w:cs="Times New Roman"/>
          <w:spacing w:val="-1"/>
          <w:sz w:val="28"/>
          <w:szCs w:val="28"/>
          <w:u w:val="none" w:color="auto"/>
          <w:lang w:val="en-US" w:eastAsia="zh-CN"/>
        </w:rPr>
        <w:t>砷、</w:t>
      </w:r>
      <w:r>
        <w:rPr>
          <w:rFonts w:hint="eastAsia" w:ascii="Times New Roman" w:hAnsi="Times New Roman" w:eastAsia="宋体" w:cs="Times New Roman"/>
          <w:spacing w:val="-1"/>
          <w:sz w:val="28"/>
          <w:szCs w:val="28"/>
          <w:u w:val="none" w:color="auto"/>
          <w:lang w:val="en-US" w:eastAsia="zh-CN"/>
        </w:rPr>
        <w:t>锰</w:t>
      </w:r>
      <w:r>
        <w:rPr>
          <w:rFonts w:hint="default" w:ascii="Times New Roman" w:hAnsi="Times New Roman" w:eastAsia="宋体" w:cs="Times New Roman"/>
          <w:spacing w:val="-1"/>
          <w:sz w:val="28"/>
          <w:szCs w:val="28"/>
          <w:u w:val="none" w:color="auto"/>
          <w:lang w:val="en-US" w:eastAsia="zh-CN"/>
        </w:rPr>
        <w:t>因其属于持久性污染物的特性因此污染物综合衰减系数取零，致使排污口下游预测浓度值高低很大程度上取决于河流上游污染物背景值浓度，通过对比</w:t>
      </w:r>
      <w:r>
        <w:rPr>
          <w:rFonts w:hint="eastAsia" w:ascii="Times New Roman" w:hAnsi="Times New Roman" w:eastAsia="宋体" w:cs="Times New Roman"/>
          <w:spacing w:val="-1"/>
          <w:sz w:val="28"/>
          <w:szCs w:val="28"/>
          <w:u w:val="none" w:color="auto"/>
          <w:lang w:val="en-US" w:eastAsia="zh-CN"/>
        </w:rPr>
        <w:t>溆浦县红阳片区</w:t>
      </w:r>
      <w:r>
        <w:rPr>
          <w:rFonts w:hint="default" w:ascii="Times New Roman" w:hAnsi="Times New Roman" w:eastAsia="宋体" w:cs="Times New Roman"/>
          <w:spacing w:val="-1"/>
          <w:sz w:val="28"/>
          <w:szCs w:val="28"/>
          <w:u w:val="none" w:color="auto"/>
          <w:lang w:val="en-US" w:eastAsia="zh-CN"/>
        </w:rPr>
        <w:t>污水处理站进出水废水中的砷、</w:t>
      </w:r>
      <w:r>
        <w:rPr>
          <w:rFonts w:hint="eastAsia" w:ascii="Times New Roman" w:hAnsi="Times New Roman" w:eastAsia="宋体" w:cs="Times New Roman"/>
          <w:spacing w:val="-1"/>
          <w:sz w:val="28"/>
          <w:szCs w:val="28"/>
          <w:u w:val="none" w:color="auto"/>
          <w:lang w:val="en-US" w:eastAsia="zh-CN"/>
        </w:rPr>
        <w:t>锰</w:t>
      </w:r>
      <w:r>
        <w:rPr>
          <w:rFonts w:hint="default" w:ascii="Times New Roman" w:hAnsi="Times New Roman" w:eastAsia="宋体" w:cs="Times New Roman"/>
          <w:spacing w:val="-1"/>
          <w:sz w:val="28"/>
          <w:szCs w:val="28"/>
          <w:u w:val="none" w:color="auto"/>
          <w:lang w:val="en-US" w:eastAsia="zh-CN"/>
        </w:rPr>
        <w:t>浓度值可知，污水处理站对周边地表水体及</w:t>
      </w:r>
      <w:r>
        <w:rPr>
          <w:rFonts w:hint="eastAsia" w:ascii="Times New Roman" w:hAnsi="Times New Roman" w:eastAsia="宋体" w:cs="Times New Roman"/>
          <w:spacing w:val="-1"/>
          <w:sz w:val="28"/>
          <w:szCs w:val="28"/>
          <w:u w:val="none" w:color="auto"/>
          <w:lang w:val="en-US" w:eastAsia="zh-CN"/>
        </w:rPr>
        <w:t>怀化市溆浦县红阳片区</w:t>
      </w:r>
      <w:r>
        <w:rPr>
          <w:rFonts w:hint="default" w:ascii="Times New Roman" w:hAnsi="Times New Roman" w:eastAsia="宋体" w:cs="Times New Roman"/>
          <w:spacing w:val="-1"/>
          <w:sz w:val="28"/>
          <w:szCs w:val="28"/>
          <w:u w:val="none" w:color="auto"/>
          <w:lang w:val="en-US" w:eastAsia="zh-CN"/>
        </w:rPr>
        <w:t>初期雨水中的砷、</w:t>
      </w:r>
      <w:r>
        <w:rPr>
          <w:rFonts w:hint="eastAsia" w:ascii="Times New Roman" w:hAnsi="Times New Roman" w:eastAsia="宋体" w:cs="Times New Roman"/>
          <w:spacing w:val="-1"/>
          <w:sz w:val="28"/>
          <w:szCs w:val="28"/>
          <w:u w:val="none" w:color="auto"/>
          <w:lang w:val="en-US" w:eastAsia="zh-CN"/>
        </w:rPr>
        <w:t>锰</w:t>
      </w:r>
      <w:r>
        <w:rPr>
          <w:rFonts w:hint="default" w:ascii="Times New Roman" w:hAnsi="Times New Roman" w:eastAsia="宋体" w:cs="Times New Roman"/>
          <w:spacing w:val="-1"/>
          <w:sz w:val="28"/>
          <w:szCs w:val="28"/>
          <w:u w:val="none" w:color="auto"/>
          <w:lang w:val="en-US" w:eastAsia="zh-CN"/>
        </w:rPr>
        <w:t>进行了有效去除，出水中的砷、</w:t>
      </w:r>
      <w:r>
        <w:rPr>
          <w:rFonts w:hint="eastAsia" w:ascii="Times New Roman" w:hAnsi="Times New Roman" w:eastAsia="宋体" w:cs="Times New Roman"/>
          <w:spacing w:val="-1"/>
          <w:sz w:val="28"/>
          <w:szCs w:val="28"/>
          <w:u w:val="none" w:color="auto"/>
          <w:lang w:val="en-US" w:eastAsia="zh-CN"/>
        </w:rPr>
        <w:t>锰</w:t>
      </w:r>
      <w:r>
        <w:rPr>
          <w:rFonts w:hint="default" w:ascii="Times New Roman" w:hAnsi="Times New Roman" w:eastAsia="宋体" w:cs="Times New Roman"/>
          <w:spacing w:val="-1"/>
          <w:sz w:val="28"/>
          <w:szCs w:val="28"/>
          <w:u w:val="none" w:color="auto"/>
          <w:lang w:val="en-US" w:eastAsia="zh-CN"/>
        </w:rPr>
        <w:t>均能达到</w:t>
      </w:r>
      <w:r>
        <w:rPr>
          <w:rFonts w:hint="eastAsia" w:ascii="Times New Roman" w:hAnsi="Times New Roman" w:eastAsia="宋体" w:cs="Times New Roman"/>
          <w:spacing w:val="-1"/>
          <w:sz w:val="28"/>
          <w:szCs w:val="28"/>
          <w:u w:val="none" w:color="auto"/>
          <w:lang w:val="en-US" w:eastAsia="zh-CN"/>
        </w:rPr>
        <w:t>《污水综合排放标准》(GB8978-1996)表4中一级排放标准和表1第一类污染物最高允许排放浓度</w:t>
      </w:r>
      <w:r>
        <w:rPr>
          <w:rFonts w:hint="default" w:ascii="Times New Roman" w:hAnsi="Times New Roman" w:eastAsia="宋体" w:cs="Times New Roman"/>
          <w:spacing w:val="-1"/>
          <w:sz w:val="28"/>
          <w:szCs w:val="28"/>
          <w:u w:val="none" w:color="auto"/>
          <w:lang w:val="en-US" w:eastAsia="zh-CN"/>
        </w:rPr>
        <w:t>要求。因此，本项目的实施可有效</w:t>
      </w:r>
      <w:r>
        <w:rPr>
          <w:rFonts w:hint="eastAsia" w:ascii="Times New Roman" w:hAnsi="Times New Roman" w:eastAsia="宋体" w:cs="Times New Roman"/>
          <w:spacing w:val="-1"/>
          <w:sz w:val="28"/>
          <w:szCs w:val="28"/>
          <w:u w:val="none" w:color="auto"/>
          <w:lang w:val="en-US" w:eastAsia="zh-CN"/>
        </w:rPr>
        <w:t>减少了无名小溪</w:t>
      </w:r>
      <w:r>
        <w:rPr>
          <w:rFonts w:hint="default" w:ascii="Times New Roman" w:hAnsi="Times New Roman" w:eastAsia="宋体" w:cs="Times New Roman"/>
          <w:spacing w:val="-1"/>
          <w:sz w:val="28"/>
          <w:szCs w:val="28"/>
          <w:u w:val="none" w:color="auto"/>
          <w:lang w:val="en-US" w:eastAsia="zh-CN"/>
        </w:rPr>
        <w:t>砷、</w:t>
      </w:r>
      <w:r>
        <w:rPr>
          <w:rFonts w:hint="eastAsia" w:ascii="Times New Roman" w:hAnsi="Times New Roman" w:eastAsia="宋体" w:cs="Times New Roman"/>
          <w:spacing w:val="-1"/>
          <w:sz w:val="28"/>
          <w:szCs w:val="28"/>
          <w:u w:val="none" w:color="auto"/>
          <w:lang w:val="en-US" w:eastAsia="zh-CN"/>
        </w:rPr>
        <w:t>锰排放量</w:t>
      </w:r>
      <w:r>
        <w:rPr>
          <w:rFonts w:hint="default" w:ascii="Times New Roman" w:hAnsi="Times New Roman" w:eastAsia="宋体" w:cs="Times New Roman"/>
          <w:spacing w:val="-1"/>
          <w:sz w:val="28"/>
          <w:szCs w:val="28"/>
          <w:u w:val="none" w:color="auto"/>
          <w:lang w:val="en-US" w:eastAsia="zh-CN"/>
        </w:rPr>
        <w:t>，对减轻其重金属污染影响发挥了重要作用</w:t>
      </w:r>
      <w:r>
        <w:rPr>
          <w:rFonts w:hint="eastAsia" w:ascii="Times New Roman" w:hAnsi="Times New Roman" w:eastAsia="宋体" w:cs="Times New Roman"/>
          <w:spacing w:val="-1"/>
          <w:sz w:val="28"/>
          <w:szCs w:val="28"/>
          <w:u w:val="none" w:color="auto"/>
          <w:lang w:val="en-US" w:eastAsia="zh-CN"/>
        </w:rPr>
        <w:t>。</w:t>
      </w:r>
    </w:p>
    <w:p w14:paraId="1DAE4280">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溆水：在正常及事故排放时，由于溆水水质现状较好，水环境容量充足，扩散条件较好，水体自净能力高，各预测断面水质均可满足GB3838-2002《地表水环境质量标准》Ⅲ类标准。在运营单位加强管理和日常维护工作的情况下，可进一步降低事故排放几率，从而进一步减轻项目排放对溆水水质的影响。</w:t>
      </w:r>
    </w:p>
    <w:p w14:paraId="4572217B">
      <w:pPr>
        <w:keepNext w:val="0"/>
        <w:keepLines w:val="0"/>
        <w:pageBreakBefore w:val="0"/>
        <w:widowControl w:val="0"/>
        <w:kinsoku/>
        <w:wordWrap/>
        <w:overflowPunct/>
        <w:topLinePunct w:val="0"/>
        <w:autoSpaceDE w:val="0"/>
        <w:autoSpaceDN w:val="0"/>
        <w:bidi w:val="0"/>
        <w:adjustRightInd w:val="0"/>
        <w:snapToGrid w:val="0"/>
        <w:spacing w:line="360" w:lineRule="auto"/>
        <w:ind w:right="0"/>
        <w:textAlignment w:val="baseline"/>
        <w:rPr>
          <w:rFonts w:hint="default" w:ascii="Times New Roman" w:hAnsi="Times New Roman" w:eastAsia="宋体" w:cs="Times New Roman"/>
          <w:b/>
          <w:bCs/>
          <w:sz w:val="28"/>
          <w:szCs w:val="28"/>
          <w:u w:val="none" w:color="auto"/>
          <w:lang w:val="en-US" w:eastAsia="zh-CN"/>
        </w:rPr>
      </w:pPr>
      <w:r>
        <w:rPr>
          <w:rFonts w:hint="default" w:ascii="Times New Roman" w:hAnsi="Times New Roman" w:eastAsia="宋体" w:cs="Times New Roman"/>
          <w:b/>
          <w:bCs/>
          <w:sz w:val="28"/>
          <w:szCs w:val="28"/>
          <w:u w:val="none" w:color="auto"/>
          <w:lang w:val="en-US" w:eastAsia="zh-CN"/>
        </w:rPr>
        <w:t>6.</w:t>
      </w:r>
      <w:r>
        <w:rPr>
          <w:rFonts w:hint="eastAsia" w:ascii="Times New Roman" w:hAnsi="Times New Roman" w:eastAsia="宋体" w:cs="Times New Roman"/>
          <w:b/>
          <w:bCs/>
          <w:sz w:val="28"/>
          <w:szCs w:val="28"/>
          <w:u w:val="none" w:color="auto"/>
          <w:lang w:val="en-US" w:eastAsia="zh-CN"/>
        </w:rPr>
        <w:t>5</w:t>
      </w:r>
      <w:r>
        <w:rPr>
          <w:rFonts w:hint="default" w:ascii="Times New Roman" w:hAnsi="Times New Roman" w:eastAsia="宋体" w:cs="Times New Roman"/>
          <w:b/>
          <w:bCs/>
          <w:sz w:val="28"/>
          <w:szCs w:val="28"/>
          <w:u w:val="none" w:color="auto"/>
          <w:lang w:val="en-US" w:eastAsia="zh-CN"/>
        </w:rPr>
        <w:t>对水功能区水质影响分析</w:t>
      </w:r>
    </w:p>
    <w:p w14:paraId="6B73CF51">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default" w:ascii="Times New Roman" w:hAnsi="Times New Roman" w:eastAsia="宋体" w:cs="Times New Roman"/>
          <w:spacing w:val="-1"/>
          <w:sz w:val="28"/>
          <w:szCs w:val="28"/>
          <w:u w:val="none" w:color="auto"/>
          <w:lang w:val="en-US" w:eastAsia="zh-CN"/>
        </w:rPr>
      </w:pPr>
      <w:bookmarkStart w:id="140" w:name="bookmark187"/>
      <w:bookmarkEnd w:id="140"/>
      <w:bookmarkStart w:id="141" w:name="bookmark188"/>
      <w:bookmarkEnd w:id="141"/>
      <w:r>
        <w:rPr>
          <w:rFonts w:hint="eastAsia" w:ascii="Times New Roman" w:hAnsi="Times New Roman" w:eastAsia="宋体" w:cs="Times New Roman"/>
          <w:spacing w:val="-1"/>
          <w:sz w:val="28"/>
          <w:szCs w:val="28"/>
          <w:u w:val="none" w:color="auto"/>
          <w:lang w:val="en-US" w:eastAsia="zh-CN"/>
        </w:rPr>
        <w:t>通过</w:t>
      </w:r>
      <w:r>
        <w:rPr>
          <w:rFonts w:hint="default" w:ascii="Times New Roman" w:hAnsi="Times New Roman" w:eastAsia="宋体" w:cs="Times New Roman"/>
          <w:spacing w:val="-1"/>
          <w:sz w:val="28"/>
          <w:szCs w:val="28"/>
          <w:u w:val="none" w:color="auto"/>
          <w:lang w:val="en-US" w:eastAsia="zh-CN"/>
        </w:rPr>
        <w:t>收集处理片区初期雨水</w:t>
      </w:r>
      <w:r>
        <w:rPr>
          <w:rFonts w:hint="eastAsia" w:ascii="Times New Roman" w:hAnsi="Times New Roman" w:eastAsia="宋体" w:cs="Times New Roman"/>
          <w:spacing w:val="-1"/>
          <w:sz w:val="28"/>
          <w:szCs w:val="28"/>
          <w:u w:val="none" w:color="auto"/>
          <w:lang w:val="en-US" w:eastAsia="zh-CN"/>
        </w:rPr>
        <w:t>、淋溶水，经一体化污水处理站处理后的初期雨水相比于处理前，通过临时排污口排放，污染物排放量大幅度减少，其中As排放量从0.005t/d削减至0.0005t/d；Mn排放量从0.02t/d削减至0.002t/d；使无名小溪的污染负荷大为降低，具有明显的改善作用，有利于周边水环境质量的保持和改善。</w:t>
      </w:r>
    </w:p>
    <w:p w14:paraId="2D46CDFD">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default" w:ascii="Times New Roman" w:hAnsi="Times New Roman" w:eastAsia="宋体" w:cs="Times New Roman"/>
          <w:spacing w:val="-1"/>
          <w:sz w:val="28"/>
          <w:szCs w:val="28"/>
          <w:u w:val="none" w:color="auto"/>
          <w:lang w:val="en-US" w:eastAsia="zh-CN"/>
        </w:rPr>
      </w:pPr>
      <w:bookmarkStart w:id="142" w:name="bookmark190"/>
      <w:bookmarkEnd w:id="142"/>
      <w:bookmarkStart w:id="143" w:name="bookmark191"/>
      <w:bookmarkEnd w:id="143"/>
      <w:bookmarkStart w:id="144" w:name="bookmark189"/>
      <w:bookmarkEnd w:id="144"/>
      <w:bookmarkStart w:id="145" w:name="bookmark192"/>
      <w:bookmarkEnd w:id="145"/>
      <w:r>
        <w:rPr>
          <w:rFonts w:hint="default" w:ascii="Times New Roman" w:hAnsi="Times New Roman" w:eastAsia="宋体" w:cs="Times New Roman"/>
          <w:spacing w:val="-1"/>
          <w:sz w:val="28"/>
          <w:szCs w:val="28"/>
          <w:u w:val="none" w:color="auto"/>
          <w:lang w:val="en-US" w:eastAsia="zh-CN"/>
        </w:rPr>
        <w:t>综上所述，只要本项目运营单位加强日常监管力度，严格控制出水水质标准，</w:t>
      </w:r>
      <w:r>
        <w:rPr>
          <w:rFonts w:hint="eastAsia" w:ascii="Times New Roman" w:hAnsi="Times New Roman" w:eastAsia="宋体" w:cs="Times New Roman"/>
          <w:spacing w:val="-1"/>
          <w:sz w:val="28"/>
          <w:szCs w:val="28"/>
          <w:u w:val="none" w:color="auto"/>
          <w:lang w:val="en-US" w:eastAsia="zh-CN"/>
        </w:rPr>
        <w:t>可提升东侧无名小溪和下游溆水水环境质量</w:t>
      </w:r>
      <w:r>
        <w:rPr>
          <w:rFonts w:hint="default" w:ascii="Times New Roman" w:hAnsi="Times New Roman" w:eastAsia="宋体" w:cs="Times New Roman"/>
          <w:spacing w:val="-1"/>
          <w:sz w:val="28"/>
          <w:szCs w:val="28"/>
          <w:u w:val="none" w:color="auto"/>
          <w:lang w:val="en-US" w:eastAsia="zh-CN"/>
        </w:rPr>
        <w:t>。</w:t>
      </w:r>
    </w:p>
    <w:p w14:paraId="3135C7FA">
      <w:pPr>
        <w:keepNext w:val="0"/>
        <w:keepLines w:val="0"/>
        <w:pageBreakBefore w:val="0"/>
        <w:widowControl w:val="0"/>
        <w:kinsoku/>
        <w:wordWrap/>
        <w:overflowPunct/>
        <w:topLinePunct w:val="0"/>
        <w:autoSpaceDE w:val="0"/>
        <w:autoSpaceDN w:val="0"/>
        <w:bidi w:val="0"/>
        <w:adjustRightInd w:val="0"/>
        <w:snapToGrid w:val="0"/>
        <w:spacing w:line="360" w:lineRule="auto"/>
        <w:ind w:right="0"/>
        <w:jc w:val="both"/>
        <w:textAlignment w:val="baseline"/>
        <w:outlineLvl w:val="1"/>
        <w:rPr>
          <w:rFonts w:hint="default" w:ascii="Times New Roman" w:hAnsi="Times New Roman" w:eastAsia="宋体" w:cs="Times New Roman"/>
          <w:b/>
          <w:bCs/>
          <w:sz w:val="28"/>
          <w:szCs w:val="28"/>
          <w:u w:val="none" w:color="auto"/>
          <w:lang w:val="en-US" w:eastAsia="zh-CN"/>
        </w:rPr>
      </w:pPr>
      <w:bookmarkStart w:id="146" w:name="bookmark193"/>
      <w:bookmarkEnd w:id="146"/>
      <w:bookmarkStart w:id="147" w:name="bookmark194"/>
      <w:bookmarkEnd w:id="147"/>
      <w:bookmarkStart w:id="148" w:name="bookmark196"/>
      <w:bookmarkEnd w:id="148"/>
      <w:bookmarkStart w:id="149" w:name="bookmark195"/>
      <w:bookmarkEnd w:id="149"/>
      <w:bookmarkStart w:id="150" w:name="_Toc23931"/>
      <w:r>
        <w:rPr>
          <w:rFonts w:hint="default" w:ascii="Times New Roman" w:hAnsi="Times New Roman" w:eastAsia="宋体" w:cs="Times New Roman"/>
          <w:b/>
          <w:bCs/>
          <w:sz w:val="28"/>
          <w:szCs w:val="28"/>
          <w:u w:val="none" w:color="auto"/>
          <w:lang w:val="en-US" w:eastAsia="zh-CN"/>
        </w:rPr>
        <w:t>6.</w:t>
      </w:r>
      <w:r>
        <w:rPr>
          <w:rFonts w:hint="eastAsia" w:ascii="Times New Roman" w:hAnsi="Times New Roman" w:eastAsia="宋体" w:cs="Times New Roman"/>
          <w:b/>
          <w:bCs/>
          <w:sz w:val="28"/>
          <w:szCs w:val="28"/>
          <w:u w:val="none" w:color="auto"/>
          <w:lang w:val="en-US" w:eastAsia="zh-CN"/>
        </w:rPr>
        <w:t>5</w:t>
      </w:r>
      <w:r>
        <w:rPr>
          <w:rFonts w:hint="default" w:ascii="Times New Roman" w:hAnsi="Times New Roman" w:eastAsia="宋体" w:cs="Times New Roman"/>
          <w:b/>
          <w:bCs/>
          <w:sz w:val="28"/>
          <w:szCs w:val="28"/>
          <w:u w:val="none" w:color="auto"/>
          <w:lang w:val="en-US" w:eastAsia="zh-CN"/>
        </w:rPr>
        <w:t>对地下水影响分析</w:t>
      </w:r>
      <w:bookmarkEnd w:id="150"/>
    </w:p>
    <w:p w14:paraId="21B9917F">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本项目排污采用</w:t>
      </w:r>
      <w:r>
        <w:rPr>
          <w:rFonts w:hint="eastAsia" w:ascii="Times New Roman" w:hAnsi="Times New Roman" w:eastAsia="宋体" w:cs="Times New Roman"/>
          <w:spacing w:val="-1"/>
          <w:sz w:val="28"/>
          <w:szCs w:val="28"/>
          <w:u w:val="none" w:color="auto"/>
          <w:lang w:val="en-US" w:eastAsia="zh-CN"/>
        </w:rPr>
        <w:t>明渠</w:t>
      </w:r>
      <w:r>
        <w:rPr>
          <w:rFonts w:hint="default" w:ascii="Times New Roman" w:hAnsi="Times New Roman" w:eastAsia="宋体" w:cs="Times New Roman"/>
          <w:spacing w:val="-1"/>
          <w:sz w:val="28"/>
          <w:szCs w:val="28"/>
          <w:u w:val="none" w:color="auto"/>
          <w:lang w:val="en-US" w:eastAsia="zh-CN"/>
        </w:rPr>
        <w:t>输送的方式，全长</w:t>
      </w:r>
      <w:r>
        <w:rPr>
          <w:rFonts w:hint="eastAsia" w:ascii="Times New Roman" w:hAnsi="Times New Roman" w:eastAsia="宋体" w:cs="Times New Roman"/>
          <w:spacing w:val="-1"/>
          <w:sz w:val="28"/>
          <w:szCs w:val="28"/>
          <w:u w:val="none" w:color="auto"/>
          <w:lang w:val="en-US" w:eastAsia="zh-CN"/>
        </w:rPr>
        <w:t>130m</w:t>
      </w:r>
      <w:r>
        <w:rPr>
          <w:rFonts w:hint="default" w:ascii="Times New Roman" w:hAnsi="Times New Roman" w:eastAsia="宋体" w:cs="Times New Roman"/>
          <w:spacing w:val="-1"/>
          <w:sz w:val="28"/>
          <w:szCs w:val="28"/>
          <w:u w:val="none" w:color="auto"/>
          <w:lang w:val="en-US" w:eastAsia="zh-CN"/>
        </w:rPr>
        <w:t>，</w:t>
      </w:r>
      <w:r>
        <w:rPr>
          <w:rFonts w:hint="eastAsia" w:ascii="Times New Roman" w:hAnsi="Times New Roman" w:eastAsia="宋体" w:cs="Times New Roman"/>
          <w:spacing w:val="-1"/>
          <w:sz w:val="28"/>
          <w:szCs w:val="28"/>
          <w:u w:val="none" w:color="auto"/>
          <w:lang w:val="en-US" w:eastAsia="zh-CN"/>
        </w:rPr>
        <w:t>明渠全部硬化处理，</w:t>
      </w:r>
      <w:r>
        <w:rPr>
          <w:rFonts w:hint="default" w:ascii="Times New Roman" w:hAnsi="Times New Roman" w:eastAsia="宋体" w:cs="Times New Roman"/>
          <w:spacing w:val="-1"/>
          <w:sz w:val="28"/>
          <w:szCs w:val="28"/>
          <w:u w:val="none" w:color="auto"/>
          <w:lang w:val="en-US" w:eastAsia="zh-CN"/>
        </w:rPr>
        <w:t>只要不出现破损的情况，不会入渗地下含水层对地下水系统乃至地下水</w:t>
      </w:r>
      <w:r>
        <w:rPr>
          <w:rFonts w:hint="eastAsia" w:ascii="Times New Roman" w:hAnsi="Times New Roman" w:eastAsia="宋体" w:cs="Times New Roman"/>
          <w:spacing w:val="-1"/>
          <w:sz w:val="28"/>
          <w:szCs w:val="28"/>
          <w:u w:val="none" w:color="auto"/>
          <w:lang w:val="en-US" w:eastAsia="zh-CN"/>
        </w:rPr>
        <w:t>水质</w:t>
      </w:r>
      <w:r>
        <w:rPr>
          <w:rFonts w:hint="default" w:ascii="Times New Roman" w:hAnsi="Times New Roman" w:eastAsia="宋体" w:cs="Times New Roman"/>
          <w:spacing w:val="-1"/>
          <w:sz w:val="28"/>
          <w:szCs w:val="28"/>
          <w:u w:val="none" w:color="auto"/>
          <w:lang w:val="en-US" w:eastAsia="zh-CN"/>
        </w:rPr>
        <w:t>产生影响。</w:t>
      </w:r>
    </w:p>
    <w:p w14:paraId="440D34D7">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根据项目建设地水文地质资料可知，贮存在收集</w:t>
      </w:r>
      <w:r>
        <w:rPr>
          <w:rFonts w:hint="eastAsia" w:ascii="Times New Roman" w:hAnsi="Times New Roman" w:eastAsia="宋体" w:cs="Times New Roman"/>
          <w:spacing w:val="-1"/>
          <w:sz w:val="28"/>
          <w:szCs w:val="28"/>
          <w:u w:val="none" w:color="auto"/>
          <w:lang w:val="en-US" w:eastAsia="zh-CN"/>
        </w:rPr>
        <w:t>池</w:t>
      </w:r>
      <w:r>
        <w:rPr>
          <w:rFonts w:hint="default" w:ascii="Times New Roman" w:hAnsi="Times New Roman" w:eastAsia="宋体" w:cs="Times New Roman"/>
          <w:spacing w:val="-1"/>
          <w:sz w:val="28"/>
          <w:szCs w:val="28"/>
          <w:u w:val="none" w:color="auto"/>
          <w:lang w:val="en-US" w:eastAsia="zh-CN"/>
        </w:rPr>
        <w:t>污水发生渗漏时，大量的单个污染物溶质质点通过孔隙在地下水中发生运移，上层滞水埋藏于粘性土层中，粘性土层渗透性较差，因此流速较小，污染物以分子扩散的水动力弥散型式在地下水中缓慢行进。厂区孔隙承压水含水层为粉质粘土层，防渗性能较好，通过项目建设地场地采取防渗处理，厂区地面水泥硬化，污水管道按规范施工并做好防渗处理防止渗漏，基本不会对厂区周围地下水造成污染。</w:t>
      </w:r>
    </w:p>
    <w:p w14:paraId="73B13B5F">
      <w:pPr>
        <w:keepNext w:val="0"/>
        <w:keepLines w:val="0"/>
        <w:pageBreakBefore w:val="0"/>
        <w:widowControl w:val="0"/>
        <w:kinsoku/>
        <w:wordWrap/>
        <w:overflowPunct/>
        <w:topLinePunct w:val="0"/>
        <w:autoSpaceDE w:val="0"/>
        <w:autoSpaceDN w:val="0"/>
        <w:bidi w:val="0"/>
        <w:adjustRightInd w:val="0"/>
        <w:snapToGrid w:val="0"/>
        <w:spacing w:line="360" w:lineRule="auto"/>
        <w:ind w:right="0"/>
        <w:jc w:val="both"/>
        <w:textAlignment w:val="baseline"/>
        <w:outlineLvl w:val="1"/>
        <w:rPr>
          <w:rFonts w:hint="default" w:ascii="Times New Roman" w:hAnsi="Times New Roman" w:eastAsia="宋体" w:cs="Times New Roman"/>
          <w:b/>
          <w:bCs/>
          <w:sz w:val="28"/>
          <w:szCs w:val="28"/>
          <w:u w:val="none" w:color="auto"/>
          <w:lang w:val="en-US" w:eastAsia="zh-CN"/>
        </w:rPr>
      </w:pPr>
      <w:bookmarkStart w:id="151" w:name="bookmark197"/>
      <w:bookmarkEnd w:id="151"/>
      <w:bookmarkStart w:id="152" w:name="bookmark198"/>
      <w:bookmarkEnd w:id="152"/>
      <w:bookmarkStart w:id="153" w:name="_Toc17170"/>
      <w:r>
        <w:rPr>
          <w:rFonts w:hint="default" w:ascii="Times New Roman" w:hAnsi="Times New Roman" w:eastAsia="宋体" w:cs="Times New Roman"/>
          <w:b/>
          <w:bCs/>
          <w:sz w:val="28"/>
          <w:szCs w:val="28"/>
          <w:u w:val="none" w:color="auto"/>
          <w:lang w:val="en-US" w:eastAsia="zh-CN"/>
        </w:rPr>
        <w:t>6.</w:t>
      </w:r>
      <w:r>
        <w:rPr>
          <w:rFonts w:hint="eastAsia" w:ascii="Times New Roman" w:hAnsi="Times New Roman" w:eastAsia="宋体" w:cs="Times New Roman"/>
          <w:b/>
          <w:bCs/>
          <w:sz w:val="28"/>
          <w:szCs w:val="28"/>
          <w:u w:val="none" w:color="auto"/>
          <w:lang w:val="en-US" w:eastAsia="zh-CN"/>
        </w:rPr>
        <w:t>6对饮用水源保护区及取水口水质影响分析</w:t>
      </w:r>
      <w:bookmarkEnd w:id="153"/>
    </w:p>
    <w:p w14:paraId="6E0F3793">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项目入河排污口河段内无饮用水源保护区，</w:t>
      </w:r>
      <w:r>
        <w:rPr>
          <w:rFonts w:hint="eastAsia" w:ascii="Times New Roman" w:hAnsi="Times New Roman" w:eastAsia="宋体" w:cs="Times New Roman"/>
          <w:spacing w:val="-1"/>
          <w:sz w:val="28"/>
          <w:szCs w:val="28"/>
          <w:u w:val="none" w:color="auto"/>
          <w:lang w:val="en-US" w:eastAsia="zh-CN"/>
        </w:rPr>
        <w:t>溆浦县自来水取水口位于排污口上游7km，该河段不受回流影响，对上游取水口基本无影响。思蒙镇仁里冲村取水口上游</w:t>
      </w:r>
      <w:r>
        <w:rPr>
          <w:rFonts w:hint="default" w:ascii="Times New Roman" w:hAnsi="Times New Roman" w:eastAsia="宋体" w:cs="Times New Roman"/>
          <w:spacing w:val="-1"/>
          <w:sz w:val="28"/>
          <w:szCs w:val="28"/>
          <w:u w:val="none" w:color="auto"/>
          <w:lang w:val="en-US" w:eastAsia="zh-CN"/>
        </w:rPr>
        <w:t>3000m</w:t>
      </w:r>
      <w:r>
        <w:rPr>
          <w:rFonts w:hint="eastAsia" w:ascii="Times New Roman" w:hAnsi="Times New Roman" w:eastAsia="宋体" w:cs="Times New Roman"/>
          <w:spacing w:val="-1"/>
          <w:sz w:val="28"/>
          <w:szCs w:val="28"/>
          <w:u w:val="none" w:color="auto"/>
          <w:lang w:val="en-US" w:eastAsia="zh-CN"/>
        </w:rPr>
        <w:t>至上游</w:t>
      </w:r>
      <w:r>
        <w:rPr>
          <w:rFonts w:hint="default" w:ascii="Times New Roman" w:hAnsi="Times New Roman" w:eastAsia="宋体" w:cs="Times New Roman"/>
          <w:spacing w:val="-1"/>
          <w:sz w:val="28"/>
          <w:szCs w:val="28"/>
          <w:u w:val="none" w:color="auto"/>
          <w:lang w:val="en-US" w:eastAsia="zh-CN"/>
        </w:rPr>
        <w:t>1000m</w:t>
      </w:r>
      <w:r>
        <w:rPr>
          <w:rFonts w:hint="eastAsia" w:ascii="Times New Roman" w:hAnsi="Times New Roman" w:eastAsia="宋体" w:cs="Times New Roman"/>
          <w:spacing w:val="-1"/>
          <w:sz w:val="28"/>
          <w:szCs w:val="28"/>
          <w:u w:val="none" w:color="auto"/>
          <w:lang w:val="en-US" w:eastAsia="zh-CN"/>
        </w:rPr>
        <w:t>之间</w:t>
      </w:r>
      <w:r>
        <w:rPr>
          <w:rFonts w:hint="default" w:ascii="Times New Roman" w:hAnsi="Times New Roman" w:eastAsia="宋体" w:cs="Times New Roman"/>
          <w:spacing w:val="-1"/>
          <w:sz w:val="28"/>
          <w:szCs w:val="28"/>
          <w:u w:val="none" w:color="auto"/>
          <w:lang w:val="en-US" w:eastAsia="zh-CN"/>
        </w:rPr>
        <w:t>2000m</w:t>
      </w:r>
      <w:r>
        <w:rPr>
          <w:rFonts w:hint="eastAsia" w:ascii="Times New Roman" w:hAnsi="Times New Roman" w:eastAsia="宋体" w:cs="Times New Roman"/>
          <w:spacing w:val="-1"/>
          <w:sz w:val="28"/>
          <w:szCs w:val="28"/>
          <w:u w:val="none" w:color="auto"/>
          <w:lang w:val="en-US" w:eastAsia="zh-CN"/>
        </w:rPr>
        <w:t>河段划分为饮用水源二级保护区，执行《地表水环境质量标准》（</w:t>
      </w:r>
      <w:r>
        <w:rPr>
          <w:rFonts w:hint="default" w:ascii="Times New Roman" w:hAnsi="Times New Roman" w:eastAsia="宋体" w:cs="Times New Roman"/>
          <w:spacing w:val="-1"/>
          <w:sz w:val="28"/>
          <w:szCs w:val="28"/>
          <w:u w:val="none" w:color="auto"/>
          <w:lang w:val="en-US" w:eastAsia="zh-CN"/>
        </w:rPr>
        <w:t>GB3838-2002</w:t>
      </w:r>
      <w:r>
        <w:rPr>
          <w:rFonts w:hint="eastAsia" w:ascii="Times New Roman" w:hAnsi="Times New Roman" w:eastAsia="宋体" w:cs="Times New Roman"/>
          <w:spacing w:val="-1"/>
          <w:sz w:val="28"/>
          <w:szCs w:val="28"/>
          <w:u w:val="none" w:color="auto"/>
          <w:lang w:val="en-US" w:eastAsia="zh-CN"/>
        </w:rPr>
        <w:t>）Ⅲ类标准。仁里冲村取水口上游</w:t>
      </w:r>
      <w:r>
        <w:rPr>
          <w:rFonts w:hint="default" w:ascii="Times New Roman" w:hAnsi="Times New Roman" w:eastAsia="宋体" w:cs="Times New Roman"/>
          <w:spacing w:val="-1"/>
          <w:sz w:val="28"/>
          <w:szCs w:val="28"/>
          <w:u w:val="none" w:color="auto"/>
          <w:lang w:val="en-US" w:eastAsia="zh-CN"/>
        </w:rPr>
        <w:t>1000m</w:t>
      </w:r>
      <w:r>
        <w:rPr>
          <w:rFonts w:hint="eastAsia" w:ascii="Times New Roman" w:hAnsi="Times New Roman" w:eastAsia="宋体" w:cs="Times New Roman"/>
          <w:spacing w:val="-1"/>
          <w:sz w:val="28"/>
          <w:szCs w:val="28"/>
          <w:u w:val="none" w:color="auto"/>
          <w:lang w:val="en-US" w:eastAsia="zh-CN"/>
        </w:rPr>
        <w:t>至山河村取水口下游</w:t>
      </w:r>
      <w:r>
        <w:rPr>
          <w:rFonts w:hint="default" w:ascii="Times New Roman" w:hAnsi="Times New Roman" w:eastAsia="宋体" w:cs="Times New Roman"/>
          <w:spacing w:val="-1"/>
          <w:sz w:val="28"/>
          <w:szCs w:val="28"/>
          <w:u w:val="none" w:color="auto"/>
          <w:lang w:val="en-US" w:eastAsia="zh-CN"/>
        </w:rPr>
        <w:t>100m</w:t>
      </w:r>
      <w:r>
        <w:rPr>
          <w:rFonts w:hint="eastAsia" w:ascii="Times New Roman" w:hAnsi="Times New Roman" w:eastAsia="宋体" w:cs="Times New Roman"/>
          <w:spacing w:val="-1"/>
          <w:sz w:val="28"/>
          <w:szCs w:val="28"/>
          <w:u w:val="none" w:color="auto"/>
          <w:lang w:val="en-US" w:eastAsia="zh-CN"/>
        </w:rPr>
        <w:t>之间划分为饮用水源一级保护区，执行《地表水环境质量标准》（</w:t>
      </w:r>
      <w:r>
        <w:rPr>
          <w:rFonts w:hint="default" w:ascii="Times New Roman" w:hAnsi="Times New Roman" w:eastAsia="宋体" w:cs="Times New Roman"/>
          <w:spacing w:val="-1"/>
          <w:sz w:val="28"/>
          <w:szCs w:val="28"/>
          <w:u w:val="none" w:color="auto"/>
          <w:lang w:val="en-US" w:eastAsia="zh-CN"/>
        </w:rPr>
        <w:t>GB3838-2002</w:t>
      </w:r>
      <w:r>
        <w:rPr>
          <w:rFonts w:hint="eastAsia" w:ascii="Times New Roman" w:hAnsi="Times New Roman" w:eastAsia="宋体" w:cs="Times New Roman"/>
          <w:spacing w:val="-1"/>
          <w:sz w:val="28"/>
          <w:szCs w:val="28"/>
          <w:u w:val="none" w:color="auto"/>
          <w:lang w:val="en-US" w:eastAsia="zh-CN"/>
        </w:rPr>
        <w:t>）Ⅱ类标准，根据上文，思蒙镇仁里冲村、仁里冲村取水口等以上保护区，均位于本项目入河排污口下游8</w:t>
      </w:r>
      <w:r>
        <w:rPr>
          <w:rFonts w:hint="default" w:ascii="Times New Roman" w:hAnsi="Times New Roman" w:eastAsia="宋体" w:cs="Times New Roman"/>
          <w:spacing w:val="-1"/>
          <w:sz w:val="28"/>
          <w:szCs w:val="28"/>
          <w:u w:val="none" w:color="auto"/>
          <w:lang w:val="en-US" w:eastAsia="zh-CN"/>
        </w:rPr>
        <w:t>.</w:t>
      </w:r>
      <w:r>
        <w:rPr>
          <w:rFonts w:hint="eastAsia" w:ascii="Times New Roman" w:hAnsi="Times New Roman" w:eastAsia="宋体" w:cs="Times New Roman"/>
          <w:spacing w:val="-1"/>
          <w:sz w:val="28"/>
          <w:szCs w:val="28"/>
          <w:u w:val="none" w:color="auto"/>
          <w:lang w:val="en-US" w:eastAsia="zh-CN"/>
        </w:rPr>
        <w:t>2</w:t>
      </w:r>
      <w:r>
        <w:rPr>
          <w:rFonts w:hint="default" w:ascii="Times New Roman" w:hAnsi="Times New Roman" w:eastAsia="宋体" w:cs="Times New Roman"/>
          <w:spacing w:val="-1"/>
          <w:sz w:val="28"/>
          <w:szCs w:val="28"/>
          <w:u w:val="none" w:color="auto"/>
          <w:lang w:val="en-US" w:eastAsia="zh-CN"/>
        </w:rPr>
        <w:t>km</w:t>
      </w:r>
      <w:r>
        <w:rPr>
          <w:rFonts w:hint="eastAsia" w:ascii="Times New Roman" w:hAnsi="Times New Roman" w:eastAsia="宋体" w:cs="Times New Roman"/>
          <w:spacing w:val="-1"/>
          <w:sz w:val="28"/>
          <w:szCs w:val="28"/>
          <w:u w:val="none" w:color="auto"/>
          <w:lang w:val="en-US" w:eastAsia="zh-CN"/>
        </w:rPr>
        <w:t>。根据预测，在8</w:t>
      </w:r>
      <w:r>
        <w:rPr>
          <w:rFonts w:hint="default" w:ascii="Times New Roman" w:hAnsi="Times New Roman" w:eastAsia="宋体" w:cs="Times New Roman"/>
          <w:spacing w:val="-1"/>
          <w:sz w:val="28"/>
          <w:szCs w:val="28"/>
          <w:u w:val="none" w:color="auto"/>
          <w:lang w:val="en-US" w:eastAsia="zh-CN"/>
        </w:rPr>
        <w:t>.</w:t>
      </w:r>
      <w:r>
        <w:rPr>
          <w:rFonts w:hint="eastAsia" w:ascii="Times New Roman" w:hAnsi="Times New Roman" w:eastAsia="宋体" w:cs="Times New Roman"/>
          <w:spacing w:val="-1"/>
          <w:sz w:val="28"/>
          <w:szCs w:val="28"/>
          <w:u w:val="none" w:color="auto"/>
          <w:lang w:val="en-US" w:eastAsia="zh-CN"/>
        </w:rPr>
        <w:t>2</w:t>
      </w:r>
      <w:r>
        <w:rPr>
          <w:rFonts w:hint="default" w:ascii="Times New Roman" w:hAnsi="Times New Roman" w:eastAsia="宋体" w:cs="Times New Roman"/>
          <w:spacing w:val="-1"/>
          <w:sz w:val="28"/>
          <w:szCs w:val="28"/>
          <w:u w:val="none" w:color="auto"/>
          <w:lang w:val="en-US" w:eastAsia="zh-CN"/>
        </w:rPr>
        <w:t>km</w:t>
      </w:r>
      <w:r>
        <w:rPr>
          <w:rFonts w:hint="eastAsia" w:ascii="Times New Roman" w:hAnsi="Times New Roman" w:eastAsia="宋体" w:cs="Times New Roman"/>
          <w:spacing w:val="-1"/>
          <w:sz w:val="28"/>
          <w:szCs w:val="28"/>
          <w:u w:val="none" w:color="auto"/>
          <w:lang w:val="en-US" w:eastAsia="zh-CN"/>
        </w:rPr>
        <w:t>处已完全混合并稀释，对其思蒙镇仁里冲村、仁里冲村取水口的影响较小，因此，本项目排污口的设置对各水厂的饮用水源保护区影响较小，不会影响各水厂的取水安全。</w:t>
      </w:r>
    </w:p>
    <w:p w14:paraId="574FF8BF">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eastAsia" w:ascii="Times New Roman" w:hAnsi="Times New Roman" w:eastAsia="宋体" w:cs="Times New Roman"/>
          <w:spacing w:val="-1"/>
          <w:sz w:val="28"/>
          <w:szCs w:val="28"/>
          <w:u w:val="none" w:color="auto"/>
          <w:lang w:val="en-US" w:eastAsia="zh-CN"/>
        </w:rPr>
      </w:pPr>
      <w:r>
        <w:rPr>
          <w:rFonts w:hint="eastAsia" w:ascii="Times New Roman" w:hAnsi="Times New Roman" w:eastAsia="宋体" w:cs="Times New Roman"/>
          <w:spacing w:val="-1"/>
          <w:sz w:val="28"/>
          <w:szCs w:val="28"/>
          <w:u w:val="none" w:color="auto"/>
          <w:lang w:val="en-US" w:eastAsia="zh-CN"/>
        </w:rPr>
        <w:t>湖南溆浦思蒙国家湿地公园位于本项目入河排污口下游约10</w:t>
      </w:r>
      <w:r>
        <w:rPr>
          <w:rFonts w:hint="default" w:ascii="Times New Roman" w:hAnsi="Times New Roman" w:eastAsia="宋体" w:cs="Times New Roman"/>
          <w:spacing w:val="-1"/>
          <w:sz w:val="28"/>
          <w:szCs w:val="28"/>
          <w:u w:val="none" w:color="auto"/>
          <w:lang w:val="en-US" w:eastAsia="zh-CN"/>
        </w:rPr>
        <w:t>km</w:t>
      </w:r>
      <w:r>
        <w:rPr>
          <w:rFonts w:hint="eastAsia" w:ascii="Times New Roman" w:hAnsi="Times New Roman" w:eastAsia="宋体" w:cs="Times New Roman"/>
          <w:spacing w:val="-1"/>
          <w:sz w:val="28"/>
          <w:szCs w:val="28"/>
          <w:u w:val="none" w:color="auto"/>
          <w:lang w:val="en-US" w:eastAsia="zh-CN"/>
        </w:rPr>
        <w:t>。根据水质预测结果，在溆水中能满足环境质量标准的要求，对其湖南溆浦思蒙国家湿地公园的水域范围的影响较小，因此，本项目排污口的设置对湖南溆浦思蒙国家湿地公园的水域范围中水质影响较小。对水生生态环境及水生生物影响较小。</w:t>
      </w:r>
    </w:p>
    <w:p w14:paraId="1C1FEA97">
      <w:pPr>
        <w:keepNext w:val="0"/>
        <w:keepLines w:val="0"/>
        <w:pageBreakBefore w:val="0"/>
        <w:widowControl w:val="0"/>
        <w:kinsoku/>
        <w:wordWrap/>
        <w:overflowPunct/>
        <w:topLinePunct w:val="0"/>
        <w:autoSpaceDE w:val="0"/>
        <w:autoSpaceDN w:val="0"/>
        <w:bidi w:val="0"/>
        <w:adjustRightInd w:val="0"/>
        <w:snapToGrid w:val="0"/>
        <w:spacing w:line="360" w:lineRule="auto"/>
        <w:ind w:right="0" w:rightChars="0" w:firstLine="558" w:firstLineChars="200"/>
        <w:textAlignment w:val="baseline"/>
        <w:outlineLvl w:val="1"/>
        <w:rPr>
          <w:rFonts w:hint="default" w:ascii="Times New Roman" w:hAnsi="Times New Roman" w:eastAsia="宋体" w:cs="Times New Roman"/>
          <w:b/>
          <w:bCs/>
          <w:spacing w:val="-1"/>
          <w:sz w:val="28"/>
          <w:szCs w:val="28"/>
          <w:u w:val="none" w:color="auto"/>
          <w:lang w:val="en-US" w:eastAsia="zh-CN"/>
        </w:rPr>
      </w:pPr>
      <w:bookmarkStart w:id="154" w:name="bookmark200"/>
      <w:bookmarkEnd w:id="154"/>
      <w:bookmarkStart w:id="155" w:name="bookmark199"/>
      <w:bookmarkEnd w:id="155"/>
      <w:bookmarkStart w:id="156" w:name="_Toc5174"/>
      <w:r>
        <w:rPr>
          <w:rFonts w:hint="eastAsia" w:ascii="Times New Roman" w:hAnsi="Times New Roman" w:eastAsia="宋体" w:cs="Times New Roman"/>
          <w:b/>
          <w:bCs/>
          <w:spacing w:val="-1"/>
          <w:sz w:val="28"/>
          <w:szCs w:val="28"/>
          <w:u w:val="none" w:color="auto"/>
          <w:lang w:val="en-US" w:eastAsia="zh-CN"/>
        </w:rPr>
        <w:t>6.7排污口叠加影响分析</w:t>
      </w:r>
      <w:bookmarkEnd w:id="156"/>
    </w:p>
    <w:p w14:paraId="0ACDA02A">
      <w:pPr>
        <w:keepNext w:val="0"/>
        <w:keepLines w:val="0"/>
        <w:pageBreakBefore w:val="0"/>
        <w:widowControl w:val="0"/>
        <w:kinsoku/>
        <w:wordWrap/>
        <w:overflowPunct/>
        <w:topLinePunct w:val="0"/>
        <w:bidi w:val="0"/>
        <w:spacing w:before="35" w:line="353" w:lineRule="auto"/>
        <w:ind w:left="4" w:right="33" w:firstLine="480"/>
        <w:jc w:val="both"/>
        <w:rPr>
          <w:rFonts w:hint="eastAsia"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根据现场调查，</w:t>
      </w:r>
      <w:r>
        <w:rPr>
          <w:rFonts w:hint="eastAsia" w:ascii="Times New Roman" w:hAnsi="Times New Roman" w:eastAsia="宋体" w:cs="Times New Roman"/>
          <w:spacing w:val="-1"/>
          <w:sz w:val="28"/>
          <w:szCs w:val="28"/>
          <w:u w:val="none" w:color="auto"/>
          <w:lang w:val="en-US" w:eastAsia="zh-CN"/>
        </w:rPr>
        <w:t>本项目河段排污口入东侧无名小溪流经1000m后汇入溆水，溆水上游400m处有</w:t>
      </w:r>
      <w:r>
        <w:rPr>
          <w:rFonts w:hint="default" w:ascii="Times New Roman" w:hAnsi="Times New Roman" w:eastAsia="宋体" w:cs="Times New Roman"/>
          <w:spacing w:val="-1"/>
          <w:sz w:val="28"/>
          <w:szCs w:val="28"/>
          <w:u w:val="none" w:color="auto"/>
          <w:lang w:val="en-US" w:eastAsia="zh-CN"/>
        </w:rPr>
        <w:t>溆浦县工业集中区红花园工业园污水处理厂排污口</w:t>
      </w:r>
      <w:r>
        <w:rPr>
          <w:rFonts w:hint="eastAsia" w:ascii="Times New Roman" w:hAnsi="Times New Roman" w:eastAsia="宋体" w:cs="Times New Roman"/>
          <w:spacing w:val="-1"/>
          <w:sz w:val="28"/>
          <w:szCs w:val="28"/>
          <w:u w:val="none" w:color="auto"/>
          <w:lang w:val="en-US" w:eastAsia="zh-CN"/>
        </w:rPr>
        <w:t>，处理规模为3000t/d，溆浦县工业集中区红花园工业园污水处理站尾水</w:t>
      </w:r>
      <w:r>
        <w:rPr>
          <w:rFonts w:hint="default" w:ascii="Times New Roman" w:hAnsi="Times New Roman" w:eastAsia="宋体" w:cs="Times New Roman"/>
          <w:spacing w:val="-1"/>
          <w:sz w:val="28"/>
          <w:szCs w:val="28"/>
          <w:u w:val="none" w:color="auto"/>
          <w:lang w:val="en-US" w:eastAsia="zh-CN"/>
        </w:rPr>
        <w:t>达到《城镇污水处理厂污染物排放标准》（GB18918-2002）中一级</w:t>
      </w:r>
      <w:r>
        <w:rPr>
          <w:rFonts w:hint="eastAsia" w:ascii="Times New Roman" w:hAnsi="Times New Roman" w:eastAsia="宋体" w:cs="Times New Roman"/>
          <w:spacing w:val="-1"/>
          <w:sz w:val="28"/>
          <w:szCs w:val="28"/>
          <w:u w:val="none" w:color="auto"/>
          <w:lang w:val="en-US" w:eastAsia="zh-CN"/>
        </w:rPr>
        <w:t>A</w:t>
      </w:r>
      <w:r>
        <w:rPr>
          <w:rFonts w:hint="default" w:ascii="Times New Roman" w:hAnsi="Times New Roman" w:eastAsia="宋体" w:cs="Times New Roman"/>
          <w:spacing w:val="-1"/>
          <w:sz w:val="28"/>
          <w:szCs w:val="28"/>
          <w:u w:val="none" w:color="auto"/>
          <w:lang w:val="en-US" w:eastAsia="zh-CN"/>
        </w:rPr>
        <w:t>标准后排入</w:t>
      </w:r>
      <w:r>
        <w:rPr>
          <w:rFonts w:hint="eastAsia" w:ascii="Times New Roman" w:hAnsi="Times New Roman" w:eastAsia="宋体" w:cs="Times New Roman"/>
          <w:spacing w:val="-1"/>
          <w:sz w:val="28"/>
          <w:szCs w:val="28"/>
          <w:u w:val="none" w:color="auto"/>
          <w:lang w:val="en-US" w:eastAsia="zh-CN"/>
        </w:rPr>
        <w:t>溆水</w:t>
      </w:r>
      <w:r>
        <w:rPr>
          <w:rFonts w:hint="default" w:ascii="Times New Roman" w:hAnsi="Times New Roman" w:eastAsia="宋体" w:cs="Times New Roman"/>
          <w:spacing w:val="-1"/>
          <w:sz w:val="28"/>
          <w:szCs w:val="28"/>
          <w:u w:val="none" w:color="auto"/>
          <w:lang w:val="en-US" w:eastAsia="zh-CN"/>
        </w:rPr>
        <w:t>。</w:t>
      </w:r>
      <w:r>
        <w:rPr>
          <w:rFonts w:hint="eastAsia" w:ascii="Times New Roman" w:hAnsi="Times New Roman" w:eastAsia="宋体" w:cs="Times New Roman"/>
          <w:spacing w:val="-1"/>
          <w:sz w:val="28"/>
          <w:szCs w:val="28"/>
          <w:u w:val="none" w:color="auto"/>
          <w:lang w:val="en-US" w:eastAsia="zh-CN"/>
        </w:rPr>
        <w:t>入溆水段下</w:t>
      </w:r>
      <w:r>
        <w:rPr>
          <w:rFonts w:hint="default" w:ascii="Times New Roman" w:hAnsi="Times New Roman" w:eastAsia="宋体" w:cs="Times New Roman"/>
          <w:spacing w:val="-1"/>
          <w:sz w:val="28"/>
          <w:szCs w:val="28"/>
          <w:u w:val="none" w:color="auto"/>
          <w:lang w:val="en-US" w:eastAsia="zh-CN"/>
        </w:rPr>
        <w:t>游3.2km溆浦县</w:t>
      </w:r>
      <w:r>
        <w:rPr>
          <w:rFonts w:hint="eastAsia" w:ascii="Times New Roman" w:hAnsi="Times New Roman" w:eastAsia="宋体" w:cs="Times New Roman"/>
          <w:spacing w:val="-1"/>
          <w:sz w:val="28"/>
          <w:szCs w:val="28"/>
          <w:u w:val="none" w:color="auto"/>
          <w:lang w:val="en-US" w:eastAsia="zh-CN"/>
        </w:rPr>
        <w:t>卢峰镇</w:t>
      </w:r>
      <w:r>
        <w:rPr>
          <w:rFonts w:hint="default" w:ascii="Times New Roman" w:hAnsi="Times New Roman" w:eastAsia="宋体" w:cs="Times New Roman"/>
          <w:spacing w:val="-1"/>
          <w:sz w:val="28"/>
          <w:szCs w:val="28"/>
          <w:u w:val="none" w:color="auto"/>
          <w:lang w:val="en-US" w:eastAsia="zh-CN"/>
        </w:rPr>
        <w:t>污水处理厂排水口</w:t>
      </w:r>
      <w:r>
        <w:rPr>
          <w:rFonts w:hint="eastAsia" w:ascii="Times New Roman" w:hAnsi="Times New Roman" w:eastAsia="宋体" w:cs="Times New Roman"/>
          <w:spacing w:val="-1"/>
          <w:sz w:val="28"/>
          <w:szCs w:val="28"/>
          <w:u w:val="none" w:color="auto"/>
          <w:lang w:val="en-US" w:eastAsia="zh-CN"/>
        </w:rPr>
        <w:t>，处理规模为30000t/d，尾水</w:t>
      </w:r>
      <w:r>
        <w:rPr>
          <w:rFonts w:hint="default" w:ascii="Times New Roman" w:hAnsi="Times New Roman" w:eastAsia="宋体" w:cs="Times New Roman"/>
          <w:spacing w:val="-1"/>
          <w:sz w:val="28"/>
          <w:szCs w:val="28"/>
          <w:u w:val="none" w:color="auto"/>
          <w:lang w:val="en-US" w:eastAsia="zh-CN"/>
        </w:rPr>
        <w:t>达到《城镇污水处理厂污染物排放标准》（GB18918-2002）中一级</w:t>
      </w:r>
      <w:r>
        <w:rPr>
          <w:rFonts w:hint="eastAsia" w:ascii="Times New Roman" w:hAnsi="Times New Roman" w:eastAsia="宋体" w:cs="Times New Roman"/>
          <w:spacing w:val="-1"/>
          <w:sz w:val="28"/>
          <w:szCs w:val="28"/>
          <w:u w:val="none" w:color="auto"/>
          <w:lang w:val="en-US" w:eastAsia="zh-CN"/>
        </w:rPr>
        <w:t>A</w:t>
      </w:r>
      <w:r>
        <w:rPr>
          <w:rFonts w:hint="default" w:ascii="Times New Roman" w:hAnsi="Times New Roman" w:eastAsia="宋体" w:cs="Times New Roman"/>
          <w:spacing w:val="-1"/>
          <w:sz w:val="28"/>
          <w:szCs w:val="28"/>
          <w:u w:val="none" w:color="auto"/>
          <w:lang w:val="en-US" w:eastAsia="zh-CN"/>
        </w:rPr>
        <w:t>标准后排入</w:t>
      </w:r>
      <w:r>
        <w:rPr>
          <w:rFonts w:hint="eastAsia" w:ascii="Times New Roman" w:hAnsi="Times New Roman" w:eastAsia="宋体" w:cs="Times New Roman"/>
          <w:spacing w:val="-1"/>
          <w:sz w:val="28"/>
          <w:szCs w:val="28"/>
          <w:u w:val="none" w:color="auto"/>
          <w:lang w:val="en-US" w:eastAsia="zh-CN"/>
        </w:rPr>
        <w:t>溆水。</w:t>
      </w:r>
    </w:p>
    <w:p w14:paraId="7D73E0EE">
      <w:pPr>
        <w:keepNext w:val="0"/>
        <w:keepLines w:val="0"/>
        <w:pageBreakBefore w:val="0"/>
        <w:widowControl w:val="0"/>
        <w:kinsoku/>
        <w:wordWrap/>
        <w:overflowPunct/>
        <w:topLinePunct w:val="0"/>
        <w:bidi w:val="0"/>
        <w:spacing w:before="35" w:line="353" w:lineRule="auto"/>
        <w:ind w:left="4" w:right="33" w:firstLine="480"/>
        <w:jc w:val="both"/>
        <w:rPr>
          <w:rFonts w:hint="default" w:ascii="Times New Roman" w:hAnsi="Times New Roman" w:eastAsia="宋体" w:cs="Times New Roman"/>
          <w:spacing w:val="-1"/>
          <w:sz w:val="28"/>
          <w:szCs w:val="28"/>
          <w:u w:val="none" w:color="auto"/>
          <w:lang w:val="en-US" w:eastAsia="zh-CN"/>
        </w:rPr>
      </w:pPr>
      <w:r>
        <w:rPr>
          <w:rFonts w:hint="eastAsia" w:ascii="Times New Roman" w:hAnsi="Times New Roman" w:eastAsia="宋体" w:cs="Times New Roman"/>
          <w:spacing w:val="-1"/>
          <w:sz w:val="28"/>
          <w:szCs w:val="28"/>
          <w:u w:val="none" w:color="auto"/>
          <w:lang w:val="en-US" w:eastAsia="zh-CN"/>
        </w:rPr>
        <w:t>根据下游溆浦县水仲夏村省控断面自动监测站月均值监测数据可知溆水各监测因子满足《地表水环境质量标准》(GB3838-2002)III类水质要求。本项目收集片区初期雨水并处理达标后通过临时排污口排放，削减污染物排放量，削减后的废水排放与溆浦县工业集中区红花园工业园污水处理站排放的废水叠加后对下游水质影响降低。</w:t>
      </w:r>
    </w:p>
    <w:p w14:paraId="58DC13F4">
      <w:pPr>
        <w:rPr>
          <w:rFonts w:hint="default" w:ascii="Times New Roman" w:hAnsi="Times New Roman" w:eastAsia="宋体" w:cs="Times New Roman"/>
          <w:b/>
          <w:bCs/>
          <w:sz w:val="36"/>
          <w:szCs w:val="36"/>
          <w:u w:val="none" w:color="auto"/>
          <w:lang w:val="en-US" w:eastAsia="zh-CN"/>
        </w:rPr>
      </w:pPr>
      <w:r>
        <w:drawing>
          <wp:inline distT="0" distB="0" distL="114300" distR="114300">
            <wp:extent cx="5300980" cy="4303395"/>
            <wp:effectExtent l="0" t="0" r="2540" b="9525"/>
            <wp:docPr id="5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6"/>
                    <pic:cNvPicPr>
                      <a:picLocks noChangeAspect="1"/>
                    </pic:cNvPicPr>
                  </pic:nvPicPr>
                  <pic:blipFill>
                    <a:blip r:embed="rId18"/>
                    <a:srcRect l="5026" t="9419" r="5050" b="8982"/>
                    <a:stretch>
                      <a:fillRect/>
                    </a:stretch>
                  </pic:blipFill>
                  <pic:spPr>
                    <a:xfrm>
                      <a:off x="0" y="0"/>
                      <a:ext cx="5300980" cy="4303395"/>
                    </a:xfrm>
                    <a:prstGeom prst="rect">
                      <a:avLst/>
                    </a:prstGeom>
                    <a:noFill/>
                    <a:ln>
                      <a:noFill/>
                    </a:ln>
                  </pic:spPr>
                </pic:pic>
              </a:graphicData>
            </a:graphic>
          </wp:inline>
        </w:drawing>
      </w:r>
    </w:p>
    <w:p w14:paraId="68D1B4CF">
      <w:pPr>
        <w:keepNext w:val="0"/>
        <w:keepLines w:val="0"/>
        <w:pageBreakBefore w:val="0"/>
        <w:widowControl w:val="0"/>
        <w:kinsoku/>
        <w:wordWrap/>
        <w:overflowPunct/>
        <w:topLinePunct w:val="0"/>
        <w:autoSpaceDE w:val="0"/>
        <w:autoSpaceDN w:val="0"/>
        <w:bidi w:val="0"/>
        <w:adjustRightInd w:val="0"/>
        <w:snapToGrid w:val="0"/>
        <w:spacing w:line="360" w:lineRule="auto"/>
        <w:ind w:right="0"/>
        <w:textAlignment w:val="baseline"/>
        <w:outlineLvl w:val="0"/>
        <w:rPr>
          <w:rFonts w:hint="default" w:ascii="Times New Roman" w:hAnsi="Times New Roman" w:eastAsia="宋体" w:cs="Times New Roman"/>
          <w:b/>
          <w:bCs/>
          <w:sz w:val="36"/>
          <w:szCs w:val="36"/>
          <w:u w:val="none" w:color="auto"/>
          <w:lang w:val="en-US" w:eastAsia="zh-CN"/>
        </w:rPr>
      </w:pPr>
      <w:bookmarkStart w:id="157" w:name="_Toc389"/>
      <w:r>
        <w:rPr>
          <w:rFonts w:hint="default" w:ascii="Times New Roman" w:hAnsi="Times New Roman" w:eastAsia="宋体" w:cs="Times New Roman"/>
          <w:b/>
          <w:bCs/>
          <w:sz w:val="36"/>
          <w:szCs w:val="36"/>
          <w:u w:val="none" w:color="auto"/>
          <w:lang w:val="en-US" w:eastAsia="zh-CN"/>
        </w:rPr>
        <w:t>7入河排污口设置水生态影响分析</w:t>
      </w:r>
      <w:bookmarkEnd w:id="157"/>
    </w:p>
    <w:p w14:paraId="592C3236">
      <w:pPr>
        <w:keepNext w:val="0"/>
        <w:keepLines w:val="0"/>
        <w:pageBreakBefore w:val="0"/>
        <w:widowControl w:val="0"/>
        <w:kinsoku/>
        <w:wordWrap/>
        <w:overflowPunct/>
        <w:topLinePunct w:val="0"/>
        <w:autoSpaceDE w:val="0"/>
        <w:autoSpaceDN w:val="0"/>
        <w:bidi w:val="0"/>
        <w:adjustRightInd w:val="0"/>
        <w:snapToGrid w:val="0"/>
        <w:spacing w:line="360" w:lineRule="auto"/>
        <w:ind w:right="0" w:rightChars="0" w:firstLine="556" w:firstLineChars="200"/>
        <w:textAlignment w:val="baseline"/>
        <w:outlineLvl w:val="9"/>
        <w:rPr>
          <w:rFonts w:hint="default" w:ascii="Times New Roman" w:hAnsi="Times New Roman" w:eastAsia="宋体" w:cs="Times New Roman"/>
          <w:spacing w:val="-1"/>
          <w:sz w:val="28"/>
          <w:szCs w:val="28"/>
          <w:u w:val="none" w:color="auto"/>
          <w:lang w:val="en-US" w:eastAsia="zh-CN"/>
        </w:rPr>
      </w:pPr>
      <w:bookmarkStart w:id="158" w:name="_Toc28852"/>
      <w:bookmarkStart w:id="159" w:name="_Toc18497"/>
      <w:r>
        <w:rPr>
          <w:rFonts w:hint="default" w:ascii="Times New Roman" w:hAnsi="Times New Roman" w:eastAsia="宋体" w:cs="Times New Roman"/>
          <w:spacing w:val="-1"/>
          <w:sz w:val="28"/>
          <w:szCs w:val="28"/>
          <w:u w:val="none" w:color="auto"/>
          <w:lang w:val="en-US" w:eastAsia="zh-CN"/>
        </w:rPr>
        <w:t>①对珍稀水生生物及鱼类的影响</w:t>
      </w:r>
      <w:bookmarkEnd w:id="158"/>
      <w:bookmarkEnd w:id="159"/>
    </w:p>
    <w:p w14:paraId="2C5E3829">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经调查，</w:t>
      </w:r>
      <w:r>
        <w:rPr>
          <w:rFonts w:hint="eastAsia" w:ascii="Times New Roman" w:hAnsi="Times New Roman" w:eastAsia="宋体" w:cs="Times New Roman"/>
          <w:spacing w:val="-1"/>
          <w:sz w:val="28"/>
          <w:szCs w:val="28"/>
          <w:u w:val="none" w:color="auto"/>
          <w:lang w:val="en-US" w:eastAsia="zh-CN"/>
        </w:rPr>
        <w:t>溆水</w:t>
      </w:r>
      <w:r>
        <w:rPr>
          <w:rFonts w:hint="default" w:ascii="Times New Roman" w:hAnsi="Times New Roman" w:eastAsia="宋体" w:cs="Times New Roman"/>
          <w:spacing w:val="-1"/>
          <w:sz w:val="28"/>
          <w:szCs w:val="28"/>
          <w:u w:val="none" w:color="auto"/>
          <w:lang w:val="en-US" w:eastAsia="zh-CN"/>
        </w:rPr>
        <w:t>浮游动物</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底栖动物</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鱼类等水生动物，均为常见种类，且排污口附近河段不属于重要渔业区，无《国家重点保护野生动物名录》中列入的国家重点保护野生鱼类。根据区域生态环境现状和分析，范围内动物资源少，生物多样性程度一般，生物种类与生态环境简单。区域内没有国家级及省市级重点保护的濒危</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稀有动植物及受保护的野生动物，没有自然保护区和风景名胜区，属于生态环境非敏感区。目前流经河道内无水产养殖区域，不属于养殖取水口集中水域，无珍稀水生生物栖息地以及鱼虾类产卵和洄游通道，没有集中的鱼类产卵场</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越冬场。</w:t>
      </w:r>
    </w:p>
    <w:p w14:paraId="40B7B08E">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项目排水水质能够达到</w:t>
      </w:r>
      <w:r>
        <w:rPr>
          <w:rFonts w:hint="eastAsia" w:ascii="Times New Roman" w:hAnsi="Times New Roman" w:eastAsia="宋体" w:cs="Times New Roman"/>
          <w:spacing w:val="-1"/>
          <w:sz w:val="28"/>
          <w:szCs w:val="28"/>
          <w:u w:val="none" w:color="auto"/>
          <w:lang w:val="en-US" w:eastAsia="zh-CN"/>
        </w:rPr>
        <w:t>《污水综合排放标准》(GB8978-1996)表4中一级排放标准和表1第一类污染物最高允许排放浓度</w:t>
      </w:r>
      <w:r>
        <w:rPr>
          <w:rFonts w:hint="default" w:ascii="Times New Roman" w:hAnsi="Times New Roman" w:eastAsia="宋体" w:cs="Times New Roman"/>
          <w:spacing w:val="-1"/>
          <w:sz w:val="28"/>
          <w:szCs w:val="28"/>
          <w:u w:val="none" w:color="auto"/>
          <w:lang w:val="en-US" w:eastAsia="zh-CN"/>
        </w:rPr>
        <w:t>限值要求。作为治理</w:t>
      </w:r>
      <w:r>
        <w:rPr>
          <w:rFonts w:hint="eastAsia" w:ascii="Times New Roman" w:hAnsi="Times New Roman" w:eastAsia="宋体" w:cs="Times New Roman"/>
          <w:spacing w:val="-1"/>
          <w:sz w:val="28"/>
          <w:szCs w:val="28"/>
          <w:u w:val="none" w:color="auto"/>
          <w:lang w:val="en-US" w:eastAsia="zh-CN"/>
        </w:rPr>
        <w:t>溆浦县红阳片区</w:t>
      </w:r>
      <w:r>
        <w:rPr>
          <w:rFonts w:hint="default" w:ascii="Times New Roman" w:hAnsi="Times New Roman" w:eastAsia="宋体" w:cs="Times New Roman"/>
          <w:spacing w:val="-1"/>
          <w:sz w:val="28"/>
          <w:szCs w:val="28"/>
          <w:u w:val="none" w:color="auto"/>
          <w:lang w:val="en-US" w:eastAsia="zh-CN"/>
        </w:rPr>
        <w:t>重金属污染问题的重点项目，减轻了上游各渣堆场周边表层土壤</w:t>
      </w:r>
      <w:r>
        <w:rPr>
          <w:rFonts w:hint="eastAsia" w:ascii="Times New Roman" w:hAnsi="Times New Roman" w:eastAsia="宋体" w:cs="Times New Roman"/>
          <w:spacing w:val="-1"/>
          <w:sz w:val="28"/>
          <w:szCs w:val="28"/>
          <w:u w:val="none" w:color="auto"/>
          <w:lang w:val="en-US" w:eastAsia="zh-CN"/>
        </w:rPr>
        <w:t>淋溶水</w:t>
      </w:r>
      <w:r>
        <w:rPr>
          <w:rFonts w:hint="default" w:ascii="Times New Roman" w:hAnsi="Times New Roman" w:eastAsia="宋体" w:cs="Times New Roman"/>
          <w:spacing w:val="-1"/>
          <w:sz w:val="28"/>
          <w:szCs w:val="28"/>
          <w:u w:val="none" w:color="auto"/>
          <w:lang w:val="en-US" w:eastAsia="zh-CN"/>
        </w:rPr>
        <w:t>及</w:t>
      </w:r>
      <w:r>
        <w:rPr>
          <w:rFonts w:hint="eastAsia" w:ascii="Times New Roman" w:hAnsi="Times New Roman" w:eastAsia="宋体" w:cs="Times New Roman"/>
          <w:spacing w:val="-1"/>
          <w:sz w:val="28"/>
          <w:szCs w:val="28"/>
          <w:u w:val="none" w:color="auto"/>
          <w:lang w:val="en-US" w:eastAsia="zh-CN"/>
        </w:rPr>
        <w:t>红阳片区</w:t>
      </w:r>
      <w:r>
        <w:rPr>
          <w:rFonts w:hint="default" w:ascii="Times New Roman" w:hAnsi="Times New Roman" w:eastAsia="宋体" w:cs="Times New Roman"/>
          <w:spacing w:val="-1"/>
          <w:sz w:val="28"/>
          <w:szCs w:val="28"/>
          <w:u w:val="none" w:color="auto"/>
          <w:lang w:val="en-US" w:eastAsia="zh-CN"/>
        </w:rPr>
        <w:t>初期雨水对下游水质的影响，下游污染物</w:t>
      </w:r>
      <w:r>
        <w:rPr>
          <w:rFonts w:hint="eastAsia" w:ascii="Times New Roman" w:hAnsi="Times New Roman" w:eastAsia="宋体" w:cs="Times New Roman"/>
          <w:spacing w:val="-1"/>
          <w:sz w:val="28"/>
          <w:szCs w:val="28"/>
          <w:u w:val="none" w:color="auto"/>
          <w:lang w:val="en-US" w:eastAsia="zh-CN"/>
        </w:rPr>
        <w:t>贡献值</w:t>
      </w:r>
      <w:r>
        <w:rPr>
          <w:rFonts w:hint="default" w:ascii="Times New Roman" w:hAnsi="Times New Roman" w:eastAsia="宋体" w:cs="Times New Roman"/>
          <w:spacing w:val="-1"/>
          <w:sz w:val="28"/>
          <w:szCs w:val="28"/>
          <w:u w:val="none" w:color="auto"/>
          <w:lang w:val="en-US" w:eastAsia="zh-CN"/>
        </w:rPr>
        <w:t>浓度较项目建成前显著降低。</w:t>
      </w:r>
    </w:p>
    <w:p w14:paraId="4C93BCEB">
      <w:pPr>
        <w:keepNext w:val="0"/>
        <w:keepLines w:val="0"/>
        <w:pageBreakBefore w:val="0"/>
        <w:widowControl w:val="0"/>
        <w:kinsoku/>
        <w:wordWrap/>
        <w:overflowPunct/>
        <w:topLinePunct w:val="0"/>
        <w:autoSpaceDE w:val="0"/>
        <w:autoSpaceDN w:val="0"/>
        <w:bidi w:val="0"/>
        <w:adjustRightInd w:val="0"/>
        <w:snapToGrid w:val="0"/>
        <w:spacing w:line="360" w:lineRule="auto"/>
        <w:ind w:right="0" w:rightChars="0" w:firstLine="556" w:firstLineChars="200"/>
        <w:textAlignment w:val="baseline"/>
        <w:outlineLvl w:val="9"/>
        <w:rPr>
          <w:rFonts w:hint="default" w:ascii="Times New Roman" w:hAnsi="Times New Roman" w:eastAsia="宋体" w:cs="Times New Roman"/>
          <w:spacing w:val="-1"/>
          <w:sz w:val="28"/>
          <w:szCs w:val="28"/>
          <w:u w:val="none" w:color="auto"/>
          <w:lang w:val="en-US" w:eastAsia="zh-CN"/>
        </w:rPr>
      </w:pPr>
      <w:bookmarkStart w:id="160" w:name="_Toc12754"/>
      <w:bookmarkStart w:id="161" w:name="_Toc15786"/>
      <w:r>
        <w:rPr>
          <w:rFonts w:hint="default" w:ascii="Times New Roman" w:hAnsi="Times New Roman" w:eastAsia="宋体" w:cs="Times New Roman"/>
          <w:spacing w:val="-1"/>
          <w:sz w:val="28"/>
          <w:szCs w:val="28"/>
          <w:u w:val="none" w:color="auto"/>
          <w:lang w:val="en-US" w:eastAsia="zh-CN"/>
        </w:rPr>
        <w:t>②对重要生态单元的影响</w:t>
      </w:r>
      <w:bookmarkEnd w:id="160"/>
      <w:bookmarkEnd w:id="161"/>
    </w:p>
    <w:p w14:paraId="72499AAE">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根据水生态现状调查，排污口所在影响范围内没有重要湿地</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水库</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游览区等重要水域生态保护单元，本入河排污口排污不存在对重要生态单元的影响。</w:t>
      </w:r>
    </w:p>
    <w:p w14:paraId="6A6BB3ED">
      <w:pPr>
        <w:keepNext w:val="0"/>
        <w:keepLines w:val="0"/>
        <w:pageBreakBefore w:val="0"/>
        <w:widowControl w:val="0"/>
        <w:kinsoku/>
        <w:wordWrap/>
        <w:overflowPunct/>
        <w:topLinePunct w:val="0"/>
        <w:autoSpaceDE w:val="0"/>
        <w:autoSpaceDN w:val="0"/>
        <w:bidi w:val="0"/>
        <w:adjustRightInd w:val="0"/>
        <w:snapToGrid w:val="0"/>
        <w:spacing w:line="360" w:lineRule="auto"/>
        <w:ind w:right="0" w:rightChars="0" w:firstLine="556" w:firstLineChars="200"/>
        <w:textAlignment w:val="baseline"/>
        <w:outlineLvl w:val="9"/>
        <w:rPr>
          <w:rFonts w:hint="default" w:ascii="Times New Roman" w:hAnsi="Times New Roman" w:eastAsia="宋体" w:cs="Times New Roman"/>
          <w:spacing w:val="-1"/>
          <w:sz w:val="28"/>
          <w:szCs w:val="28"/>
          <w:u w:val="none" w:color="auto"/>
          <w:lang w:val="en-US" w:eastAsia="zh-CN"/>
        </w:rPr>
      </w:pPr>
      <w:bookmarkStart w:id="162" w:name="_Toc1361"/>
      <w:bookmarkStart w:id="163" w:name="_Toc24082"/>
      <w:r>
        <w:rPr>
          <w:rFonts w:hint="default" w:ascii="Times New Roman" w:hAnsi="Times New Roman" w:eastAsia="宋体" w:cs="Times New Roman"/>
          <w:spacing w:val="-1"/>
          <w:sz w:val="28"/>
          <w:szCs w:val="28"/>
          <w:u w:val="none" w:color="auto"/>
          <w:lang w:val="en-US" w:eastAsia="zh-CN"/>
        </w:rPr>
        <w:t>③对重要水域生态保护目标影响</w:t>
      </w:r>
      <w:bookmarkEnd w:id="162"/>
      <w:bookmarkEnd w:id="163"/>
    </w:p>
    <w:p w14:paraId="645DE1AF">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根据水生态相关调查资料，本次论证报告论证范围内没有水产种质资源保护区，无鱼类产卵场，本项目枯水期按本次论证方案排污对水域生态保护目标的影响小。</w:t>
      </w:r>
    </w:p>
    <w:p w14:paraId="2ADB39FA">
      <w:pPr>
        <w:keepNext w:val="0"/>
        <w:keepLines w:val="0"/>
        <w:pageBreakBefore w:val="0"/>
        <w:widowControl w:val="0"/>
        <w:kinsoku/>
        <w:wordWrap/>
        <w:overflowPunct/>
        <w:topLinePunct w:val="0"/>
        <w:autoSpaceDE w:val="0"/>
        <w:autoSpaceDN w:val="0"/>
        <w:bidi w:val="0"/>
        <w:adjustRightInd w:val="0"/>
        <w:snapToGrid w:val="0"/>
        <w:spacing w:line="360" w:lineRule="auto"/>
        <w:textAlignment w:val="baseline"/>
        <w:outlineLvl w:val="0"/>
        <w:rPr>
          <w:rFonts w:hint="default" w:ascii="Times New Roman" w:hAnsi="Times New Roman" w:eastAsia="宋体" w:cs="Times New Roman"/>
          <w:b/>
          <w:bCs/>
          <w:sz w:val="36"/>
          <w:szCs w:val="36"/>
          <w:u w:val="none" w:color="auto"/>
          <w:lang w:val="en-US" w:eastAsia="zh-CN"/>
        </w:rPr>
      </w:pPr>
      <w:r>
        <w:rPr>
          <w:rFonts w:hint="default" w:ascii="Times New Roman" w:hAnsi="Times New Roman" w:eastAsia="宋体" w:cs="Times New Roman"/>
          <w:b/>
          <w:bCs/>
          <w:sz w:val="36"/>
          <w:szCs w:val="36"/>
          <w:u w:val="none" w:color="auto"/>
          <w:lang w:val="en-US" w:eastAsia="zh-CN"/>
        </w:rPr>
        <w:br w:type="page"/>
      </w:r>
      <w:bookmarkStart w:id="164" w:name="_Toc9238"/>
      <w:r>
        <w:rPr>
          <w:rFonts w:hint="default" w:ascii="Times New Roman" w:hAnsi="Times New Roman" w:eastAsia="宋体" w:cs="Times New Roman"/>
          <w:b/>
          <w:bCs/>
          <w:sz w:val="36"/>
          <w:szCs w:val="36"/>
          <w:u w:val="none" w:color="auto"/>
          <w:lang w:val="en-US" w:eastAsia="zh-CN"/>
        </w:rPr>
        <w:t>8入河排污口设置水环境风险影响分析</w:t>
      </w:r>
      <w:bookmarkEnd w:id="164"/>
    </w:p>
    <w:p w14:paraId="7A251030">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参考《建设项目环境风险评价技术导则》（HJ169-2018）</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《企业突发环境事件风险等级方法》（HJ941-2018）等法律法规要求，本次论证将着重</w:t>
      </w:r>
      <w:r>
        <w:rPr>
          <w:rFonts w:hint="eastAsia" w:ascii="Times New Roman" w:hAnsi="Times New Roman" w:eastAsia="宋体" w:cs="Times New Roman"/>
          <w:spacing w:val="-1"/>
          <w:sz w:val="28"/>
          <w:szCs w:val="28"/>
          <w:u w:val="none" w:color="auto"/>
          <w:lang w:val="en-US" w:eastAsia="zh-CN"/>
        </w:rPr>
        <w:t>识别</w:t>
      </w:r>
      <w:r>
        <w:rPr>
          <w:rFonts w:hint="default" w:ascii="Times New Roman" w:hAnsi="Times New Roman" w:eastAsia="宋体" w:cs="Times New Roman"/>
          <w:spacing w:val="-1"/>
          <w:sz w:val="28"/>
          <w:szCs w:val="28"/>
          <w:u w:val="none" w:color="auto"/>
          <w:lang w:val="en-US" w:eastAsia="zh-CN"/>
        </w:rPr>
        <w:t>生产过程中的产污环节及废污水处理后的排放环节</w:t>
      </w:r>
      <w:r>
        <w:rPr>
          <w:rFonts w:hint="eastAsia" w:ascii="Times New Roman" w:hAnsi="Times New Roman" w:eastAsia="宋体" w:cs="Times New Roman"/>
          <w:spacing w:val="-1"/>
          <w:sz w:val="28"/>
          <w:szCs w:val="28"/>
          <w:u w:val="none" w:color="auto"/>
          <w:lang w:val="en-US" w:eastAsia="zh-CN"/>
        </w:rPr>
        <w:t>，对</w:t>
      </w:r>
      <w:r>
        <w:rPr>
          <w:rFonts w:hint="default" w:ascii="Times New Roman" w:hAnsi="Times New Roman" w:eastAsia="宋体" w:cs="Times New Roman"/>
          <w:spacing w:val="-1"/>
          <w:sz w:val="28"/>
          <w:szCs w:val="28"/>
          <w:u w:val="none" w:color="auto"/>
          <w:lang w:val="en-US" w:eastAsia="zh-CN"/>
        </w:rPr>
        <w:t>突发水污染事件风险进行识别，提出污染事故应急处理预案及相关措施要求</w:t>
      </w:r>
      <w:r>
        <w:rPr>
          <w:rFonts w:hint="eastAsia" w:ascii="Times New Roman" w:hAnsi="Times New Roman" w:eastAsia="宋体" w:cs="Times New Roman"/>
          <w:spacing w:val="-1"/>
          <w:sz w:val="28"/>
          <w:szCs w:val="28"/>
          <w:u w:val="none" w:color="auto"/>
          <w:lang w:val="en-US" w:eastAsia="zh-CN"/>
        </w:rPr>
        <w:t>。</w:t>
      </w:r>
    </w:p>
    <w:p w14:paraId="7727378E">
      <w:pPr>
        <w:keepNext w:val="0"/>
        <w:keepLines w:val="0"/>
        <w:pageBreakBefore w:val="0"/>
        <w:widowControl w:val="0"/>
        <w:kinsoku/>
        <w:wordWrap/>
        <w:overflowPunct/>
        <w:topLinePunct w:val="0"/>
        <w:autoSpaceDE w:val="0"/>
        <w:autoSpaceDN w:val="0"/>
        <w:bidi w:val="0"/>
        <w:adjustRightInd w:val="0"/>
        <w:snapToGrid w:val="0"/>
        <w:spacing w:line="360" w:lineRule="auto"/>
        <w:ind w:right="0"/>
        <w:textAlignment w:val="baseline"/>
        <w:outlineLvl w:val="1"/>
        <w:rPr>
          <w:rFonts w:hint="eastAsia" w:ascii="Times New Roman" w:hAnsi="Times New Roman" w:eastAsia="宋体" w:cs="Times New Roman"/>
          <w:b/>
          <w:bCs/>
          <w:spacing w:val="-1"/>
          <w:sz w:val="28"/>
          <w:szCs w:val="28"/>
          <w:u w:val="none" w:color="auto"/>
          <w:lang w:val="en-US" w:eastAsia="zh-CN"/>
        </w:rPr>
      </w:pPr>
      <w:bookmarkStart w:id="165" w:name="bookmark210"/>
      <w:bookmarkEnd w:id="165"/>
      <w:bookmarkStart w:id="166" w:name="bookmark209"/>
      <w:bookmarkEnd w:id="166"/>
      <w:bookmarkStart w:id="167" w:name="bookmark220"/>
      <w:bookmarkEnd w:id="167"/>
      <w:bookmarkStart w:id="168" w:name="bookmark219"/>
      <w:bookmarkEnd w:id="168"/>
      <w:bookmarkStart w:id="169" w:name="_Toc5848"/>
      <w:bookmarkStart w:id="170" w:name="_Toc16366"/>
      <w:bookmarkStart w:id="171" w:name="_Toc15268"/>
      <w:bookmarkStart w:id="172" w:name="_Toc29159"/>
      <w:bookmarkStart w:id="173" w:name="_Toc27378"/>
      <w:r>
        <w:rPr>
          <w:rFonts w:hint="eastAsia" w:ascii="Times New Roman" w:hAnsi="Times New Roman" w:eastAsia="宋体" w:cs="Times New Roman"/>
          <w:b/>
          <w:bCs/>
          <w:spacing w:val="-1"/>
          <w:sz w:val="28"/>
          <w:szCs w:val="28"/>
          <w:u w:val="none" w:color="auto"/>
          <w:lang w:val="en-US" w:eastAsia="zh-CN"/>
        </w:rPr>
        <w:t>8.1水环境风险分析</w:t>
      </w:r>
      <w:bookmarkEnd w:id="169"/>
      <w:bookmarkEnd w:id="170"/>
    </w:p>
    <w:p w14:paraId="208CE4CF">
      <w:pPr>
        <w:keepNext w:val="0"/>
        <w:keepLines w:val="0"/>
        <w:pageBreakBefore w:val="0"/>
        <w:widowControl w:val="0"/>
        <w:kinsoku/>
        <w:wordWrap/>
        <w:overflowPunct/>
        <w:topLinePunct w:val="0"/>
        <w:autoSpaceDE w:val="0"/>
        <w:autoSpaceDN w:val="0"/>
        <w:bidi w:val="0"/>
        <w:adjustRightInd w:val="0"/>
        <w:snapToGrid w:val="0"/>
        <w:spacing w:line="360" w:lineRule="auto"/>
        <w:ind w:right="0" w:rightChars="0" w:firstLine="556" w:firstLineChars="200"/>
        <w:textAlignment w:val="baseline"/>
        <w:outlineLvl w:val="9"/>
        <w:rPr>
          <w:rFonts w:hint="eastAsia" w:ascii="Times New Roman" w:hAnsi="Times New Roman" w:eastAsia="宋体" w:cs="Times New Roman"/>
          <w:spacing w:val="-1"/>
          <w:sz w:val="28"/>
          <w:szCs w:val="28"/>
          <w:u w:val="none" w:color="auto"/>
          <w:lang w:val="en-US" w:eastAsia="zh-CN"/>
        </w:rPr>
      </w:pPr>
      <w:bookmarkStart w:id="174" w:name="_Toc20984"/>
      <w:r>
        <w:rPr>
          <w:rFonts w:hint="eastAsia" w:ascii="Times New Roman" w:hAnsi="Times New Roman" w:eastAsia="宋体" w:cs="Times New Roman"/>
          <w:spacing w:val="-1"/>
          <w:sz w:val="28"/>
          <w:szCs w:val="28"/>
          <w:u w:val="none" w:color="auto"/>
          <w:lang w:val="en-US" w:eastAsia="zh-CN"/>
        </w:rPr>
        <w:t>8.1.1风险事故分析</w:t>
      </w:r>
      <w:bookmarkEnd w:id="174"/>
    </w:p>
    <w:p w14:paraId="75A6E8BC">
      <w:pPr>
        <w:keepNext w:val="0"/>
        <w:keepLines w:val="0"/>
        <w:pageBreakBefore w:val="0"/>
        <w:widowControl w:val="0"/>
        <w:kinsoku/>
        <w:wordWrap/>
        <w:overflowPunct/>
        <w:topLinePunct w:val="0"/>
        <w:autoSpaceDE w:val="0"/>
        <w:autoSpaceDN w:val="0"/>
        <w:bidi w:val="0"/>
        <w:adjustRightInd w:val="0"/>
        <w:snapToGrid w:val="0"/>
        <w:spacing w:line="360" w:lineRule="auto"/>
        <w:ind w:right="0" w:rightChars="0" w:firstLine="556" w:firstLineChars="200"/>
        <w:textAlignment w:val="baseline"/>
        <w:outlineLvl w:val="9"/>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综合环境风险识别和一般污水处理</w:t>
      </w:r>
      <w:r>
        <w:rPr>
          <w:rFonts w:hint="eastAsia" w:ascii="Times New Roman" w:hAnsi="Times New Roman" w:eastAsia="宋体" w:cs="Times New Roman"/>
          <w:spacing w:val="-1"/>
          <w:sz w:val="28"/>
          <w:szCs w:val="28"/>
          <w:u w:val="none" w:color="auto"/>
          <w:lang w:val="en-US" w:eastAsia="zh-CN"/>
        </w:rPr>
        <w:t>站</w:t>
      </w:r>
      <w:r>
        <w:rPr>
          <w:rFonts w:hint="default" w:ascii="Times New Roman" w:hAnsi="Times New Roman" w:eastAsia="宋体" w:cs="Times New Roman"/>
          <w:spacing w:val="-1"/>
          <w:sz w:val="28"/>
          <w:szCs w:val="28"/>
          <w:u w:val="none" w:color="auto"/>
          <w:lang w:val="en-US" w:eastAsia="zh-CN"/>
        </w:rPr>
        <w:t>运行期发生的环境风险事故，运行期可能发生的环境风险事件主要为：</w:t>
      </w:r>
    </w:p>
    <w:p w14:paraId="4F590178">
      <w:pPr>
        <w:keepNext w:val="0"/>
        <w:keepLines w:val="0"/>
        <w:pageBreakBefore w:val="0"/>
        <w:widowControl w:val="0"/>
        <w:kinsoku/>
        <w:wordWrap/>
        <w:overflowPunct/>
        <w:topLinePunct w:val="0"/>
        <w:autoSpaceDE w:val="0"/>
        <w:autoSpaceDN w:val="0"/>
        <w:bidi w:val="0"/>
        <w:adjustRightInd w:val="0"/>
        <w:snapToGrid w:val="0"/>
        <w:spacing w:line="360" w:lineRule="auto"/>
        <w:ind w:right="0" w:rightChars="0" w:firstLine="556" w:firstLineChars="200"/>
        <w:textAlignment w:val="baseline"/>
        <w:outlineLvl w:val="9"/>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（1）污水处理系统在运行输送过程中管道破裂导致的泄漏事故；</w:t>
      </w:r>
    </w:p>
    <w:p w14:paraId="7369BC78">
      <w:pPr>
        <w:keepNext w:val="0"/>
        <w:keepLines w:val="0"/>
        <w:pageBreakBefore w:val="0"/>
        <w:widowControl w:val="0"/>
        <w:kinsoku/>
        <w:wordWrap/>
        <w:overflowPunct/>
        <w:topLinePunct w:val="0"/>
        <w:autoSpaceDE w:val="0"/>
        <w:autoSpaceDN w:val="0"/>
        <w:bidi w:val="0"/>
        <w:adjustRightInd w:val="0"/>
        <w:snapToGrid w:val="0"/>
        <w:spacing w:line="360" w:lineRule="auto"/>
        <w:ind w:right="0" w:rightChars="0" w:firstLine="556" w:firstLineChars="200"/>
        <w:textAlignment w:val="baseline"/>
        <w:outlineLvl w:val="9"/>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（2）污水处理厂运行过程中设备故障引起的泄漏或跑</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冒</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滴</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漏等现象导致的事故；</w:t>
      </w:r>
    </w:p>
    <w:p w14:paraId="354C20D5">
      <w:pPr>
        <w:keepNext w:val="0"/>
        <w:keepLines w:val="0"/>
        <w:pageBreakBefore w:val="0"/>
        <w:widowControl w:val="0"/>
        <w:kinsoku/>
        <w:wordWrap/>
        <w:overflowPunct/>
        <w:topLinePunct w:val="0"/>
        <w:autoSpaceDE w:val="0"/>
        <w:autoSpaceDN w:val="0"/>
        <w:bidi w:val="0"/>
        <w:adjustRightInd w:val="0"/>
        <w:snapToGrid w:val="0"/>
        <w:spacing w:line="360" w:lineRule="auto"/>
        <w:ind w:right="0" w:rightChars="0" w:firstLine="556" w:firstLineChars="200"/>
        <w:textAlignment w:val="baseline"/>
        <w:outlineLvl w:val="9"/>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（3）由于突发紧急事故导致污水处理</w:t>
      </w:r>
      <w:r>
        <w:rPr>
          <w:rFonts w:hint="eastAsia" w:ascii="Times New Roman" w:hAnsi="Times New Roman" w:eastAsia="宋体" w:cs="Times New Roman"/>
          <w:spacing w:val="-1"/>
          <w:sz w:val="28"/>
          <w:szCs w:val="28"/>
          <w:u w:val="none" w:color="auto"/>
          <w:lang w:val="en-US" w:eastAsia="zh-CN"/>
        </w:rPr>
        <w:t>站</w:t>
      </w:r>
      <w:r>
        <w:rPr>
          <w:rFonts w:hint="default" w:ascii="Times New Roman" w:hAnsi="Times New Roman" w:eastAsia="宋体" w:cs="Times New Roman"/>
          <w:spacing w:val="-1"/>
          <w:sz w:val="28"/>
          <w:szCs w:val="28"/>
          <w:u w:val="none" w:color="auto"/>
          <w:lang w:val="en-US" w:eastAsia="zh-CN"/>
        </w:rPr>
        <w:t>进水水质超标，进水量超负荷</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停电</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设备故障且无法启动备用设备等引发的废水非正常排放事故。</w:t>
      </w:r>
    </w:p>
    <w:bookmarkEnd w:id="171"/>
    <w:p w14:paraId="7EEF909C">
      <w:pPr>
        <w:keepNext w:val="0"/>
        <w:keepLines w:val="0"/>
        <w:pageBreakBefore w:val="0"/>
        <w:widowControl w:val="0"/>
        <w:kinsoku/>
        <w:wordWrap/>
        <w:overflowPunct/>
        <w:topLinePunct w:val="0"/>
        <w:autoSpaceDE w:val="0"/>
        <w:autoSpaceDN w:val="0"/>
        <w:bidi w:val="0"/>
        <w:adjustRightInd w:val="0"/>
        <w:snapToGrid w:val="0"/>
        <w:spacing w:line="360" w:lineRule="auto"/>
        <w:ind w:right="0" w:rightChars="0" w:firstLine="556" w:firstLineChars="200"/>
        <w:textAlignment w:val="baseline"/>
        <w:outlineLvl w:val="9"/>
        <w:rPr>
          <w:rFonts w:hint="default" w:ascii="Times New Roman" w:hAnsi="Times New Roman" w:eastAsia="宋体" w:cs="Times New Roman"/>
          <w:spacing w:val="-1"/>
          <w:sz w:val="28"/>
          <w:szCs w:val="28"/>
          <w:u w:val="none" w:color="auto"/>
          <w:lang w:val="en-US" w:eastAsia="zh-CN"/>
        </w:rPr>
      </w:pPr>
      <w:bookmarkStart w:id="175" w:name="_Toc23566"/>
      <w:r>
        <w:rPr>
          <w:rFonts w:hint="default" w:ascii="Times New Roman" w:hAnsi="Times New Roman" w:eastAsia="宋体" w:cs="Times New Roman"/>
          <w:spacing w:val="-1"/>
          <w:sz w:val="28"/>
          <w:szCs w:val="28"/>
          <w:u w:val="none" w:color="auto"/>
          <w:lang w:val="en-US" w:eastAsia="zh-CN"/>
        </w:rPr>
        <w:t>8.1.2风险影响分析</w:t>
      </w:r>
      <w:bookmarkEnd w:id="175"/>
    </w:p>
    <w:p w14:paraId="6CC40FF4">
      <w:pPr>
        <w:keepNext w:val="0"/>
        <w:keepLines w:val="0"/>
        <w:pageBreakBefore w:val="0"/>
        <w:widowControl w:val="0"/>
        <w:kinsoku/>
        <w:wordWrap/>
        <w:overflowPunct/>
        <w:topLinePunct w:val="0"/>
        <w:autoSpaceDE w:val="0"/>
        <w:autoSpaceDN w:val="0"/>
        <w:bidi w:val="0"/>
        <w:adjustRightInd w:val="0"/>
        <w:snapToGrid w:val="0"/>
        <w:spacing w:line="360" w:lineRule="auto"/>
        <w:ind w:right="0" w:rightChars="0" w:firstLine="556" w:firstLineChars="200"/>
        <w:textAlignment w:val="baseline"/>
        <w:outlineLvl w:val="9"/>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1</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废水非正常排放影响分析</w:t>
      </w:r>
    </w:p>
    <w:p w14:paraId="7331E9DE">
      <w:pPr>
        <w:keepNext w:val="0"/>
        <w:keepLines w:val="0"/>
        <w:pageBreakBefore w:val="0"/>
        <w:widowControl w:val="0"/>
        <w:kinsoku/>
        <w:wordWrap/>
        <w:overflowPunct/>
        <w:topLinePunct w:val="0"/>
        <w:autoSpaceDE w:val="0"/>
        <w:autoSpaceDN w:val="0"/>
        <w:bidi w:val="0"/>
        <w:adjustRightInd w:val="0"/>
        <w:snapToGrid w:val="0"/>
        <w:spacing w:line="360" w:lineRule="auto"/>
        <w:ind w:right="0" w:rightChars="0" w:firstLine="556" w:firstLineChars="200"/>
        <w:textAlignment w:val="baseline"/>
        <w:outlineLvl w:val="9"/>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造成污水事故排放的影响因素主要有：</w:t>
      </w:r>
    </w:p>
    <w:p w14:paraId="5DA37F45">
      <w:pPr>
        <w:keepNext w:val="0"/>
        <w:keepLines w:val="0"/>
        <w:pageBreakBefore w:val="0"/>
        <w:widowControl w:val="0"/>
        <w:kinsoku/>
        <w:wordWrap/>
        <w:overflowPunct/>
        <w:topLinePunct w:val="0"/>
        <w:autoSpaceDE w:val="0"/>
        <w:autoSpaceDN w:val="0"/>
        <w:bidi w:val="0"/>
        <w:adjustRightInd w:val="0"/>
        <w:snapToGrid w:val="0"/>
        <w:spacing w:line="360" w:lineRule="auto"/>
        <w:ind w:right="0" w:rightChars="0" w:firstLine="556" w:firstLineChars="200"/>
        <w:textAlignment w:val="baseline"/>
        <w:outlineLvl w:val="9"/>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①由于污水处理设备</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设施质量问题或养护不当，将造成设备</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设施故障，导致污水处理效率下降，甚至未处理直接排放。</w:t>
      </w:r>
    </w:p>
    <w:p w14:paraId="3F23A4FF">
      <w:pPr>
        <w:keepNext w:val="0"/>
        <w:keepLines w:val="0"/>
        <w:pageBreakBefore w:val="0"/>
        <w:widowControl w:val="0"/>
        <w:kinsoku/>
        <w:wordWrap/>
        <w:overflowPunct/>
        <w:topLinePunct w:val="0"/>
        <w:autoSpaceDE w:val="0"/>
        <w:autoSpaceDN w:val="0"/>
        <w:bidi w:val="0"/>
        <w:adjustRightInd w:val="0"/>
        <w:snapToGrid w:val="0"/>
        <w:spacing w:line="360" w:lineRule="auto"/>
        <w:ind w:right="0" w:rightChars="0" w:firstLine="556" w:firstLineChars="200"/>
        <w:textAlignment w:val="baseline"/>
        <w:outlineLvl w:val="9"/>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②如遇污水处理厂停电，则易导致污水未处理直接排放。</w:t>
      </w:r>
    </w:p>
    <w:p w14:paraId="5943B0C6">
      <w:pPr>
        <w:keepNext w:val="0"/>
        <w:keepLines w:val="0"/>
        <w:pageBreakBefore w:val="0"/>
        <w:widowControl w:val="0"/>
        <w:kinsoku/>
        <w:wordWrap/>
        <w:overflowPunct/>
        <w:topLinePunct w:val="0"/>
        <w:autoSpaceDE w:val="0"/>
        <w:autoSpaceDN w:val="0"/>
        <w:bidi w:val="0"/>
        <w:adjustRightInd w:val="0"/>
        <w:snapToGrid w:val="0"/>
        <w:spacing w:line="360" w:lineRule="auto"/>
        <w:ind w:right="0" w:rightChars="0" w:firstLine="556" w:firstLineChars="200"/>
        <w:textAlignment w:val="baseline"/>
        <w:outlineLvl w:val="9"/>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2</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泄漏事件影响分析</w:t>
      </w:r>
    </w:p>
    <w:p w14:paraId="5C42A121">
      <w:pPr>
        <w:keepNext w:val="0"/>
        <w:keepLines w:val="0"/>
        <w:pageBreakBefore w:val="0"/>
        <w:widowControl w:val="0"/>
        <w:kinsoku/>
        <w:wordWrap/>
        <w:overflowPunct/>
        <w:topLinePunct w:val="0"/>
        <w:autoSpaceDE w:val="0"/>
        <w:autoSpaceDN w:val="0"/>
        <w:bidi w:val="0"/>
        <w:adjustRightInd w:val="0"/>
        <w:snapToGrid w:val="0"/>
        <w:spacing w:line="360" w:lineRule="auto"/>
        <w:ind w:right="0" w:rightChars="0" w:firstLine="556" w:firstLineChars="200"/>
        <w:textAlignment w:val="baseline"/>
        <w:outlineLvl w:val="9"/>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废水处理设施及污水管道可能因工人操作失误</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地温冷热变化</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人为破坏等原因发生破裂或渗漏风险事件。</w:t>
      </w:r>
    </w:p>
    <w:p w14:paraId="183B4BE2">
      <w:pPr>
        <w:keepNext w:val="0"/>
        <w:keepLines w:val="0"/>
        <w:pageBreakBefore w:val="0"/>
        <w:widowControl w:val="0"/>
        <w:kinsoku/>
        <w:wordWrap/>
        <w:overflowPunct/>
        <w:topLinePunct w:val="0"/>
        <w:autoSpaceDE w:val="0"/>
        <w:autoSpaceDN w:val="0"/>
        <w:bidi w:val="0"/>
        <w:adjustRightInd w:val="0"/>
        <w:snapToGrid w:val="0"/>
        <w:spacing w:line="360" w:lineRule="auto"/>
        <w:ind w:right="0" w:rightChars="0" w:firstLine="556" w:firstLineChars="200"/>
        <w:textAlignment w:val="baseline"/>
        <w:outlineLvl w:val="9"/>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发生破裂或渗漏，污废水进入土壤，渗入地下，会对地下水造成一定的污染，冒出地面水可能在死角处汇集滋生蚊虫</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散发恶臭，对周围居民的生活产生较大的影响，流入农田还会改变土壤性质，降低农作物产量，对沿线居民的生产生活造成影响。</w:t>
      </w:r>
    </w:p>
    <w:p w14:paraId="4AF3C2B8">
      <w:pPr>
        <w:keepNext w:val="0"/>
        <w:keepLines w:val="0"/>
        <w:pageBreakBefore w:val="0"/>
        <w:widowControl w:val="0"/>
        <w:kinsoku/>
        <w:wordWrap/>
        <w:overflowPunct/>
        <w:topLinePunct w:val="0"/>
        <w:autoSpaceDE w:val="0"/>
        <w:autoSpaceDN w:val="0"/>
        <w:bidi w:val="0"/>
        <w:adjustRightInd w:val="0"/>
        <w:snapToGrid w:val="0"/>
        <w:spacing w:line="360" w:lineRule="auto"/>
        <w:ind w:right="0" w:rightChars="0" w:firstLine="556" w:firstLineChars="200"/>
        <w:textAlignment w:val="baseline"/>
        <w:outlineLvl w:val="9"/>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3</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其他风险事件分析</w:t>
      </w:r>
    </w:p>
    <w:p w14:paraId="0EDA7FAE">
      <w:pPr>
        <w:keepNext w:val="0"/>
        <w:keepLines w:val="0"/>
        <w:pageBreakBefore w:val="0"/>
        <w:widowControl w:val="0"/>
        <w:kinsoku/>
        <w:wordWrap/>
        <w:overflowPunct/>
        <w:topLinePunct w:val="0"/>
        <w:autoSpaceDE w:val="0"/>
        <w:autoSpaceDN w:val="0"/>
        <w:bidi w:val="0"/>
        <w:adjustRightInd w:val="0"/>
        <w:snapToGrid w:val="0"/>
        <w:spacing w:line="360" w:lineRule="auto"/>
        <w:ind w:right="0" w:rightChars="0" w:firstLine="556" w:firstLineChars="200"/>
        <w:textAlignment w:val="baseline"/>
        <w:outlineLvl w:val="9"/>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①电力及机械故障</w:t>
      </w:r>
    </w:p>
    <w:p w14:paraId="4A837059">
      <w:pPr>
        <w:keepNext w:val="0"/>
        <w:keepLines w:val="0"/>
        <w:pageBreakBefore w:val="0"/>
        <w:widowControl w:val="0"/>
        <w:kinsoku/>
        <w:wordWrap/>
        <w:overflowPunct/>
        <w:topLinePunct w:val="0"/>
        <w:autoSpaceDE w:val="0"/>
        <w:autoSpaceDN w:val="0"/>
        <w:bidi w:val="0"/>
        <w:adjustRightInd w:val="0"/>
        <w:snapToGrid w:val="0"/>
        <w:spacing w:line="360" w:lineRule="auto"/>
        <w:ind w:right="0" w:rightChars="0" w:firstLine="556" w:firstLineChars="200"/>
        <w:textAlignment w:val="baseline"/>
        <w:outlineLvl w:val="9"/>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污水处理</w:t>
      </w:r>
      <w:r>
        <w:rPr>
          <w:rFonts w:hint="eastAsia" w:ascii="Times New Roman" w:hAnsi="Times New Roman" w:eastAsia="宋体" w:cs="Times New Roman"/>
          <w:spacing w:val="-1"/>
          <w:sz w:val="28"/>
          <w:szCs w:val="28"/>
          <w:u w:val="none" w:color="auto"/>
          <w:lang w:val="en-US" w:eastAsia="zh-CN"/>
        </w:rPr>
        <w:t>站</w:t>
      </w:r>
      <w:r>
        <w:rPr>
          <w:rFonts w:hint="default" w:ascii="Times New Roman" w:hAnsi="Times New Roman" w:eastAsia="宋体" w:cs="Times New Roman"/>
          <w:spacing w:val="-1"/>
          <w:sz w:val="28"/>
          <w:szCs w:val="28"/>
          <w:u w:val="none" w:color="auto"/>
          <w:lang w:val="en-US" w:eastAsia="zh-CN"/>
        </w:rPr>
        <w:t>主体建筑建成运行后，一旦出现机械设施或电力故障即会造成污水处理设施不能正常运行，导致污水事故排放，影响纳污水体水质。</w:t>
      </w:r>
    </w:p>
    <w:p w14:paraId="036F004E">
      <w:pPr>
        <w:keepNext w:val="0"/>
        <w:keepLines w:val="0"/>
        <w:pageBreakBefore w:val="0"/>
        <w:widowControl w:val="0"/>
        <w:kinsoku/>
        <w:wordWrap/>
        <w:overflowPunct/>
        <w:topLinePunct w:val="0"/>
        <w:autoSpaceDE w:val="0"/>
        <w:autoSpaceDN w:val="0"/>
        <w:bidi w:val="0"/>
        <w:adjustRightInd w:val="0"/>
        <w:snapToGrid w:val="0"/>
        <w:spacing w:line="360" w:lineRule="auto"/>
        <w:ind w:right="0" w:rightChars="0" w:firstLine="556" w:firstLineChars="200"/>
        <w:textAlignment w:val="baseline"/>
        <w:outlineLvl w:val="9"/>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本污水处理</w:t>
      </w:r>
      <w:r>
        <w:rPr>
          <w:rFonts w:hint="eastAsia" w:ascii="Times New Roman" w:hAnsi="Times New Roman" w:eastAsia="宋体" w:cs="Times New Roman"/>
          <w:spacing w:val="-1"/>
          <w:sz w:val="28"/>
          <w:szCs w:val="28"/>
          <w:u w:val="none" w:color="auto"/>
          <w:lang w:val="en-US" w:eastAsia="zh-CN"/>
        </w:rPr>
        <w:t>站</w:t>
      </w:r>
      <w:r>
        <w:rPr>
          <w:rFonts w:hint="default" w:ascii="Times New Roman" w:hAnsi="Times New Roman" w:eastAsia="宋体" w:cs="Times New Roman"/>
          <w:spacing w:val="-1"/>
          <w:sz w:val="28"/>
          <w:szCs w:val="28"/>
          <w:u w:val="none" w:color="auto"/>
          <w:lang w:val="en-US" w:eastAsia="zh-CN"/>
        </w:rPr>
        <w:t>设计中供电来源于电网，设备选型采用先进产品，其自控水平很高，因此由于电力</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机械故障造成的事故几率很低。</w:t>
      </w:r>
    </w:p>
    <w:p w14:paraId="4A58FF02">
      <w:pPr>
        <w:keepNext w:val="0"/>
        <w:keepLines w:val="0"/>
        <w:pageBreakBefore w:val="0"/>
        <w:widowControl w:val="0"/>
        <w:kinsoku/>
        <w:wordWrap/>
        <w:overflowPunct/>
        <w:topLinePunct w:val="0"/>
        <w:autoSpaceDE w:val="0"/>
        <w:autoSpaceDN w:val="0"/>
        <w:bidi w:val="0"/>
        <w:adjustRightInd w:val="0"/>
        <w:snapToGrid w:val="0"/>
        <w:spacing w:line="360" w:lineRule="auto"/>
        <w:ind w:right="0" w:rightChars="0" w:firstLine="556" w:firstLineChars="200"/>
        <w:textAlignment w:val="baseline"/>
        <w:outlineLvl w:val="9"/>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②污水处理厂停产检修</w:t>
      </w:r>
    </w:p>
    <w:p w14:paraId="0AFDB60B">
      <w:pPr>
        <w:keepNext w:val="0"/>
        <w:keepLines w:val="0"/>
        <w:pageBreakBefore w:val="0"/>
        <w:widowControl w:val="0"/>
        <w:kinsoku/>
        <w:wordWrap/>
        <w:overflowPunct/>
        <w:topLinePunct w:val="0"/>
        <w:autoSpaceDE w:val="0"/>
        <w:autoSpaceDN w:val="0"/>
        <w:bidi w:val="0"/>
        <w:adjustRightInd w:val="0"/>
        <w:snapToGrid w:val="0"/>
        <w:spacing w:line="360" w:lineRule="auto"/>
        <w:ind w:right="0" w:rightChars="0" w:firstLine="556" w:firstLineChars="200"/>
        <w:textAlignment w:val="baseline"/>
        <w:outlineLvl w:val="9"/>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在维护污水系统正常运行过程中产生的维修风险，可能会给维护系统的工作人员带来较大的健康损害。当污水系统某一构筑物出现运行异常，必须立即予以排除，此时需操作人员进入井下操作；污水中的各类以气体形式存在的有毒污染物质会产生劳动安全上的危害风险。</w:t>
      </w:r>
    </w:p>
    <w:p w14:paraId="55BA2455">
      <w:pPr>
        <w:keepNext w:val="0"/>
        <w:keepLines w:val="0"/>
        <w:pageBreakBefore w:val="0"/>
        <w:widowControl w:val="0"/>
        <w:kinsoku/>
        <w:wordWrap/>
        <w:overflowPunct/>
        <w:topLinePunct w:val="0"/>
        <w:autoSpaceDE w:val="0"/>
        <w:autoSpaceDN w:val="0"/>
        <w:bidi w:val="0"/>
        <w:adjustRightInd w:val="0"/>
        <w:snapToGrid w:val="0"/>
        <w:spacing w:line="360" w:lineRule="auto"/>
        <w:ind w:right="0" w:rightChars="0" w:firstLine="556" w:firstLineChars="200"/>
        <w:textAlignment w:val="baseline"/>
        <w:outlineLvl w:val="9"/>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③污泥的影响</w:t>
      </w:r>
    </w:p>
    <w:p w14:paraId="37997B43">
      <w:pPr>
        <w:keepNext w:val="0"/>
        <w:keepLines w:val="0"/>
        <w:pageBreakBefore w:val="0"/>
        <w:widowControl w:val="0"/>
        <w:kinsoku/>
        <w:wordWrap/>
        <w:overflowPunct/>
        <w:topLinePunct w:val="0"/>
        <w:autoSpaceDE w:val="0"/>
        <w:autoSpaceDN w:val="0"/>
        <w:bidi w:val="0"/>
        <w:adjustRightInd w:val="0"/>
        <w:snapToGrid w:val="0"/>
        <w:spacing w:line="360" w:lineRule="auto"/>
        <w:ind w:right="0" w:rightChars="0" w:firstLine="556" w:firstLineChars="200"/>
        <w:textAlignment w:val="baseline"/>
        <w:outlineLvl w:val="9"/>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本项目有湿污泥产生，污泥中含有一定有机物</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微生物及其它污染物质，如不进行及时</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恰当的处置，将可能散发臭气，或随地表径流进入地表水体，对环境造成二次污染，对人体健康产生危害。</w:t>
      </w:r>
    </w:p>
    <w:p w14:paraId="337F28A9">
      <w:pPr>
        <w:keepNext w:val="0"/>
        <w:keepLines w:val="0"/>
        <w:pageBreakBefore w:val="0"/>
        <w:widowControl w:val="0"/>
        <w:kinsoku/>
        <w:wordWrap/>
        <w:overflowPunct/>
        <w:topLinePunct w:val="0"/>
        <w:autoSpaceDE w:val="0"/>
        <w:autoSpaceDN w:val="0"/>
        <w:bidi w:val="0"/>
        <w:adjustRightInd w:val="0"/>
        <w:snapToGrid w:val="0"/>
        <w:spacing w:line="360" w:lineRule="auto"/>
        <w:ind w:right="0" w:rightChars="0" w:firstLine="556" w:firstLineChars="200"/>
        <w:textAlignment w:val="baseline"/>
        <w:outlineLvl w:val="9"/>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此外，若污染无法及时清运处理，污泥长时间未经处理放置，易引起污泥发酵，出现污泥分层</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发泡</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散发恶臭气体等现象。</w:t>
      </w:r>
    </w:p>
    <w:p w14:paraId="30A6533F">
      <w:pPr>
        <w:keepNext w:val="0"/>
        <w:keepLines w:val="0"/>
        <w:pageBreakBefore w:val="0"/>
        <w:widowControl w:val="0"/>
        <w:kinsoku/>
        <w:wordWrap/>
        <w:overflowPunct/>
        <w:topLinePunct w:val="0"/>
        <w:autoSpaceDE w:val="0"/>
        <w:autoSpaceDN w:val="0"/>
        <w:bidi w:val="0"/>
        <w:adjustRightInd w:val="0"/>
        <w:snapToGrid w:val="0"/>
        <w:spacing w:line="360" w:lineRule="auto"/>
        <w:ind w:right="0" w:rightChars="0" w:firstLine="556" w:firstLineChars="200"/>
        <w:textAlignment w:val="baseline"/>
        <w:outlineLvl w:val="9"/>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④暴雨的影响</w:t>
      </w:r>
    </w:p>
    <w:p w14:paraId="2AD50FC5">
      <w:pPr>
        <w:keepNext w:val="0"/>
        <w:keepLines w:val="0"/>
        <w:pageBreakBefore w:val="0"/>
        <w:widowControl w:val="0"/>
        <w:kinsoku/>
        <w:wordWrap/>
        <w:overflowPunct/>
        <w:topLinePunct w:val="0"/>
        <w:autoSpaceDE w:val="0"/>
        <w:autoSpaceDN w:val="0"/>
        <w:bidi w:val="0"/>
        <w:adjustRightInd w:val="0"/>
        <w:snapToGrid w:val="0"/>
        <w:spacing w:line="360" w:lineRule="auto"/>
        <w:ind w:right="0" w:rightChars="0" w:firstLine="556" w:firstLineChars="200"/>
        <w:textAlignment w:val="baseline"/>
        <w:outlineLvl w:val="9"/>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本工程场地设置一定的坡降，并设置雨水沟，以便于厂内雨水排出厂外。本项目污水处理设施采用埋地式或边缘距离地面均有一定高度，可避免暴雨进入装置，对污水处理产生影响。</w:t>
      </w:r>
    </w:p>
    <w:p w14:paraId="4A2A8924">
      <w:pPr>
        <w:keepNext w:val="0"/>
        <w:keepLines w:val="0"/>
        <w:pageBreakBefore w:val="0"/>
        <w:widowControl w:val="0"/>
        <w:kinsoku/>
        <w:wordWrap/>
        <w:overflowPunct/>
        <w:topLinePunct w:val="0"/>
        <w:autoSpaceDE w:val="0"/>
        <w:autoSpaceDN w:val="0"/>
        <w:bidi w:val="0"/>
        <w:adjustRightInd w:val="0"/>
        <w:snapToGrid w:val="0"/>
        <w:spacing w:line="360" w:lineRule="auto"/>
        <w:ind w:right="0"/>
        <w:textAlignment w:val="baseline"/>
        <w:outlineLvl w:val="1"/>
        <w:rPr>
          <w:rFonts w:hint="default" w:ascii="Times New Roman" w:hAnsi="Times New Roman" w:eastAsia="宋体" w:cs="Times New Roman"/>
          <w:b/>
          <w:bCs/>
          <w:spacing w:val="-1"/>
          <w:sz w:val="28"/>
          <w:szCs w:val="28"/>
          <w:u w:val="none" w:color="auto"/>
          <w:lang w:val="en-US" w:eastAsia="zh-CN"/>
        </w:rPr>
      </w:pPr>
      <w:bookmarkStart w:id="176" w:name="_Toc8543"/>
      <w:r>
        <w:rPr>
          <w:rFonts w:hint="default" w:ascii="Times New Roman" w:hAnsi="Times New Roman" w:eastAsia="宋体" w:cs="Times New Roman"/>
          <w:b/>
          <w:bCs/>
          <w:spacing w:val="-1"/>
          <w:sz w:val="28"/>
          <w:szCs w:val="28"/>
          <w:u w:val="none" w:color="auto"/>
          <w:lang w:val="en-US" w:eastAsia="zh-CN"/>
        </w:rPr>
        <w:t>8.2.水环境风险防范</w:t>
      </w:r>
      <w:bookmarkEnd w:id="172"/>
      <w:bookmarkEnd w:id="173"/>
      <w:bookmarkEnd w:id="176"/>
    </w:p>
    <w:p w14:paraId="61B9CDD4">
      <w:pPr>
        <w:keepNext w:val="0"/>
        <w:keepLines w:val="0"/>
        <w:pageBreakBefore w:val="0"/>
        <w:widowControl w:val="0"/>
        <w:kinsoku/>
        <w:wordWrap/>
        <w:overflowPunct/>
        <w:topLinePunct w:val="0"/>
        <w:autoSpaceDE w:val="0"/>
        <w:autoSpaceDN w:val="0"/>
        <w:bidi w:val="0"/>
        <w:adjustRightInd w:val="0"/>
        <w:snapToGrid w:val="0"/>
        <w:spacing w:line="360" w:lineRule="auto"/>
        <w:ind w:right="0" w:rightChars="0" w:firstLine="556" w:firstLineChars="200"/>
        <w:textAlignment w:val="baseline"/>
        <w:outlineLvl w:val="9"/>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根据上节中识别的水环境风险，污水处理设施管理单位应建立健全的设施运行管理制度</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监测制度及水质台账，配置专职的环保管理人员，加强各项风险防范措施。</w:t>
      </w:r>
    </w:p>
    <w:p w14:paraId="104B4244">
      <w:pPr>
        <w:keepNext w:val="0"/>
        <w:keepLines w:val="0"/>
        <w:pageBreakBefore w:val="0"/>
        <w:widowControl w:val="0"/>
        <w:kinsoku/>
        <w:wordWrap/>
        <w:overflowPunct/>
        <w:topLinePunct w:val="0"/>
        <w:autoSpaceDE w:val="0"/>
        <w:autoSpaceDN w:val="0"/>
        <w:bidi w:val="0"/>
        <w:adjustRightInd w:val="0"/>
        <w:snapToGrid w:val="0"/>
        <w:spacing w:line="360" w:lineRule="auto"/>
        <w:ind w:right="0" w:rightChars="0" w:firstLine="556" w:firstLineChars="200"/>
        <w:textAlignment w:val="baseline"/>
        <w:outlineLvl w:val="9"/>
        <w:rPr>
          <w:rFonts w:hint="default" w:ascii="Times New Roman" w:hAnsi="Times New Roman" w:eastAsia="宋体" w:cs="Times New Roman"/>
          <w:spacing w:val="-1"/>
          <w:sz w:val="28"/>
          <w:szCs w:val="28"/>
          <w:u w:val="none" w:color="auto"/>
          <w:lang w:val="en-US" w:eastAsia="zh-CN"/>
        </w:rPr>
      </w:pPr>
      <w:bookmarkStart w:id="177" w:name="_Toc11118"/>
      <w:bookmarkStart w:id="178" w:name="_Toc7370"/>
      <w:r>
        <w:rPr>
          <w:rFonts w:hint="default" w:ascii="Times New Roman" w:hAnsi="Times New Roman" w:eastAsia="宋体" w:cs="Times New Roman"/>
          <w:spacing w:val="-1"/>
          <w:sz w:val="28"/>
          <w:szCs w:val="28"/>
          <w:u w:val="none" w:color="auto"/>
          <w:lang w:val="en-US" w:eastAsia="zh-CN"/>
        </w:rPr>
        <w:t>1</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停电风险防范措施</w:t>
      </w:r>
      <w:bookmarkEnd w:id="177"/>
      <w:bookmarkEnd w:id="178"/>
    </w:p>
    <w:p w14:paraId="62EAD0EB">
      <w:pPr>
        <w:keepNext w:val="0"/>
        <w:keepLines w:val="0"/>
        <w:pageBreakBefore w:val="0"/>
        <w:widowControl w:val="0"/>
        <w:kinsoku/>
        <w:wordWrap/>
        <w:overflowPunct/>
        <w:topLinePunct w:val="0"/>
        <w:autoSpaceDE w:val="0"/>
        <w:autoSpaceDN w:val="0"/>
        <w:bidi w:val="0"/>
        <w:adjustRightInd w:val="0"/>
        <w:snapToGrid w:val="0"/>
        <w:spacing w:line="360" w:lineRule="auto"/>
        <w:ind w:right="0" w:rightChars="0" w:firstLine="556" w:firstLineChars="200"/>
        <w:textAlignment w:val="baseline"/>
        <w:outlineLvl w:val="9"/>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在厂区内设置备用电源，当发生停电事故时，启动备用电源，关闭排水口阀门，将污水泵入事故池内，防止废水未经处理后直排入河。</w:t>
      </w:r>
    </w:p>
    <w:p w14:paraId="7C1AD75A">
      <w:pPr>
        <w:keepNext w:val="0"/>
        <w:keepLines w:val="0"/>
        <w:pageBreakBefore w:val="0"/>
        <w:widowControl w:val="0"/>
        <w:kinsoku/>
        <w:wordWrap/>
        <w:overflowPunct/>
        <w:topLinePunct w:val="0"/>
        <w:autoSpaceDE w:val="0"/>
        <w:autoSpaceDN w:val="0"/>
        <w:bidi w:val="0"/>
        <w:adjustRightInd w:val="0"/>
        <w:snapToGrid w:val="0"/>
        <w:spacing w:line="360" w:lineRule="auto"/>
        <w:ind w:right="0" w:rightChars="0" w:firstLine="556" w:firstLineChars="200"/>
        <w:textAlignment w:val="baseline"/>
        <w:outlineLvl w:val="9"/>
        <w:rPr>
          <w:rFonts w:hint="default" w:ascii="Times New Roman" w:hAnsi="Times New Roman" w:eastAsia="宋体" w:cs="Times New Roman"/>
          <w:spacing w:val="-1"/>
          <w:sz w:val="28"/>
          <w:szCs w:val="28"/>
          <w:u w:val="none" w:color="auto"/>
          <w:lang w:val="en-US" w:eastAsia="zh-CN"/>
        </w:rPr>
      </w:pPr>
      <w:bookmarkStart w:id="179" w:name="_Toc23844"/>
      <w:bookmarkStart w:id="180" w:name="_Toc5947"/>
      <w:r>
        <w:rPr>
          <w:rFonts w:hint="default" w:ascii="Times New Roman" w:hAnsi="Times New Roman" w:eastAsia="宋体" w:cs="Times New Roman"/>
          <w:spacing w:val="-1"/>
          <w:sz w:val="28"/>
          <w:szCs w:val="28"/>
          <w:u w:val="none" w:color="auto"/>
          <w:lang w:val="en-US" w:eastAsia="zh-CN"/>
        </w:rPr>
        <w:t>2</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进水水质不达标风险防范措施</w:t>
      </w:r>
      <w:bookmarkEnd w:id="179"/>
      <w:bookmarkEnd w:id="180"/>
    </w:p>
    <w:p w14:paraId="19F5643A">
      <w:pPr>
        <w:keepNext w:val="0"/>
        <w:keepLines w:val="0"/>
        <w:pageBreakBefore w:val="0"/>
        <w:widowControl w:val="0"/>
        <w:kinsoku/>
        <w:wordWrap/>
        <w:overflowPunct/>
        <w:topLinePunct w:val="0"/>
        <w:autoSpaceDE w:val="0"/>
        <w:autoSpaceDN w:val="0"/>
        <w:bidi w:val="0"/>
        <w:adjustRightInd w:val="0"/>
        <w:snapToGrid w:val="0"/>
        <w:spacing w:line="360" w:lineRule="auto"/>
        <w:ind w:right="0" w:rightChars="0" w:firstLine="556" w:firstLineChars="200"/>
        <w:textAlignment w:val="baseline"/>
        <w:outlineLvl w:val="9"/>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（1）设置进</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出水水质</w:t>
      </w:r>
      <w:r>
        <w:rPr>
          <w:rFonts w:hint="eastAsia" w:ascii="Times New Roman" w:hAnsi="Times New Roman" w:eastAsia="宋体" w:cs="Times New Roman"/>
          <w:spacing w:val="-1"/>
          <w:sz w:val="28"/>
          <w:szCs w:val="28"/>
          <w:u w:val="none" w:color="auto"/>
          <w:lang w:val="en-US" w:eastAsia="zh-CN"/>
        </w:rPr>
        <w:t>自动监测</w:t>
      </w:r>
      <w:r>
        <w:rPr>
          <w:rFonts w:hint="default" w:ascii="Times New Roman" w:hAnsi="Times New Roman" w:eastAsia="宋体" w:cs="Times New Roman"/>
          <w:spacing w:val="-1"/>
          <w:sz w:val="28"/>
          <w:szCs w:val="28"/>
          <w:u w:val="none" w:color="auto"/>
          <w:lang w:val="en-US" w:eastAsia="zh-CN"/>
        </w:rPr>
        <w:t>装置及报警装置，及时发现不良水质的进入。</w:t>
      </w:r>
    </w:p>
    <w:p w14:paraId="111B4421">
      <w:pPr>
        <w:keepNext w:val="0"/>
        <w:keepLines w:val="0"/>
        <w:pageBreakBefore w:val="0"/>
        <w:widowControl w:val="0"/>
        <w:kinsoku/>
        <w:wordWrap/>
        <w:overflowPunct/>
        <w:topLinePunct w:val="0"/>
        <w:autoSpaceDE w:val="0"/>
        <w:autoSpaceDN w:val="0"/>
        <w:bidi w:val="0"/>
        <w:adjustRightInd w:val="0"/>
        <w:snapToGrid w:val="0"/>
        <w:spacing w:line="360" w:lineRule="auto"/>
        <w:ind w:right="0" w:rightChars="0" w:firstLine="556" w:firstLineChars="200"/>
        <w:textAlignment w:val="baseline"/>
        <w:outlineLvl w:val="9"/>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（2）一旦发现进水水质异常，应及时向有关部门反映查明原因，采取有效处理措施，最大限度降低对周围环境及财产造成的危害。</w:t>
      </w:r>
    </w:p>
    <w:p w14:paraId="272F0578">
      <w:pPr>
        <w:keepNext w:val="0"/>
        <w:keepLines w:val="0"/>
        <w:pageBreakBefore w:val="0"/>
        <w:widowControl w:val="0"/>
        <w:kinsoku/>
        <w:wordWrap/>
        <w:overflowPunct/>
        <w:topLinePunct w:val="0"/>
        <w:autoSpaceDE w:val="0"/>
        <w:autoSpaceDN w:val="0"/>
        <w:bidi w:val="0"/>
        <w:adjustRightInd w:val="0"/>
        <w:snapToGrid w:val="0"/>
        <w:spacing w:line="360" w:lineRule="auto"/>
        <w:ind w:right="0" w:rightChars="0" w:firstLine="556" w:firstLineChars="200"/>
        <w:textAlignment w:val="baseline"/>
        <w:outlineLvl w:val="9"/>
        <w:rPr>
          <w:rFonts w:hint="default" w:ascii="Times New Roman" w:hAnsi="Times New Roman" w:eastAsia="宋体" w:cs="Times New Roman"/>
          <w:spacing w:val="-1"/>
          <w:sz w:val="28"/>
          <w:szCs w:val="28"/>
          <w:u w:val="none" w:color="auto"/>
          <w:lang w:val="en-US" w:eastAsia="zh-CN"/>
        </w:rPr>
      </w:pPr>
      <w:bookmarkStart w:id="181" w:name="_Toc18452"/>
      <w:bookmarkStart w:id="182" w:name="_Toc9355"/>
      <w:r>
        <w:rPr>
          <w:rFonts w:hint="default" w:ascii="Times New Roman" w:hAnsi="Times New Roman" w:eastAsia="宋体" w:cs="Times New Roman"/>
          <w:spacing w:val="-1"/>
          <w:sz w:val="28"/>
          <w:szCs w:val="28"/>
          <w:u w:val="none" w:color="auto"/>
          <w:lang w:val="en-US" w:eastAsia="zh-CN"/>
        </w:rPr>
        <w:t>3</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水量超过设计处理能力</w:t>
      </w:r>
      <w:bookmarkEnd w:id="181"/>
      <w:bookmarkEnd w:id="182"/>
    </w:p>
    <w:p w14:paraId="64D415D5">
      <w:pPr>
        <w:keepNext w:val="0"/>
        <w:keepLines w:val="0"/>
        <w:pageBreakBefore w:val="0"/>
        <w:widowControl w:val="0"/>
        <w:kinsoku/>
        <w:wordWrap/>
        <w:overflowPunct/>
        <w:topLinePunct w:val="0"/>
        <w:autoSpaceDE w:val="0"/>
        <w:autoSpaceDN w:val="0"/>
        <w:bidi w:val="0"/>
        <w:adjustRightInd w:val="0"/>
        <w:snapToGrid w:val="0"/>
        <w:spacing w:line="360" w:lineRule="auto"/>
        <w:ind w:right="0" w:rightChars="0" w:firstLine="556" w:firstLineChars="200"/>
        <w:textAlignment w:val="baseline"/>
        <w:outlineLvl w:val="9"/>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一旦发现进水泵房的水位接近最高水位，应及时与主管部门应急领导小组联系，进行水质应急监测并且对各接管单位进行适量协调，防止水量超过污水处理厂调节能力。</w:t>
      </w:r>
    </w:p>
    <w:p w14:paraId="41FC3E81">
      <w:pPr>
        <w:keepNext w:val="0"/>
        <w:keepLines w:val="0"/>
        <w:pageBreakBefore w:val="0"/>
        <w:widowControl w:val="0"/>
        <w:kinsoku/>
        <w:wordWrap/>
        <w:overflowPunct/>
        <w:topLinePunct w:val="0"/>
        <w:autoSpaceDE w:val="0"/>
        <w:autoSpaceDN w:val="0"/>
        <w:bidi w:val="0"/>
        <w:adjustRightInd w:val="0"/>
        <w:snapToGrid w:val="0"/>
        <w:spacing w:line="360" w:lineRule="auto"/>
        <w:ind w:right="0" w:rightChars="0" w:firstLine="556" w:firstLineChars="200"/>
        <w:textAlignment w:val="baseline"/>
        <w:outlineLvl w:val="9"/>
        <w:rPr>
          <w:rFonts w:hint="default" w:ascii="Times New Roman" w:hAnsi="Times New Roman" w:eastAsia="宋体" w:cs="Times New Roman"/>
          <w:spacing w:val="-1"/>
          <w:sz w:val="28"/>
          <w:szCs w:val="28"/>
          <w:u w:val="none" w:color="auto"/>
          <w:lang w:val="en-US" w:eastAsia="zh-CN"/>
        </w:rPr>
      </w:pPr>
      <w:bookmarkStart w:id="183" w:name="_Toc8424"/>
      <w:bookmarkStart w:id="184" w:name="_Toc30269"/>
      <w:r>
        <w:rPr>
          <w:rFonts w:hint="default" w:ascii="Times New Roman" w:hAnsi="Times New Roman" w:eastAsia="宋体" w:cs="Times New Roman"/>
          <w:spacing w:val="-1"/>
          <w:sz w:val="28"/>
          <w:szCs w:val="28"/>
          <w:u w:val="none" w:color="auto"/>
          <w:lang w:val="en-US" w:eastAsia="zh-CN"/>
        </w:rPr>
        <w:t>4</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设备故障及检修造成出水水质不达标风险防范措施</w:t>
      </w:r>
      <w:bookmarkEnd w:id="183"/>
      <w:bookmarkEnd w:id="184"/>
    </w:p>
    <w:p w14:paraId="19B62C7D">
      <w:pPr>
        <w:keepNext w:val="0"/>
        <w:keepLines w:val="0"/>
        <w:pageBreakBefore w:val="0"/>
        <w:widowControl w:val="0"/>
        <w:kinsoku/>
        <w:wordWrap/>
        <w:overflowPunct/>
        <w:topLinePunct w:val="0"/>
        <w:autoSpaceDE w:val="0"/>
        <w:autoSpaceDN w:val="0"/>
        <w:bidi w:val="0"/>
        <w:adjustRightInd w:val="0"/>
        <w:snapToGrid w:val="0"/>
        <w:spacing w:line="360" w:lineRule="auto"/>
        <w:ind w:right="0" w:rightChars="0" w:firstLine="556" w:firstLineChars="200"/>
        <w:textAlignment w:val="baseline"/>
        <w:outlineLvl w:val="9"/>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（1）污水处理</w:t>
      </w:r>
      <w:r>
        <w:rPr>
          <w:rFonts w:hint="eastAsia" w:ascii="Times New Roman" w:hAnsi="Times New Roman" w:eastAsia="宋体" w:cs="Times New Roman"/>
          <w:spacing w:val="-1"/>
          <w:sz w:val="28"/>
          <w:szCs w:val="28"/>
          <w:u w:val="none" w:color="auto"/>
          <w:lang w:val="en-US" w:eastAsia="zh-CN"/>
        </w:rPr>
        <w:t>站</w:t>
      </w:r>
      <w:r>
        <w:rPr>
          <w:rFonts w:hint="default" w:ascii="Times New Roman" w:hAnsi="Times New Roman" w:eastAsia="宋体" w:cs="Times New Roman"/>
          <w:spacing w:val="-1"/>
          <w:sz w:val="28"/>
          <w:szCs w:val="28"/>
          <w:u w:val="none" w:color="auto"/>
          <w:lang w:val="en-US" w:eastAsia="zh-CN"/>
        </w:rPr>
        <w:t>应采用双电路供电，水泵设计应考虑备用，机械设备应采用性能可靠的优质产品。</w:t>
      </w:r>
    </w:p>
    <w:p w14:paraId="083E8244">
      <w:pPr>
        <w:keepNext w:val="0"/>
        <w:keepLines w:val="0"/>
        <w:pageBreakBefore w:val="0"/>
        <w:widowControl w:val="0"/>
        <w:kinsoku/>
        <w:wordWrap/>
        <w:overflowPunct/>
        <w:topLinePunct w:val="0"/>
        <w:autoSpaceDE w:val="0"/>
        <w:autoSpaceDN w:val="0"/>
        <w:bidi w:val="0"/>
        <w:adjustRightInd w:val="0"/>
        <w:snapToGrid w:val="0"/>
        <w:spacing w:line="360" w:lineRule="auto"/>
        <w:ind w:right="0" w:rightChars="0" w:firstLine="556" w:firstLineChars="200"/>
        <w:textAlignment w:val="baseline"/>
        <w:outlineLvl w:val="9"/>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（2）为使在事故状态下污水处理</w:t>
      </w:r>
      <w:r>
        <w:rPr>
          <w:rFonts w:hint="eastAsia" w:ascii="Times New Roman" w:hAnsi="Times New Roman" w:eastAsia="宋体" w:cs="Times New Roman"/>
          <w:spacing w:val="-1"/>
          <w:sz w:val="28"/>
          <w:szCs w:val="28"/>
          <w:u w:val="none" w:color="auto"/>
          <w:lang w:val="en-US" w:eastAsia="zh-CN"/>
        </w:rPr>
        <w:t>站</w:t>
      </w:r>
      <w:r>
        <w:rPr>
          <w:rFonts w:hint="default" w:ascii="Times New Roman" w:hAnsi="Times New Roman" w:eastAsia="宋体" w:cs="Times New Roman"/>
          <w:spacing w:val="-1"/>
          <w:sz w:val="28"/>
          <w:szCs w:val="28"/>
          <w:u w:val="none" w:color="auto"/>
          <w:lang w:val="en-US" w:eastAsia="zh-CN"/>
        </w:rPr>
        <w:t>仪表等设备正常运转，必须选择质量优良</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事故率低</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便于维修的产品。关键设备应有备用，易损部件也要有备用，在事故出现时做到及时更换。</w:t>
      </w:r>
    </w:p>
    <w:p w14:paraId="634D3A5A">
      <w:pPr>
        <w:keepNext w:val="0"/>
        <w:keepLines w:val="0"/>
        <w:pageBreakBefore w:val="0"/>
        <w:widowControl w:val="0"/>
        <w:kinsoku/>
        <w:wordWrap/>
        <w:overflowPunct/>
        <w:topLinePunct w:val="0"/>
        <w:autoSpaceDE w:val="0"/>
        <w:autoSpaceDN w:val="0"/>
        <w:bidi w:val="0"/>
        <w:adjustRightInd w:val="0"/>
        <w:snapToGrid w:val="0"/>
        <w:spacing w:line="360" w:lineRule="auto"/>
        <w:ind w:right="0" w:rightChars="0" w:firstLine="556" w:firstLineChars="200"/>
        <w:textAlignment w:val="baseline"/>
        <w:outlineLvl w:val="9"/>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（3）为使在事故状态下污水处理</w:t>
      </w:r>
      <w:r>
        <w:rPr>
          <w:rFonts w:hint="eastAsia" w:ascii="Times New Roman" w:hAnsi="Times New Roman" w:eastAsia="宋体" w:cs="Times New Roman"/>
          <w:spacing w:val="-1"/>
          <w:sz w:val="28"/>
          <w:szCs w:val="28"/>
          <w:u w:val="none" w:color="auto"/>
          <w:lang w:val="en-US" w:eastAsia="zh-CN"/>
        </w:rPr>
        <w:t>站</w:t>
      </w:r>
      <w:r>
        <w:rPr>
          <w:rFonts w:hint="default" w:ascii="Times New Roman" w:hAnsi="Times New Roman" w:eastAsia="宋体" w:cs="Times New Roman"/>
          <w:spacing w:val="-1"/>
          <w:sz w:val="28"/>
          <w:szCs w:val="28"/>
          <w:u w:val="none" w:color="auto"/>
          <w:lang w:val="en-US" w:eastAsia="zh-CN"/>
        </w:rPr>
        <w:t>能够迅速恢复正常运行，应在主要水工建筑物的容积上留有相应的缓冲能力，并配有相应的设备（如回流泵</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回流管道</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阀门等）。</w:t>
      </w:r>
    </w:p>
    <w:p w14:paraId="2AE5A9B2">
      <w:pPr>
        <w:keepNext w:val="0"/>
        <w:keepLines w:val="0"/>
        <w:pageBreakBefore w:val="0"/>
        <w:widowControl w:val="0"/>
        <w:kinsoku/>
        <w:wordWrap/>
        <w:overflowPunct/>
        <w:topLinePunct w:val="0"/>
        <w:autoSpaceDE w:val="0"/>
        <w:autoSpaceDN w:val="0"/>
        <w:bidi w:val="0"/>
        <w:adjustRightInd w:val="0"/>
        <w:snapToGrid w:val="0"/>
        <w:spacing w:line="360" w:lineRule="auto"/>
        <w:ind w:right="0" w:rightChars="0" w:firstLine="556" w:firstLineChars="200"/>
        <w:textAlignment w:val="baseline"/>
        <w:outlineLvl w:val="9"/>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（4）加强事故隐患监控，定期巡检</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调节</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保养</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维修。及时发现有可能引起事故的异常运行苗头，消除事故隐患。</w:t>
      </w:r>
    </w:p>
    <w:p w14:paraId="3235195A">
      <w:pPr>
        <w:keepNext w:val="0"/>
        <w:keepLines w:val="0"/>
        <w:pageBreakBefore w:val="0"/>
        <w:widowControl w:val="0"/>
        <w:kinsoku/>
        <w:wordWrap/>
        <w:overflowPunct/>
        <w:topLinePunct w:val="0"/>
        <w:autoSpaceDE w:val="0"/>
        <w:autoSpaceDN w:val="0"/>
        <w:bidi w:val="0"/>
        <w:adjustRightInd w:val="0"/>
        <w:snapToGrid w:val="0"/>
        <w:spacing w:line="360" w:lineRule="auto"/>
        <w:ind w:right="0" w:rightChars="0" w:firstLine="556" w:firstLineChars="200"/>
        <w:textAlignment w:val="baseline"/>
        <w:outlineLvl w:val="9"/>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（5）严格控制处理单元的水量</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水质</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停留时间</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负荷强度等工艺参数，确保处理效果的稳定性。配备流量</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水质自动分析监控仪器，定期取样监测。操作人员及时调整，使设备处于最佳工况。如发现不正常现象，就需立即采取预防措施。</w:t>
      </w:r>
    </w:p>
    <w:p w14:paraId="3D548DC6">
      <w:pPr>
        <w:keepNext w:val="0"/>
        <w:keepLines w:val="0"/>
        <w:pageBreakBefore w:val="0"/>
        <w:widowControl w:val="0"/>
        <w:kinsoku/>
        <w:wordWrap/>
        <w:overflowPunct/>
        <w:topLinePunct w:val="0"/>
        <w:autoSpaceDE w:val="0"/>
        <w:autoSpaceDN w:val="0"/>
        <w:bidi w:val="0"/>
        <w:adjustRightInd w:val="0"/>
        <w:snapToGrid w:val="0"/>
        <w:spacing w:line="360" w:lineRule="auto"/>
        <w:ind w:right="0" w:rightChars="0" w:firstLine="556" w:firstLineChars="200"/>
        <w:textAlignment w:val="baseline"/>
        <w:outlineLvl w:val="9"/>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（6）在污水处理</w:t>
      </w:r>
      <w:r>
        <w:rPr>
          <w:rFonts w:hint="eastAsia" w:ascii="Times New Roman" w:hAnsi="Times New Roman" w:eastAsia="宋体" w:cs="Times New Roman"/>
          <w:spacing w:val="-1"/>
          <w:sz w:val="28"/>
          <w:szCs w:val="28"/>
          <w:u w:val="none" w:color="auto"/>
          <w:lang w:val="en-US" w:eastAsia="zh-CN"/>
        </w:rPr>
        <w:t>站</w:t>
      </w:r>
      <w:r>
        <w:rPr>
          <w:rFonts w:hint="default" w:ascii="Times New Roman" w:hAnsi="Times New Roman" w:eastAsia="宋体" w:cs="Times New Roman"/>
          <w:spacing w:val="-1"/>
          <w:sz w:val="28"/>
          <w:szCs w:val="28"/>
          <w:u w:val="none" w:color="auto"/>
          <w:lang w:val="en-US" w:eastAsia="zh-CN"/>
        </w:rPr>
        <w:t>尾水排入专用管道前，设置阀门，并定时查看尾水在线监控系统的运行情况，记录相关数值，在发现尾水排放指标超过限值或在线监控系统发生故障自动报警时，关闭管道闸门，防止未经处理或超标尾水</w:t>
      </w:r>
      <w:r>
        <w:rPr>
          <w:rFonts w:hint="eastAsia" w:ascii="Times New Roman" w:hAnsi="Times New Roman" w:eastAsia="宋体" w:cs="Times New Roman"/>
          <w:spacing w:val="-1"/>
          <w:sz w:val="28"/>
          <w:szCs w:val="28"/>
          <w:u w:val="none" w:color="auto"/>
          <w:lang w:val="en-US" w:eastAsia="zh-CN"/>
        </w:rPr>
        <w:t>排入无名小溪</w:t>
      </w:r>
      <w:r>
        <w:rPr>
          <w:rFonts w:hint="default" w:ascii="Times New Roman" w:hAnsi="Times New Roman" w:eastAsia="宋体" w:cs="Times New Roman"/>
          <w:spacing w:val="-1"/>
          <w:sz w:val="28"/>
          <w:szCs w:val="28"/>
          <w:u w:val="none" w:color="auto"/>
          <w:lang w:val="en-US" w:eastAsia="zh-CN"/>
        </w:rPr>
        <w:t>。</w:t>
      </w:r>
    </w:p>
    <w:p w14:paraId="71F5E32A">
      <w:pPr>
        <w:keepNext w:val="0"/>
        <w:keepLines w:val="0"/>
        <w:pageBreakBefore w:val="0"/>
        <w:widowControl w:val="0"/>
        <w:kinsoku/>
        <w:wordWrap/>
        <w:overflowPunct/>
        <w:topLinePunct w:val="0"/>
        <w:autoSpaceDE w:val="0"/>
        <w:autoSpaceDN w:val="0"/>
        <w:bidi w:val="0"/>
        <w:adjustRightInd w:val="0"/>
        <w:snapToGrid w:val="0"/>
        <w:spacing w:line="360" w:lineRule="auto"/>
        <w:ind w:right="0" w:rightChars="0" w:firstLine="556" w:firstLineChars="200"/>
        <w:textAlignment w:val="baseline"/>
        <w:outlineLvl w:val="9"/>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一旦出现故障导致出水水质超标，立即启动应急预案，关闭出水阀门，协调查明水质超标原因，整改后将污水泵回重新处理。</w:t>
      </w:r>
    </w:p>
    <w:p w14:paraId="059B7F9E">
      <w:pPr>
        <w:keepNext w:val="0"/>
        <w:keepLines w:val="0"/>
        <w:pageBreakBefore w:val="0"/>
        <w:widowControl w:val="0"/>
        <w:kinsoku/>
        <w:wordWrap/>
        <w:overflowPunct/>
        <w:topLinePunct w:val="0"/>
        <w:autoSpaceDE w:val="0"/>
        <w:autoSpaceDN w:val="0"/>
        <w:bidi w:val="0"/>
        <w:adjustRightInd w:val="0"/>
        <w:snapToGrid w:val="0"/>
        <w:spacing w:line="360" w:lineRule="auto"/>
        <w:ind w:right="0" w:rightChars="0" w:firstLine="556" w:firstLineChars="200"/>
        <w:textAlignment w:val="baseline"/>
        <w:outlineLvl w:val="9"/>
        <w:rPr>
          <w:rFonts w:hint="default" w:ascii="Times New Roman" w:hAnsi="Times New Roman" w:eastAsia="宋体" w:cs="Times New Roman"/>
          <w:spacing w:val="-1"/>
          <w:sz w:val="28"/>
          <w:szCs w:val="28"/>
          <w:u w:val="none" w:color="auto"/>
          <w:lang w:val="en-US" w:eastAsia="zh-CN"/>
        </w:rPr>
      </w:pPr>
      <w:bookmarkStart w:id="185" w:name="_Toc4421"/>
      <w:bookmarkStart w:id="186" w:name="_Toc12375"/>
      <w:r>
        <w:rPr>
          <w:rFonts w:hint="default" w:ascii="Times New Roman" w:hAnsi="Times New Roman" w:eastAsia="宋体" w:cs="Times New Roman"/>
          <w:spacing w:val="-1"/>
          <w:sz w:val="28"/>
          <w:szCs w:val="28"/>
          <w:u w:val="none" w:color="auto"/>
          <w:lang w:val="en-US" w:eastAsia="zh-CN"/>
        </w:rPr>
        <w:t>5</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排水管道泄漏防范措施</w:t>
      </w:r>
      <w:bookmarkEnd w:id="185"/>
      <w:bookmarkEnd w:id="186"/>
    </w:p>
    <w:p w14:paraId="1C0D2590">
      <w:pPr>
        <w:keepNext w:val="0"/>
        <w:keepLines w:val="0"/>
        <w:pageBreakBefore w:val="0"/>
        <w:widowControl w:val="0"/>
        <w:kinsoku/>
        <w:wordWrap/>
        <w:overflowPunct/>
        <w:topLinePunct w:val="0"/>
        <w:autoSpaceDE w:val="0"/>
        <w:autoSpaceDN w:val="0"/>
        <w:bidi w:val="0"/>
        <w:adjustRightInd w:val="0"/>
        <w:snapToGrid w:val="0"/>
        <w:spacing w:line="360" w:lineRule="auto"/>
        <w:ind w:right="0" w:rightChars="0" w:firstLine="556" w:firstLineChars="200"/>
        <w:textAlignment w:val="baseline"/>
        <w:outlineLvl w:val="9"/>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加强管道的定期巡检</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保养及维修工作，及时发现有可能引起事故的异常情况，消除事故隐患。加强对排水管道运行维护工作人员的培训，熟悉操作规程及维修方法。一旦巡检中发现管道泄漏，巡检人员应立即向事故处理领导小组报告，并采取应急措施防止事故扩大。</w:t>
      </w:r>
    </w:p>
    <w:p w14:paraId="5D131C1C">
      <w:pPr>
        <w:keepNext w:val="0"/>
        <w:keepLines w:val="0"/>
        <w:pageBreakBefore w:val="0"/>
        <w:widowControl w:val="0"/>
        <w:kinsoku/>
        <w:wordWrap/>
        <w:overflowPunct/>
        <w:topLinePunct w:val="0"/>
        <w:autoSpaceDE w:val="0"/>
        <w:autoSpaceDN w:val="0"/>
        <w:bidi w:val="0"/>
        <w:adjustRightInd w:val="0"/>
        <w:snapToGrid w:val="0"/>
        <w:spacing w:line="360" w:lineRule="auto"/>
        <w:ind w:right="0" w:rightChars="0" w:firstLine="556" w:firstLineChars="200"/>
        <w:textAlignment w:val="baseline"/>
        <w:outlineLvl w:val="9"/>
        <w:rPr>
          <w:rFonts w:hint="default" w:ascii="Times New Roman" w:hAnsi="Times New Roman" w:eastAsia="宋体" w:cs="Times New Roman"/>
          <w:spacing w:val="-1"/>
          <w:sz w:val="28"/>
          <w:szCs w:val="28"/>
          <w:u w:val="none" w:color="auto"/>
          <w:lang w:val="en-US" w:eastAsia="zh-CN"/>
        </w:rPr>
      </w:pPr>
      <w:bookmarkStart w:id="187" w:name="_Toc24612"/>
      <w:bookmarkStart w:id="188" w:name="_Toc14421"/>
      <w:r>
        <w:rPr>
          <w:rFonts w:hint="default" w:ascii="Times New Roman" w:hAnsi="Times New Roman" w:eastAsia="宋体" w:cs="Times New Roman"/>
          <w:spacing w:val="-1"/>
          <w:sz w:val="28"/>
          <w:szCs w:val="28"/>
          <w:u w:val="none" w:color="auto"/>
          <w:lang w:val="en-US" w:eastAsia="zh-CN"/>
        </w:rPr>
        <w:t>6</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突发性外部事故防范措施</w:t>
      </w:r>
      <w:bookmarkEnd w:id="187"/>
      <w:bookmarkEnd w:id="188"/>
    </w:p>
    <w:p w14:paraId="6F5FE35A">
      <w:pPr>
        <w:keepNext w:val="0"/>
        <w:keepLines w:val="0"/>
        <w:pageBreakBefore w:val="0"/>
        <w:widowControl w:val="0"/>
        <w:kinsoku/>
        <w:wordWrap/>
        <w:overflowPunct/>
        <w:topLinePunct w:val="0"/>
        <w:autoSpaceDE w:val="0"/>
        <w:autoSpaceDN w:val="0"/>
        <w:bidi w:val="0"/>
        <w:adjustRightInd w:val="0"/>
        <w:snapToGrid w:val="0"/>
        <w:spacing w:line="360" w:lineRule="auto"/>
        <w:ind w:right="0" w:rightChars="0" w:firstLine="556" w:firstLineChars="200"/>
        <w:textAlignment w:val="baseline"/>
        <w:outlineLvl w:val="9"/>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突发性外部事故主要包括极端暴雨天气及发生地震。主管部门应组织各单位在暴雨预报后对各自设备进行检修，确保设备工作正常，暴雨期间，污水处理厂应安排专员观察进水泵房水位，若污水接近最高水位则立即通知相关单位启动应急预案，防止污水处理厂生化池发生溢满事故。</w:t>
      </w:r>
    </w:p>
    <w:p w14:paraId="3ACE146E">
      <w:pPr>
        <w:keepNext w:val="0"/>
        <w:keepLines w:val="0"/>
        <w:pageBreakBefore w:val="0"/>
        <w:widowControl w:val="0"/>
        <w:kinsoku/>
        <w:wordWrap/>
        <w:overflowPunct/>
        <w:topLinePunct w:val="0"/>
        <w:autoSpaceDE w:val="0"/>
        <w:autoSpaceDN w:val="0"/>
        <w:bidi w:val="0"/>
        <w:adjustRightInd w:val="0"/>
        <w:snapToGrid w:val="0"/>
        <w:spacing w:line="360" w:lineRule="auto"/>
        <w:ind w:right="0" w:rightChars="0" w:firstLine="556" w:firstLineChars="200"/>
        <w:textAlignment w:val="baseline"/>
        <w:outlineLvl w:val="9"/>
        <w:rPr>
          <w:rFonts w:hint="default" w:ascii="Times New Roman" w:hAnsi="Times New Roman" w:eastAsia="宋体" w:cs="Times New Roman"/>
          <w:spacing w:val="-1"/>
          <w:sz w:val="28"/>
          <w:szCs w:val="28"/>
          <w:u w:val="none" w:color="auto"/>
          <w:lang w:val="en-US" w:eastAsia="zh-CN"/>
        </w:rPr>
      </w:pPr>
      <w:bookmarkStart w:id="189" w:name="_Toc24730"/>
      <w:bookmarkStart w:id="190" w:name="_Toc13151"/>
      <w:r>
        <w:rPr>
          <w:rFonts w:hint="default" w:ascii="Times New Roman" w:hAnsi="Times New Roman" w:eastAsia="宋体" w:cs="Times New Roman"/>
          <w:spacing w:val="-1"/>
          <w:sz w:val="28"/>
          <w:szCs w:val="28"/>
          <w:u w:val="none" w:color="auto"/>
          <w:lang w:val="en-US" w:eastAsia="zh-CN"/>
        </w:rPr>
        <w:t>7</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其他风险防范措施</w:t>
      </w:r>
      <w:bookmarkEnd w:id="189"/>
      <w:bookmarkEnd w:id="190"/>
    </w:p>
    <w:p w14:paraId="732DB777">
      <w:pPr>
        <w:keepNext w:val="0"/>
        <w:keepLines w:val="0"/>
        <w:pageBreakBefore w:val="0"/>
        <w:widowControl w:val="0"/>
        <w:kinsoku/>
        <w:wordWrap/>
        <w:overflowPunct/>
        <w:topLinePunct w:val="0"/>
        <w:autoSpaceDE w:val="0"/>
        <w:autoSpaceDN w:val="0"/>
        <w:bidi w:val="0"/>
        <w:adjustRightInd w:val="0"/>
        <w:snapToGrid w:val="0"/>
        <w:spacing w:line="360" w:lineRule="auto"/>
        <w:ind w:right="0" w:rightChars="0" w:firstLine="556" w:firstLineChars="200"/>
        <w:textAlignment w:val="baseline"/>
        <w:outlineLvl w:val="9"/>
        <w:rPr>
          <w:rFonts w:hint="default" w:ascii="Times New Roman" w:hAnsi="Times New Roman" w:eastAsia="宋体" w:cs="Times New Roman"/>
          <w:spacing w:val="-1"/>
          <w:sz w:val="28"/>
          <w:szCs w:val="28"/>
          <w:u w:val="none" w:color="auto"/>
          <w:lang w:val="en-US" w:eastAsia="zh-CN"/>
        </w:rPr>
      </w:pPr>
      <w:bookmarkStart w:id="191" w:name="_Toc23290"/>
      <w:bookmarkStart w:id="192" w:name="_Toc15771"/>
      <w:r>
        <w:rPr>
          <w:rFonts w:hint="default" w:ascii="Times New Roman" w:hAnsi="Times New Roman" w:eastAsia="宋体" w:cs="Times New Roman"/>
          <w:spacing w:val="-1"/>
          <w:sz w:val="28"/>
          <w:szCs w:val="28"/>
          <w:u w:val="none" w:color="auto"/>
          <w:lang w:val="en-US" w:eastAsia="zh-CN"/>
        </w:rPr>
        <w:t>（1）规范管理，制定应急事故处置预案</w:t>
      </w:r>
      <w:bookmarkEnd w:id="191"/>
      <w:bookmarkEnd w:id="192"/>
    </w:p>
    <w:p w14:paraId="0EE0DF84">
      <w:pPr>
        <w:keepNext w:val="0"/>
        <w:keepLines w:val="0"/>
        <w:pageBreakBefore w:val="0"/>
        <w:widowControl w:val="0"/>
        <w:kinsoku/>
        <w:wordWrap/>
        <w:overflowPunct/>
        <w:topLinePunct w:val="0"/>
        <w:autoSpaceDE w:val="0"/>
        <w:autoSpaceDN w:val="0"/>
        <w:bidi w:val="0"/>
        <w:adjustRightInd w:val="0"/>
        <w:snapToGrid w:val="0"/>
        <w:spacing w:line="360" w:lineRule="auto"/>
        <w:ind w:right="0" w:rightChars="0" w:firstLine="556" w:firstLineChars="200"/>
        <w:textAlignment w:val="baseline"/>
        <w:outlineLvl w:val="9"/>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根据污水处理厂事故成因，分别制定应急处置预案，做到管理有序</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操作规范</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巡查到位，把安全生产放在首位。</w:t>
      </w:r>
    </w:p>
    <w:p w14:paraId="7049F037">
      <w:pPr>
        <w:keepNext w:val="0"/>
        <w:keepLines w:val="0"/>
        <w:pageBreakBefore w:val="0"/>
        <w:widowControl w:val="0"/>
        <w:kinsoku/>
        <w:wordWrap/>
        <w:overflowPunct/>
        <w:topLinePunct w:val="0"/>
        <w:autoSpaceDE w:val="0"/>
        <w:autoSpaceDN w:val="0"/>
        <w:bidi w:val="0"/>
        <w:adjustRightInd w:val="0"/>
        <w:snapToGrid w:val="0"/>
        <w:spacing w:line="360" w:lineRule="auto"/>
        <w:ind w:right="0" w:rightChars="0" w:firstLine="556" w:firstLineChars="200"/>
        <w:textAlignment w:val="baseline"/>
        <w:outlineLvl w:val="9"/>
        <w:rPr>
          <w:rFonts w:hint="default" w:ascii="Times New Roman" w:hAnsi="Times New Roman" w:eastAsia="宋体" w:cs="Times New Roman"/>
          <w:spacing w:val="-1"/>
          <w:sz w:val="28"/>
          <w:szCs w:val="28"/>
          <w:u w:val="none" w:color="auto"/>
          <w:lang w:val="en-US" w:eastAsia="zh-CN"/>
        </w:rPr>
      </w:pPr>
      <w:bookmarkStart w:id="193" w:name="_Toc23196"/>
      <w:bookmarkStart w:id="194" w:name="_Toc25775"/>
      <w:r>
        <w:rPr>
          <w:rFonts w:hint="default" w:ascii="Times New Roman" w:hAnsi="Times New Roman" w:eastAsia="宋体" w:cs="Times New Roman"/>
          <w:spacing w:val="-1"/>
          <w:sz w:val="28"/>
          <w:szCs w:val="28"/>
          <w:u w:val="none" w:color="auto"/>
          <w:lang w:val="en-US" w:eastAsia="zh-CN"/>
        </w:rPr>
        <w:t>（2）加强职工培训，提高安全意识</w:t>
      </w:r>
      <w:bookmarkEnd w:id="193"/>
      <w:bookmarkEnd w:id="194"/>
    </w:p>
    <w:p w14:paraId="575B41DD">
      <w:pPr>
        <w:keepNext w:val="0"/>
        <w:keepLines w:val="0"/>
        <w:pageBreakBefore w:val="0"/>
        <w:widowControl w:val="0"/>
        <w:kinsoku/>
        <w:wordWrap/>
        <w:overflowPunct/>
        <w:topLinePunct w:val="0"/>
        <w:autoSpaceDE w:val="0"/>
        <w:autoSpaceDN w:val="0"/>
        <w:bidi w:val="0"/>
        <w:adjustRightInd w:val="0"/>
        <w:snapToGrid w:val="0"/>
        <w:spacing w:line="360" w:lineRule="auto"/>
        <w:ind w:right="0" w:rightChars="0" w:firstLine="556" w:firstLineChars="200"/>
        <w:textAlignment w:val="baseline"/>
        <w:outlineLvl w:val="9"/>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严格执行持证上岗制度。在生产过程中，要按照相关规定对管理</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技术</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生产等人员定期进行操作技术</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安全知识等培训，提高操作技术水平，强化风险意识，从人的因素上杜绝风险事故产生。</w:t>
      </w:r>
    </w:p>
    <w:p w14:paraId="4FB8F0C4">
      <w:pPr>
        <w:keepNext w:val="0"/>
        <w:keepLines w:val="0"/>
        <w:pageBreakBefore w:val="0"/>
        <w:widowControl w:val="0"/>
        <w:kinsoku/>
        <w:wordWrap/>
        <w:overflowPunct/>
        <w:topLinePunct w:val="0"/>
        <w:autoSpaceDE w:val="0"/>
        <w:autoSpaceDN w:val="0"/>
        <w:bidi w:val="0"/>
        <w:adjustRightInd w:val="0"/>
        <w:snapToGrid w:val="0"/>
        <w:spacing w:line="360" w:lineRule="auto"/>
        <w:ind w:right="0" w:rightChars="0" w:firstLine="556" w:firstLineChars="200"/>
        <w:textAlignment w:val="baseline"/>
        <w:outlineLvl w:val="9"/>
        <w:rPr>
          <w:rFonts w:hint="default" w:ascii="Times New Roman" w:hAnsi="Times New Roman" w:eastAsia="宋体" w:cs="Times New Roman"/>
          <w:spacing w:val="-1"/>
          <w:sz w:val="28"/>
          <w:szCs w:val="28"/>
          <w:u w:val="none" w:color="auto"/>
          <w:lang w:val="en-US" w:eastAsia="zh-CN"/>
        </w:rPr>
      </w:pPr>
      <w:bookmarkStart w:id="195" w:name="_Toc1852"/>
      <w:bookmarkStart w:id="196" w:name="_Toc22705"/>
      <w:r>
        <w:rPr>
          <w:rFonts w:hint="default" w:ascii="Times New Roman" w:hAnsi="Times New Roman" w:eastAsia="宋体" w:cs="Times New Roman"/>
          <w:spacing w:val="-1"/>
          <w:sz w:val="28"/>
          <w:szCs w:val="28"/>
          <w:u w:val="none" w:color="auto"/>
          <w:lang w:val="en-US" w:eastAsia="zh-CN"/>
        </w:rPr>
        <w:t>（3）强化运行管理，故障处置及时</w:t>
      </w:r>
      <w:bookmarkEnd w:id="195"/>
      <w:bookmarkEnd w:id="196"/>
    </w:p>
    <w:p w14:paraId="6DDFF0E3">
      <w:pPr>
        <w:keepNext w:val="0"/>
        <w:keepLines w:val="0"/>
        <w:pageBreakBefore w:val="0"/>
        <w:widowControl w:val="0"/>
        <w:kinsoku/>
        <w:wordWrap/>
        <w:overflowPunct/>
        <w:topLinePunct w:val="0"/>
        <w:autoSpaceDE w:val="0"/>
        <w:autoSpaceDN w:val="0"/>
        <w:bidi w:val="0"/>
        <w:adjustRightInd w:val="0"/>
        <w:snapToGrid w:val="0"/>
        <w:spacing w:line="360" w:lineRule="auto"/>
        <w:ind w:right="0" w:rightChars="0" w:firstLine="556" w:firstLineChars="200"/>
        <w:textAlignment w:val="baseline"/>
        <w:outlineLvl w:val="9"/>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强化系统安全检查</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巡查，健全巡检档案。对关键设备做好备品备件储存</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保养。强化自然灾害防范，做好防雷</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防风设备维护。在做好双电路供电保障的同时，自备供电设备要定期检查</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调试。</w:t>
      </w:r>
    </w:p>
    <w:p w14:paraId="24DC6B1C">
      <w:pPr>
        <w:keepNext w:val="0"/>
        <w:keepLines w:val="0"/>
        <w:pageBreakBefore w:val="0"/>
        <w:widowControl w:val="0"/>
        <w:kinsoku/>
        <w:wordWrap/>
        <w:overflowPunct/>
        <w:topLinePunct w:val="0"/>
        <w:autoSpaceDE w:val="0"/>
        <w:autoSpaceDN w:val="0"/>
        <w:bidi w:val="0"/>
        <w:adjustRightInd w:val="0"/>
        <w:snapToGrid w:val="0"/>
        <w:spacing w:line="360" w:lineRule="auto"/>
        <w:ind w:right="0" w:rightChars="0" w:firstLine="556" w:firstLineChars="200"/>
        <w:textAlignment w:val="baseline"/>
        <w:outlineLvl w:val="9"/>
        <w:rPr>
          <w:rFonts w:hint="default" w:ascii="Times New Roman" w:hAnsi="Times New Roman" w:eastAsia="宋体" w:cs="Times New Roman"/>
          <w:spacing w:val="-1"/>
          <w:sz w:val="28"/>
          <w:szCs w:val="28"/>
          <w:u w:val="none" w:color="auto"/>
          <w:lang w:val="en-US" w:eastAsia="zh-CN"/>
        </w:rPr>
      </w:pPr>
      <w:bookmarkStart w:id="197" w:name="_Toc22370"/>
      <w:bookmarkStart w:id="198" w:name="_Toc20791"/>
      <w:r>
        <w:rPr>
          <w:rFonts w:hint="default" w:ascii="Times New Roman" w:hAnsi="Times New Roman" w:eastAsia="宋体" w:cs="Times New Roman"/>
          <w:spacing w:val="-1"/>
          <w:sz w:val="28"/>
          <w:szCs w:val="28"/>
          <w:u w:val="none" w:color="auto"/>
          <w:lang w:val="en-US" w:eastAsia="zh-CN"/>
        </w:rPr>
        <w:t>（4）建立信息互通，共同处置</w:t>
      </w:r>
      <w:bookmarkEnd w:id="197"/>
      <w:bookmarkEnd w:id="198"/>
    </w:p>
    <w:p w14:paraId="79E1C6A3">
      <w:pPr>
        <w:keepNext w:val="0"/>
        <w:keepLines w:val="0"/>
        <w:pageBreakBefore w:val="0"/>
        <w:widowControl w:val="0"/>
        <w:kinsoku/>
        <w:wordWrap/>
        <w:overflowPunct/>
        <w:topLinePunct w:val="0"/>
        <w:autoSpaceDE w:val="0"/>
        <w:autoSpaceDN w:val="0"/>
        <w:bidi w:val="0"/>
        <w:adjustRightInd w:val="0"/>
        <w:snapToGrid w:val="0"/>
        <w:spacing w:line="360" w:lineRule="auto"/>
        <w:ind w:right="0" w:rightChars="0" w:firstLine="556" w:firstLineChars="200"/>
        <w:textAlignment w:val="baseline"/>
        <w:outlineLvl w:val="9"/>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污水处理</w:t>
      </w:r>
      <w:r>
        <w:rPr>
          <w:rFonts w:hint="eastAsia" w:ascii="Times New Roman" w:hAnsi="Times New Roman" w:eastAsia="宋体" w:cs="Times New Roman"/>
          <w:spacing w:val="-1"/>
          <w:sz w:val="28"/>
          <w:szCs w:val="28"/>
          <w:u w:val="none" w:color="auto"/>
          <w:lang w:val="en-US" w:eastAsia="zh-CN"/>
        </w:rPr>
        <w:t>站</w:t>
      </w:r>
      <w:r>
        <w:rPr>
          <w:rFonts w:hint="default" w:ascii="Times New Roman" w:hAnsi="Times New Roman" w:eastAsia="宋体" w:cs="Times New Roman"/>
          <w:spacing w:val="-1"/>
          <w:sz w:val="28"/>
          <w:szCs w:val="28"/>
          <w:u w:val="none" w:color="auto"/>
          <w:lang w:val="en-US" w:eastAsia="zh-CN"/>
        </w:rPr>
        <w:t>应与地方政府</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环保</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水利等相关部门建立信息互通机制，当发生故障时，应在1小时内通报相关部门，会同相关部门成立应急处理小组，协同处置污染事故。政府部门负责指挥</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协调，水利部门负责水利工程调度</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水污染调查；环保部门组织开展应急监测</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水污染情况通报等。各相关部门在政府部门统一指挥下，协同工作，将事故影响控制在最小范围，影响程度控制在最低，后期处理最彻底。</w:t>
      </w:r>
    </w:p>
    <w:p w14:paraId="12A4BECB">
      <w:pPr>
        <w:keepNext w:val="0"/>
        <w:keepLines w:val="0"/>
        <w:pageBreakBefore w:val="0"/>
        <w:widowControl w:val="0"/>
        <w:kinsoku/>
        <w:wordWrap/>
        <w:overflowPunct/>
        <w:topLinePunct w:val="0"/>
        <w:autoSpaceDE w:val="0"/>
        <w:autoSpaceDN w:val="0"/>
        <w:bidi w:val="0"/>
        <w:adjustRightInd w:val="0"/>
        <w:snapToGrid w:val="0"/>
        <w:spacing w:line="360" w:lineRule="auto"/>
        <w:ind w:right="0" w:rightChars="0"/>
        <w:textAlignment w:val="baseline"/>
        <w:outlineLvl w:val="1"/>
        <w:rPr>
          <w:rFonts w:hint="default" w:ascii="Times New Roman" w:hAnsi="Times New Roman" w:eastAsia="宋体" w:cs="Times New Roman"/>
          <w:b/>
          <w:bCs/>
          <w:spacing w:val="-1"/>
          <w:sz w:val="28"/>
          <w:szCs w:val="28"/>
          <w:u w:val="none" w:color="auto"/>
          <w:lang w:val="en-US" w:eastAsia="zh-CN"/>
        </w:rPr>
      </w:pPr>
      <w:bookmarkStart w:id="199" w:name="bookmark218"/>
      <w:bookmarkEnd w:id="199"/>
      <w:bookmarkStart w:id="200" w:name="bookmark217"/>
      <w:bookmarkEnd w:id="200"/>
      <w:bookmarkStart w:id="201" w:name="_Toc17112"/>
      <w:bookmarkStart w:id="202" w:name="_Toc27899"/>
      <w:bookmarkStart w:id="203" w:name="_Toc527"/>
      <w:r>
        <w:rPr>
          <w:rFonts w:hint="default" w:ascii="Times New Roman" w:hAnsi="Times New Roman" w:eastAsia="宋体" w:cs="Times New Roman"/>
          <w:b/>
          <w:bCs/>
          <w:spacing w:val="-1"/>
          <w:sz w:val="28"/>
          <w:szCs w:val="28"/>
          <w:u w:val="none" w:color="auto"/>
          <w:lang w:val="en-US" w:eastAsia="zh-CN"/>
        </w:rPr>
        <w:t>8.3.突发环境事件应急预案</w:t>
      </w:r>
      <w:bookmarkEnd w:id="201"/>
      <w:bookmarkEnd w:id="202"/>
      <w:bookmarkEnd w:id="203"/>
    </w:p>
    <w:p w14:paraId="641720A6">
      <w:pPr>
        <w:keepNext w:val="0"/>
        <w:keepLines w:val="0"/>
        <w:pageBreakBefore w:val="0"/>
        <w:widowControl w:val="0"/>
        <w:kinsoku/>
        <w:wordWrap/>
        <w:overflowPunct/>
        <w:topLinePunct w:val="0"/>
        <w:autoSpaceDE w:val="0"/>
        <w:autoSpaceDN w:val="0"/>
        <w:bidi w:val="0"/>
        <w:adjustRightInd w:val="0"/>
        <w:snapToGrid w:val="0"/>
        <w:spacing w:line="360" w:lineRule="auto"/>
        <w:ind w:right="0" w:rightChars="0" w:firstLine="556" w:firstLineChars="200"/>
        <w:textAlignment w:val="baseline"/>
        <w:outlineLvl w:val="9"/>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8.3.1.环境风险应急管理组织机构</w:t>
      </w:r>
    </w:p>
    <w:p w14:paraId="17914F0B">
      <w:pPr>
        <w:keepNext w:val="0"/>
        <w:keepLines w:val="0"/>
        <w:pageBreakBefore w:val="0"/>
        <w:widowControl w:val="0"/>
        <w:kinsoku/>
        <w:wordWrap/>
        <w:overflowPunct/>
        <w:topLinePunct w:val="0"/>
        <w:autoSpaceDE w:val="0"/>
        <w:autoSpaceDN w:val="0"/>
        <w:bidi w:val="0"/>
        <w:adjustRightInd w:val="0"/>
        <w:snapToGrid w:val="0"/>
        <w:spacing w:line="360" w:lineRule="auto"/>
        <w:ind w:right="0" w:rightChars="0" w:firstLine="556" w:firstLineChars="200"/>
        <w:textAlignment w:val="baseline"/>
        <w:outlineLvl w:val="9"/>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建立健全应急组织指挥体系，是企业应对突发环境事件的一项基础管理工作。企业负责安全</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环保的管理部门要提前组织相关人员对环境安全事故应急预案进行培训学习。通过认真学习和演练，使各级部门了解熟知应急的程序</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内容</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操作方法等，使各个小组成员熟悉掌握环境污染事故应急预案的作用与职责，熟识企业污染物类型</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环境危险源的位置</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发生事故的可能性，并能鉴别异常情况的危险性，及各类污染物的危害性；了解周围环境敏感点的位置</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数量</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类型，及污染事故可能对其产生的影响；掌握生产工艺过程中可能出现的环境污染事故的解决方案；掌握控险</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排险</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堵漏等基本方法，防止污染物扩散；熟悉主要消防器材</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防护设备等的位置及使用方法；熟知如何正确报警及常用内</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外部报警电话，编制内</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外部电话清单并张贴在醒目的位置；了解熟知应急人员的基本任务及责任</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污染治理设施的运行要求</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可能产生的环境污染事故等方面的内容。</w:t>
      </w:r>
    </w:p>
    <w:p w14:paraId="69F7F2E1">
      <w:pPr>
        <w:keepNext w:val="0"/>
        <w:keepLines w:val="0"/>
        <w:pageBreakBefore w:val="0"/>
        <w:widowControl w:val="0"/>
        <w:kinsoku/>
        <w:wordWrap/>
        <w:overflowPunct/>
        <w:topLinePunct w:val="0"/>
        <w:autoSpaceDE w:val="0"/>
        <w:autoSpaceDN w:val="0"/>
        <w:bidi w:val="0"/>
        <w:adjustRightInd w:val="0"/>
        <w:snapToGrid w:val="0"/>
        <w:spacing w:line="360" w:lineRule="auto"/>
        <w:ind w:right="0" w:rightChars="0" w:firstLine="556" w:firstLineChars="200"/>
        <w:textAlignment w:val="baseline"/>
        <w:outlineLvl w:val="9"/>
        <w:rPr>
          <w:rFonts w:hint="default" w:ascii="Times New Roman" w:hAnsi="Times New Roman" w:eastAsia="宋体" w:cs="Times New Roman"/>
          <w:spacing w:val="-1"/>
          <w:sz w:val="28"/>
          <w:szCs w:val="28"/>
          <w:u w:val="none" w:color="auto"/>
          <w:lang w:val="en-US" w:eastAsia="zh-CN"/>
        </w:rPr>
      </w:pPr>
      <w:bookmarkStart w:id="204" w:name="bookmark222"/>
      <w:bookmarkEnd w:id="204"/>
      <w:bookmarkStart w:id="205" w:name="bookmark221"/>
      <w:bookmarkEnd w:id="205"/>
      <w:r>
        <w:rPr>
          <w:rFonts w:hint="default" w:ascii="Times New Roman" w:hAnsi="Times New Roman" w:eastAsia="宋体" w:cs="Times New Roman"/>
          <w:spacing w:val="-1"/>
          <w:sz w:val="28"/>
          <w:szCs w:val="28"/>
          <w:u w:val="none" w:color="auto"/>
          <w:lang w:val="en-US" w:eastAsia="zh-CN"/>
        </w:rPr>
        <w:t>8.3.2.应急救援程序</w:t>
      </w:r>
    </w:p>
    <w:p w14:paraId="40799E65">
      <w:pPr>
        <w:keepNext w:val="0"/>
        <w:keepLines w:val="0"/>
        <w:pageBreakBefore w:val="0"/>
        <w:widowControl w:val="0"/>
        <w:kinsoku/>
        <w:wordWrap/>
        <w:overflowPunct/>
        <w:topLinePunct w:val="0"/>
        <w:autoSpaceDE w:val="0"/>
        <w:autoSpaceDN w:val="0"/>
        <w:bidi w:val="0"/>
        <w:adjustRightInd w:val="0"/>
        <w:snapToGrid w:val="0"/>
        <w:spacing w:line="360" w:lineRule="auto"/>
        <w:ind w:right="0" w:rightChars="0" w:firstLine="556" w:firstLineChars="200"/>
        <w:textAlignment w:val="baseline"/>
        <w:outlineLvl w:val="9"/>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按突发环境事件的可控性</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严重程度和影响范围，将</w:t>
      </w:r>
      <w:r>
        <w:rPr>
          <w:rFonts w:hint="eastAsia" w:ascii="Times New Roman" w:hAnsi="Times New Roman" w:eastAsia="宋体" w:cs="Times New Roman"/>
          <w:spacing w:val="-1"/>
          <w:sz w:val="28"/>
          <w:szCs w:val="28"/>
          <w:u w:val="none" w:color="auto"/>
          <w:lang w:val="en-US" w:eastAsia="zh-CN"/>
        </w:rPr>
        <w:t>突发环境事件应急响应分为</w:t>
      </w:r>
      <w:r>
        <w:rPr>
          <w:rFonts w:hint="default" w:ascii="Times New Roman" w:hAnsi="Times New Roman" w:eastAsia="宋体" w:cs="Times New Roman"/>
          <w:spacing w:val="-1"/>
          <w:sz w:val="28"/>
          <w:szCs w:val="28"/>
          <w:u w:val="none" w:color="auto"/>
          <w:lang w:val="en-US" w:eastAsia="zh-CN"/>
        </w:rPr>
        <w:t>三级：Ⅰ级应急响应</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Ⅱ级应急响应和Ⅲ级应急响应。</w:t>
      </w:r>
    </w:p>
    <w:p w14:paraId="060C28DE">
      <w:pPr>
        <w:keepNext w:val="0"/>
        <w:keepLines w:val="0"/>
        <w:pageBreakBefore w:val="0"/>
        <w:widowControl w:val="0"/>
        <w:kinsoku/>
        <w:wordWrap/>
        <w:overflowPunct/>
        <w:topLinePunct w:val="0"/>
        <w:autoSpaceDE w:val="0"/>
        <w:autoSpaceDN w:val="0"/>
        <w:bidi w:val="0"/>
        <w:adjustRightInd w:val="0"/>
        <w:snapToGrid w:val="0"/>
        <w:spacing w:line="360" w:lineRule="auto"/>
        <w:ind w:right="0" w:rightChars="0" w:firstLine="556" w:firstLineChars="200"/>
        <w:textAlignment w:val="baseline"/>
        <w:outlineLvl w:val="9"/>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污水处理</w:t>
      </w:r>
      <w:r>
        <w:rPr>
          <w:rFonts w:hint="eastAsia" w:ascii="Times New Roman" w:hAnsi="Times New Roman" w:eastAsia="宋体" w:cs="Times New Roman"/>
          <w:spacing w:val="-1"/>
          <w:sz w:val="28"/>
          <w:szCs w:val="28"/>
          <w:u w:val="none" w:color="auto"/>
          <w:lang w:val="en-US" w:eastAsia="zh-CN"/>
        </w:rPr>
        <w:t>站</w:t>
      </w:r>
      <w:r>
        <w:rPr>
          <w:rFonts w:hint="default" w:ascii="Times New Roman" w:hAnsi="Times New Roman" w:eastAsia="宋体" w:cs="Times New Roman"/>
          <w:spacing w:val="-1"/>
          <w:sz w:val="28"/>
          <w:szCs w:val="28"/>
          <w:u w:val="none" w:color="auto"/>
          <w:lang w:val="en-US" w:eastAsia="zh-CN"/>
        </w:rPr>
        <w:t>“三级”应急响应程序均执行如下应急准备与响应控制程序：发现→逐级上报→指挥部(或应急值班领导)→启动预案，即事故现场发现人员，及时逐级上报，指挥领导和政府部门负责指挥</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协调应急抢险工作，并启动相应预案，根据事态发展趋势，降低或提高响应等级。</w:t>
      </w:r>
    </w:p>
    <w:p w14:paraId="39A8C3B6">
      <w:pPr>
        <w:keepNext w:val="0"/>
        <w:keepLines w:val="0"/>
        <w:pageBreakBefore w:val="0"/>
        <w:widowControl w:val="0"/>
        <w:kinsoku/>
        <w:wordWrap/>
        <w:overflowPunct/>
        <w:topLinePunct w:val="0"/>
        <w:autoSpaceDE w:val="0"/>
        <w:autoSpaceDN w:val="0"/>
        <w:bidi w:val="0"/>
        <w:adjustRightInd w:val="0"/>
        <w:snapToGrid w:val="0"/>
        <w:spacing w:line="360" w:lineRule="auto"/>
        <w:ind w:right="0" w:rightChars="0" w:firstLine="556" w:firstLineChars="200"/>
        <w:textAlignment w:val="baseline"/>
        <w:outlineLvl w:val="9"/>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Ⅰ级应急响应是对预警等级为Ⅰ级情形的响应。单位应急指挥部负责临时指挥，可先行开展应急救援工作，政府成立现场应急指挥部时，单位的应急指挥部移交政府指挥部人员指挥，并介绍事故情况和已采取的应急措施，配合协助应急指挥与处置；Ⅱ级应急响应是对预警等级为Ⅱ级情形的响应。应由单位应急指挥部负责指挥，应急办公室及下设小组开展应急救援工作，必要时向</w:t>
      </w:r>
      <w:r>
        <w:rPr>
          <w:rFonts w:hint="eastAsia" w:ascii="Times New Roman" w:hAnsi="Times New Roman" w:eastAsia="宋体" w:cs="Times New Roman"/>
          <w:spacing w:val="-1"/>
          <w:sz w:val="28"/>
          <w:szCs w:val="28"/>
          <w:u w:val="none" w:color="auto"/>
          <w:lang w:val="en-US" w:eastAsia="zh-CN"/>
        </w:rPr>
        <w:t>溆浦县</w:t>
      </w:r>
      <w:r>
        <w:rPr>
          <w:rFonts w:hint="default" w:ascii="Times New Roman" w:hAnsi="Times New Roman" w:eastAsia="宋体" w:cs="Times New Roman"/>
          <w:spacing w:val="-1"/>
          <w:sz w:val="28"/>
          <w:szCs w:val="28"/>
          <w:u w:val="none" w:color="auto"/>
          <w:lang w:val="en-US" w:eastAsia="zh-CN"/>
        </w:rPr>
        <w:t>政府请求援助；Ⅲ级应急响应是对预警等级为Ⅲ级应急响应。主要由应急指挥部组织开展应急处置工作。</w:t>
      </w:r>
    </w:p>
    <w:p w14:paraId="60636478">
      <w:pPr>
        <w:keepNext w:val="0"/>
        <w:keepLines w:val="0"/>
        <w:pageBreakBefore w:val="0"/>
        <w:widowControl w:val="0"/>
        <w:kinsoku/>
        <w:wordWrap/>
        <w:overflowPunct/>
        <w:topLinePunct w:val="0"/>
        <w:autoSpaceDE w:val="0"/>
        <w:autoSpaceDN w:val="0"/>
        <w:bidi w:val="0"/>
        <w:adjustRightInd w:val="0"/>
        <w:snapToGrid w:val="0"/>
        <w:spacing w:line="360" w:lineRule="auto"/>
        <w:ind w:right="0" w:rightChars="0" w:firstLine="723" w:firstLineChars="200"/>
        <w:textAlignment w:val="baseline"/>
        <w:outlineLvl w:val="9"/>
        <w:rPr>
          <w:rFonts w:hint="default" w:ascii="Times New Roman" w:hAnsi="Times New Roman" w:eastAsia="宋体" w:cs="Times New Roman"/>
          <w:spacing w:val="-1"/>
          <w:sz w:val="28"/>
          <w:szCs w:val="28"/>
          <w:u w:val="none" w:color="auto"/>
          <w:lang w:val="en-US" w:eastAsia="zh-CN"/>
        </w:rPr>
      </w:pPr>
      <w:bookmarkStart w:id="206" w:name="bookmark224"/>
      <w:bookmarkEnd w:id="206"/>
      <w:bookmarkStart w:id="207" w:name="bookmark223"/>
      <w:bookmarkEnd w:id="207"/>
      <w:r>
        <w:rPr>
          <w:rFonts w:hint="default" w:ascii="Times New Roman" w:hAnsi="Times New Roman" w:eastAsia="宋体" w:cs="Times New Roman"/>
          <w:b/>
          <w:bCs/>
          <w:sz w:val="36"/>
          <w:szCs w:val="36"/>
          <w:u w:val="none" w:color="auto"/>
          <w:lang w:val="en-US" w:eastAsia="zh-CN"/>
        </w:rPr>
        <w:br w:type="page"/>
      </w:r>
    </w:p>
    <w:p w14:paraId="6B9E855B">
      <w:pPr>
        <w:keepNext w:val="0"/>
        <w:keepLines w:val="0"/>
        <w:pageBreakBefore w:val="0"/>
        <w:widowControl w:val="0"/>
        <w:kinsoku/>
        <w:wordWrap/>
        <w:overflowPunct/>
        <w:topLinePunct w:val="0"/>
        <w:autoSpaceDE w:val="0"/>
        <w:autoSpaceDN w:val="0"/>
        <w:bidi w:val="0"/>
        <w:adjustRightInd w:val="0"/>
        <w:snapToGrid w:val="0"/>
        <w:spacing w:line="360" w:lineRule="auto"/>
        <w:ind w:right="0"/>
        <w:textAlignment w:val="baseline"/>
        <w:outlineLvl w:val="0"/>
        <w:rPr>
          <w:rFonts w:hint="default" w:ascii="Times New Roman" w:hAnsi="Times New Roman" w:eastAsia="宋体" w:cs="Times New Roman"/>
          <w:b/>
          <w:bCs/>
          <w:sz w:val="36"/>
          <w:szCs w:val="36"/>
          <w:u w:val="none" w:color="auto"/>
          <w:lang w:val="en-US" w:eastAsia="zh-CN"/>
        </w:rPr>
      </w:pPr>
      <w:bookmarkStart w:id="208" w:name="_Toc7925"/>
      <w:r>
        <w:rPr>
          <w:rFonts w:hint="default" w:ascii="Times New Roman" w:hAnsi="Times New Roman" w:eastAsia="宋体" w:cs="Times New Roman"/>
          <w:b/>
          <w:bCs/>
          <w:sz w:val="36"/>
          <w:szCs w:val="36"/>
          <w:u w:val="none" w:color="auto"/>
          <w:lang w:val="en-US" w:eastAsia="zh-CN"/>
        </w:rPr>
        <w:t>9入河排污口设置合理性分析</w:t>
      </w:r>
      <w:bookmarkEnd w:id="208"/>
    </w:p>
    <w:p w14:paraId="5AA61D0F">
      <w:pPr>
        <w:keepNext w:val="0"/>
        <w:keepLines w:val="0"/>
        <w:pageBreakBefore w:val="0"/>
        <w:widowControl w:val="0"/>
        <w:kinsoku/>
        <w:wordWrap/>
        <w:overflowPunct/>
        <w:topLinePunct w:val="0"/>
        <w:autoSpaceDE w:val="0"/>
        <w:autoSpaceDN w:val="0"/>
        <w:bidi w:val="0"/>
        <w:adjustRightInd w:val="0"/>
        <w:snapToGrid w:val="0"/>
        <w:spacing w:line="360" w:lineRule="auto"/>
        <w:textAlignment w:val="baseline"/>
        <w:outlineLvl w:val="1"/>
        <w:rPr>
          <w:rFonts w:hint="default" w:ascii="Times New Roman" w:hAnsi="Times New Roman" w:eastAsia="宋体" w:cs="Times New Roman"/>
          <w:sz w:val="28"/>
          <w:szCs w:val="28"/>
          <w:u w:val="none" w:color="auto"/>
        </w:rPr>
      </w:pPr>
      <w:bookmarkStart w:id="209" w:name="_Toc32245"/>
      <w:r>
        <w:rPr>
          <w:rFonts w:hint="default" w:ascii="Times New Roman" w:hAnsi="Times New Roman" w:eastAsia="宋体" w:cs="Times New Roman"/>
          <w:b/>
          <w:bCs/>
          <w:spacing w:val="6"/>
          <w:sz w:val="28"/>
          <w:szCs w:val="28"/>
          <w:u w:val="none" w:color="auto"/>
          <w:lang w:val="en-US" w:eastAsia="zh-CN"/>
        </w:rPr>
        <w:t>9.1</w:t>
      </w:r>
      <w:r>
        <w:rPr>
          <w:rFonts w:hint="default" w:ascii="Times New Roman" w:hAnsi="Times New Roman" w:eastAsia="Times New Roman" w:cs="Times New Roman"/>
          <w:b/>
          <w:bCs/>
          <w:spacing w:val="6"/>
          <w:sz w:val="28"/>
          <w:szCs w:val="28"/>
          <w:u w:val="none" w:color="auto"/>
        </w:rPr>
        <w:t>.</w:t>
      </w:r>
      <w:r>
        <w:rPr>
          <w:rFonts w:hint="default" w:ascii="Times New Roman" w:hAnsi="Times New Roman" w:eastAsia="宋体" w:cs="Times New Roman"/>
          <w:b/>
          <w:bCs/>
          <w:spacing w:val="6"/>
          <w:sz w:val="28"/>
          <w:szCs w:val="28"/>
          <w:u w:val="none" w:color="auto"/>
        </w:rPr>
        <w:t>与水功能区纳污能力要求的适应性分析</w:t>
      </w:r>
      <w:bookmarkEnd w:id="209"/>
    </w:p>
    <w:p w14:paraId="42F2650C">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本项目为</w:t>
      </w:r>
      <w:r>
        <w:rPr>
          <w:rFonts w:hint="eastAsia" w:ascii="Times New Roman" w:hAnsi="Times New Roman" w:eastAsia="宋体" w:cs="Times New Roman"/>
          <w:spacing w:val="-1"/>
          <w:sz w:val="28"/>
          <w:szCs w:val="28"/>
          <w:u w:val="none" w:color="auto"/>
          <w:lang w:val="en-US" w:eastAsia="zh-CN"/>
        </w:rPr>
        <w:t>怀化市溆浦县红阳片区砷污染治理项目临时入河排污口</w:t>
      </w:r>
      <w:r>
        <w:rPr>
          <w:rFonts w:hint="default" w:ascii="Times New Roman" w:hAnsi="Times New Roman" w:eastAsia="宋体" w:cs="Times New Roman"/>
          <w:spacing w:val="-1"/>
          <w:sz w:val="28"/>
          <w:szCs w:val="28"/>
          <w:u w:val="none" w:color="auto"/>
          <w:lang w:val="en-US" w:eastAsia="zh-CN"/>
        </w:rPr>
        <w:t>。根据其设计处理水量及出水水质情况，计算得到污染物入河量，具体情况见下表。</w:t>
      </w:r>
    </w:p>
    <w:p w14:paraId="5C4A169C">
      <w:pPr>
        <w:keepNext w:val="0"/>
        <w:keepLines w:val="0"/>
        <w:pageBreakBefore w:val="0"/>
        <w:widowControl w:val="0"/>
        <w:kinsoku/>
        <w:wordWrap/>
        <w:overflowPunct/>
        <w:topLinePunct w:val="0"/>
        <w:bidi w:val="0"/>
        <w:spacing w:before="29" w:line="223" w:lineRule="auto"/>
        <w:ind w:left="1796"/>
        <w:rPr>
          <w:rFonts w:hint="default" w:ascii="Times New Roman" w:hAnsi="Times New Roman" w:eastAsia="宋体" w:cs="Times New Roman"/>
          <w:sz w:val="21"/>
          <w:szCs w:val="21"/>
          <w:u w:val="none" w:color="auto"/>
        </w:rPr>
      </w:pPr>
      <w:r>
        <w:rPr>
          <w:rFonts w:hint="default" w:ascii="Times New Roman" w:hAnsi="Times New Roman" w:eastAsia="宋体" w:cs="Times New Roman"/>
          <w:b/>
          <w:bCs/>
          <w:spacing w:val="7"/>
          <w:sz w:val="21"/>
          <w:szCs w:val="21"/>
          <w:u w:val="none" w:color="auto"/>
        </w:rPr>
        <w:t>表</w:t>
      </w:r>
      <w:r>
        <w:rPr>
          <w:rFonts w:hint="default" w:ascii="Times New Roman" w:hAnsi="Times New Roman" w:eastAsia="宋体" w:cs="Times New Roman"/>
          <w:b/>
          <w:bCs/>
          <w:spacing w:val="7"/>
          <w:sz w:val="21"/>
          <w:szCs w:val="21"/>
          <w:u w:val="none" w:color="auto"/>
          <w:lang w:val="en-US" w:eastAsia="zh-CN"/>
        </w:rPr>
        <w:t>9.1</w:t>
      </w:r>
      <w:r>
        <w:rPr>
          <w:rFonts w:hint="default" w:ascii="Times New Roman" w:hAnsi="Times New Roman" w:eastAsia="Times New Roman" w:cs="Times New Roman"/>
          <w:b/>
          <w:bCs/>
          <w:spacing w:val="7"/>
          <w:sz w:val="21"/>
          <w:szCs w:val="21"/>
          <w:u w:val="none" w:color="auto"/>
        </w:rPr>
        <w:t>-1</w:t>
      </w:r>
      <w:r>
        <w:rPr>
          <w:rFonts w:hint="default" w:ascii="Times New Roman" w:hAnsi="Times New Roman" w:eastAsia="宋体" w:cs="Times New Roman"/>
          <w:b/>
          <w:bCs/>
          <w:spacing w:val="7"/>
          <w:sz w:val="21"/>
          <w:szCs w:val="21"/>
          <w:u w:val="none" w:color="auto"/>
        </w:rPr>
        <w:t>排污口所在水功能区主要污染物入河量统计表</w:t>
      </w:r>
    </w:p>
    <w:tbl>
      <w:tblPr>
        <w:tblStyle w:val="14"/>
        <w:tblW w:w="8594"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5"/>
        <w:gridCol w:w="1424"/>
        <w:gridCol w:w="1647"/>
        <w:gridCol w:w="1549"/>
        <w:gridCol w:w="1549"/>
        <w:gridCol w:w="1550"/>
      </w:tblGrid>
      <w:tr w14:paraId="1037D6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1" w:hRule="atLeast"/>
        </w:trPr>
        <w:tc>
          <w:tcPr>
            <w:tcW w:w="875" w:type="dxa"/>
            <w:tcBorders>
              <w:top w:val="single" w:color="000000" w:sz="2" w:space="0"/>
              <w:left w:val="single" w:color="000000" w:sz="2" w:space="0"/>
              <w:bottom w:val="single" w:color="000000" w:sz="2" w:space="0"/>
            </w:tcBorders>
            <w:vAlign w:val="center"/>
          </w:tcPr>
          <w:p w14:paraId="429A78EB">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bookmarkStart w:id="210" w:name="bookmark132"/>
            <w:bookmarkEnd w:id="210"/>
            <w:bookmarkStart w:id="211" w:name="bookmark131"/>
            <w:bookmarkEnd w:id="211"/>
            <w:bookmarkStart w:id="212" w:name="_Toc23525"/>
            <w:r>
              <w:rPr>
                <w:rFonts w:hint="default" w:ascii="Times New Roman" w:hAnsi="Times New Roman" w:cs="Times New Roman"/>
                <w:b w:val="0"/>
                <w:bCs w:val="0"/>
                <w:spacing w:val="5"/>
                <w:sz w:val="21"/>
                <w:szCs w:val="21"/>
                <w:u w:val="none" w:color="auto"/>
                <w:lang w:val="en-US" w:eastAsia="zh-CN"/>
              </w:rPr>
              <w:t>序号</w:t>
            </w:r>
          </w:p>
        </w:tc>
        <w:tc>
          <w:tcPr>
            <w:tcW w:w="3071" w:type="dxa"/>
            <w:gridSpan w:val="2"/>
            <w:tcBorders>
              <w:top w:val="single" w:color="000000" w:sz="2" w:space="0"/>
              <w:bottom w:val="single" w:color="000000" w:sz="2" w:space="0"/>
            </w:tcBorders>
            <w:vAlign w:val="center"/>
          </w:tcPr>
          <w:p w14:paraId="2E4B9ADA">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default" w:ascii="Times New Roman" w:hAnsi="Times New Roman" w:cs="Times New Roman"/>
                <w:b w:val="0"/>
                <w:bCs w:val="0"/>
                <w:spacing w:val="5"/>
                <w:sz w:val="21"/>
                <w:szCs w:val="21"/>
                <w:u w:val="none" w:color="auto"/>
                <w:lang w:val="en-US" w:eastAsia="zh-CN"/>
              </w:rPr>
              <w:t>项目</w:t>
            </w:r>
          </w:p>
        </w:tc>
        <w:tc>
          <w:tcPr>
            <w:tcW w:w="1549" w:type="dxa"/>
            <w:tcBorders>
              <w:top w:val="single" w:color="000000" w:sz="2" w:space="0"/>
              <w:bottom w:val="single" w:color="000000" w:sz="2" w:space="0"/>
              <w:right w:val="single" w:color="000000" w:sz="2" w:space="0"/>
            </w:tcBorders>
            <w:vAlign w:val="center"/>
          </w:tcPr>
          <w:p w14:paraId="670AE57E">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现状</w:t>
            </w:r>
          </w:p>
        </w:tc>
        <w:tc>
          <w:tcPr>
            <w:tcW w:w="1549" w:type="dxa"/>
            <w:tcBorders>
              <w:top w:val="single" w:color="000000" w:sz="2" w:space="0"/>
              <w:bottom w:val="single" w:color="000000" w:sz="2" w:space="0"/>
              <w:right w:val="single" w:color="000000" w:sz="2" w:space="0"/>
            </w:tcBorders>
            <w:vAlign w:val="center"/>
          </w:tcPr>
          <w:p w14:paraId="35CD7773">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拟建临时入河排污口</w:t>
            </w:r>
          </w:p>
        </w:tc>
        <w:tc>
          <w:tcPr>
            <w:tcW w:w="1550" w:type="dxa"/>
            <w:tcBorders>
              <w:top w:val="single" w:color="000000" w:sz="2" w:space="0"/>
              <w:bottom w:val="single" w:color="000000" w:sz="2" w:space="0"/>
              <w:right w:val="single" w:color="000000" w:sz="2" w:space="0"/>
            </w:tcBorders>
            <w:vAlign w:val="center"/>
          </w:tcPr>
          <w:p w14:paraId="4BF8DBEC">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削减量</w:t>
            </w:r>
          </w:p>
        </w:tc>
      </w:tr>
      <w:tr w14:paraId="3645B7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6" w:hRule="atLeast"/>
        </w:trPr>
        <w:tc>
          <w:tcPr>
            <w:tcW w:w="875" w:type="dxa"/>
            <w:tcBorders>
              <w:top w:val="single" w:color="000000" w:sz="2" w:space="0"/>
              <w:left w:val="single" w:color="000000" w:sz="2" w:space="0"/>
              <w:bottom w:val="single" w:color="000000" w:sz="2" w:space="0"/>
            </w:tcBorders>
            <w:vAlign w:val="center"/>
          </w:tcPr>
          <w:p w14:paraId="353EB746">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1</w:t>
            </w:r>
          </w:p>
        </w:tc>
        <w:tc>
          <w:tcPr>
            <w:tcW w:w="3071" w:type="dxa"/>
            <w:gridSpan w:val="2"/>
            <w:tcBorders>
              <w:top w:val="single" w:color="000000" w:sz="2" w:space="0"/>
              <w:bottom w:val="single" w:color="000000" w:sz="2" w:space="0"/>
            </w:tcBorders>
            <w:vAlign w:val="center"/>
          </w:tcPr>
          <w:p w14:paraId="69B59E7E">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default" w:ascii="Times New Roman" w:hAnsi="Times New Roman" w:cs="Times New Roman"/>
                <w:b w:val="0"/>
                <w:bCs w:val="0"/>
                <w:spacing w:val="5"/>
                <w:sz w:val="21"/>
                <w:szCs w:val="21"/>
                <w:u w:val="none" w:color="auto"/>
                <w:lang w:val="en-US" w:eastAsia="zh-CN"/>
              </w:rPr>
              <w:t>日排水量（m</w:t>
            </w:r>
            <w:r>
              <w:rPr>
                <w:rFonts w:hint="default" w:ascii="Times New Roman" w:hAnsi="Times New Roman" w:cs="Times New Roman"/>
                <w:b w:val="0"/>
                <w:bCs w:val="0"/>
                <w:spacing w:val="5"/>
                <w:sz w:val="21"/>
                <w:szCs w:val="21"/>
                <w:u w:val="none" w:color="auto"/>
                <w:vertAlign w:val="superscript"/>
                <w:lang w:val="en-US" w:eastAsia="zh-CN"/>
              </w:rPr>
              <w:t>3</w:t>
            </w:r>
            <w:r>
              <w:rPr>
                <w:rFonts w:hint="default" w:ascii="Times New Roman" w:hAnsi="Times New Roman" w:cs="Times New Roman"/>
                <w:b w:val="0"/>
                <w:bCs w:val="0"/>
                <w:spacing w:val="5"/>
                <w:sz w:val="21"/>
                <w:szCs w:val="21"/>
                <w:u w:val="none" w:color="auto"/>
                <w:lang w:val="en-US" w:eastAsia="zh-CN"/>
              </w:rPr>
              <w:t>/d）</w:t>
            </w:r>
          </w:p>
        </w:tc>
        <w:tc>
          <w:tcPr>
            <w:tcW w:w="1549" w:type="dxa"/>
            <w:tcBorders>
              <w:top w:val="single" w:color="000000" w:sz="2" w:space="0"/>
              <w:bottom w:val="single" w:color="000000" w:sz="2" w:space="0"/>
              <w:right w:val="single" w:color="000000" w:sz="2" w:space="0"/>
            </w:tcBorders>
            <w:vAlign w:val="center"/>
          </w:tcPr>
          <w:p w14:paraId="0F7D9C0F">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1000</w:t>
            </w:r>
          </w:p>
        </w:tc>
        <w:tc>
          <w:tcPr>
            <w:tcW w:w="1549" w:type="dxa"/>
            <w:tcBorders>
              <w:top w:val="single" w:color="000000" w:sz="2" w:space="0"/>
              <w:bottom w:val="single" w:color="000000" w:sz="2" w:space="0"/>
              <w:right w:val="single" w:color="000000" w:sz="2" w:space="0"/>
            </w:tcBorders>
            <w:vAlign w:val="center"/>
          </w:tcPr>
          <w:p w14:paraId="1A456917">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1000</w:t>
            </w:r>
          </w:p>
        </w:tc>
        <w:tc>
          <w:tcPr>
            <w:tcW w:w="1550" w:type="dxa"/>
            <w:tcBorders>
              <w:top w:val="single" w:color="000000" w:sz="2" w:space="0"/>
              <w:bottom w:val="single" w:color="000000" w:sz="2" w:space="0"/>
              <w:right w:val="single" w:color="000000" w:sz="2" w:space="0"/>
            </w:tcBorders>
            <w:vAlign w:val="center"/>
          </w:tcPr>
          <w:p w14:paraId="116961BA">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w:t>
            </w:r>
          </w:p>
        </w:tc>
      </w:tr>
      <w:tr w14:paraId="300B29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6" w:hRule="atLeast"/>
        </w:trPr>
        <w:tc>
          <w:tcPr>
            <w:tcW w:w="875" w:type="dxa"/>
            <w:tcBorders>
              <w:top w:val="single" w:color="000000" w:sz="2" w:space="0"/>
              <w:left w:val="single" w:color="000000" w:sz="2" w:space="0"/>
              <w:bottom w:val="single" w:color="000000" w:sz="2" w:space="0"/>
            </w:tcBorders>
            <w:vAlign w:val="center"/>
          </w:tcPr>
          <w:p w14:paraId="6A2CAB15">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2</w:t>
            </w:r>
          </w:p>
        </w:tc>
        <w:tc>
          <w:tcPr>
            <w:tcW w:w="3071" w:type="dxa"/>
            <w:gridSpan w:val="2"/>
            <w:tcBorders>
              <w:top w:val="single" w:color="000000" w:sz="2" w:space="0"/>
              <w:bottom w:val="single" w:color="000000" w:sz="2" w:space="0"/>
            </w:tcBorders>
            <w:vAlign w:val="center"/>
          </w:tcPr>
          <w:p w14:paraId="1C2B9CA4">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default" w:ascii="Times New Roman" w:hAnsi="Times New Roman" w:cs="Times New Roman"/>
                <w:b w:val="0"/>
                <w:bCs w:val="0"/>
                <w:spacing w:val="5"/>
                <w:sz w:val="21"/>
                <w:szCs w:val="21"/>
                <w:u w:val="none" w:color="auto"/>
                <w:lang w:val="en-US" w:eastAsia="zh-CN"/>
              </w:rPr>
              <w:t>年排水量（m</w:t>
            </w:r>
            <w:r>
              <w:rPr>
                <w:rFonts w:hint="default" w:ascii="Times New Roman" w:hAnsi="Times New Roman" w:cs="Times New Roman"/>
                <w:b w:val="0"/>
                <w:bCs w:val="0"/>
                <w:spacing w:val="5"/>
                <w:sz w:val="21"/>
                <w:szCs w:val="21"/>
                <w:u w:val="none" w:color="auto"/>
                <w:vertAlign w:val="superscript"/>
                <w:lang w:val="en-US" w:eastAsia="zh-CN"/>
              </w:rPr>
              <w:t>3</w:t>
            </w:r>
            <w:r>
              <w:rPr>
                <w:rFonts w:hint="default" w:ascii="Times New Roman" w:hAnsi="Times New Roman" w:cs="Times New Roman"/>
                <w:b w:val="0"/>
                <w:bCs w:val="0"/>
                <w:spacing w:val="5"/>
                <w:sz w:val="21"/>
                <w:szCs w:val="21"/>
                <w:u w:val="none" w:color="auto"/>
                <w:lang w:val="en-US" w:eastAsia="zh-CN"/>
              </w:rPr>
              <w:t>/a）</w:t>
            </w:r>
          </w:p>
        </w:tc>
        <w:tc>
          <w:tcPr>
            <w:tcW w:w="1549" w:type="dxa"/>
            <w:tcBorders>
              <w:top w:val="single" w:color="000000" w:sz="2" w:space="0"/>
              <w:bottom w:val="single" w:color="000000" w:sz="2" w:space="0"/>
              <w:right w:val="single" w:color="000000" w:sz="2" w:space="0"/>
            </w:tcBorders>
            <w:vAlign w:val="center"/>
          </w:tcPr>
          <w:p w14:paraId="51E2067D">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w:t>
            </w:r>
          </w:p>
        </w:tc>
        <w:tc>
          <w:tcPr>
            <w:tcW w:w="1549" w:type="dxa"/>
            <w:tcBorders>
              <w:top w:val="single" w:color="000000" w:sz="2" w:space="0"/>
              <w:bottom w:val="single" w:color="000000" w:sz="2" w:space="0"/>
              <w:right w:val="single" w:color="000000" w:sz="2" w:space="0"/>
            </w:tcBorders>
            <w:vAlign w:val="center"/>
          </w:tcPr>
          <w:p w14:paraId="78ECEB17">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w:t>
            </w:r>
          </w:p>
        </w:tc>
        <w:tc>
          <w:tcPr>
            <w:tcW w:w="1550" w:type="dxa"/>
            <w:tcBorders>
              <w:top w:val="single" w:color="000000" w:sz="2" w:space="0"/>
              <w:bottom w:val="single" w:color="000000" w:sz="2" w:space="0"/>
              <w:right w:val="single" w:color="000000" w:sz="2" w:space="0"/>
            </w:tcBorders>
            <w:vAlign w:val="center"/>
          </w:tcPr>
          <w:p w14:paraId="010680CC">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w:t>
            </w:r>
          </w:p>
        </w:tc>
      </w:tr>
      <w:tr w14:paraId="3EF006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6" w:hRule="atLeast"/>
        </w:trPr>
        <w:tc>
          <w:tcPr>
            <w:tcW w:w="875" w:type="dxa"/>
            <w:tcBorders>
              <w:top w:val="single" w:color="000000" w:sz="2" w:space="0"/>
              <w:left w:val="single" w:color="000000" w:sz="2" w:space="0"/>
              <w:bottom w:val="single" w:color="000000" w:sz="2" w:space="0"/>
            </w:tcBorders>
            <w:vAlign w:val="center"/>
          </w:tcPr>
          <w:p w14:paraId="7BED26E2">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3</w:t>
            </w:r>
          </w:p>
        </w:tc>
        <w:tc>
          <w:tcPr>
            <w:tcW w:w="1424" w:type="dxa"/>
            <w:vMerge w:val="restart"/>
            <w:vAlign w:val="center"/>
          </w:tcPr>
          <w:p w14:paraId="614D4889">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浓度mg/L</w:t>
            </w:r>
          </w:p>
        </w:tc>
        <w:tc>
          <w:tcPr>
            <w:tcW w:w="1647" w:type="dxa"/>
            <w:tcBorders>
              <w:top w:val="single" w:color="000000" w:sz="2" w:space="0"/>
              <w:bottom w:val="single" w:color="000000" w:sz="2" w:space="0"/>
            </w:tcBorders>
            <w:vAlign w:val="center"/>
          </w:tcPr>
          <w:p w14:paraId="4DCF19B5">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As</w:t>
            </w:r>
          </w:p>
        </w:tc>
        <w:tc>
          <w:tcPr>
            <w:tcW w:w="1549" w:type="dxa"/>
            <w:tcBorders>
              <w:top w:val="single" w:color="000000" w:sz="2" w:space="0"/>
              <w:bottom w:val="single" w:color="000000" w:sz="2" w:space="0"/>
              <w:right w:val="single" w:color="000000" w:sz="2" w:space="0"/>
            </w:tcBorders>
            <w:vAlign w:val="center"/>
          </w:tcPr>
          <w:p w14:paraId="2231C1D7">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5</w:t>
            </w:r>
          </w:p>
        </w:tc>
        <w:tc>
          <w:tcPr>
            <w:tcW w:w="1549" w:type="dxa"/>
            <w:tcBorders>
              <w:top w:val="single" w:color="000000" w:sz="2" w:space="0"/>
              <w:bottom w:val="single" w:color="000000" w:sz="2" w:space="0"/>
              <w:right w:val="single" w:color="000000" w:sz="2" w:space="0"/>
            </w:tcBorders>
            <w:vAlign w:val="center"/>
          </w:tcPr>
          <w:p w14:paraId="61838B48">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0.5</w:t>
            </w:r>
          </w:p>
        </w:tc>
        <w:tc>
          <w:tcPr>
            <w:tcW w:w="1550" w:type="dxa"/>
            <w:tcBorders>
              <w:top w:val="single" w:color="000000" w:sz="2" w:space="0"/>
              <w:bottom w:val="single" w:color="000000" w:sz="2" w:space="0"/>
              <w:right w:val="single" w:color="000000" w:sz="2" w:space="0"/>
            </w:tcBorders>
            <w:vAlign w:val="center"/>
          </w:tcPr>
          <w:p w14:paraId="14752427">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w:t>
            </w:r>
          </w:p>
        </w:tc>
      </w:tr>
      <w:tr w14:paraId="36B005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6" w:hRule="atLeast"/>
        </w:trPr>
        <w:tc>
          <w:tcPr>
            <w:tcW w:w="875" w:type="dxa"/>
            <w:tcBorders>
              <w:top w:val="single" w:color="000000" w:sz="2" w:space="0"/>
              <w:left w:val="single" w:color="000000" w:sz="2" w:space="0"/>
              <w:bottom w:val="single" w:color="000000" w:sz="2" w:space="0"/>
            </w:tcBorders>
            <w:vAlign w:val="center"/>
          </w:tcPr>
          <w:p w14:paraId="1009055C">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4</w:t>
            </w:r>
          </w:p>
        </w:tc>
        <w:tc>
          <w:tcPr>
            <w:tcW w:w="1424" w:type="dxa"/>
            <w:vMerge w:val="continue"/>
            <w:tcBorders>
              <w:bottom w:val="single" w:color="000000" w:sz="2" w:space="0"/>
            </w:tcBorders>
            <w:vAlign w:val="center"/>
          </w:tcPr>
          <w:p w14:paraId="427BB6B2">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p>
        </w:tc>
        <w:tc>
          <w:tcPr>
            <w:tcW w:w="1647" w:type="dxa"/>
            <w:tcBorders>
              <w:top w:val="single" w:color="000000" w:sz="2" w:space="0"/>
              <w:bottom w:val="single" w:color="000000" w:sz="2" w:space="0"/>
            </w:tcBorders>
            <w:vAlign w:val="center"/>
          </w:tcPr>
          <w:p w14:paraId="058D04A6">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Mn</w:t>
            </w:r>
          </w:p>
        </w:tc>
        <w:tc>
          <w:tcPr>
            <w:tcW w:w="1549" w:type="dxa"/>
            <w:tcBorders>
              <w:top w:val="single" w:color="000000" w:sz="2" w:space="0"/>
              <w:bottom w:val="single" w:color="000000" w:sz="2" w:space="0"/>
              <w:right w:val="single" w:color="000000" w:sz="2" w:space="0"/>
            </w:tcBorders>
            <w:vAlign w:val="center"/>
          </w:tcPr>
          <w:p w14:paraId="5BF2C88F">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20</w:t>
            </w:r>
          </w:p>
        </w:tc>
        <w:tc>
          <w:tcPr>
            <w:tcW w:w="1549" w:type="dxa"/>
            <w:tcBorders>
              <w:top w:val="single" w:color="000000" w:sz="2" w:space="0"/>
              <w:bottom w:val="single" w:color="000000" w:sz="2" w:space="0"/>
              <w:right w:val="single" w:color="000000" w:sz="2" w:space="0"/>
            </w:tcBorders>
            <w:vAlign w:val="center"/>
          </w:tcPr>
          <w:p w14:paraId="6BB92B4C">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2</w:t>
            </w:r>
          </w:p>
        </w:tc>
        <w:tc>
          <w:tcPr>
            <w:tcW w:w="1550" w:type="dxa"/>
            <w:tcBorders>
              <w:top w:val="single" w:color="000000" w:sz="2" w:space="0"/>
              <w:bottom w:val="single" w:color="000000" w:sz="2" w:space="0"/>
              <w:right w:val="single" w:color="000000" w:sz="2" w:space="0"/>
            </w:tcBorders>
            <w:vAlign w:val="center"/>
          </w:tcPr>
          <w:p w14:paraId="701F5D7A">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w:t>
            </w:r>
          </w:p>
        </w:tc>
      </w:tr>
      <w:tr w14:paraId="41DB4F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9" w:hRule="atLeast"/>
        </w:trPr>
        <w:tc>
          <w:tcPr>
            <w:tcW w:w="875" w:type="dxa"/>
            <w:tcBorders>
              <w:top w:val="single" w:color="000000" w:sz="2" w:space="0"/>
              <w:left w:val="single" w:color="000000" w:sz="2" w:space="0"/>
              <w:bottom w:val="single" w:color="000000" w:sz="2" w:space="0"/>
            </w:tcBorders>
            <w:vAlign w:val="center"/>
          </w:tcPr>
          <w:p w14:paraId="4C8C3F92">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5</w:t>
            </w:r>
          </w:p>
        </w:tc>
        <w:tc>
          <w:tcPr>
            <w:tcW w:w="1424" w:type="dxa"/>
            <w:vMerge w:val="restart"/>
            <w:vAlign w:val="center"/>
          </w:tcPr>
          <w:p w14:paraId="067D8A38">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排放量t/d</w:t>
            </w:r>
          </w:p>
        </w:tc>
        <w:tc>
          <w:tcPr>
            <w:tcW w:w="1647" w:type="dxa"/>
            <w:tcBorders>
              <w:top w:val="single" w:color="000000" w:sz="2" w:space="0"/>
              <w:bottom w:val="single" w:color="000000" w:sz="2" w:space="0"/>
            </w:tcBorders>
            <w:vAlign w:val="center"/>
          </w:tcPr>
          <w:p w14:paraId="2EB15679">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As</w:t>
            </w:r>
          </w:p>
        </w:tc>
        <w:tc>
          <w:tcPr>
            <w:tcW w:w="1549" w:type="dxa"/>
            <w:tcBorders>
              <w:top w:val="single" w:color="000000" w:sz="2" w:space="0"/>
              <w:bottom w:val="single" w:color="000000" w:sz="2" w:space="0"/>
              <w:right w:val="single" w:color="000000" w:sz="2" w:space="0"/>
            </w:tcBorders>
            <w:vAlign w:val="center"/>
          </w:tcPr>
          <w:p w14:paraId="14C2588A">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0.005</w:t>
            </w:r>
          </w:p>
        </w:tc>
        <w:tc>
          <w:tcPr>
            <w:tcW w:w="1549" w:type="dxa"/>
            <w:tcBorders>
              <w:top w:val="single" w:color="000000" w:sz="2" w:space="0"/>
              <w:bottom w:val="single" w:color="000000" w:sz="2" w:space="0"/>
              <w:right w:val="single" w:color="000000" w:sz="2" w:space="0"/>
            </w:tcBorders>
            <w:vAlign w:val="center"/>
          </w:tcPr>
          <w:p w14:paraId="6937ADBC">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0.005</w:t>
            </w:r>
          </w:p>
        </w:tc>
        <w:tc>
          <w:tcPr>
            <w:tcW w:w="1550" w:type="dxa"/>
            <w:tcBorders>
              <w:top w:val="single" w:color="000000" w:sz="2" w:space="0"/>
              <w:bottom w:val="single" w:color="000000" w:sz="2" w:space="0"/>
              <w:right w:val="single" w:color="000000" w:sz="2" w:space="0"/>
            </w:tcBorders>
            <w:vAlign w:val="center"/>
          </w:tcPr>
          <w:p w14:paraId="0DD99D76">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0.0045</w:t>
            </w:r>
          </w:p>
        </w:tc>
      </w:tr>
      <w:tr w14:paraId="32D10E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9" w:hRule="atLeast"/>
        </w:trPr>
        <w:tc>
          <w:tcPr>
            <w:tcW w:w="875" w:type="dxa"/>
            <w:tcBorders>
              <w:top w:val="single" w:color="000000" w:sz="2" w:space="0"/>
              <w:left w:val="single" w:color="000000" w:sz="2" w:space="0"/>
              <w:bottom w:val="single" w:color="000000" w:sz="2" w:space="0"/>
            </w:tcBorders>
            <w:vAlign w:val="center"/>
          </w:tcPr>
          <w:p w14:paraId="51C85635">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6</w:t>
            </w:r>
          </w:p>
        </w:tc>
        <w:tc>
          <w:tcPr>
            <w:tcW w:w="1424" w:type="dxa"/>
            <w:vMerge w:val="continue"/>
            <w:tcBorders>
              <w:bottom w:val="single" w:color="000000" w:sz="2" w:space="0"/>
            </w:tcBorders>
            <w:vAlign w:val="center"/>
          </w:tcPr>
          <w:p w14:paraId="3F768CBD">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p>
        </w:tc>
        <w:tc>
          <w:tcPr>
            <w:tcW w:w="1647" w:type="dxa"/>
            <w:tcBorders>
              <w:top w:val="single" w:color="000000" w:sz="2" w:space="0"/>
              <w:bottom w:val="single" w:color="000000" w:sz="2" w:space="0"/>
            </w:tcBorders>
            <w:vAlign w:val="center"/>
          </w:tcPr>
          <w:p w14:paraId="487086B1">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Mn</w:t>
            </w:r>
          </w:p>
        </w:tc>
        <w:tc>
          <w:tcPr>
            <w:tcW w:w="1549" w:type="dxa"/>
            <w:tcBorders>
              <w:top w:val="single" w:color="000000" w:sz="2" w:space="0"/>
              <w:bottom w:val="single" w:color="000000" w:sz="2" w:space="0"/>
              <w:right w:val="single" w:color="000000" w:sz="2" w:space="0"/>
            </w:tcBorders>
            <w:vAlign w:val="center"/>
          </w:tcPr>
          <w:p w14:paraId="480496D8">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0.02</w:t>
            </w:r>
          </w:p>
        </w:tc>
        <w:tc>
          <w:tcPr>
            <w:tcW w:w="1549" w:type="dxa"/>
            <w:tcBorders>
              <w:top w:val="single" w:color="000000" w:sz="2" w:space="0"/>
              <w:bottom w:val="single" w:color="000000" w:sz="2" w:space="0"/>
              <w:right w:val="single" w:color="000000" w:sz="2" w:space="0"/>
            </w:tcBorders>
            <w:vAlign w:val="center"/>
          </w:tcPr>
          <w:p w14:paraId="5C6FBB84">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0.002</w:t>
            </w:r>
          </w:p>
        </w:tc>
        <w:tc>
          <w:tcPr>
            <w:tcW w:w="1550" w:type="dxa"/>
            <w:tcBorders>
              <w:top w:val="single" w:color="000000" w:sz="2" w:space="0"/>
              <w:bottom w:val="single" w:color="000000" w:sz="2" w:space="0"/>
              <w:right w:val="single" w:color="000000" w:sz="2" w:space="0"/>
            </w:tcBorders>
            <w:vAlign w:val="center"/>
          </w:tcPr>
          <w:p w14:paraId="579E0AE3">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cs="Times New Roman"/>
                <w:b w:val="0"/>
                <w:bCs w:val="0"/>
                <w:spacing w:val="5"/>
                <w:sz w:val="21"/>
                <w:szCs w:val="21"/>
                <w:u w:val="none" w:color="auto"/>
                <w:lang w:val="en-US" w:eastAsia="zh-CN"/>
              </w:rPr>
            </w:pPr>
            <w:r>
              <w:rPr>
                <w:rFonts w:hint="eastAsia" w:ascii="Times New Roman" w:hAnsi="Times New Roman" w:cs="Times New Roman"/>
                <w:b w:val="0"/>
                <w:bCs w:val="0"/>
                <w:spacing w:val="5"/>
                <w:sz w:val="21"/>
                <w:szCs w:val="21"/>
                <w:u w:val="none" w:color="auto"/>
                <w:lang w:val="en-US" w:eastAsia="zh-CN"/>
              </w:rPr>
              <w:t>0.018</w:t>
            </w:r>
          </w:p>
        </w:tc>
      </w:tr>
    </w:tbl>
    <w:p w14:paraId="3F4EDCB0">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firstLine="556" w:firstLineChars="200"/>
        <w:textAlignment w:val="baseline"/>
        <w:outlineLvl w:val="9"/>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项目的建设可大大减少</w:t>
      </w:r>
      <w:r>
        <w:rPr>
          <w:rFonts w:hint="eastAsia" w:ascii="Times New Roman" w:hAnsi="Times New Roman" w:eastAsia="宋体" w:cs="Times New Roman"/>
          <w:spacing w:val="-1"/>
          <w:sz w:val="28"/>
          <w:szCs w:val="28"/>
          <w:u w:val="none" w:color="auto"/>
          <w:lang w:val="en-US" w:eastAsia="zh-CN"/>
        </w:rPr>
        <w:t>溆浦县红阳片区</w:t>
      </w:r>
      <w:r>
        <w:rPr>
          <w:rFonts w:hint="default" w:ascii="Times New Roman" w:hAnsi="Times New Roman" w:eastAsia="宋体" w:cs="Times New Roman"/>
          <w:spacing w:val="-1"/>
          <w:sz w:val="28"/>
          <w:szCs w:val="28"/>
          <w:u w:val="none" w:color="auto"/>
          <w:lang w:val="en-US" w:eastAsia="zh-CN"/>
        </w:rPr>
        <w:t>污染物的排放量，有利于改善项目所在区域的水功能环境，并为保障当地人民身体健康，促进当地环境</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经济和社会持续</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协调发展</w:t>
      </w:r>
      <w:r>
        <w:rPr>
          <w:rFonts w:hint="eastAsia" w:ascii="Times New Roman" w:hAnsi="Times New Roman" w:eastAsia="宋体" w:cs="Times New Roman"/>
          <w:spacing w:val="-1"/>
          <w:sz w:val="28"/>
          <w:szCs w:val="28"/>
          <w:u w:val="none" w:color="auto"/>
          <w:lang w:val="en-US" w:eastAsia="zh-CN"/>
        </w:rPr>
        <w:t>作出</w:t>
      </w:r>
      <w:r>
        <w:rPr>
          <w:rFonts w:hint="default" w:ascii="Times New Roman" w:hAnsi="Times New Roman" w:eastAsia="宋体" w:cs="Times New Roman"/>
          <w:spacing w:val="-1"/>
          <w:sz w:val="28"/>
          <w:szCs w:val="28"/>
          <w:u w:val="none" w:color="auto"/>
          <w:lang w:val="en-US" w:eastAsia="zh-CN"/>
        </w:rPr>
        <w:t>积极的贡献。同时，也有利于减轻纳污水体的水质污染压力，有利于区域流域治理</w:t>
      </w:r>
      <w:r>
        <w:rPr>
          <w:rFonts w:hint="eastAsia" w:ascii="Times New Roman" w:hAnsi="Times New Roman" w:eastAsia="宋体" w:cs="Times New Roman"/>
          <w:spacing w:val="-1"/>
          <w:sz w:val="28"/>
          <w:szCs w:val="28"/>
          <w:u w:val="none" w:color="auto"/>
          <w:lang w:val="en-US" w:eastAsia="zh-CN"/>
        </w:rPr>
        <w:t>。</w:t>
      </w:r>
      <w:bookmarkEnd w:id="212"/>
    </w:p>
    <w:p w14:paraId="1C69B532">
      <w:pPr>
        <w:keepNext w:val="0"/>
        <w:keepLines w:val="0"/>
        <w:pageBreakBefore w:val="0"/>
        <w:widowControl w:val="0"/>
        <w:kinsoku/>
        <w:wordWrap/>
        <w:overflowPunct/>
        <w:topLinePunct w:val="0"/>
        <w:autoSpaceDE w:val="0"/>
        <w:autoSpaceDN w:val="0"/>
        <w:bidi w:val="0"/>
        <w:adjustRightInd w:val="0"/>
        <w:snapToGrid w:val="0"/>
        <w:spacing w:line="360" w:lineRule="auto"/>
        <w:textAlignment w:val="baseline"/>
        <w:outlineLvl w:val="1"/>
        <w:rPr>
          <w:rFonts w:hint="default" w:ascii="Times New Roman" w:hAnsi="Times New Roman" w:eastAsia="宋体" w:cs="Times New Roman"/>
          <w:b/>
          <w:bCs/>
          <w:spacing w:val="6"/>
          <w:sz w:val="28"/>
          <w:szCs w:val="28"/>
          <w:u w:val="none" w:color="auto"/>
        </w:rPr>
      </w:pPr>
      <w:bookmarkStart w:id="213" w:name="bookmark134"/>
      <w:bookmarkEnd w:id="213"/>
      <w:bookmarkStart w:id="214" w:name="bookmark108"/>
      <w:bookmarkEnd w:id="214"/>
      <w:bookmarkStart w:id="215" w:name="bookmark110"/>
      <w:bookmarkEnd w:id="215"/>
      <w:bookmarkStart w:id="216" w:name="bookmark107"/>
      <w:bookmarkEnd w:id="216"/>
      <w:bookmarkStart w:id="217" w:name="bookmark133"/>
      <w:bookmarkEnd w:id="217"/>
      <w:bookmarkStart w:id="218" w:name="bookmark109"/>
      <w:bookmarkEnd w:id="218"/>
      <w:bookmarkStart w:id="219" w:name="_Toc10274"/>
      <w:r>
        <w:rPr>
          <w:rFonts w:hint="default" w:ascii="Times New Roman" w:hAnsi="Times New Roman" w:eastAsia="宋体" w:cs="Times New Roman"/>
          <w:b/>
          <w:bCs/>
          <w:spacing w:val="6"/>
          <w:sz w:val="28"/>
          <w:szCs w:val="28"/>
          <w:u w:val="none" w:color="auto"/>
          <w:lang w:val="en-US" w:eastAsia="zh-CN"/>
        </w:rPr>
        <w:t>9.2</w:t>
      </w:r>
      <w:r>
        <w:rPr>
          <w:rFonts w:hint="default" w:ascii="Times New Roman" w:hAnsi="Times New Roman" w:eastAsia="宋体" w:cs="Times New Roman"/>
          <w:b/>
          <w:bCs/>
          <w:spacing w:val="6"/>
          <w:sz w:val="28"/>
          <w:szCs w:val="28"/>
          <w:u w:val="none" w:color="auto"/>
        </w:rPr>
        <w:t>入河排污口设置位置的合理性</w:t>
      </w:r>
      <w:bookmarkEnd w:id="219"/>
    </w:p>
    <w:p w14:paraId="4C5C9812">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firstLine="556" w:firstLineChars="200"/>
        <w:textAlignment w:val="baseline"/>
        <w:outlineLvl w:val="9"/>
        <w:rPr>
          <w:rFonts w:hint="default" w:ascii="Times New Roman" w:hAnsi="Times New Roman" w:eastAsia="宋体" w:cs="Times New Roman"/>
          <w:spacing w:val="-1"/>
          <w:sz w:val="28"/>
          <w:szCs w:val="28"/>
          <w:u w:val="none" w:color="auto"/>
          <w:lang w:val="en-US" w:eastAsia="zh-CN"/>
        </w:rPr>
      </w:pPr>
      <w:bookmarkStart w:id="220" w:name="bookmark135"/>
      <w:bookmarkEnd w:id="220"/>
      <w:bookmarkStart w:id="221" w:name="bookmark136"/>
      <w:bookmarkEnd w:id="221"/>
      <w:r>
        <w:rPr>
          <w:rFonts w:hint="default" w:ascii="Times New Roman" w:hAnsi="Times New Roman" w:eastAsia="宋体" w:cs="Times New Roman"/>
          <w:spacing w:val="-1"/>
          <w:sz w:val="28"/>
          <w:szCs w:val="28"/>
          <w:u w:val="none" w:color="auto"/>
          <w:lang w:val="en-US" w:eastAsia="zh-CN"/>
        </w:rPr>
        <w:t>9.2.1与水功能区管理相符性分析</w:t>
      </w:r>
    </w:p>
    <w:p w14:paraId="12C24E9B">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firstLine="556" w:firstLineChars="200"/>
        <w:textAlignment w:val="baseline"/>
        <w:outlineLvl w:val="9"/>
        <w:rPr>
          <w:rFonts w:hint="default" w:ascii="Times New Roman" w:hAnsi="Times New Roman" w:eastAsia="宋体" w:cs="Times New Roman"/>
          <w:spacing w:val="-1"/>
          <w:sz w:val="28"/>
          <w:szCs w:val="28"/>
          <w:u w:val="none" w:color="auto"/>
          <w:lang w:val="en-US" w:eastAsia="zh-CN"/>
        </w:rPr>
      </w:pPr>
      <w:r>
        <w:rPr>
          <w:rFonts w:hint="eastAsia" w:ascii="Times New Roman" w:hAnsi="Times New Roman" w:eastAsia="宋体" w:cs="Times New Roman"/>
          <w:spacing w:val="-1"/>
          <w:sz w:val="28"/>
          <w:szCs w:val="28"/>
          <w:u w:val="none" w:color="auto"/>
          <w:lang w:val="en-US" w:eastAsia="zh-CN"/>
        </w:rPr>
        <w:t>本项目</w:t>
      </w:r>
      <w:r>
        <w:rPr>
          <w:rFonts w:hint="default" w:ascii="Times New Roman" w:hAnsi="Times New Roman" w:eastAsia="宋体" w:cs="Times New Roman"/>
          <w:spacing w:val="-1"/>
          <w:sz w:val="28"/>
          <w:szCs w:val="28"/>
          <w:u w:val="none" w:color="auto"/>
          <w:lang w:val="en-US" w:eastAsia="zh-CN"/>
        </w:rPr>
        <w:t>纳污河段为</w:t>
      </w:r>
      <w:r>
        <w:rPr>
          <w:rFonts w:hint="eastAsia" w:ascii="Times New Roman" w:hAnsi="Times New Roman" w:eastAsia="宋体" w:cs="Times New Roman"/>
          <w:spacing w:val="-1"/>
          <w:sz w:val="28"/>
          <w:szCs w:val="28"/>
          <w:u w:val="none" w:color="auto"/>
          <w:lang w:val="en-US" w:eastAsia="zh-CN"/>
        </w:rPr>
        <w:t>景观娱乐用水区</w:t>
      </w:r>
      <w:r>
        <w:rPr>
          <w:rFonts w:hint="default" w:ascii="Times New Roman" w:hAnsi="Times New Roman" w:eastAsia="宋体" w:cs="Times New Roman"/>
          <w:spacing w:val="-1"/>
          <w:sz w:val="28"/>
          <w:szCs w:val="28"/>
          <w:u w:val="none" w:color="auto"/>
          <w:lang w:val="en-US" w:eastAsia="zh-CN"/>
        </w:rPr>
        <w:t>，按照《地表水环境质量标准》（GB3838-2002）执行Ⅲ类水质。</w:t>
      </w:r>
      <w:r>
        <w:rPr>
          <w:rFonts w:hint="eastAsia" w:ascii="Times New Roman" w:hAnsi="Times New Roman" w:eastAsia="宋体" w:cs="Times New Roman"/>
          <w:spacing w:val="-1"/>
          <w:sz w:val="28"/>
          <w:szCs w:val="28"/>
          <w:u w:val="none" w:color="auto"/>
          <w:lang w:val="en-US" w:eastAsia="zh-CN"/>
        </w:rPr>
        <w:t>根据《污水综合排放标准》（GB8978-1996）4.1.1排入GB3838Ⅲ类水域(划定的保护区和游泳区除外)和排入GB3097中二类海域的污水，执行一级标准。</w:t>
      </w:r>
      <w:r>
        <w:rPr>
          <w:rFonts w:hint="default" w:ascii="Times New Roman" w:hAnsi="Times New Roman" w:eastAsia="宋体" w:cs="Times New Roman"/>
          <w:spacing w:val="-1"/>
          <w:sz w:val="28"/>
          <w:szCs w:val="28"/>
          <w:u w:val="none" w:color="auto"/>
          <w:lang w:val="en-US" w:eastAsia="zh-CN"/>
        </w:rPr>
        <w:t>本项目排污口不在饮用水源保护区</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自然保护区等禁止排污口设置水域；排污口的设置不改变最终纳污水体所处水功能区及下游水功能区使用功能，也不影响相邻水功能区的使用。同时</w:t>
      </w:r>
      <w:r>
        <w:rPr>
          <w:rFonts w:hint="eastAsia" w:ascii="Times New Roman" w:hAnsi="Times New Roman" w:eastAsia="宋体" w:cs="Times New Roman"/>
          <w:spacing w:val="-1"/>
          <w:sz w:val="28"/>
          <w:szCs w:val="28"/>
          <w:u w:val="none" w:color="auto"/>
          <w:lang w:val="en-US" w:eastAsia="zh-CN"/>
        </w:rPr>
        <w:t>本项目</w:t>
      </w:r>
      <w:r>
        <w:rPr>
          <w:rFonts w:hint="default" w:ascii="Times New Roman" w:hAnsi="Times New Roman" w:eastAsia="宋体" w:cs="Times New Roman"/>
          <w:spacing w:val="-1"/>
          <w:sz w:val="28"/>
          <w:szCs w:val="28"/>
          <w:u w:val="none" w:color="auto"/>
          <w:lang w:val="en-US" w:eastAsia="zh-CN"/>
        </w:rPr>
        <w:t>运行改变</w:t>
      </w:r>
      <w:r>
        <w:rPr>
          <w:rFonts w:hint="eastAsia" w:ascii="Times New Roman" w:hAnsi="Times New Roman" w:eastAsia="宋体" w:cs="Times New Roman"/>
          <w:spacing w:val="-1"/>
          <w:sz w:val="28"/>
          <w:szCs w:val="28"/>
          <w:u w:val="none" w:color="auto"/>
          <w:lang w:val="en-US" w:eastAsia="zh-CN"/>
        </w:rPr>
        <w:t>了溆浦县红阳片区</w:t>
      </w:r>
      <w:r>
        <w:rPr>
          <w:rFonts w:hint="default" w:ascii="Times New Roman" w:hAnsi="Times New Roman" w:eastAsia="宋体" w:cs="Times New Roman"/>
          <w:spacing w:val="-1"/>
          <w:sz w:val="28"/>
          <w:szCs w:val="28"/>
          <w:u w:val="none" w:color="auto"/>
          <w:lang w:val="en-US" w:eastAsia="zh-CN"/>
        </w:rPr>
        <w:t>污水初期雨水</w:t>
      </w:r>
      <w:r>
        <w:rPr>
          <w:rFonts w:hint="eastAsia" w:ascii="Times New Roman" w:hAnsi="Times New Roman" w:eastAsia="宋体" w:cs="Times New Roman"/>
          <w:spacing w:val="-1"/>
          <w:sz w:val="28"/>
          <w:szCs w:val="28"/>
          <w:u w:val="none" w:color="auto"/>
          <w:lang w:val="en-US" w:eastAsia="zh-CN"/>
        </w:rPr>
        <w:t>、淋溶水未经处理直接进入周边水系</w:t>
      </w:r>
      <w:r>
        <w:rPr>
          <w:rFonts w:hint="default" w:ascii="Times New Roman" w:hAnsi="Times New Roman" w:eastAsia="宋体" w:cs="Times New Roman"/>
          <w:spacing w:val="-1"/>
          <w:sz w:val="28"/>
          <w:szCs w:val="28"/>
          <w:u w:val="none" w:color="auto"/>
          <w:lang w:val="en-US" w:eastAsia="zh-CN"/>
        </w:rPr>
        <w:t>，减少了污染物排放量，对</w:t>
      </w:r>
      <w:r>
        <w:rPr>
          <w:rFonts w:hint="eastAsia" w:ascii="Times New Roman" w:hAnsi="Times New Roman" w:eastAsia="宋体" w:cs="Times New Roman"/>
          <w:spacing w:val="-1"/>
          <w:sz w:val="28"/>
          <w:szCs w:val="28"/>
          <w:u w:val="none" w:color="auto"/>
          <w:lang w:val="en-US" w:eastAsia="zh-CN"/>
        </w:rPr>
        <w:t>东侧无名小溪和下游溆水</w:t>
      </w:r>
      <w:r>
        <w:rPr>
          <w:rFonts w:hint="default" w:ascii="Times New Roman" w:hAnsi="Times New Roman" w:eastAsia="宋体" w:cs="Times New Roman"/>
          <w:spacing w:val="-1"/>
          <w:sz w:val="28"/>
          <w:szCs w:val="28"/>
          <w:u w:val="none" w:color="auto"/>
          <w:lang w:val="en-US" w:eastAsia="zh-CN"/>
        </w:rPr>
        <w:t>现状水质具有明显改善作用。因此项目排污口设置符合水功能区管理要求。</w:t>
      </w:r>
    </w:p>
    <w:p w14:paraId="4DD93737">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firstLine="556" w:firstLineChars="200"/>
        <w:textAlignment w:val="baseline"/>
        <w:outlineLvl w:val="9"/>
        <w:rPr>
          <w:rFonts w:hint="default" w:ascii="Times New Roman" w:hAnsi="Times New Roman" w:eastAsia="宋体" w:cs="Times New Roman"/>
          <w:spacing w:val="-1"/>
          <w:sz w:val="28"/>
          <w:szCs w:val="28"/>
          <w:u w:val="none" w:color="auto"/>
          <w:lang w:val="en-US" w:eastAsia="zh-CN"/>
        </w:rPr>
      </w:pPr>
      <w:bookmarkStart w:id="222" w:name="bookmark138"/>
      <w:bookmarkEnd w:id="222"/>
      <w:bookmarkStart w:id="223" w:name="bookmark137"/>
      <w:bookmarkEnd w:id="223"/>
      <w:r>
        <w:rPr>
          <w:rFonts w:hint="default" w:ascii="Times New Roman" w:hAnsi="Times New Roman" w:eastAsia="宋体" w:cs="Times New Roman"/>
          <w:spacing w:val="-1"/>
          <w:sz w:val="28"/>
          <w:szCs w:val="28"/>
          <w:u w:val="none" w:color="auto"/>
          <w:lang w:val="en-US" w:eastAsia="zh-CN"/>
        </w:rPr>
        <w:t>9.2.2设置位置合理性分析</w:t>
      </w:r>
    </w:p>
    <w:p w14:paraId="38D44AA2">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firstLine="556" w:firstLineChars="200"/>
        <w:textAlignment w:val="baseline"/>
        <w:outlineLvl w:val="9"/>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本入河排污口位于</w:t>
      </w:r>
      <w:r>
        <w:rPr>
          <w:rFonts w:hint="eastAsia" w:ascii="Times New Roman" w:hAnsi="Times New Roman" w:eastAsia="宋体" w:cs="Times New Roman"/>
          <w:spacing w:val="-1"/>
          <w:sz w:val="28"/>
          <w:szCs w:val="28"/>
          <w:u w:val="none" w:color="auto"/>
          <w:lang w:val="en-US" w:eastAsia="zh-CN"/>
        </w:rPr>
        <w:t>溆浦县卢峰镇</w:t>
      </w:r>
      <w:r>
        <w:rPr>
          <w:rFonts w:hint="default" w:ascii="Times New Roman" w:hAnsi="Times New Roman" w:eastAsia="宋体" w:cs="Times New Roman"/>
          <w:spacing w:val="-1"/>
          <w:sz w:val="28"/>
          <w:szCs w:val="28"/>
          <w:u w:val="none" w:color="auto"/>
          <w:lang w:val="en-US" w:eastAsia="zh-CN"/>
        </w:rPr>
        <w:t>，（</w:t>
      </w:r>
      <w:r>
        <w:rPr>
          <w:rFonts w:hint="eastAsia" w:ascii="Times New Roman" w:hAnsi="Times New Roman" w:eastAsia="宋体" w:cs="Times New Roman"/>
          <w:spacing w:val="-1"/>
          <w:sz w:val="28"/>
          <w:szCs w:val="28"/>
          <w:u w:val="none" w:color="auto"/>
          <w:lang w:val="en-US" w:eastAsia="zh-CN"/>
        </w:rPr>
        <w:t>E110.54406°,N27.892499°</w:t>
      </w:r>
      <w:r>
        <w:rPr>
          <w:rFonts w:hint="default" w:ascii="Times New Roman" w:hAnsi="Times New Roman" w:eastAsia="宋体" w:cs="Times New Roman"/>
          <w:spacing w:val="-1"/>
          <w:sz w:val="28"/>
          <w:szCs w:val="28"/>
          <w:u w:val="none" w:color="auto"/>
          <w:lang w:val="en-US" w:eastAsia="zh-CN"/>
        </w:rPr>
        <w:t>），排污口类型为</w:t>
      </w:r>
      <w:r>
        <w:rPr>
          <w:rFonts w:hint="eastAsia" w:ascii="Times New Roman" w:hAnsi="Times New Roman" w:eastAsia="宋体" w:cs="Times New Roman"/>
          <w:spacing w:val="-1"/>
          <w:sz w:val="28"/>
          <w:szCs w:val="28"/>
          <w:u w:val="none" w:color="auto"/>
          <w:lang w:val="en-US" w:eastAsia="zh-CN"/>
        </w:rPr>
        <w:t>工矿企业雨水临时入河排污口</w:t>
      </w:r>
      <w:r>
        <w:rPr>
          <w:rFonts w:hint="default" w:ascii="Times New Roman" w:hAnsi="Times New Roman" w:eastAsia="宋体" w:cs="Times New Roman"/>
          <w:spacing w:val="-1"/>
          <w:sz w:val="28"/>
          <w:szCs w:val="28"/>
          <w:u w:val="none" w:color="auto"/>
          <w:lang w:val="en-US" w:eastAsia="zh-CN"/>
        </w:rPr>
        <w:t>，排放方式为连续排放，入河方式为</w:t>
      </w:r>
      <w:r>
        <w:rPr>
          <w:rFonts w:hint="eastAsia" w:ascii="Times New Roman" w:hAnsi="Times New Roman" w:eastAsia="宋体" w:cs="Times New Roman"/>
          <w:spacing w:val="-1"/>
          <w:sz w:val="28"/>
          <w:szCs w:val="28"/>
          <w:u w:val="none" w:color="auto"/>
          <w:lang w:val="en-US" w:eastAsia="zh-CN"/>
        </w:rPr>
        <w:t>明渠</w:t>
      </w:r>
      <w:r>
        <w:rPr>
          <w:rFonts w:hint="default" w:ascii="Times New Roman" w:hAnsi="Times New Roman" w:eastAsia="宋体" w:cs="Times New Roman"/>
          <w:spacing w:val="-1"/>
          <w:sz w:val="28"/>
          <w:szCs w:val="28"/>
          <w:u w:val="none" w:color="auto"/>
          <w:lang w:val="en-US" w:eastAsia="zh-CN"/>
        </w:rPr>
        <w:t>。</w:t>
      </w:r>
    </w:p>
    <w:p w14:paraId="2960F7F0">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firstLine="556" w:firstLineChars="200"/>
        <w:textAlignment w:val="baseline"/>
        <w:outlineLvl w:val="9"/>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根据现场踏勘实际情况，厂区排水口设计水位高于项目所在</w:t>
      </w:r>
      <w:r>
        <w:rPr>
          <w:rFonts w:hint="eastAsia" w:ascii="Times New Roman" w:hAnsi="Times New Roman" w:eastAsia="宋体" w:cs="Times New Roman"/>
          <w:spacing w:val="-1"/>
          <w:sz w:val="28"/>
          <w:szCs w:val="28"/>
          <w:u w:val="none" w:color="auto"/>
          <w:lang w:val="en-US" w:eastAsia="zh-CN"/>
        </w:rPr>
        <w:t>无名小溪</w:t>
      </w:r>
      <w:r>
        <w:rPr>
          <w:rFonts w:hint="default" w:ascii="Times New Roman" w:hAnsi="Times New Roman" w:eastAsia="宋体" w:cs="Times New Roman"/>
          <w:spacing w:val="-1"/>
          <w:sz w:val="28"/>
          <w:szCs w:val="28"/>
          <w:u w:val="none" w:color="auto"/>
          <w:lang w:val="en-US" w:eastAsia="zh-CN"/>
        </w:rPr>
        <w:t>段常水位，有利于重力自流排水的设置；当发生洪涝灾害时，可通过关闭排水口，开启出水提升泵，将尾水</w:t>
      </w:r>
      <w:r>
        <w:rPr>
          <w:rFonts w:hint="eastAsia" w:ascii="Times New Roman" w:hAnsi="Times New Roman" w:eastAsia="宋体" w:cs="Times New Roman"/>
          <w:spacing w:val="-1"/>
          <w:sz w:val="28"/>
          <w:szCs w:val="28"/>
          <w:u w:val="none" w:color="auto"/>
          <w:lang w:val="en-US" w:eastAsia="zh-CN"/>
        </w:rPr>
        <w:t>泵回应急池</w:t>
      </w:r>
      <w:r>
        <w:rPr>
          <w:rFonts w:hint="default" w:ascii="Times New Roman" w:hAnsi="Times New Roman" w:eastAsia="宋体" w:cs="Times New Roman"/>
          <w:spacing w:val="-1"/>
          <w:sz w:val="28"/>
          <w:szCs w:val="28"/>
          <w:u w:val="none" w:color="auto"/>
          <w:lang w:val="en-US" w:eastAsia="zh-CN"/>
        </w:rPr>
        <w:t>，故不会对厂区废水处理产生倒灌现象。</w:t>
      </w:r>
    </w:p>
    <w:p w14:paraId="22ACF695">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firstLine="556" w:firstLineChars="200"/>
        <w:textAlignment w:val="baseline"/>
        <w:outlineLvl w:val="9"/>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综上所述，</w:t>
      </w:r>
      <w:r>
        <w:rPr>
          <w:rFonts w:hint="eastAsia" w:ascii="Times New Roman" w:hAnsi="Times New Roman" w:eastAsia="宋体" w:cs="Times New Roman"/>
          <w:spacing w:val="-1"/>
          <w:sz w:val="28"/>
          <w:szCs w:val="28"/>
          <w:u w:val="none" w:color="auto"/>
          <w:lang w:val="en-US" w:eastAsia="zh-CN"/>
        </w:rPr>
        <w:t>怀化市溆浦县红阳片区砷污染治理项目临时入河排污口</w:t>
      </w:r>
      <w:r>
        <w:rPr>
          <w:rFonts w:hint="default" w:ascii="Times New Roman" w:hAnsi="Times New Roman" w:eastAsia="宋体" w:cs="Times New Roman"/>
          <w:spacing w:val="-1"/>
          <w:sz w:val="28"/>
          <w:szCs w:val="28"/>
          <w:u w:val="none" w:color="auto"/>
          <w:lang w:val="en-US" w:eastAsia="zh-CN"/>
        </w:rPr>
        <w:t>位置较为合理，满足排污口设置要求。</w:t>
      </w:r>
    </w:p>
    <w:p w14:paraId="4EA0F12A">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firstLine="556" w:firstLineChars="200"/>
        <w:textAlignment w:val="baseline"/>
        <w:outlineLvl w:val="9"/>
        <w:rPr>
          <w:rFonts w:hint="default" w:ascii="Times New Roman" w:hAnsi="Times New Roman" w:eastAsia="宋体" w:cs="Times New Roman"/>
          <w:spacing w:val="-1"/>
          <w:sz w:val="28"/>
          <w:szCs w:val="28"/>
          <w:u w:val="none" w:color="auto"/>
          <w:lang w:val="en-US" w:eastAsia="zh-CN"/>
        </w:rPr>
      </w:pPr>
      <w:bookmarkStart w:id="224" w:name="bookmark139"/>
      <w:bookmarkEnd w:id="224"/>
      <w:bookmarkStart w:id="225" w:name="bookmark140"/>
      <w:bookmarkEnd w:id="225"/>
      <w:r>
        <w:rPr>
          <w:rFonts w:hint="default" w:ascii="Times New Roman" w:hAnsi="Times New Roman" w:eastAsia="宋体" w:cs="Times New Roman"/>
          <w:spacing w:val="-1"/>
          <w:sz w:val="28"/>
          <w:szCs w:val="28"/>
          <w:u w:val="none" w:color="auto"/>
          <w:lang w:val="en-US" w:eastAsia="zh-CN"/>
        </w:rPr>
        <w:t>9.2.3排放总量合理性分析</w:t>
      </w:r>
    </w:p>
    <w:p w14:paraId="669681AC">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firstLine="556" w:firstLineChars="200"/>
        <w:textAlignment w:val="baseline"/>
        <w:outlineLvl w:val="9"/>
        <w:rPr>
          <w:rFonts w:hint="default" w:ascii="Times New Roman" w:hAnsi="Times New Roman" w:eastAsia="宋体" w:cs="Times New Roman"/>
          <w:spacing w:val="-1"/>
          <w:sz w:val="28"/>
          <w:szCs w:val="28"/>
          <w:u w:val="none" w:color="auto"/>
          <w:lang w:val="en-US" w:eastAsia="zh-CN"/>
        </w:rPr>
      </w:pPr>
      <w:r>
        <w:rPr>
          <w:rFonts w:hint="eastAsia" w:ascii="Times New Roman" w:hAnsi="Times New Roman" w:eastAsia="宋体" w:cs="Times New Roman"/>
          <w:spacing w:val="-1"/>
          <w:sz w:val="28"/>
          <w:szCs w:val="28"/>
          <w:u w:val="none" w:color="auto"/>
          <w:lang w:val="en-US" w:eastAsia="zh-CN"/>
        </w:rPr>
        <w:t>本项目通过收集溆浦县</w:t>
      </w:r>
      <w:r>
        <w:rPr>
          <w:rFonts w:hint="default" w:ascii="Times New Roman" w:hAnsi="Times New Roman" w:eastAsia="宋体" w:cs="Times New Roman"/>
          <w:spacing w:val="-1"/>
          <w:sz w:val="28"/>
          <w:szCs w:val="28"/>
          <w:u w:val="none" w:color="auto"/>
          <w:lang w:val="en-US" w:eastAsia="zh-CN"/>
        </w:rPr>
        <w:t>红阳片区历史污染场地</w:t>
      </w:r>
      <w:r>
        <w:rPr>
          <w:rFonts w:hint="eastAsia" w:ascii="Times New Roman" w:hAnsi="Times New Roman" w:eastAsia="宋体" w:cs="Times New Roman"/>
          <w:spacing w:val="-1"/>
          <w:sz w:val="28"/>
          <w:szCs w:val="28"/>
          <w:u w:val="none" w:color="auto"/>
          <w:lang w:val="en-US" w:eastAsia="zh-CN"/>
        </w:rPr>
        <w:t>、勤一锰渣库、</w:t>
      </w:r>
      <w:r>
        <w:rPr>
          <w:rFonts w:hint="default" w:ascii="Times New Roman" w:hAnsi="Times New Roman" w:eastAsia="宋体" w:cs="Times New Roman"/>
          <w:spacing w:val="-1"/>
          <w:sz w:val="28"/>
          <w:szCs w:val="28"/>
          <w:u w:val="none" w:color="auto"/>
          <w:lang w:val="en-US" w:eastAsia="zh-CN"/>
        </w:rPr>
        <w:t>金正锰业尾矿库</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江口冶炼厂废渣区等区域初期雨水</w:t>
      </w:r>
      <w:r>
        <w:rPr>
          <w:rFonts w:hint="eastAsia" w:ascii="Times New Roman" w:hAnsi="Times New Roman" w:eastAsia="宋体" w:cs="Times New Roman"/>
          <w:spacing w:val="-1"/>
          <w:sz w:val="28"/>
          <w:szCs w:val="28"/>
          <w:u w:val="none" w:color="auto"/>
          <w:lang w:val="en-US" w:eastAsia="zh-CN"/>
        </w:rPr>
        <w:t>、废渣淋溶水等，建设收集系统和污水处理系统，废水处理</w:t>
      </w:r>
      <w:r>
        <w:rPr>
          <w:rFonts w:hint="default" w:ascii="Times New Roman" w:hAnsi="Times New Roman" w:eastAsia="宋体" w:cs="Times New Roman"/>
          <w:spacing w:val="-1"/>
          <w:sz w:val="28"/>
          <w:szCs w:val="28"/>
          <w:u w:val="none" w:color="auto"/>
          <w:lang w:val="en-US" w:eastAsia="zh-CN"/>
        </w:rPr>
        <w:t>达标后通过临时排污口入河排放，阻断砷污染扩散</w:t>
      </w:r>
      <w:r>
        <w:rPr>
          <w:rFonts w:hint="eastAsia" w:ascii="Times New Roman" w:hAnsi="Times New Roman" w:eastAsia="宋体" w:cs="Times New Roman"/>
          <w:spacing w:val="-1"/>
          <w:sz w:val="28"/>
          <w:szCs w:val="28"/>
          <w:u w:val="none" w:color="auto"/>
          <w:lang w:val="en-US" w:eastAsia="zh-CN"/>
        </w:rPr>
        <w:t>，其中As排放削减量为0.0045t/d；Mn排放削减量为0.018t/d；使无名小溪的污染负荷大为降低，削减污染物总量，具有明显的改善作用，有利于周边水环境质量的保持和改善。</w:t>
      </w:r>
    </w:p>
    <w:p w14:paraId="2CDAC287">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firstLine="556" w:firstLineChars="200"/>
        <w:textAlignment w:val="baseline"/>
        <w:outlineLvl w:val="9"/>
        <w:rPr>
          <w:rFonts w:hint="default" w:ascii="Times New Roman" w:hAnsi="Times New Roman" w:eastAsia="宋体" w:cs="Times New Roman"/>
          <w:spacing w:val="-1"/>
          <w:sz w:val="28"/>
          <w:szCs w:val="28"/>
          <w:u w:val="none" w:color="auto"/>
          <w:lang w:val="en-US" w:eastAsia="zh-CN"/>
        </w:rPr>
      </w:pPr>
      <w:bookmarkStart w:id="226" w:name="bookmark142"/>
      <w:bookmarkEnd w:id="226"/>
      <w:bookmarkStart w:id="227" w:name="bookmark141"/>
      <w:bookmarkEnd w:id="227"/>
      <w:r>
        <w:rPr>
          <w:rFonts w:hint="default" w:ascii="Times New Roman" w:hAnsi="Times New Roman" w:eastAsia="宋体" w:cs="Times New Roman"/>
          <w:spacing w:val="-1"/>
          <w:sz w:val="28"/>
          <w:szCs w:val="28"/>
          <w:u w:val="none" w:color="auto"/>
          <w:lang w:val="en-US" w:eastAsia="zh-CN"/>
        </w:rPr>
        <w:t>9.2.4入河排污口排放时期合理性</w:t>
      </w:r>
    </w:p>
    <w:p w14:paraId="26A5BBB7">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firstLine="556" w:firstLineChars="200"/>
        <w:textAlignment w:val="baseline"/>
        <w:outlineLvl w:val="9"/>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本项目尾水排放不设定特殊时段，是废水处理后排放，基本上能保障均匀排放，不会在某一个时段集中排放，这样对于地表水体稀释污染物的过程更为均匀，避免一次性排入河道引起明显水质影响。</w:t>
      </w:r>
    </w:p>
    <w:p w14:paraId="7C19D02F">
      <w:pPr>
        <w:keepNext w:val="0"/>
        <w:keepLines w:val="0"/>
        <w:pageBreakBefore w:val="0"/>
        <w:widowControl w:val="0"/>
        <w:kinsoku/>
        <w:wordWrap/>
        <w:overflowPunct/>
        <w:topLinePunct w:val="0"/>
        <w:autoSpaceDE w:val="0"/>
        <w:autoSpaceDN w:val="0"/>
        <w:bidi w:val="0"/>
        <w:adjustRightInd w:val="0"/>
        <w:snapToGrid w:val="0"/>
        <w:spacing w:line="360" w:lineRule="auto"/>
        <w:ind w:right="0"/>
        <w:jc w:val="both"/>
        <w:textAlignment w:val="baseline"/>
        <w:outlineLvl w:val="1"/>
        <w:rPr>
          <w:rFonts w:hint="default" w:ascii="Times New Roman" w:hAnsi="Times New Roman" w:eastAsia="宋体" w:cs="Times New Roman"/>
          <w:b/>
          <w:bCs/>
          <w:sz w:val="28"/>
          <w:szCs w:val="28"/>
          <w:u w:val="none" w:color="auto"/>
          <w:lang w:val="en-US" w:eastAsia="zh-CN"/>
        </w:rPr>
      </w:pPr>
      <w:bookmarkStart w:id="228" w:name="_Toc12421"/>
      <w:r>
        <w:rPr>
          <w:rFonts w:hint="default" w:ascii="Times New Roman" w:hAnsi="Times New Roman" w:eastAsia="宋体" w:cs="Times New Roman"/>
          <w:b/>
          <w:bCs/>
          <w:sz w:val="28"/>
          <w:szCs w:val="28"/>
          <w:u w:val="none" w:color="auto"/>
          <w:lang w:val="en-US" w:eastAsia="zh-CN"/>
        </w:rPr>
        <w:t>9.3法律法规政策的符合性</w:t>
      </w:r>
      <w:bookmarkEnd w:id="228"/>
    </w:p>
    <w:p w14:paraId="708077B2">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firstLine="556" w:firstLineChars="200"/>
        <w:textAlignment w:val="baseline"/>
        <w:outlineLvl w:val="9"/>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9.3.1与中华人民共和国水污染防治法相符性分析</w:t>
      </w:r>
    </w:p>
    <w:p w14:paraId="47D3954E">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firstLine="556" w:firstLineChars="200"/>
        <w:textAlignment w:val="baseline"/>
        <w:outlineLvl w:val="9"/>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根据《中华人民共和国水污染防治法（2017修正）》，“新建</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改建</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扩建直接或者间接向水体排放污染物的建设项目和其他水上设施，应当依法进行环境影响评价。建设单位在江河</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湖泊新建</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改建</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扩建排污口的，应当取得水行政主管部门或者流域管理机构同意；涉及通航</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渔业水域的，环境保护主管部门在审批环境影响评价文件时，应当征求交通</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渔业主管部门的意见。建设项目的水污染防治设施，应当与主体工程同时设计</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同时施工</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同时投入使用。水污染防治设施应当符合经批准或者备案的环境影响评价文件的要求”；“向水体排放污染物的企业事业单位和其他生产经营者，应当按照法律</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行政法规和国务院环境保护主管部门的规定设置排污口；在江河</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湖泊设置排污口的，还应当遵守国务院水行政主管部门的规定”。</w:t>
      </w:r>
    </w:p>
    <w:p w14:paraId="0D059DE8">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eastAsia" w:ascii="Times New Roman" w:hAnsi="Times New Roman" w:eastAsia="宋体" w:cs="Times New Roman"/>
          <w:spacing w:val="-1"/>
          <w:sz w:val="28"/>
          <w:szCs w:val="28"/>
          <w:u w:val="none" w:color="auto"/>
          <w:lang w:val="en-US" w:eastAsia="zh-CN"/>
        </w:rPr>
        <w:t>本项目设置临时排污口，削减污染物总量，具有明显的改善作用，有利于周边水环境质量的保持和改善</w:t>
      </w:r>
      <w:r>
        <w:rPr>
          <w:rFonts w:hint="default" w:ascii="Times New Roman" w:hAnsi="Times New Roman" w:eastAsia="宋体" w:cs="Times New Roman"/>
          <w:spacing w:val="-1"/>
          <w:sz w:val="28"/>
          <w:szCs w:val="28"/>
          <w:u w:val="none" w:color="auto"/>
          <w:lang w:val="en-US" w:eastAsia="zh-CN"/>
        </w:rPr>
        <w:t>。</w:t>
      </w:r>
    </w:p>
    <w:p w14:paraId="11A69183">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综上所述，</w:t>
      </w:r>
      <w:r>
        <w:rPr>
          <w:rFonts w:hint="eastAsia" w:ascii="Times New Roman" w:hAnsi="Times New Roman" w:eastAsia="宋体" w:cs="Times New Roman"/>
          <w:spacing w:val="-1"/>
          <w:sz w:val="28"/>
          <w:szCs w:val="28"/>
          <w:u w:val="none" w:color="auto"/>
          <w:lang w:val="en-US" w:eastAsia="zh-CN"/>
        </w:rPr>
        <w:t>怀化市溆浦县红阳片区砷污染治理项目临时入河排污口</w:t>
      </w:r>
      <w:r>
        <w:rPr>
          <w:rFonts w:hint="default" w:ascii="Times New Roman" w:hAnsi="Times New Roman" w:eastAsia="宋体" w:cs="Times New Roman"/>
          <w:spacing w:val="-1"/>
          <w:sz w:val="28"/>
          <w:szCs w:val="28"/>
          <w:u w:val="none" w:color="auto"/>
          <w:lang w:val="en-US" w:eastAsia="zh-CN"/>
        </w:rPr>
        <w:t>设置满足水污染防治法的要求。</w:t>
      </w:r>
    </w:p>
    <w:p w14:paraId="6855846B">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bookmarkStart w:id="229" w:name="bookmark146"/>
      <w:bookmarkEnd w:id="229"/>
      <w:bookmarkStart w:id="230" w:name="bookmark145"/>
      <w:bookmarkEnd w:id="230"/>
      <w:r>
        <w:rPr>
          <w:rFonts w:hint="default" w:ascii="Times New Roman" w:hAnsi="Times New Roman" w:eastAsia="宋体" w:cs="Times New Roman"/>
          <w:spacing w:val="-1"/>
          <w:sz w:val="28"/>
          <w:szCs w:val="28"/>
          <w:u w:val="none" w:color="auto"/>
          <w:lang w:val="en-US" w:eastAsia="zh-CN"/>
        </w:rPr>
        <w:t>9.3.2与</w:t>
      </w:r>
      <w:r>
        <w:rPr>
          <w:rFonts w:hint="eastAsia" w:ascii="Times New Roman" w:hAnsi="Times New Roman" w:eastAsia="宋体" w:cs="Times New Roman"/>
          <w:spacing w:val="-1"/>
          <w:sz w:val="28"/>
          <w:szCs w:val="28"/>
          <w:u w:val="none" w:color="auto"/>
          <w:lang w:val="en-US" w:eastAsia="zh-CN"/>
        </w:rPr>
        <w:t>《中华人民共和国长江保护法》</w:t>
      </w:r>
      <w:r>
        <w:rPr>
          <w:rFonts w:hint="default" w:ascii="Times New Roman" w:hAnsi="Times New Roman" w:eastAsia="宋体" w:cs="Times New Roman"/>
          <w:spacing w:val="-1"/>
          <w:sz w:val="28"/>
          <w:szCs w:val="28"/>
          <w:u w:val="none" w:color="auto"/>
          <w:lang w:val="en-US" w:eastAsia="zh-CN"/>
        </w:rPr>
        <w:t>相符性分析</w:t>
      </w:r>
    </w:p>
    <w:p w14:paraId="2D91A99E">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根据《中华人民共和国长江保护法》（2021年3月），“长江流域县级以上地方人民政府应当统筹长江流域城乡污水集中处理设施及配套管网建设，并保障其正常运行，提高城乡污水收集处理能力。长江流域县级以上地方人民政府应当组织对本行政区域的江河</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湖泊排污口开展排查整治，明确责任主体，实施分类管理。在长江流域江河</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湖泊新设</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改设或者扩大排污口，应当按照国家有关规定报经有管辖权的生态环境主管部门或者长江流域生态环境监督管理机构同意。对未达到水质目标的水功能区，除污水集中处理设施排污口外，应当严格控制新设</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改设或者扩大排污口。</w:t>
      </w:r>
    </w:p>
    <w:p w14:paraId="202DADA5">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eastAsia" w:ascii="Times New Roman" w:hAnsi="Times New Roman" w:eastAsia="宋体" w:cs="Times New Roman"/>
          <w:spacing w:val="-1"/>
          <w:sz w:val="28"/>
          <w:szCs w:val="28"/>
          <w:u w:val="none" w:color="auto"/>
          <w:lang w:val="en-US" w:eastAsia="zh-CN"/>
        </w:rPr>
        <w:t>本项目</w:t>
      </w:r>
      <w:r>
        <w:rPr>
          <w:rFonts w:hint="default" w:ascii="Times New Roman" w:hAnsi="Times New Roman" w:eastAsia="宋体" w:cs="Times New Roman"/>
          <w:spacing w:val="-1"/>
          <w:sz w:val="28"/>
          <w:szCs w:val="28"/>
          <w:u w:val="none" w:color="auto"/>
          <w:lang w:val="en-US" w:eastAsia="zh-CN"/>
        </w:rPr>
        <w:t>主要服务对象为红阳片区历史污染场地</w:t>
      </w:r>
      <w:r>
        <w:rPr>
          <w:rFonts w:hint="eastAsia" w:ascii="Times New Roman" w:hAnsi="Times New Roman" w:eastAsia="宋体" w:cs="Times New Roman"/>
          <w:spacing w:val="-1"/>
          <w:sz w:val="28"/>
          <w:szCs w:val="28"/>
          <w:u w:val="none" w:color="auto"/>
          <w:lang w:val="en-US" w:eastAsia="zh-CN"/>
        </w:rPr>
        <w:t>、勤一锰渣库、</w:t>
      </w:r>
      <w:r>
        <w:rPr>
          <w:rFonts w:hint="default" w:ascii="Times New Roman" w:hAnsi="Times New Roman" w:eastAsia="宋体" w:cs="Times New Roman"/>
          <w:spacing w:val="-1"/>
          <w:sz w:val="28"/>
          <w:szCs w:val="28"/>
          <w:u w:val="none" w:color="auto"/>
          <w:lang w:val="en-US" w:eastAsia="zh-CN"/>
        </w:rPr>
        <w:t>金正锰业尾矿库</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江口冶炼厂废渣区等区域初期雨水</w:t>
      </w:r>
      <w:r>
        <w:rPr>
          <w:rFonts w:hint="eastAsia" w:ascii="Times New Roman" w:hAnsi="Times New Roman" w:eastAsia="宋体" w:cs="Times New Roman"/>
          <w:spacing w:val="-1"/>
          <w:sz w:val="28"/>
          <w:szCs w:val="28"/>
          <w:u w:val="none" w:color="auto"/>
          <w:lang w:val="en-US" w:eastAsia="zh-CN"/>
        </w:rPr>
        <w:t>、废渣淋溶水等</w:t>
      </w:r>
      <w:r>
        <w:rPr>
          <w:rFonts w:hint="default" w:ascii="Times New Roman" w:hAnsi="Times New Roman" w:eastAsia="宋体" w:cs="Times New Roman"/>
          <w:spacing w:val="-1"/>
          <w:sz w:val="28"/>
          <w:szCs w:val="28"/>
          <w:u w:val="none" w:color="auto"/>
          <w:lang w:val="en-US" w:eastAsia="zh-CN"/>
        </w:rPr>
        <w:t>，本项目尾水能达到</w:t>
      </w:r>
      <w:r>
        <w:rPr>
          <w:rFonts w:hint="eastAsia" w:ascii="Times New Roman" w:hAnsi="Times New Roman" w:eastAsia="宋体" w:cs="Times New Roman"/>
          <w:spacing w:val="-1"/>
          <w:sz w:val="28"/>
          <w:szCs w:val="28"/>
          <w:u w:val="none" w:color="auto"/>
          <w:lang w:val="en-US" w:eastAsia="zh-CN"/>
        </w:rPr>
        <w:t>《污水综合排放标准》(GB8978-1996)表4一级标准</w:t>
      </w:r>
      <w:r>
        <w:rPr>
          <w:rFonts w:hint="default" w:ascii="Times New Roman" w:hAnsi="Times New Roman" w:eastAsia="宋体" w:cs="Times New Roman"/>
          <w:spacing w:val="-1"/>
          <w:sz w:val="28"/>
          <w:szCs w:val="28"/>
          <w:u w:val="none" w:color="auto"/>
          <w:lang w:val="en-US" w:eastAsia="zh-CN"/>
        </w:rPr>
        <w:t>，废水最终排入项目所在</w:t>
      </w:r>
      <w:r>
        <w:rPr>
          <w:rFonts w:hint="eastAsia" w:ascii="Times New Roman" w:hAnsi="Times New Roman" w:eastAsia="宋体" w:cs="Times New Roman"/>
          <w:spacing w:val="-1"/>
          <w:sz w:val="28"/>
          <w:szCs w:val="28"/>
          <w:u w:val="none" w:color="auto"/>
          <w:lang w:val="en-US" w:eastAsia="zh-CN"/>
        </w:rPr>
        <w:t>溆水</w:t>
      </w:r>
      <w:r>
        <w:rPr>
          <w:rFonts w:hint="default" w:ascii="Times New Roman" w:hAnsi="Times New Roman" w:eastAsia="宋体" w:cs="Times New Roman"/>
          <w:spacing w:val="-1"/>
          <w:sz w:val="28"/>
          <w:szCs w:val="28"/>
          <w:u w:val="none" w:color="auto"/>
          <w:lang w:val="en-US" w:eastAsia="zh-CN"/>
        </w:rPr>
        <w:t>段均匀混合后，下游</w:t>
      </w:r>
      <w:r>
        <w:rPr>
          <w:rFonts w:hint="eastAsia" w:ascii="Times New Roman" w:hAnsi="Times New Roman" w:eastAsia="宋体" w:cs="Times New Roman"/>
          <w:spacing w:val="-1"/>
          <w:sz w:val="28"/>
          <w:szCs w:val="28"/>
          <w:u w:val="none" w:color="auto"/>
          <w:lang w:val="en-US" w:eastAsia="zh-CN"/>
        </w:rPr>
        <w:t>溆水</w:t>
      </w:r>
      <w:r>
        <w:rPr>
          <w:rFonts w:hint="default" w:ascii="Times New Roman" w:hAnsi="Times New Roman" w:eastAsia="宋体" w:cs="Times New Roman"/>
          <w:spacing w:val="-1"/>
          <w:sz w:val="28"/>
          <w:szCs w:val="28"/>
          <w:u w:val="none" w:color="auto"/>
          <w:lang w:val="en-US" w:eastAsia="zh-CN"/>
        </w:rPr>
        <w:t>断面范围内均能达到《地表水环境质量标准》Ⅲ类水质标准要求，浓度低于标准限值，不会对地表水质造成明显影响。</w:t>
      </w:r>
    </w:p>
    <w:p w14:paraId="0644C168">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综上所述，</w:t>
      </w:r>
      <w:r>
        <w:rPr>
          <w:rFonts w:hint="eastAsia" w:ascii="Times New Roman" w:hAnsi="Times New Roman" w:eastAsia="宋体" w:cs="Times New Roman"/>
          <w:spacing w:val="-1"/>
          <w:sz w:val="28"/>
          <w:szCs w:val="28"/>
          <w:u w:val="none" w:color="auto"/>
          <w:lang w:val="en-US" w:eastAsia="zh-CN"/>
        </w:rPr>
        <w:t>怀化市溆浦县红阳片区砷污染治理项目临时入河排污口</w:t>
      </w:r>
      <w:r>
        <w:rPr>
          <w:rFonts w:hint="default" w:ascii="Times New Roman" w:hAnsi="Times New Roman" w:eastAsia="宋体" w:cs="Times New Roman"/>
          <w:spacing w:val="-1"/>
          <w:sz w:val="28"/>
          <w:szCs w:val="28"/>
          <w:u w:val="none" w:color="auto"/>
          <w:lang w:val="en-US" w:eastAsia="zh-CN"/>
        </w:rPr>
        <w:t>设置满足</w:t>
      </w:r>
      <w:r>
        <w:rPr>
          <w:rFonts w:hint="eastAsia" w:ascii="Times New Roman" w:hAnsi="Times New Roman" w:eastAsia="宋体" w:cs="Times New Roman"/>
          <w:spacing w:val="-1"/>
          <w:sz w:val="28"/>
          <w:szCs w:val="28"/>
          <w:u w:val="none" w:color="auto"/>
          <w:lang w:val="en-US" w:eastAsia="zh-CN"/>
        </w:rPr>
        <w:t>《中华人民共和国长江保护法》</w:t>
      </w:r>
      <w:r>
        <w:rPr>
          <w:rFonts w:hint="default" w:ascii="Times New Roman" w:hAnsi="Times New Roman" w:eastAsia="宋体" w:cs="Times New Roman"/>
          <w:spacing w:val="-1"/>
          <w:sz w:val="28"/>
          <w:szCs w:val="28"/>
          <w:u w:val="none" w:color="auto"/>
          <w:lang w:val="en-US" w:eastAsia="zh-CN"/>
        </w:rPr>
        <w:t>的要求。</w:t>
      </w:r>
    </w:p>
    <w:p w14:paraId="1C9C1FDE">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bookmarkStart w:id="231" w:name="bookmark147"/>
      <w:bookmarkEnd w:id="231"/>
      <w:bookmarkStart w:id="232" w:name="bookmark148"/>
      <w:bookmarkEnd w:id="232"/>
      <w:r>
        <w:rPr>
          <w:rFonts w:hint="default" w:ascii="Times New Roman" w:hAnsi="Times New Roman" w:eastAsia="宋体" w:cs="Times New Roman"/>
          <w:spacing w:val="-1"/>
          <w:sz w:val="28"/>
          <w:szCs w:val="28"/>
          <w:u w:val="none" w:color="auto"/>
          <w:lang w:val="en-US" w:eastAsia="zh-CN"/>
        </w:rPr>
        <w:t>9.3.3与湖南省生态保护红线相符性分析</w:t>
      </w:r>
    </w:p>
    <w:p w14:paraId="049653F4">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项目位于</w:t>
      </w:r>
      <w:r>
        <w:rPr>
          <w:rFonts w:hint="eastAsia" w:ascii="Times New Roman" w:hAnsi="Times New Roman" w:eastAsia="宋体" w:cs="Times New Roman"/>
          <w:spacing w:val="-1"/>
          <w:sz w:val="28"/>
          <w:szCs w:val="28"/>
          <w:u w:val="none" w:color="auto"/>
          <w:lang w:val="en-US" w:eastAsia="zh-CN"/>
        </w:rPr>
        <w:t>怀化市溆浦县溆水</w:t>
      </w:r>
      <w:r>
        <w:rPr>
          <w:rFonts w:hint="default" w:ascii="Times New Roman" w:hAnsi="Times New Roman" w:eastAsia="宋体" w:cs="Times New Roman"/>
          <w:spacing w:val="-1"/>
          <w:sz w:val="28"/>
          <w:szCs w:val="28"/>
          <w:u w:val="none" w:color="auto"/>
          <w:lang w:val="en-US" w:eastAsia="zh-CN"/>
        </w:rPr>
        <w:t>流域，根据《湖南省人民政府关于印发&lt;湖南省生态保护红线&gt;的通知》（湘政发〔2018〕20号），本项目不涉及被划入的生态红线内的管控区域。</w:t>
      </w:r>
    </w:p>
    <w:p w14:paraId="6003CFCD">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因此本项目不涉及生态保护红线，符合生态保护红线管控要求。</w:t>
      </w:r>
    </w:p>
    <w:p w14:paraId="397A42DD">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bookmarkStart w:id="233" w:name="bookmark152"/>
      <w:bookmarkEnd w:id="233"/>
      <w:bookmarkStart w:id="234" w:name="bookmark151"/>
      <w:bookmarkEnd w:id="234"/>
      <w:bookmarkStart w:id="235" w:name="bookmark150"/>
      <w:bookmarkEnd w:id="235"/>
      <w:bookmarkStart w:id="236" w:name="bookmark149"/>
      <w:bookmarkEnd w:id="236"/>
      <w:r>
        <w:rPr>
          <w:rFonts w:hint="default" w:ascii="Times New Roman" w:hAnsi="Times New Roman" w:eastAsia="宋体" w:cs="Times New Roman"/>
          <w:spacing w:val="-1"/>
          <w:sz w:val="28"/>
          <w:szCs w:val="28"/>
          <w:u w:val="none" w:color="auto"/>
          <w:lang w:val="en-US" w:eastAsia="zh-CN"/>
        </w:rPr>
        <w:t>9.3.4与水功能区监督管理办法相符性分析</w:t>
      </w:r>
    </w:p>
    <w:p w14:paraId="5A2BE4BA">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根据《水功能区监督管理办法》〔2017〕101号，国家实行水功能区限制纳污制度和水功能区开发强度限制制度。县级以上地方人民政府应当加强水功能区限制纳污红线管理，严格控制对其水量水质产生重大影响的开发行为，严格控制入河湖排污口设置和污染物排放总量，保障水功能区水质达标和水生态安全，维护水域功能和生态服务功能。</w:t>
      </w:r>
    </w:p>
    <w:p w14:paraId="3B91B62F">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水功能区分为一级区和二级区。一级水功能区宏观上解决水资源开发利用与保护的问题，主要协调地区间用水关系，长远考虑可持续发展的需求，包括保护区</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保留区</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缓冲区和开发利用区。二级水功能区对一级水功能区中的开发利用区进行划分，主要协调用水部门之间的关系，包括饮用水源区</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工业用水区</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农业用水区</w:t>
      </w:r>
      <w:r>
        <w:rPr>
          <w:rFonts w:hint="eastAsia" w:ascii="Times New Roman" w:hAnsi="Times New Roman" w:eastAsia="宋体" w:cs="Times New Roman"/>
          <w:spacing w:val="-1"/>
          <w:sz w:val="28"/>
          <w:szCs w:val="28"/>
          <w:u w:val="none" w:color="auto"/>
          <w:lang w:val="en-US" w:eastAsia="zh-CN"/>
        </w:rPr>
        <w:t>、景观娱乐用水区、</w:t>
      </w:r>
      <w:r>
        <w:rPr>
          <w:rFonts w:hint="default" w:ascii="Times New Roman" w:hAnsi="Times New Roman" w:eastAsia="宋体" w:cs="Times New Roman"/>
          <w:spacing w:val="-1"/>
          <w:sz w:val="28"/>
          <w:szCs w:val="28"/>
          <w:u w:val="none" w:color="auto"/>
          <w:lang w:val="en-US" w:eastAsia="zh-CN"/>
        </w:rPr>
        <w:t>过渡区和排污控制区。流域管理机构应当会同有关省</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自治区</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直辖市人民政府水行政主管部门，核定全国重要江河湖泊水功能区水域纳污能力，提出限制排污总量意见，并报送国务院水行政主管部门和环境保护主管部门。县级以上地方人民政府水行政主管部门应当核定辖区内水功能区水域纳污能力，并向环境保护行政主管部门提出限制排污总量意见，同时报本级人民政府和上一级水行政主管部门。</w:t>
      </w:r>
    </w:p>
    <w:p w14:paraId="1868E9B6">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各级人民政府要把限制排污总量作为水污染防治和污染减排工作的重要依据，完善入河湖排污管控机制和考核体系。</w:t>
      </w:r>
    </w:p>
    <w:p w14:paraId="648BF7BF">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本项目排污口位于</w:t>
      </w:r>
      <w:r>
        <w:rPr>
          <w:rFonts w:hint="eastAsia" w:ascii="Times New Roman" w:hAnsi="Times New Roman" w:eastAsia="宋体" w:cs="Times New Roman"/>
          <w:spacing w:val="-1"/>
          <w:sz w:val="28"/>
          <w:szCs w:val="28"/>
          <w:u w:val="none" w:color="auto"/>
          <w:lang w:val="en-US" w:eastAsia="zh-CN"/>
        </w:rPr>
        <w:t>溆水</w:t>
      </w:r>
      <w:r>
        <w:rPr>
          <w:rFonts w:hint="default" w:ascii="Times New Roman" w:hAnsi="Times New Roman" w:eastAsia="宋体" w:cs="Times New Roman"/>
          <w:spacing w:val="-1"/>
          <w:sz w:val="28"/>
          <w:szCs w:val="28"/>
          <w:u w:val="none" w:color="auto"/>
          <w:lang w:val="en-US" w:eastAsia="zh-CN"/>
        </w:rPr>
        <w:t>，根据《湖南省主要地表水系环境功能区划》（DB43023-2005）《湖南省水功能区划（修编）》《怀化市水功能区划》（2017~2030），水域功能为</w:t>
      </w:r>
      <w:r>
        <w:rPr>
          <w:rFonts w:hint="eastAsia" w:ascii="Times New Roman" w:hAnsi="Times New Roman" w:eastAsia="宋体" w:cs="Times New Roman"/>
          <w:spacing w:val="-1"/>
          <w:sz w:val="28"/>
          <w:szCs w:val="28"/>
          <w:u w:val="none" w:color="auto"/>
          <w:lang w:val="en-US" w:eastAsia="zh-CN"/>
        </w:rPr>
        <w:t>景观娱乐用水区</w:t>
      </w:r>
      <w:r>
        <w:rPr>
          <w:rFonts w:hint="default" w:ascii="Times New Roman" w:hAnsi="Times New Roman" w:eastAsia="宋体" w:cs="Times New Roman"/>
          <w:spacing w:val="-1"/>
          <w:sz w:val="28"/>
          <w:szCs w:val="28"/>
          <w:u w:val="none" w:color="auto"/>
          <w:lang w:val="en-US" w:eastAsia="zh-CN"/>
        </w:rPr>
        <w:t>，执行Ⅲ类水质要求。污水处理</w:t>
      </w:r>
      <w:r>
        <w:rPr>
          <w:rFonts w:hint="eastAsia" w:ascii="Times New Roman" w:hAnsi="Times New Roman" w:eastAsia="宋体" w:cs="Times New Roman"/>
          <w:spacing w:val="-1"/>
          <w:sz w:val="28"/>
          <w:szCs w:val="28"/>
          <w:u w:val="none" w:color="auto"/>
          <w:lang w:val="en-US" w:eastAsia="zh-CN"/>
        </w:rPr>
        <w:t>站</w:t>
      </w:r>
      <w:r>
        <w:rPr>
          <w:rFonts w:hint="default" w:ascii="Times New Roman" w:hAnsi="Times New Roman" w:eastAsia="宋体" w:cs="Times New Roman"/>
          <w:spacing w:val="-1"/>
          <w:sz w:val="28"/>
          <w:szCs w:val="28"/>
          <w:u w:val="none" w:color="auto"/>
          <w:lang w:val="en-US" w:eastAsia="zh-CN"/>
        </w:rPr>
        <w:t>出水执行</w:t>
      </w:r>
      <w:r>
        <w:rPr>
          <w:rFonts w:hint="eastAsia" w:ascii="Times New Roman" w:hAnsi="Times New Roman" w:eastAsia="宋体" w:cs="Times New Roman"/>
          <w:spacing w:val="-1"/>
          <w:sz w:val="28"/>
          <w:szCs w:val="28"/>
          <w:u w:val="none" w:color="auto"/>
          <w:lang w:val="en-US" w:eastAsia="zh-CN"/>
        </w:rPr>
        <w:t>《污水综合排放标准》(GB8978-1996)表4中一级排放标准和表1第一类污染物最高允许排放浓度</w:t>
      </w:r>
      <w:r>
        <w:rPr>
          <w:rFonts w:hint="default" w:ascii="Times New Roman" w:hAnsi="Times New Roman" w:eastAsia="宋体" w:cs="Times New Roman"/>
          <w:spacing w:val="-1"/>
          <w:sz w:val="28"/>
          <w:szCs w:val="28"/>
          <w:u w:val="none" w:color="auto"/>
          <w:lang w:val="en-US" w:eastAsia="zh-CN"/>
        </w:rPr>
        <w:t>，</w:t>
      </w:r>
      <w:r>
        <w:rPr>
          <w:rFonts w:hint="eastAsia" w:ascii="Times New Roman" w:hAnsi="Times New Roman" w:eastAsia="宋体" w:cs="Times New Roman"/>
          <w:spacing w:val="-1"/>
          <w:sz w:val="28"/>
          <w:szCs w:val="28"/>
          <w:u w:val="none" w:color="auto"/>
          <w:lang w:val="en-US" w:eastAsia="zh-CN"/>
        </w:rPr>
        <w:t>本项目通过削减污染物排放量提升水质质量，</w:t>
      </w:r>
      <w:r>
        <w:rPr>
          <w:rFonts w:hint="default" w:ascii="Times New Roman" w:hAnsi="Times New Roman" w:eastAsia="宋体" w:cs="Times New Roman"/>
          <w:spacing w:val="-1"/>
          <w:sz w:val="28"/>
          <w:szCs w:val="28"/>
          <w:u w:val="none" w:color="auto"/>
          <w:lang w:val="en-US" w:eastAsia="zh-CN"/>
        </w:rPr>
        <w:t>不会改变项目所在</w:t>
      </w:r>
      <w:r>
        <w:rPr>
          <w:rFonts w:hint="eastAsia" w:ascii="Times New Roman" w:hAnsi="Times New Roman" w:eastAsia="宋体" w:cs="Times New Roman"/>
          <w:spacing w:val="-1"/>
          <w:sz w:val="28"/>
          <w:szCs w:val="28"/>
          <w:u w:val="none" w:color="auto"/>
          <w:lang w:val="en-US" w:eastAsia="zh-CN"/>
        </w:rPr>
        <w:t>溆水</w:t>
      </w:r>
      <w:r>
        <w:rPr>
          <w:rFonts w:hint="default" w:ascii="Times New Roman" w:hAnsi="Times New Roman" w:eastAsia="宋体" w:cs="Times New Roman"/>
          <w:spacing w:val="-1"/>
          <w:sz w:val="28"/>
          <w:szCs w:val="28"/>
          <w:u w:val="none" w:color="auto"/>
          <w:lang w:val="en-US" w:eastAsia="zh-CN"/>
        </w:rPr>
        <w:t>河段</w:t>
      </w:r>
      <w:r>
        <w:rPr>
          <w:rFonts w:hint="eastAsia" w:ascii="Times New Roman" w:hAnsi="Times New Roman" w:eastAsia="宋体" w:cs="Times New Roman"/>
          <w:spacing w:val="-1"/>
          <w:sz w:val="28"/>
          <w:szCs w:val="28"/>
          <w:u w:val="none" w:color="auto"/>
          <w:lang w:val="en-US" w:eastAsia="zh-CN"/>
        </w:rPr>
        <w:t>水功能区划</w:t>
      </w:r>
      <w:r>
        <w:rPr>
          <w:rFonts w:hint="default" w:ascii="Times New Roman" w:hAnsi="Times New Roman" w:eastAsia="宋体" w:cs="Times New Roman"/>
          <w:spacing w:val="-1"/>
          <w:sz w:val="28"/>
          <w:szCs w:val="28"/>
          <w:u w:val="none" w:color="auto"/>
          <w:lang w:val="en-US" w:eastAsia="zh-CN"/>
        </w:rPr>
        <w:t>，污染物排放总量小于项目所在</w:t>
      </w:r>
      <w:r>
        <w:rPr>
          <w:rFonts w:hint="eastAsia" w:ascii="Times New Roman" w:hAnsi="Times New Roman" w:eastAsia="宋体" w:cs="Times New Roman"/>
          <w:spacing w:val="-1"/>
          <w:sz w:val="28"/>
          <w:szCs w:val="28"/>
          <w:u w:val="none" w:color="auto"/>
          <w:lang w:val="en-US" w:eastAsia="zh-CN"/>
        </w:rPr>
        <w:t>溆水</w:t>
      </w:r>
      <w:r>
        <w:rPr>
          <w:rFonts w:hint="default" w:ascii="Times New Roman" w:hAnsi="Times New Roman" w:eastAsia="宋体" w:cs="Times New Roman"/>
          <w:spacing w:val="-1"/>
          <w:sz w:val="28"/>
          <w:szCs w:val="28"/>
          <w:u w:val="none" w:color="auto"/>
          <w:lang w:val="en-US" w:eastAsia="zh-CN"/>
        </w:rPr>
        <w:t>河段纳污能力，不会影响现状纳污总量要求。</w:t>
      </w:r>
    </w:p>
    <w:p w14:paraId="06006C5E">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综上所述，</w:t>
      </w:r>
      <w:r>
        <w:rPr>
          <w:rFonts w:hint="eastAsia" w:ascii="Times New Roman" w:hAnsi="Times New Roman" w:eastAsia="宋体" w:cs="Times New Roman"/>
          <w:spacing w:val="-1"/>
          <w:sz w:val="28"/>
          <w:szCs w:val="28"/>
          <w:u w:val="none" w:color="auto"/>
          <w:lang w:val="en-US" w:eastAsia="zh-CN"/>
        </w:rPr>
        <w:t>怀化市溆浦县红阳片区砷污染治理项目临时入河排污口</w:t>
      </w:r>
      <w:r>
        <w:rPr>
          <w:rFonts w:hint="default" w:ascii="Times New Roman" w:hAnsi="Times New Roman" w:eastAsia="宋体" w:cs="Times New Roman"/>
          <w:spacing w:val="-1"/>
          <w:sz w:val="28"/>
          <w:szCs w:val="28"/>
          <w:u w:val="none" w:color="auto"/>
          <w:lang w:val="en-US" w:eastAsia="zh-CN"/>
        </w:rPr>
        <w:t>设置满足水功能区监督管理办法的要求。</w:t>
      </w:r>
    </w:p>
    <w:p w14:paraId="436F6BAA">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bookmarkStart w:id="237" w:name="bookmark154"/>
      <w:bookmarkEnd w:id="237"/>
      <w:bookmarkStart w:id="238" w:name="bookmark155"/>
      <w:bookmarkEnd w:id="238"/>
      <w:bookmarkStart w:id="239" w:name="bookmark153"/>
      <w:bookmarkEnd w:id="239"/>
      <w:bookmarkStart w:id="240" w:name="bookmark156"/>
      <w:bookmarkEnd w:id="240"/>
      <w:r>
        <w:rPr>
          <w:rFonts w:hint="default" w:ascii="Times New Roman" w:hAnsi="Times New Roman" w:eastAsia="宋体" w:cs="Times New Roman"/>
          <w:spacing w:val="-1"/>
          <w:sz w:val="28"/>
          <w:szCs w:val="28"/>
          <w:u w:val="none" w:color="auto"/>
          <w:lang w:val="en-US" w:eastAsia="zh-CN"/>
        </w:rPr>
        <w:t>9.3.5与入河排污口监督管理办法符合性分析</w:t>
      </w:r>
    </w:p>
    <w:p w14:paraId="15623C54">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根据《入河排污口监督管理办法》（中华人民共和国生态环境部令第35号）第十八条有下列情形之一的，禁止设置入河排污口:</w:t>
      </w:r>
    </w:p>
    <w:p w14:paraId="4B9EECEC">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(一)在饮用水水源保护区内；</w:t>
      </w:r>
    </w:p>
    <w:p w14:paraId="1B43FB8E">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(二)在风景名胜区水体</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重要渔业水体和其他具有特殊经济文化价值的水体的保护区内；</w:t>
      </w:r>
    </w:p>
    <w:p w14:paraId="26B8DF3D">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(三)不符合法律</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行政法规规定的其他情形。</w:t>
      </w:r>
    </w:p>
    <w:p w14:paraId="236444B4">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对流域水生态环境质量不达标的水功能区，除城镇污水处理厂等重要民生工程的入河排污口外，严格控制入河排污口设置。</w:t>
      </w:r>
    </w:p>
    <w:p w14:paraId="5C57810F">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bookmarkStart w:id="241" w:name="_Toc11283"/>
      <w:bookmarkStart w:id="242" w:name="_Toc3403"/>
      <w:r>
        <w:rPr>
          <w:rFonts w:hint="eastAsia" w:ascii="Times New Roman" w:hAnsi="Times New Roman" w:eastAsia="宋体" w:cs="Times New Roman"/>
          <w:spacing w:val="-1"/>
          <w:sz w:val="28"/>
          <w:szCs w:val="28"/>
          <w:u w:val="none" w:color="auto"/>
          <w:lang w:val="en-US" w:eastAsia="zh-CN"/>
        </w:rPr>
        <w:t>本项目通过削减污染物排放量提升水质质量，</w:t>
      </w:r>
      <w:r>
        <w:rPr>
          <w:rFonts w:hint="default" w:ascii="Times New Roman" w:hAnsi="Times New Roman" w:eastAsia="宋体" w:cs="Times New Roman"/>
          <w:spacing w:val="-1"/>
          <w:sz w:val="28"/>
          <w:szCs w:val="28"/>
          <w:u w:val="none" w:color="auto"/>
          <w:lang w:val="en-US" w:eastAsia="zh-CN"/>
        </w:rPr>
        <w:t>本项目排污口不在饮用水水源保护区内，不涉及风景名胜区水体</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重要渔业水体和其他具有特殊经济文化价值的水体等水环境保护目标，本项目符合《入河排污口监督管理办法》要求。</w:t>
      </w:r>
      <w:bookmarkEnd w:id="241"/>
      <w:bookmarkEnd w:id="242"/>
    </w:p>
    <w:p w14:paraId="301CF93E">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9.3.6水生态环境保护目标的符合性</w:t>
      </w:r>
      <w:r>
        <w:rPr>
          <w:rFonts w:hint="eastAsia" w:ascii="Times New Roman" w:hAnsi="Times New Roman" w:eastAsia="宋体" w:cs="Times New Roman"/>
          <w:spacing w:val="-1"/>
          <w:sz w:val="28"/>
          <w:szCs w:val="28"/>
          <w:u w:val="none" w:color="auto"/>
          <w:lang w:val="en-US" w:eastAsia="zh-CN"/>
        </w:rPr>
        <w:t>分析</w:t>
      </w:r>
    </w:p>
    <w:p w14:paraId="364108CF">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本项目河段地表水其主要水域功能为防洪和纳污，无饮用水功能。因此本项目不涉及水环境保护目标。</w:t>
      </w:r>
    </w:p>
    <w:p w14:paraId="09CA6AB8">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根据现状调查，本项目上游区域周边无集中式地下饮用水水源地，无集中式饮用水水源保护区，也无热水</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矿泉水</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温泉等特殊地下水资源保护区，无生态脆弱区重点保护区域，无地质灾害易发区，无重要湿地</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水土流失重点防治区</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沙化土地封禁保护区等。</w:t>
      </w:r>
    </w:p>
    <w:p w14:paraId="18BEEA51">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562" w:firstLineChars="200"/>
        <w:jc w:val="both"/>
        <w:textAlignment w:val="baseline"/>
        <w:outlineLvl w:val="1"/>
        <w:rPr>
          <w:rFonts w:hint="default" w:ascii="Times New Roman" w:hAnsi="Times New Roman" w:eastAsia="宋体" w:cs="Times New Roman"/>
          <w:b/>
          <w:bCs/>
          <w:sz w:val="28"/>
          <w:szCs w:val="28"/>
          <w:u w:val="none" w:color="auto"/>
          <w:lang w:val="en-US" w:eastAsia="zh-CN"/>
        </w:rPr>
      </w:pPr>
      <w:bookmarkStart w:id="243" w:name="_Toc11593"/>
      <w:r>
        <w:rPr>
          <w:rFonts w:hint="default" w:ascii="Times New Roman" w:hAnsi="Times New Roman" w:eastAsia="宋体" w:cs="Times New Roman"/>
          <w:b/>
          <w:bCs/>
          <w:sz w:val="28"/>
          <w:szCs w:val="28"/>
          <w:u w:val="none" w:color="auto"/>
          <w:lang w:val="en-US" w:eastAsia="zh-CN"/>
        </w:rPr>
        <w:t>9.4应采取的水生态环境保护措施及实施效果分析</w:t>
      </w:r>
      <w:bookmarkEnd w:id="243"/>
    </w:p>
    <w:p w14:paraId="18957B71">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bookmarkStart w:id="244" w:name="_Toc5076"/>
      <w:r>
        <w:rPr>
          <w:rFonts w:hint="default" w:ascii="Times New Roman" w:hAnsi="Times New Roman" w:eastAsia="宋体" w:cs="Times New Roman"/>
          <w:spacing w:val="-1"/>
          <w:sz w:val="28"/>
          <w:szCs w:val="28"/>
          <w:u w:val="none" w:color="auto"/>
          <w:lang w:val="en-US" w:eastAsia="zh-CN"/>
        </w:rPr>
        <w:t>9.4.1工程保护措施</w:t>
      </w:r>
      <w:bookmarkEnd w:id="244"/>
    </w:p>
    <w:p w14:paraId="6F483F20">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按照《中华人民共和国水法》</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《入河排污口监督管理办法》</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《入河排污口管理技术导则》（SL532-2011)等规定，入河排污口应设立标志牌。因此本项目排污口处需设入河排污口明显标志牌。本项目入河排污口设置应符合下列要求：</w:t>
      </w:r>
    </w:p>
    <w:p w14:paraId="148CFF6E">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（1）入河排污口设置应便于采集样品</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便于计量监测</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便于日常现场监督检查，在接入废污水口和排污口处设置监测井或明渠段取样点；</w:t>
      </w:r>
    </w:p>
    <w:p w14:paraId="61BD4A8A">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（2）入河排污口应设置在设计洪水淹没线之上；</w:t>
      </w:r>
    </w:p>
    <w:p w14:paraId="2B161080">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（3）入河排污口口门不得设暗管通入河道或湖库底部，如特殊情况需要铺设管道的，必须留出观测窗口，以便于采样和监督；</w:t>
      </w:r>
    </w:p>
    <w:p w14:paraId="49D94AB5">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（4）凡含有有毒有机污染物</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重金属</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持久性有毒化学污染物和热污染的入河排污口，应采取有效保护措施，减少对周边环境的影响；</w:t>
      </w:r>
    </w:p>
    <w:p w14:paraId="2C0253CC">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（5）在排污口入河道应设置醒目标志牌，标志牌设置应距入河排污口较近处，可根据情况分别选择设置立式或平面固定式标志牌，并且能长久保留，标志牌内容应包括下列资料信息：入河排污口编号</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名称</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地理位置及经纬度坐标；排入的水功能区名称及水质保护目标；入河排污口设置单位；入河排污口设置审批单位及监督电话；入河排污口污染物执行的排放标准。</w:t>
      </w:r>
    </w:p>
    <w:p w14:paraId="769DB6CB">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bookmarkStart w:id="245" w:name="_Toc10791"/>
      <w:r>
        <w:rPr>
          <w:rFonts w:hint="default" w:ascii="Times New Roman" w:hAnsi="Times New Roman" w:eastAsia="宋体" w:cs="Times New Roman"/>
          <w:spacing w:val="-1"/>
          <w:sz w:val="28"/>
          <w:szCs w:val="28"/>
          <w:u w:val="none" w:color="auto"/>
          <w:lang w:val="en-US" w:eastAsia="zh-CN"/>
        </w:rPr>
        <w:t>9.4.2管理措施</w:t>
      </w:r>
      <w:bookmarkEnd w:id="245"/>
    </w:p>
    <w:p w14:paraId="16E060F7">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bookmarkStart w:id="246" w:name="_Toc4487"/>
      <w:r>
        <w:rPr>
          <w:rFonts w:hint="default" w:ascii="Times New Roman" w:hAnsi="Times New Roman" w:eastAsia="宋体" w:cs="Times New Roman"/>
          <w:spacing w:val="-1"/>
          <w:sz w:val="28"/>
          <w:szCs w:val="28"/>
          <w:u w:val="none" w:color="auto"/>
          <w:lang w:val="en-US" w:eastAsia="zh-CN"/>
        </w:rPr>
        <w:t>A</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水生态保护措施</w:t>
      </w:r>
      <w:bookmarkEnd w:id="246"/>
    </w:p>
    <w:p w14:paraId="672A86BD">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项目应加强对废水处理设施的日常管理，对各污水处理设备定期进行检修和维护，确保废水处理设施正常运营，确保排污水质稳定达标；定期巡视，及时发现污水管道破损</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孔洞</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异管穿入渗漏</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冒溢等情况；同时制定生活污水非正常排放的预防和应急措施，杜绝和预防污水非正常排放的发生。</w:t>
      </w:r>
    </w:p>
    <w:p w14:paraId="43B30A50">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bookmarkStart w:id="247" w:name="_Toc16141"/>
      <w:r>
        <w:rPr>
          <w:rFonts w:hint="default" w:ascii="Times New Roman" w:hAnsi="Times New Roman" w:eastAsia="宋体" w:cs="Times New Roman"/>
          <w:spacing w:val="-1"/>
          <w:sz w:val="28"/>
          <w:szCs w:val="28"/>
          <w:u w:val="none" w:color="auto"/>
          <w:lang w:val="en-US" w:eastAsia="zh-CN"/>
        </w:rPr>
        <w:t>B</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事故排污时应急处理措施</w:t>
      </w:r>
      <w:bookmarkEnd w:id="247"/>
    </w:p>
    <w:p w14:paraId="53925684">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1）成立应急领导小组，制定水污染事件应急预案，落实各工作人员的责任，平时加强对员工的技术培训和演练，建立技术考核档案，管理人员要求有较高的业务水平和管理水平，主要操作人员上岗前严格进行理论和实际操作培训，做到持证上岗。</w:t>
      </w:r>
    </w:p>
    <w:p w14:paraId="66E57BB6">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（2）提高事故缓冲能力，主要水工构筑物配备相应的处理设备（如回流泵</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回流管道</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仪表及阀门等）。</w:t>
      </w:r>
    </w:p>
    <w:p w14:paraId="7A7EF510">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（3）选用优质设备，对各种机械电器</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仪表等设备，选择质量优良</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故障率低</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便于维修的产品。</w:t>
      </w:r>
    </w:p>
    <w:p w14:paraId="605D68AF">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（4）加强事故源头监控，定期巡检</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调节</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保养</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维修，及时发现有可能引起事故的异常运行苗头</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事故隐患。</w:t>
      </w:r>
    </w:p>
    <w:p w14:paraId="5A3E1E61">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（5）严格控制各处理单元的水量</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水质</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停留时间</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负荷强度等工艺参数，确保处理效果的稳定性。加强进出水的监测工作。</w:t>
      </w:r>
    </w:p>
    <w:p w14:paraId="5E7D88D1">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bookmarkStart w:id="248" w:name="_Toc9084"/>
      <w:r>
        <w:rPr>
          <w:rFonts w:hint="default" w:ascii="Times New Roman" w:hAnsi="Times New Roman" w:eastAsia="宋体" w:cs="Times New Roman"/>
          <w:spacing w:val="-1"/>
          <w:sz w:val="28"/>
          <w:szCs w:val="28"/>
          <w:u w:val="none" w:color="auto"/>
          <w:lang w:val="en-US" w:eastAsia="zh-CN"/>
        </w:rPr>
        <w:t>9.4.3环境管理</w:t>
      </w:r>
      <w:bookmarkEnd w:id="248"/>
    </w:p>
    <w:p w14:paraId="746D434D">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bookmarkStart w:id="249" w:name="_Toc32717"/>
      <w:r>
        <w:rPr>
          <w:rFonts w:hint="default" w:ascii="Times New Roman" w:hAnsi="Times New Roman" w:eastAsia="宋体" w:cs="Times New Roman"/>
          <w:spacing w:val="-1"/>
          <w:sz w:val="28"/>
          <w:szCs w:val="28"/>
          <w:u w:val="none" w:color="auto"/>
          <w:lang w:val="en-US" w:eastAsia="zh-CN"/>
        </w:rPr>
        <w:t>（1）环境管理机构及职责</w:t>
      </w:r>
      <w:bookmarkEnd w:id="249"/>
    </w:p>
    <w:p w14:paraId="1DC92AA8">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建立由总经理负责的环境管理机构，从上到下建立起环境目标责任制</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岗位责任制。环境管理机构的基本职责为：</w:t>
      </w:r>
    </w:p>
    <w:p w14:paraId="47EF44B4">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①宣传</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组织贯彻国家有关环境保护的方针</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政策</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法令和条例，搞好范围内的环境保护工作；</w:t>
      </w:r>
    </w:p>
    <w:p w14:paraId="5D52D87C">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②执行上级生态环境主管部门建立的各种环境管理制度；</w:t>
      </w:r>
    </w:p>
    <w:p w14:paraId="677D0DBE">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③监督项目环保设施和设备的安装</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调试和运行，保证“三同时”验收合格；</w:t>
      </w:r>
    </w:p>
    <w:p w14:paraId="4658453D">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④领导并组织项目运行期（包括非正常运行期）的环境监测工作，建立档案。依据核定的污染物排放总量控制指标和污染物排放标准来指导和规范企业各部门的运行管理；</w:t>
      </w:r>
    </w:p>
    <w:p w14:paraId="40616E01">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⑤调查</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处理污染事故与污染纠纷，开展环保教育</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技术培训和学术交流活动，提高工作人员素质；</w:t>
      </w:r>
    </w:p>
    <w:p w14:paraId="47260520">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⑥设置专人负责污水处理站的运行维护。</w:t>
      </w:r>
    </w:p>
    <w:p w14:paraId="422CBAFC">
      <w:pPr>
        <w:keepNext w:val="0"/>
        <w:keepLines w:val="0"/>
        <w:pageBreakBefore w:val="0"/>
        <w:widowControl w:val="0"/>
        <w:kinsoku/>
        <w:wordWrap/>
        <w:overflowPunct/>
        <w:topLinePunct w:val="0"/>
        <w:autoSpaceDE w:val="0"/>
        <w:autoSpaceDN w:val="0"/>
        <w:bidi w:val="0"/>
        <w:adjustRightInd w:val="0"/>
        <w:snapToGrid w:val="0"/>
        <w:spacing w:line="360" w:lineRule="auto"/>
        <w:ind w:right="0"/>
        <w:textAlignment w:val="baseline"/>
        <w:outlineLvl w:val="1"/>
        <w:rPr>
          <w:rFonts w:hint="default" w:ascii="Times New Roman" w:hAnsi="Times New Roman" w:eastAsia="宋体" w:cs="Times New Roman"/>
          <w:b/>
          <w:bCs/>
          <w:spacing w:val="-1"/>
          <w:sz w:val="28"/>
          <w:szCs w:val="28"/>
          <w:u w:val="none" w:color="auto"/>
          <w:lang w:val="en-US" w:eastAsia="zh-CN"/>
        </w:rPr>
      </w:pPr>
      <w:bookmarkStart w:id="250" w:name="bookmark235"/>
      <w:bookmarkEnd w:id="250"/>
      <w:bookmarkStart w:id="251" w:name="bookmark236"/>
      <w:bookmarkEnd w:id="251"/>
      <w:bookmarkStart w:id="252" w:name="_Toc13600"/>
      <w:r>
        <w:rPr>
          <w:rFonts w:hint="default" w:ascii="Times New Roman" w:hAnsi="Times New Roman" w:eastAsia="宋体" w:cs="Times New Roman"/>
          <w:b/>
          <w:bCs/>
          <w:spacing w:val="-1"/>
          <w:sz w:val="28"/>
          <w:szCs w:val="28"/>
          <w:u w:val="none" w:color="auto"/>
          <w:lang w:val="en-US" w:eastAsia="zh-CN"/>
        </w:rPr>
        <w:t>9.5.环境监测</w:t>
      </w:r>
      <w:bookmarkEnd w:id="252"/>
    </w:p>
    <w:p w14:paraId="3AC70B2B">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环境监测是环境保护的基本手段，也是掌握环境污染状况，制定环境质量的重要手段。因此负责环境管理人员的另一项任务是负责环境监测工作，主要负责与环保管理部门联系，安排监测时间</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监测项目</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统计监测结果，分析污染物排放变化规律，研究降低污染对策等，作为企业防治环境污染和治理措施提供必要的依据，同时也是企业环境保护资料统计上报</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查阅</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管理等必须做的工作内容之一。项目建成投产后可自行监测，也可由建设单位委托有资质的第三方环境监测机构承担水环境等环境监测工作，监测结果按国家有关规定及地方生态环境部门要求向当地生态环境部门呈报。</w:t>
      </w:r>
    </w:p>
    <w:p w14:paraId="0A8B0B71">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bookmarkStart w:id="253" w:name="bookmark237"/>
      <w:bookmarkEnd w:id="253"/>
      <w:bookmarkStart w:id="254" w:name="bookmark238"/>
      <w:bookmarkEnd w:id="254"/>
      <w:r>
        <w:rPr>
          <w:rFonts w:hint="default" w:ascii="Times New Roman" w:hAnsi="Times New Roman" w:eastAsia="宋体" w:cs="Times New Roman"/>
          <w:spacing w:val="-1"/>
          <w:sz w:val="28"/>
          <w:szCs w:val="28"/>
          <w:u w:val="none" w:color="auto"/>
          <w:lang w:val="en-US" w:eastAsia="zh-CN"/>
        </w:rPr>
        <w:t>9.5.1环境监测机构</w:t>
      </w:r>
    </w:p>
    <w:p w14:paraId="0AF9BCA2">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环境监测计划要有明确的执行实施机构，以便承担建设项目的日常监督监测工作。建议建设单位对专职环保人员进行必要的环境监测工作培训，以胜任日常的环境监测和环境管理工作。</w:t>
      </w:r>
    </w:p>
    <w:p w14:paraId="72162578">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bookmarkStart w:id="255" w:name="bookmark239"/>
      <w:bookmarkEnd w:id="255"/>
      <w:bookmarkStart w:id="256" w:name="bookmark240"/>
      <w:bookmarkEnd w:id="256"/>
      <w:r>
        <w:rPr>
          <w:rFonts w:hint="default" w:ascii="Times New Roman" w:hAnsi="Times New Roman" w:eastAsia="宋体" w:cs="Times New Roman"/>
          <w:spacing w:val="-1"/>
          <w:sz w:val="28"/>
          <w:szCs w:val="28"/>
          <w:u w:val="none" w:color="auto"/>
          <w:lang w:val="en-US" w:eastAsia="zh-CN"/>
        </w:rPr>
        <w:t>9.5.2监测方法</w:t>
      </w:r>
    </w:p>
    <w:p w14:paraId="7EC36DD2">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采用国家规定的监测采样和分析化验方法，评价标准执行本评价报告批复的国家标准；废水监测按国家环保总局颁布的《水和废水监测分析方法》进行。</w:t>
      </w:r>
    </w:p>
    <w:p w14:paraId="6DE6A9D8">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除以上要求外，另按《排污许可证申请与核发技术规范水处理（试行）》(HJ978-2018)自行监测要求开展监测工作。</w:t>
      </w:r>
    </w:p>
    <w:p w14:paraId="516F4A8D">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bookmarkStart w:id="257" w:name="bookmark241"/>
      <w:bookmarkEnd w:id="257"/>
      <w:bookmarkStart w:id="258" w:name="bookmark242"/>
      <w:bookmarkEnd w:id="258"/>
      <w:r>
        <w:rPr>
          <w:rFonts w:hint="default" w:ascii="Times New Roman" w:hAnsi="Times New Roman" w:eastAsia="宋体" w:cs="Times New Roman"/>
          <w:spacing w:val="-1"/>
          <w:sz w:val="28"/>
          <w:szCs w:val="28"/>
          <w:u w:val="none" w:color="auto"/>
          <w:lang w:val="en-US" w:eastAsia="zh-CN"/>
        </w:rPr>
        <w:t>9.5.3环境监测计划</w:t>
      </w:r>
    </w:p>
    <w:p w14:paraId="359527B9">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标志牌的设置按照国家制定的《环境保护图形标志实施细则（试行）》的规定，设置与排污口相应的图形标志牌，并保证环保标志明显。标志牌必须保持清晰</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完整，当发现有损坏或颜色有变化，应及时修复或更换。检查时间一年两次。</w:t>
      </w:r>
    </w:p>
    <w:p w14:paraId="44025446">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bookmarkStart w:id="259" w:name="bookmark243"/>
      <w:bookmarkEnd w:id="259"/>
      <w:bookmarkStart w:id="260" w:name="bookmark244"/>
      <w:bookmarkEnd w:id="260"/>
      <w:r>
        <w:rPr>
          <w:rFonts w:hint="default" w:ascii="Times New Roman" w:hAnsi="Times New Roman" w:eastAsia="宋体" w:cs="Times New Roman"/>
          <w:spacing w:val="-1"/>
          <w:sz w:val="28"/>
          <w:szCs w:val="28"/>
          <w:u w:val="none" w:color="auto"/>
          <w:lang w:val="en-US" w:eastAsia="zh-CN"/>
        </w:rPr>
        <w:t>9.5.4监测机构及其职责</w:t>
      </w:r>
    </w:p>
    <w:p w14:paraId="74F08C99">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（1）依据国家颁发的环境质量标准</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污染物排放标准及地方环保主管部门的要求，制定本项目的监测计划和工作方案。</w:t>
      </w:r>
    </w:p>
    <w:p w14:paraId="3C76284E">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（2）根据监测计划预定的监测任务，安排本项目主要排污点的监测任务，及时整理数据，建立污染源监测档案，并将监测结果和环境考核指标及时上报各级主管部门。</w:t>
      </w:r>
    </w:p>
    <w:p w14:paraId="68ADB433">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（3）通过对监测结果的综合分析，摸清污染源排放情况，防止污染事故的发生，如果出现异常情况及时反馈到有关部门，以便采取应急措施。</w:t>
      </w:r>
    </w:p>
    <w:p w14:paraId="0B6DD0BE">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（4）项目投产运营后，需要对排放的各种污染物进行定期监测，为环境管理部门强化环境管理，编制环保计划，制订防治污染对策，提供科学依据。</w:t>
      </w:r>
    </w:p>
    <w:p w14:paraId="739FA226">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bookmarkStart w:id="261" w:name="bookmark245"/>
      <w:bookmarkEnd w:id="261"/>
      <w:bookmarkStart w:id="262" w:name="bookmark246"/>
      <w:bookmarkEnd w:id="262"/>
      <w:r>
        <w:rPr>
          <w:rFonts w:hint="default" w:ascii="Times New Roman" w:hAnsi="Times New Roman" w:eastAsia="宋体" w:cs="Times New Roman"/>
          <w:spacing w:val="-1"/>
          <w:sz w:val="28"/>
          <w:szCs w:val="28"/>
          <w:u w:val="none" w:color="auto"/>
          <w:lang w:val="en-US" w:eastAsia="zh-CN"/>
        </w:rPr>
        <w:t>9.5.5运营期环境监测计划</w:t>
      </w:r>
    </w:p>
    <w:p w14:paraId="7E529B95">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环境监测的目的主要是及时了解本项目污染源排放状况</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环保设施运转状况及项目对场区周边大气</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声环境的影响情况，为项目环境管理提供依据。</w:t>
      </w:r>
    </w:p>
    <w:p w14:paraId="32C1BB0D">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single" w:color="auto"/>
          <w:lang w:val="en-US" w:eastAsia="zh-CN"/>
        </w:rPr>
      </w:pPr>
      <w:r>
        <w:rPr>
          <w:rFonts w:hint="default" w:ascii="Times New Roman" w:hAnsi="Times New Roman" w:eastAsia="宋体" w:cs="Times New Roman"/>
          <w:spacing w:val="-1"/>
          <w:sz w:val="28"/>
          <w:szCs w:val="28"/>
          <w:u w:val="single" w:color="auto"/>
          <w:lang w:val="en-US" w:eastAsia="zh-CN"/>
        </w:rPr>
        <w:t>入河排污口管理单位可根据工作需要对入河排污口进行监测，监测主要分为人工监测和自动监测，建设单位应按照《排污单位自行监测技术指南水处理》（HJ1083-2020）</w:t>
      </w:r>
      <w:r>
        <w:rPr>
          <w:rFonts w:hint="eastAsia" w:ascii="Times New Roman" w:hAnsi="Times New Roman" w:eastAsia="宋体" w:cs="Times New Roman"/>
          <w:spacing w:val="-1"/>
          <w:sz w:val="28"/>
          <w:szCs w:val="28"/>
          <w:u w:val="single" w:color="auto"/>
          <w:lang w:val="en-US" w:eastAsia="zh-CN"/>
        </w:rPr>
        <w:t>、</w:t>
      </w:r>
      <w:r>
        <w:rPr>
          <w:rFonts w:hint="default" w:ascii="Times New Roman" w:hAnsi="Times New Roman" w:eastAsia="宋体" w:cs="Times New Roman"/>
          <w:spacing w:val="-1"/>
          <w:sz w:val="28"/>
          <w:szCs w:val="28"/>
          <w:u w:val="single" w:color="auto"/>
          <w:lang w:val="en-US" w:eastAsia="zh-CN"/>
        </w:rPr>
        <w:t>《排污单位自行监测技术指南总则》（HJ819-2017）</w:t>
      </w:r>
      <w:r>
        <w:rPr>
          <w:rFonts w:hint="eastAsia" w:ascii="Times New Roman" w:hAnsi="Times New Roman" w:eastAsia="宋体" w:cs="Times New Roman"/>
          <w:spacing w:val="-1"/>
          <w:sz w:val="28"/>
          <w:szCs w:val="28"/>
          <w:u w:val="single" w:color="auto"/>
          <w:lang w:val="en-US" w:eastAsia="zh-CN"/>
        </w:rPr>
        <w:t>、</w:t>
      </w:r>
      <w:r>
        <w:rPr>
          <w:rFonts w:hint="default" w:ascii="Times New Roman" w:hAnsi="Times New Roman" w:eastAsia="宋体" w:cs="Times New Roman"/>
          <w:spacing w:val="-1"/>
          <w:sz w:val="28"/>
          <w:szCs w:val="28"/>
          <w:u w:val="single" w:color="auto"/>
          <w:lang w:val="en-US" w:eastAsia="zh-CN"/>
        </w:rPr>
        <w:t>《排污许可证申请与核发技术规范-水处理》（HJ978-2018）的要求做好监测工作。监测点位</w:t>
      </w:r>
      <w:r>
        <w:rPr>
          <w:rFonts w:hint="eastAsia" w:ascii="Times New Roman" w:hAnsi="Times New Roman" w:eastAsia="宋体" w:cs="Times New Roman"/>
          <w:spacing w:val="-1"/>
          <w:sz w:val="28"/>
          <w:szCs w:val="28"/>
          <w:u w:val="single" w:color="auto"/>
          <w:lang w:val="en-US" w:eastAsia="zh-CN"/>
        </w:rPr>
        <w:t>、</w:t>
      </w:r>
      <w:r>
        <w:rPr>
          <w:rFonts w:hint="default" w:ascii="Times New Roman" w:hAnsi="Times New Roman" w:eastAsia="宋体" w:cs="Times New Roman"/>
          <w:spacing w:val="-1"/>
          <w:sz w:val="28"/>
          <w:szCs w:val="28"/>
          <w:u w:val="single" w:color="auto"/>
          <w:lang w:val="en-US" w:eastAsia="zh-CN"/>
        </w:rPr>
        <w:t>指标及频次按下表执行：</w:t>
      </w:r>
    </w:p>
    <w:p w14:paraId="5E347BE8">
      <w:pPr>
        <w:keepNext w:val="0"/>
        <w:keepLines w:val="0"/>
        <w:pageBreakBefore w:val="0"/>
        <w:widowControl w:val="0"/>
        <w:kinsoku/>
        <w:wordWrap/>
        <w:overflowPunct/>
        <w:topLinePunct w:val="0"/>
        <w:bidi w:val="0"/>
        <w:spacing w:before="33" w:line="223" w:lineRule="auto"/>
        <w:ind w:left="2738"/>
        <w:rPr>
          <w:rFonts w:hint="default" w:ascii="Times New Roman" w:hAnsi="Times New Roman" w:eastAsia="宋体" w:cs="Times New Roman"/>
          <w:sz w:val="21"/>
          <w:szCs w:val="21"/>
          <w:u w:val="single" w:color="auto"/>
        </w:rPr>
      </w:pPr>
      <w:r>
        <w:rPr>
          <w:rFonts w:hint="default" w:ascii="Times New Roman" w:hAnsi="Times New Roman" w:eastAsia="宋体" w:cs="Times New Roman"/>
          <w:b/>
          <w:bCs/>
          <w:spacing w:val="6"/>
          <w:sz w:val="21"/>
          <w:szCs w:val="21"/>
          <w:u w:val="single" w:color="auto"/>
        </w:rPr>
        <w:t>表</w:t>
      </w:r>
      <w:r>
        <w:rPr>
          <w:rFonts w:hint="default" w:ascii="Times New Roman" w:hAnsi="Times New Roman" w:eastAsia="宋体" w:cs="Times New Roman"/>
          <w:b/>
          <w:bCs/>
          <w:spacing w:val="6"/>
          <w:sz w:val="21"/>
          <w:szCs w:val="21"/>
          <w:u w:val="single" w:color="auto"/>
          <w:lang w:val="en-US" w:eastAsia="zh-CN"/>
        </w:rPr>
        <w:t>9.5</w:t>
      </w:r>
      <w:r>
        <w:rPr>
          <w:rFonts w:hint="default" w:ascii="Times New Roman" w:hAnsi="Times New Roman" w:eastAsia="Times New Roman" w:cs="Times New Roman"/>
          <w:b/>
          <w:bCs/>
          <w:spacing w:val="6"/>
          <w:sz w:val="21"/>
          <w:szCs w:val="21"/>
          <w:u w:val="single" w:color="auto"/>
        </w:rPr>
        <w:t>-1</w:t>
      </w:r>
      <w:r>
        <w:rPr>
          <w:rFonts w:hint="default" w:ascii="Times New Roman" w:hAnsi="Times New Roman" w:eastAsia="宋体" w:cs="Times New Roman"/>
          <w:b/>
          <w:bCs/>
          <w:spacing w:val="6"/>
          <w:sz w:val="21"/>
          <w:szCs w:val="21"/>
          <w:u w:val="single" w:color="auto"/>
        </w:rPr>
        <w:t>环境监测项目及监测频次</w:t>
      </w:r>
    </w:p>
    <w:tbl>
      <w:tblPr>
        <w:tblStyle w:val="14"/>
        <w:tblW w:w="853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0"/>
        <w:gridCol w:w="1682"/>
        <w:gridCol w:w="3907"/>
        <w:gridCol w:w="2079"/>
      </w:tblGrid>
      <w:tr w14:paraId="54DBDF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9" w:hRule="atLeast"/>
        </w:trPr>
        <w:tc>
          <w:tcPr>
            <w:tcW w:w="870" w:type="dxa"/>
            <w:tcBorders>
              <w:tl2br w:val="nil"/>
              <w:tr2bl w:val="nil"/>
            </w:tcBorders>
            <w:vAlign w:val="center"/>
          </w:tcPr>
          <w:p w14:paraId="35C4BAD2">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eastAsia="宋体" w:cs="Times New Roman"/>
                <w:b w:val="0"/>
                <w:bCs w:val="0"/>
                <w:spacing w:val="3"/>
                <w:sz w:val="21"/>
                <w:szCs w:val="21"/>
                <w:u w:val="single" w:color="auto"/>
              </w:rPr>
            </w:pPr>
            <w:r>
              <w:rPr>
                <w:rFonts w:hint="default" w:ascii="Times New Roman" w:hAnsi="Times New Roman" w:eastAsia="宋体" w:cs="Times New Roman"/>
                <w:b w:val="0"/>
                <w:bCs w:val="0"/>
                <w:spacing w:val="3"/>
                <w:sz w:val="21"/>
                <w:szCs w:val="21"/>
                <w:u w:val="single" w:color="auto"/>
              </w:rPr>
              <w:t>类型</w:t>
            </w:r>
          </w:p>
        </w:tc>
        <w:tc>
          <w:tcPr>
            <w:tcW w:w="1682" w:type="dxa"/>
            <w:tcBorders>
              <w:tl2br w:val="nil"/>
              <w:tr2bl w:val="nil"/>
            </w:tcBorders>
            <w:vAlign w:val="center"/>
          </w:tcPr>
          <w:p w14:paraId="3A08772A">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eastAsia="宋体" w:cs="Times New Roman"/>
                <w:b w:val="0"/>
                <w:bCs w:val="0"/>
                <w:spacing w:val="3"/>
                <w:sz w:val="21"/>
                <w:szCs w:val="21"/>
                <w:u w:val="single" w:color="auto"/>
              </w:rPr>
            </w:pPr>
            <w:r>
              <w:rPr>
                <w:rFonts w:hint="default" w:ascii="Times New Roman" w:hAnsi="Times New Roman" w:eastAsia="宋体" w:cs="Times New Roman"/>
                <w:b w:val="0"/>
                <w:bCs w:val="0"/>
                <w:spacing w:val="3"/>
                <w:sz w:val="21"/>
                <w:szCs w:val="21"/>
                <w:u w:val="single" w:color="auto"/>
              </w:rPr>
              <w:t>监测点位</w:t>
            </w:r>
          </w:p>
        </w:tc>
        <w:tc>
          <w:tcPr>
            <w:tcW w:w="3907" w:type="dxa"/>
            <w:tcBorders>
              <w:tl2br w:val="nil"/>
              <w:tr2bl w:val="nil"/>
            </w:tcBorders>
            <w:vAlign w:val="center"/>
          </w:tcPr>
          <w:p w14:paraId="7017FCA0">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eastAsia="宋体" w:cs="Times New Roman"/>
                <w:b w:val="0"/>
                <w:bCs w:val="0"/>
                <w:spacing w:val="3"/>
                <w:sz w:val="21"/>
                <w:szCs w:val="21"/>
                <w:u w:val="single" w:color="auto"/>
              </w:rPr>
            </w:pPr>
            <w:r>
              <w:rPr>
                <w:rFonts w:hint="default" w:ascii="Times New Roman" w:hAnsi="Times New Roman" w:eastAsia="宋体" w:cs="Times New Roman"/>
                <w:b w:val="0"/>
                <w:bCs w:val="0"/>
                <w:spacing w:val="3"/>
                <w:sz w:val="21"/>
                <w:szCs w:val="21"/>
                <w:u w:val="single" w:color="auto"/>
              </w:rPr>
              <w:t>污染物指标</w:t>
            </w:r>
          </w:p>
        </w:tc>
        <w:tc>
          <w:tcPr>
            <w:tcW w:w="2079" w:type="dxa"/>
            <w:tcBorders>
              <w:tl2br w:val="nil"/>
              <w:tr2bl w:val="nil"/>
            </w:tcBorders>
            <w:vAlign w:val="center"/>
          </w:tcPr>
          <w:p w14:paraId="29F3DDFB">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eastAsia="宋体" w:cs="Times New Roman"/>
                <w:b w:val="0"/>
                <w:bCs w:val="0"/>
                <w:spacing w:val="3"/>
                <w:sz w:val="21"/>
                <w:szCs w:val="21"/>
                <w:u w:val="single" w:color="auto"/>
              </w:rPr>
            </w:pPr>
            <w:r>
              <w:rPr>
                <w:rFonts w:hint="default" w:ascii="Times New Roman" w:hAnsi="Times New Roman" w:eastAsia="宋体" w:cs="Times New Roman"/>
                <w:b w:val="0"/>
                <w:bCs w:val="0"/>
                <w:spacing w:val="3"/>
                <w:sz w:val="21"/>
                <w:szCs w:val="21"/>
                <w:u w:val="single" w:color="auto"/>
              </w:rPr>
              <w:t>监测频次</w:t>
            </w:r>
          </w:p>
        </w:tc>
      </w:tr>
      <w:tr w14:paraId="147EB7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8538" w:type="dxa"/>
            <w:gridSpan w:val="4"/>
            <w:tcBorders>
              <w:tl2br w:val="nil"/>
              <w:tr2bl w:val="nil"/>
            </w:tcBorders>
            <w:vAlign w:val="center"/>
          </w:tcPr>
          <w:p w14:paraId="6919465A">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eastAsia="宋体" w:cs="Times New Roman"/>
                <w:b w:val="0"/>
                <w:bCs w:val="0"/>
                <w:spacing w:val="3"/>
                <w:sz w:val="21"/>
                <w:szCs w:val="21"/>
                <w:u w:val="single" w:color="auto"/>
              </w:rPr>
            </w:pPr>
            <w:r>
              <w:rPr>
                <w:rFonts w:hint="default" w:ascii="Times New Roman" w:hAnsi="Times New Roman" w:eastAsia="宋体" w:cs="Times New Roman"/>
                <w:b w:val="0"/>
                <w:bCs w:val="0"/>
                <w:spacing w:val="3"/>
                <w:sz w:val="21"/>
                <w:szCs w:val="21"/>
                <w:u w:val="single" w:color="auto"/>
              </w:rPr>
              <w:t>环境质量监测计划</w:t>
            </w:r>
          </w:p>
        </w:tc>
      </w:tr>
      <w:tr w14:paraId="7FF78D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7" w:hRule="atLeast"/>
        </w:trPr>
        <w:tc>
          <w:tcPr>
            <w:tcW w:w="870" w:type="dxa"/>
            <w:tcBorders>
              <w:tl2br w:val="nil"/>
              <w:tr2bl w:val="nil"/>
            </w:tcBorders>
            <w:vAlign w:val="center"/>
          </w:tcPr>
          <w:p w14:paraId="3057DD8D">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eastAsia="宋体" w:cs="Times New Roman"/>
                <w:b w:val="0"/>
                <w:bCs w:val="0"/>
                <w:spacing w:val="3"/>
                <w:sz w:val="21"/>
                <w:szCs w:val="21"/>
                <w:u w:val="single" w:color="auto"/>
              </w:rPr>
            </w:pPr>
            <w:r>
              <w:rPr>
                <w:rFonts w:hint="default" w:ascii="Times New Roman" w:hAnsi="Times New Roman" w:eastAsia="宋体" w:cs="Times New Roman"/>
                <w:b w:val="0"/>
                <w:bCs w:val="0"/>
                <w:spacing w:val="3"/>
                <w:sz w:val="21"/>
                <w:szCs w:val="21"/>
                <w:u w:val="single" w:color="auto"/>
              </w:rPr>
              <w:t>地表水环境</w:t>
            </w:r>
          </w:p>
        </w:tc>
        <w:tc>
          <w:tcPr>
            <w:tcW w:w="1682" w:type="dxa"/>
            <w:tcBorders>
              <w:tl2br w:val="nil"/>
              <w:tr2bl w:val="nil"/>
            </w:tcBorders>
            <w:vAlign w:val="center"/>
          </w:tcPr>
          <w:p w14:paraId="5C9AEF6C">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eastAsia="宋体" w:cs="Times New Roman"/>
                <w:b w:val="0"/>
                <w:bCs w:val="0"/>
                <w:spacing w:val="3"/>
                <w:sz w:val="21"/>
                <w:szCs w:val="21"/>
                <w:u w:val="single" w:color="auto"/>
              </w:rPr>
            </w:pPr>
            <w:r>
              <w:rPr>
                <w:rFonts w:hint="eastAsia" w:ascii="Times New Roman" w:hAnsi="Times New Roman" w:cs="Times New Roman"/>
                <w:b w:val="0"/>
                <w:bCs w:val="0"/>
                <w:spacing w:val="3"/>
                <w:sz w:val="21"/>
                <w:szCs w:val="21"/>
                <w:u w:val="single" w:color="auto"/>
                <w:lang w:val="en-US" w:eastAsia="zh-CN"/>
              </w:rPr>
              <w:t>无名小溪</w:t>
            </w:r>
            <w:r>
              <w:rPr>
                <w:rFonts w:hint="default" w:ascii="Times New Roman" w:hAnsi="Times New Roman" w:eastAsia="宋体" w:cs="Times New Roman"/>
                <w:b w:val="0"/>
                <w:bCs w:val="0"/>
                <w:spacing w:val="3"/>
                <w:sz w:val="21"/>
                <w:szCs w:val="21"/>
                <w:u w:val="single" w:color="auto"/>
              </w:rPr>
              <w:t>W1</w:t>
            </w:r>
            <w:r>
              <w:rPr>
                <w:rFonts w:hint="eastAsia" w:ascii="Times New Roman" w:hAnsi="Times New Roman" w:cs="Times New Roman"/>
                <w:b w:val="0"/>
                <w:bCs w:val="0"/>
                <w:spacing w:val="3"/>
                <w:sz w:val="21"/>
                <w:szCs w:val="21"/>
                <w:u w:val="single" w:color="auto"/>
                <w:lang w:eastAsia="zh-CN"/>
              </w:rPr>
              <w:t>、</w:t>
            </w:r>
            <w:r>
              <w:rPr>
                <w:rFonts w:hint="default" w:ascii="Times New Roman" w:hAnsi="Times New Roman" w:eastAsia="宋体" w:cs="Times New Roman"/>
                <w:b w:val="0"/>
                <w:bCs w:val="0"/>
                <w:spacing w:val="3"/>
                <w:sz w:val="21"/>
                <w:szCs w:val="21"/>
                <w:u w:val="single" w:color="auto"/>
              </w:rPr>
              <w:t>W2监测断面</w:t>
            </w:r>
          </w:p>
        </w:tc>
        <w:tc>
          <w:tcPr>
            <w:tcW w:w="3907" w:type="dxa"/>
            <w:tcBorders>
              <w:tl2br w:val="nil"/>
              <w:tr2bl w:val="nil"/>
            </w:tcBorders>
            <w:vAlign w:val="center"/>
          </w:tcPr>
          <w:p w14:paraId="3082A151">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eastAsia="宋体" w:cs="Times New Roman"/>
                <w:b w:val="0"/>
                <w:bCs w:val="0"/>
                <w:spacing w:val="3"/>
                <w:sz w:val="21"/>
                <w:szCs w:val="21"/>
                <w:u w:val="single" w:color="auto"/>
              </w:rPr>
            </w:pPr>
            <w:r>
              <w:rPr>
                <w:rFonts w:hint="default" w:ascii="Times New Roman" w:hAnsi="Times New Roman" w:eastAsia="宋体" w:cs="Times New Roman"/>
                <w:b w:val="0"/>
                <w:bCs w:val="0"/>
                <w:spacing w:val="3"/>
                <w:sz w:val="21"/>
                <w:szCs w:val="21"/>
                <w:u w:val="single" w:color="auto"/>
              </w:rPr>
              <w:t>化学需氧量</w:t>
            </w:r>
            <w:r>
              <w:rPr>
                <w:rFonts w:hint="eastAsia" w:ascii="Times New Roman" w:hAnsi="Times New Roman" w:cs="Times New Roman"/>
                <w:b w:val="0"/>
                <w:bCs w:val="0"/>
                <w:spacing w:val="3"/>
                <w:sz w:val="21"/>
                <w:szCs w:val="21"/>
                <w:u w:val="single" w:color="auto"/>
                <w:lang w:eastAsia="zh-CN"/>
              </w:rPr>
              <w:t>、</w:t>
            </w:r>
            <w:r>
              <w:rPr>
                <w:rFonts w:hint="default" w:ascii="Times New Roman" w:hAnsi="Times New Roman" w:eastAsia="宋体" w:cs="Times New Roman"/>
                <w:b w:val="0"/>
                <w:bCs w:val="0"/>
                <w:spacing w:val="3"/>
                <w:sz w:val="21"/>
                <w:szCs w:val="21"/>
                <w:u w:val="single" w:color="auto"/>
              </w:rPr>
              <w:t>氨氮</w:t>
            </w:r>
            <w:r>
              <w:rPr>
                <w:rFonts w:hint="eastAsia" w:ascii="Times New Roman" w:hAnsi="Times New Roman" w:cs="Times New Roman"/>
                <w:b w:val="0"/>
                <w:bCs w:val="0"/>
                <w:spacing w:val="3"/>
                <w:sz w:val="21"/>
                <w:szCs w:val="21"/>
                <w:u w:val="single" w:color="auto"/>
                <w:lang w:eastAsia="zh-CN"/>
              </w:rPr>
              <w:t>、</w:t>
            </w:r>
            <w:r>
              <w:rPr>
                <w:rFonts w:hint="default" w:ascii="Times New Roman" w:hAnsi="Times New Roman" w:eastAsia="宋体" w:cs="Times New Roman"/>
                <w:b w:val="0"/>
                <w:bCs w:val="0"/>
                <w:spacing w:val="3"/>
                <w:sz w:val="21"/>
                <w:szCs w:val="21"/>
                <w:u w:val="single" w:color="auto"/>
              </w:rPr>
              <w:t>总磷</w:t>
            </w:r>
            <w:r>
              <w:rPr>
                <w:rFonts w:hint="eastAsia" w:ascii="Times New Roman" w:hAnsi="Times New Roman" w:cs="Times New Roman"/>
                <w:b w:val="0"/>
                <w:bCs w:val="0"/>
                <w:spacing w:val="3"/>
                <w:sz w:val="21"/>
                <w:szCs w:val="21"/>
                <w:u w:val="single" w:color="auto"/>
                <w:lang w:eastAsia="zh-CN"/>
              </w:rPr>
              <w:t>、</w:t>
            </w:r>
            <w:r>
              <w:rPr>
                <w:rFonts w:hint="default" w:ascii="Times New Roman" w:hAnsi="Times New Roman" w:eastAsia="宋体" w:cs="Times New Roman"/>
                <w:b w:val="0"/>
                <w:bCs w:val="0"/>
                <w:spacing w:val="3"/>
                <w:sz w:val="21"/>
                <w:szCs w:val="21"/>
                <w:u w:val="single" w:color="auto"/>
              </w:rPr>
              <w:t>总氮</w:t>
            </w:r>
            <w:r>
              <w:rPr>
                <w:rFonts w:hint="eastAsia" w:ascii="Times New Roman" w:hAnsi="Times New Roman" w:cs="Times New Roman"/>
                <w:b w:val="0"/>
                <w:bCs w:val="0"/>
                <w:spacing w:val="3"/>
                <w:sz w:val="21"/>
                <w:szCs w:val="21"/>
                <w:u w:val="single" w:color="auto"/>
                <w:lang w:eastAsia="zh-CN"/>
              </w:rPr>
              <w:t>、</w:t>
            </w:r>
            <w:r>
              <w:rPr>
                <w:rFonts w:hint="default" w:ascii="Times New Roman" w:hAnsi="Times New Roman" w:eastAsia="宋体" w:cs="Times New Roman"/>
                <w:b w:val="0"/>
                <w:bCs w:val="0"/>
                <w:spacing w:val="3"/>
                <w:sz w:val="21"/>
                <w:szCs w:val="21"/>
                <w:u w:val="single" w:color="auto"/>
              </w:rPr>
              <w:t>悬浮物</w:t>
            </w:r>
            <w:r>
              <w:rPr>
                <w:rFonts w:hint="eastAsia" w:ascii="Times New Roman" w:hAnsi="Times New Roman" w:cs="Times New Roman"/>
                <w:b w:val="0"/>
                <w:bCs w:val="0"/>
                <w:spacing w:val="3"/>
                <w:sz w:val="21"/>
                <w:szCs w:val="21"/>
                <w:u w:val="single" w:color="auto"/>
                <w:lang w:eastAsia="zh-CN"/>
              </w:rPr>
              <w:t>、</w:t>
            </w:r>
            <w:r>
              <w:rPr>
                <w:rFonts w:hint="default" w:ascii="Times New Roman" w:hAnsi="Times New Roman" w:eastAsia="宋体" w:cs="Times New Roman"/>
                <w:b w:val="0"/>
                <w:bCs w:val="0"/>
                <w:spacing w:val="3"/>
                <w:sz w:val="21"/>
                <w:szCs w:val="21"/>
                <w:u w:val="single" w:color="auto"/>
              </w:rPr>
              <w:t>五日生化需氧量</w:t>
            </w:r>
            <w:r>
              <w:rPr>
                <w:rFonts w:hint="eastAsia" w:ascii="Times New Roman" w:hAnsi="Times New Roman" w:cs="Times New Roman"/>
                <w:b w:val="0"/>
                <w:bCs w:val="0"/>
                <w:spacing w:val="3"/>
                <w:sz w:val="21"/>
                <w:szCs w:val="21"/>
                <w:u w:val="single" w:color="auto"/>
                <w:lang w:eastAsia="zh-CN"/>
              </w:rPr>
              <w:t>、</w:t>
            </w:r>
            <w:r>
              <w:rPr>
                <w:rFonts w:hint="default" w:ascii="Times New Roman" w:hAnsi="Times New Roman" w:eastAsia="宋体" w:cs="Times New Roman"/>
                <w:b w:val="0"/>
                <w:bCs w:val="0"/>
                <w:spacing w:val="3"/>
                <w:sz w:val="21"/>
                <w:szCs w:val="21"/>
                <w:u w:val="single" w:color="auto"/>
              </w:rPr>
              <w:t>粪大肠菌群</w:t>
            </w:r>
          </w:p>
        </w:tc>
        <w:tc>
          <w:tcPr>
            <w:tcW w:w="2079" w:type="dxa"/>
            <w:tcBorders>
              <w:tl2br w:val="nil"/>
              <w:tr2bl w:val="nil"/>
            </w:tcBorders>
            <w:vAlign w:val="center"/>
          </w:tcPr>
          <w:p w14:paraId="541A8EA8">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Times New Roman" w:hAnsi="Times New Roman" w:eastAsia="宋体" w:cs="Times New Roman"/>
                <w:b w:val="0"/>
                <w:bCs w:val="0"/>
                <w:spacing w:val="3"/>
                <w:sz w:val="21"/>
                <w:szCs w:val="21"/>
                <w:u w:val="single" w:color="auto"/>
                <w:lang w:eastAsia="zh-CN"/>
              </w:rPr>
            </w:pPr>
            <w:r>
              <w:rPr>
                <w:rFonts w:hint="default" w:ascii="Times New Roman" w:hAnsi="Times New Roman" w:eastAsia="宋体" w:cs="Times New Roman"/>
                <w:b w:val="0"/>
                <w:bCs w:val="0"/>
                <w:spacing w:val="3"/>
                <w:sz w:val="21"/>
                <w:szCs w:val="21"/>
                <w:u w:val="single" w:color="auto"/>
              </w:rPr>
              <w:t>1次/</w:t>
            </w:r>
            <w:r>
              <w:rPr>
                <w:rFonts w:hint="eastAsia" w:ascii="Times New Roman" w:hAnsi="Times New Roman" w:cs="Times New Roman"/>
                <w:b w:val="0"/>
                <w:bCs w:val="0"/>
                <w:spacing w:val="3"/>
                <w:sz w:val="21"/>
                <w:szCs w:val="21"/>
                <w:u w:val="single" w:color="auto"/>
                <w:lang w:val="en-US" w:eastAsia="zh-CN"/>
              </w:rPr>
              <w:t>季度</w:t>
            </w:r>
          </w:p>
        </w:tc>
      </w:tr>
      <w:tr w14:paraId="0371D5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 w:hRule="atLeast"/>
        </w:trPr>
        <w:tc>
          <w:tcPr>
            <w:tcW w:w="8538" w:type="dxa"/>
            <w:gridSpan w:val="4"/>
            <w:tcBorders>
              <w:tl2br w:val="nil"/>
              <w:tr2bl w:val="nil"/>
            </w:tcBorders>
            <w:vAlign w:val="center"/>
          </w:tcPr>
          <w:p w14:paraId="38E1A708">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eastAsia="宋体" w:cs="Times New Roman"/>
                <w:b w:val="0"/>
                <w:bCs w:val="0"/>
                <w:spacing w:val="3"/>
                <w:sz w:val="21"/>
                <w:szCs w:val="21"/>
                <w:u w:val="single" w:color="auto"/>
              </w:rPr>
            </w:pPr>
            <w:r>
              <w:rPr>
                <w:rFonts w:hint="default" w:ascii="Times New Roman" w:hAnsi="Times New Roman" w:eastAsia="宋体" w:cs="Times New Roman"/>
                <w:b w:val="0"/>
                <w:bCs w:val="0"/>
                <w:spacing w:val="3"/>
                <w:sz w:val="21"/>
                <w:szCs w:val="21"/>
                <w:u w:val="single" w:color="auto"/>
              </w:rPr>
              <w:t>污染源监测计划</w:t>
            </w:r>
          </w:p>
        </w:tc>
      </w:tr>
      <w:tr w14:paraId="105449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7" w:hRule="atLeast"/>
        </w:trPr>
        <w:tc>
          <w:tcPr>
            <w:tcW w:w="870" w:type="dxa"/>
            <w:vMerge w:val="restart"/>
            <w:tcBorders>
              <w:tl2br w:val="nil"/>
              <w:tr2bl w:val="nil"/>
            </w:tcBorders>
            <w:vAlign w:val="center"/>
          </w:tcPr>
          <w:p w14:paraId="7D69B63B">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eastAsia="宋体" w:cs="Times New Roman"/>
                <w:b w:val="0"/>
                <w:bCs w:val="0"/>
                <w:spacing w:val="3"/>
                <w:sz w:val="21"/>
                <w:szCs w:val="21"/>
                <w:u w:val="single" w:color="auto"/>
              </w:rPr>
            </w:pPr>
            <w:r>
              <w:rPr>
                <w:rFonts w:hint="default" w:ascii="Times New Roman" w:hAnsi="Times New Roman" w:eastAsia="宋体" w:cs="Times New Roman"/>
                <w:b w:val="0"/>
                <w:bCs w:val="0"/>
                <w:spacing w:val="3"/>
                <w:sz w:val="21"/>
                <w:szCs w:val="21"/>
                <w:u w:val="single" w:color="auto"/>
              </w:rPr>
              <w:t>废水</w:t>
            </w:r>
          </w:p>
        </w:tc>
        <w:tc>
          <w:tcPr>
            <w:tcW w:w="1682" w:type="dxa"/>
            <w:vMerge w:val="restart"/>
            <w:tcBorders>
              <w:tl2br w:val="nil"/>
              <w:tr2bl w:val="nil"/>
            </w:tcBorders>
            <w:vAlign w:val="center"/>
          </w:tcPr>
          <w:p w14:paraId="6EFC6CA3">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eastAsia="宋体" w:cs="Times New Roman"/>
                <w:b w:val="0"/>
                <w:bCs w:val="0"/>
                <w:spacing w:val="3"/>
                <w:sz w:val="21"/>
                <w:szCs w:val="21"/>
                <w:u w:val="single" w:color="auto"/>
              </w:rPr>
            </w:pPr>
            <w:r>
              <w:rPr>
                <w:rFonts w:hint="default" w:ascii="Times New Roman" w:hAnsi="Times New Roman" w:eastAsia="宋体" w:cs="Times New Roman"/>
                <w:b w:val="0"/>
                <w:bCs w:val="0"/>
                <w:spacing w:val="3"/>
                <w:sz w:val="21"/>
                <w:szCs w:val="21"/>
                <w:u w:val="single" w:color="auto"/>
              </w:rPr>
              <w:t>废水总排放口DW001</w:t>
            </w:r>
          </w:p>
        </w:tc>
        <w:tc>
          <w:tcPr>
            <w:tcW w:w="3907" w:type="dxa"/>
            <w:tcBorders>
              <w:tl2br w:val="nil"/>
              <w:tr2bl w:val="nil"/>
            </w:tcBorders>
            <w:vAlign w:val="center"/>
          </w:tcPr>
          <w:p w14:paraId="1440A76F">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Times New Roman" w:hAnsi="Times New Roman" w:eastAsia="宋体" w:cs="Times New Roman"/>
                <w:b w:val="0"/>
                <w:bCs w:val="0"/>
                <w:spacing w:val="3"/>
                <w:sz w:val="21"/>
                <w:szCs w:val="21"/>
                <w:u w:val="single" w:color="auto"/>
                <w:lang w:val="en-US" w:eastAsia="zh-CN"/>
              </w:rPr>
            </w:pPr>
            <w:bookmarkStart w:id="298" w:name="_GoBack"/>
            <w:bookmarkEnd w:id="298"/>
            <w:r>
              <w:rPr>
                <w:spacing w:val="10"/>
                <w:u w:val="single" w:color="auto"/>
              </w:rPr>
              <w:t>流量、</w:t>
            </w:r>
            <w:r>
              <w:rPr>
                <w:rFonts w:ascii="Times New Roman" w:hAnsi="Times New Roman" w:eastAsia="Times New Roman" w:cs="Times New Roman"/>
                <w:u w:val="single" w:color="auto"/>
              </w:rPr>
              <w:t>pH</w:t>
            </w:r>
            <w:r>
              <w:rPr>
                <w:spacing w:val="10"/>
                <w:u w:val="single" w:color="auto"/>
              </w:rPr>
              <w:t>值、砷、</w:t>
            </w:r>
            <w:r>
              <w:rPr>
                <w:rFonts w:hint="eastAsia"/>
                <w:spacing w:val="10"/>
                <w:u w:val="single" w:color="auto"/>
                <w:lang w:val="en-US" w:eastAsia="zh-CN"/>
              </w:rPr>
              <w:t>锰</w:t>
            </w:r>
          </w:p>
        </w:tc>
        <w:tc>
          <w:tcPr>
            <w:tcW w:w="2079" w:type="dxa"/>
            <w:tcBorders>
              <w:tl2br w:val="nil"/>
              <w:tr2bl w:val="nil"/>
            </w:tcBorders>
            <w:vAlign w:val="center"/>
          </w:tcPr>
          <w:p w14:paraId="50091C88">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eastAsia="宋体" w:cs="Times New Roman"/>
                <w:b w:val="0"/>
                <w:bCs w:val="0"/>
                <w:spacing w:val="3"/>
                <w:sz w:val="21"/>
                <w:szCs w:val="21"/>
                <w:u w:val="single" w:color="auto"/>
              </w:rPr>
            </w:pPr>
            <w:r>
              <w:rPr>
                <w:rFonts w:hint="default" w:ascii="Times New Roman" w:hAnsi="Times New Roman" w:eastAsia="宋体" w:cs="Times New Roman"/>
                <w:b w:val="0"/>
                <w:bCs w:val="0"/>
                <w:spacing w:val="3"/>
                <w:sz w:val="21"/>
                <w:szCs w:val="21"/>
                <w:u w:val="single" w:color="auto"/>
              </w:rPr>
              <w:t>自动监测</w:t>
            </w:r>
          </w:p>
        </w:tc>
      </w:tr>
      <w:tr w14:paraId="46BABE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trPr>
        <w:tc>
          <w:tcPr>
            <w:tcW w:w="870" w:type="dxa"/>
            <w:vMerge w:val="continue"/>
            <w:tcBorders>
              <w:tl2br w:val="nil"/>
              <w:tr2bl w:val="nil"/>
            </w:tcBorders>
            <w:vAlign w:val="center"/>
          </w:tcPr>
          <w:p w14:paraId="4CE02CFF">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eastAsia="宋体" w:cs="Times New Roman"/>
                <w:b w:val="0"/>
                <w:bCs w:val="0"/>
                <w:spacing w:val="3"/>
                <w:sz w:val="21"/>
                <w:szCs w:val="21"/>
                <w:u w:val="single" w:color="auto"/>
              </w:rPr>
            </w:pPr>
          </w:p>
        </w:tc>
        <w:tc>
          <w:tcPr>
            <w:tcW w:w="1682" w:type="dxa"/>
            <w:vMerge w:val="continue"/>
            <w:tcBorders>
              <w:tl2br w:val="nil"/>
              <w:tr2bl w:val="nil"/>
            </w:tcBorders>
            <w:vAlign w:val="center"/>
          </w:tcPr>
          <w:p w14:paraId="29BCA614">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eastAsia="宋体" w:cs="Times New Roman"/>
                <w:b w:val="0"/>
                <w:bCs w:val="0"/>
                <w:spacing w:val="3"/>
                <w:sz w:val="21"/>
                <w:szCs w:val="21"/>
                <w:u w:val="single" w:color="auto"/>
              </w:rPr>
            </w:pPr>
          </w:p>
        </w:tc>
        <w:tc>
          <w:tcPr>
            <w:tcW w:w="3907" w:type="dxa"/>
            <w:tcBorders>
              <w:tl2br w:val="nil"/>
              <w:tr2bl w:val="nil"/>
            </w:tcBorders>
            <w:vAlign w:val="center"/>
          </w:tcPr>
          <w:p w14:paraId="10F94255">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eastAsia" w:ascii="Times New Roman" w:hAnsi="Times New Roman" w:eastAsia="宋体" w:cs="Times New Roman"/>
                <w:b w:val="0"/>
                <w:bCs w:val="0"/>
                <w:spacing w:val="3"/>
                <w:sz w:val="21"/>
                <w:szCs w:val="21"/>
                <w:u w:val="single" w:color="auto"/>
                <w:lang w:eastAsia="zh-CN"/>
              </w:rPr>
            </w:pPr>
            <w:r>
              <w:rPr>
                <w:spacing w:val="9"/>
                <w:u w:val="single" w:color="auto"/>
              </w:rPr>
              <w:t>化学需氧量、氨氮、总磷、总氮、悬浮物、色度、五日生化需氧量</w:t>
            </w:r>
            <w:r>
              <w:rPr>
                <w:rFonts w:hint="eastAsia"/>
                <w:spacing w:val="9"/>
                <w:u w:val="single" w:color="auto"/>
                <w:lang w:eastAsia="zh-CN"/>
              </w:rPr>
              <w:t>、</w:t>
            </w:r>
            <w:r>
              <w:rPr>
                <w:spacing w:val="10"/>
                <w:u w:val="single" w:color="auto"/>
              </w:rPr>
              <w:t>砷、</w:t>
            </w:r>
            <w:r>
              <w:rPr>
                <w:rFonts w:hint="eastAsia"/>
                <w:spacing w:val="10"/>
                <w:u w:val="single" w:color="auto"/>
                <w:lang w:val="en-US" w:eastAsia="zh-CN"/>
              </w:rPr>
              <w:t>锰</w:t>
            </w:r>
          </w:p>
        </w:tc>
        <w:tc>
          <w:tcPr>
            <w:tcW w:w="2079" w:type="dxa"/>
            <w:tcBorders>
              <w:tl2br w:val="nil"/>
              <w:tr2bl w:val="nil"/>
            </w:tcBorders>
            <w:vAlign w:val="center"/>
          </w:tcPr>
          <w:p w14:paraId="3060CEB6">
            <w:pPr>
              <w:pStyle w:val="13"/>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eastAsia="宋体" w:cs="Times New Roman"/>
                <w:b w:val="0"/>
                <w:bCs w:val="0"/>
                <w:spacing w:val="3"/>
                <w:sz w:val="21"/>
                <w:szCs w:val="21"/>
                <w:u w:val="single" w:color="auto"/>
                <w:lang w:val="en-US" w:eastAsia="zh-CN"/>
              </w:rPr>
            </w:pPr>
            <w:r>
              <w:rPr>
                <w:rFonts w:hint="default" w:ascii="Times New Roman" w:hAnsi="Times New Roman" w:eastAsia="宋体" w:cs="Times New Roman"/>
                <w:b w:val="0"/>
                <w:bCs w:val="0"/>
                <w:spacing w:val="3"/>
                <w:sz w:val="21"/>
                <w:szCs w:val="21"/>
                <w:u w:val="single" w:color="auto"/>
              </w:rPr>
              <w:t>1次/</w:t>
            </w:r>
            <w:r>
              <w:rPr>
                <w:rFonts w:hint="default" w:ascii="Times New Roman" w:hAnsi="Times New Roman" w:eastAsia="宋体" w:cs="Times New Roman"/>
                <w:b w:val="0"/>
                <w:bCs w:val="0"/>
                <w:spacing w:val="3"/>
                <w:sz w:val="21"/>
                <w:szCs w:val="21"/>
                <w:u w:val="single" w:color="auto"/>
                <w:lang w:val="en-US" w:eastAsia="zh-CN"/>
              </w:rPr>
              <w:t>季度</w:t>
            </w:r>
          </w:p>
        </w:tc>
      </w:tr>
    </w:tbl>
    <w:p w14:paraId="1BBBAC14">
      <w:pPr>
        <w:pStyle w:val="4"/>
        <w:keepNext w:val="0"/>
        <w:keepLines w:val="0"/>
        <w:pageBreakBefore w:val="0"/>
        <w:widowControl w:val="0"/>
        <w:kinsoku/>
        <w:wordWrap/>
        <w:overflowPunct/>
        <w:topLinePunct w:val="0"/>
        <w:bidi w:val="0"/>
        <w:rPr>
          <w:rFonts w:hint="default" w:ascii="Times New Roman" w:hAnsi="Times New Roman" w:cs="Times New Roman"/>
          <w:u w:val="none" w:color="auto"/>
        </w:rPr>
      </w:pPr>
    </w:p>
    <w:p w14:paraId="67B47F6E">
      <w:pPr>
        <w:keepNext w:val="0"/>
        <w:keepLines w:val="0"/>
        <w:pageBreakBefore w:val="0"/>
        <w:widowControl w:val="0"/>
        <w:kinsoku/>
        <w:wordWrap/>
        <w:overflowPunct/>
        <w:topLinePunct w:val="0"/>
        <w:autoSpaceDE w:val="0"/>
        <w:autoSpaceDN w:val="0"/>
        <w:bidi w:val="0"/>
        <w:adjustRightInd w:val="0"/>
        <w:snapToGrid w:val="0"/>
        <w:spacing w:line="360" w:lineRule="auto"/>
        <w:ind w:right="0"/>
        <w:textAlignment w:val="baseline"/>
        <w:outlineLvl w:val="1"/>
        <w:rPr>
          <w:rFonts w:hint="default" w:ascii="Times New Roman" w:hAnsi="Times New Roman" w:eastAsia="宋体" w:cs="Times New Roman"/>
          <w:b/>
          <w:bCs/>
          <w:spacing w:val="-1"/>
          <w:sz w:val="28"/>
          <w:szCs w:val="28"/>
          <w:u w:val="single" w:color="auto"/>
          <w:lang w:val="en-US" w:eastAsia="zh-CN"/>
        </w:rPr>
      </w:pPr>
      <w:bookmarkStart w:id="263" w:name="bookmark248"/>
      <w:bookmarkEnd w:id="263"/>
      <w:bookmarkStart w:id="264" w:name="bookmark247"/>
      <w:bookmarkEnd w:id="264"/>
      <w:bookmarkStart w:id="265" w:name="_Toc9060"/>
      <w:r>
        <w:rPr>
          <w:rFonts w:hint="default" w:ascii="Times New Roman" w:hAnsi="Times New Roman" w:eastAsia="宋体" w:cs="Times New Roman"/>
          <w:b/>
          <w:bCs/>
          <w:spacing w:val="-1"/>
          <w:sz w:val="28"/>
          <w:szCs w:val="28"/>
          <w:u w:val="single" w:color="auto"/>
          <w:lang w:val="en-US" w:eastAsia="zh-CN"/>
        </w:rPr>
        <w:t>9.6排污口设置及规范化管理</w:t>
      </w:r>
      <w:bookmarkEnd w:id="265"/>
    </w:p>
    <w:p w14:paraId="66CD6A2D">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single" w:color="auto"/>
          <w:lang w:val="en-US" w:eastAsia="zh-CN"/>
        </w:rPr>
      </w:pPr>
      <w:r>
        <w:rPr>
          <w:rFonts w:hint="default" w:ascii="Times New Roman" w:hAnsi="Times New Roman" w:eastAsia="宋体" w:cs="Times New Roman"/>
          <w:spacing w:val="-1"/>
          <w:sz w:val="28"/>
          <w:szCs w:val="28"/>
          <w:u w:val="single" w:color="auto"/>
          <w:lang w:val="en-US" w:eastAsia="zh-CN"/>
        </w:rPr>
        <w:t>排污口是企业排放污染物进入环境的通道，强化排污口的管理是实施污染物总量控制的基础工作之一，也是区域环境管理逐步实现污染物排放的科学化</w:t>
      </w:r>
      <w:r>
        <w:rPr>
          <w:rFonts w:hint="eastAsia" w:ascii="Times New Roman" w:hAnsi="Times New Roman" w:eastAsia="宋体" w:cs="Times New Roman"/>
          <w:spacing w:val="-1"/>
          <w:sz w:val="28"/>
          <w:szCs w:val="28"/>
          <w:u w:val="single" w:color="auto"/>
          <w:lang w:val="en-US" w:eastAsia="zh-CN"/>
        </w:rPr>
        <w:t>、</w:t>
      </w:r>
      <w:r>
        <w:rPr>
          <w:rFonts w:hint="default" w:ascii="Times New Roman" w:hAnsi="Times New Roman" w:eastAsia="宋体" w:cs="Times New Roman"/>
          <w:spacing w:val="-1"/>
          <w:sz w:val="28"/>
          <w:szCs w:val="28"/>
          <w:u w:val="single" w:color="auto"/>
          <w:lang w:val="en-US" w:eastAsia="zh-CN"/>
        </w:rPr>
        <w:t>定量化的重要手段。</w:t>
      </w:r>
    </w:p>
    <w:p w14:paraId="5440C22A">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single" w:color="auto"/>
          <w:lang w:val="en-US" w:eastAsia="zh-CN"/>
        </w:rPr>
      </w:pPr>
      <w:bookmarkStart w:id="266" w:name="bookmark250"/>
      <w:bookmarkEnd w:id="266"/>
      <w:bookmarkStart w:id="267" w:name="bookmark249"/>
      <w:bookmarkEnd w:id="267"/>
      <w:r>
        <w:rPr>
          <w:rFonts w:hint="default" w:ascii="Times New Roman" w:hAnsi="Times New Roman" w:eastAsia="宋体" w:cs="Times New Roman"/>
          <w:spacing w:val="-1"/>
          <w:sz w:val="28"/>
          <w:szCs w:val="28"/>
          <w:u w:val="single" w:color="auto"/>
          <w:lang w:val="en-US" w:eastAsia="zh-CN"/>
        </w:rPr>
        <w:t>9.6.1排污口规范化建设及管理要求</w:t>
      </w:r>
    </w:p>
    <w:p w14:paraId="6A50BF4C">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single" w:color="auto"/>
          <w:lang w:val="en-US" w:eastAsia="zh-CN"/>
        </w:rPr>
      </w:pPr>
      <w:r>
        <w:rPr>
          <w:rFonts w:hint="default" w:ascii="Times New Roman" w:hAnsi="Times New Roman" w:eastAsia="宋体" w:cs="Times New Roman"/>
          <w:spacing w:val="-1"/>
          <w:sz w:val="28"/>
          <w:szCs w:val="28"/>
          <w:u w:val="single" w:color="auto"/>
          <w:lang w:val="en-US" w:eastAsia="zh-CN"/>
        </w:rPr>
        <w:t>项目入河排污口需参照《入河入海排污口监督管理技术指南入河排污口规范化建设》（HJ1309-2023）进行规范化建设。具体要求如下：</w:t>
      </w:r>
    </w:p>
    <w:p w14:paraId="47660FC6">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single" w:color="auto"/>
          <w:lang w:val="en-US" w:eastAsia="zh-CN"/>
        </w:rPr>
      </w:pPr>
      <w:r>
        <w:rPr>
          <w:rFonts w:hint="default" w:ascii="Times New Roman" w:hAnsi="Times New Roman" w:eastAsia="宋体" w:cs="Times New Roman"/>
          <w:spacing w:val="-1"/>
          <w:sz w:val="28"/>
          <w:szCs w:val="28"/>
          <w:u w:val="single" w:color="auto"/>
          <w:lang w:val="en-US" w:eastAsia="zh-CN"/>
        </w:rPr>
        <w:t>（1）总体要求</w:t>
      </w:r>
    </w:p>
    <w:p w14:paraId="5FBE0E98">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single" w:color="auto"/>
          <w:lang w:val="en-US" w:eastAsia="zh-CN"/>
        </w:rPr>
      </w:pPr>
      <w:r>
        <w:rPr>
          <w:rFonts w:hint="default" w:ascii="Times New Roman" w:hAnsi="Times New Roman" w:eastAsia="宋体" w:cs="Times New Roman"/>
          <w:spacing w:val="-1"/>
          <w:sz w:val="28"/>
          <w:szCs w:val="28"/>
          <w:u w:val="single" w:color="auto"/>
          <w:lang w:val="en-US" w:eastAsia="zh-CN"/>
        </w:rPr>
        <w:t>①便于采集样品</w:t>
      </w:r>
      <w:r>
        <w:rPr>
          <w:rFonts w:hint="eastAsia" w:ascii="Times New Roman" w:hAnsi="Times New Roman" w:eastAsia="宋体" w:cs="Times New Roman"/>
          <w:spacing w:val="-1"/>
          <w:sz w:val="28"/>
          <w:szCs w:val="28"/>
          <w:u w:val="single" w:color="auto"/>
          <w:lang w:val="en-US" w:eastAsia="zh-CN"/>
        </w:rPr>
        <w:t>、</w:t>
      </w:r>
      <w:r>
        <w:rPr>
          <w:rFonts w:hint="default" w:ascii="Times New Roman" w:hAnsi="Times New Roman" w:eastAsia="宋体" w:cs="Times New Roman"/>
          <w:spacing w:val="-1"/>
          <w:sz w:val="28"/>
          <w:szCs w:val="28"/>
          <w:u w:val="single" w:color="auto"/>
          <w:lang w:val="en-US" w:eastAsia="zh-CN"/>
        </w:rPr>
        <w:t>计量监控</w:t>
      </w:r>
      <w:r>
        <w:rPr>
          <w:rFonts w:hint="eastAsia" w:ascii="Times New Roman" w:hAnsi="Times New Roman" w:eastAsia="宋体" w:cs="Times New Roman"/>
          <w:spacing w:val="-1"/>
          <w:sz w:val="28"/>
          <w:szCs w:val="28"/>
          <w:u w:val="single" w:color="auto"/>
          <w:lang w:val="en-US" w:eastAsia="zh-CN"/>
        </w:rPr>
        <w:t>、</w:t>
      </w:r>
      <w:r>
        <w:rPr>
          <w:rFonts w:hint="default" w:ascii="Times New Roman" w:hAnsi="Times New Roman" w:eastAsia="宋体" w:cs="Times New Roman"/>
          <w:spacing w:val="-1"/>
          <w:sz w:val="28"/>
          <w:szCs w:val="28"/>
          <w:u w:val="single" w:color="auto"/>
          <w:lang w:val="en-US" w:eastAsia="zh-CN"/>
        </w:rPr>
        <w:t>设施安装及维护</w:t>
      </w:r>
      <w:r>
        <w:rPr>
          <w:rFonts w:hint="eastAsia" w:ascii="Times New Roman" w:hAnsi="Times New Roman" w:eastAsia="宋体" w:cs="Times New Roman"/>
          <w:spacing w:val="-1"/>
          <w:sz w:val="28"/>
          <w:szCs w:val="28"/>
          <w:u w:val="single" w:color="auto"/>
          <w:lang w:val="en-US" w:eastAsia="zh-CN"/>
        </w:rPr>
        <w:t>、</w:t>
      </w:r>
      <w:r>
        <w:rPr>
          <w:rFonts w:hint="default" w:ascii="Times New Roman" w:hAnsi="Times New Roman" w:eastAsia="宋体" w:cs="Times New Roman"/>
          <w:spacing w:val="-1"/>
          <w:sz w:val="28"/>
          <w:szCs w:val="28"/>
          <w:u w:val="single" w:color="auto"/>
          <w:lang w:val="en-US" w:eastAsia="zh-CN"/>
        </w:rPr>
        <w:t>日常现场监督检查</w:t>
      </w:r>
      <w:r>
        <w:rPr>
          <w:rFonts w:hint="eastAsia" w:ascii="Times New Roman" w:hAnsi="Times New Roman" w:eastAsia="宋体" w:cs="Times New Roman"/>
          <w:spacing w:val="-1"/>
          <w:sz w:val="28"/>
          <w:szCs w:val="28"/>
          <w:u w:val="single" w:color="auto"/>
          <w:lang w:val="en-US" w:eastAsia="zh-CN"/>
        </w:rPr>
        <w:t>、</w:t>
      </w:r>
      <w:r>
        <w:rPr>
          <w:rFonts w:hint="default" w:ascii="Times New Roman" w:hAnsi="Times New Roman" w:eastAsia="宋体" w:cs="Times New Roman"/>
          <w:spacing w:val="-1"/>
          <w:sz w:val="28"/>
          <w:szCs w:val="28"/>
          <w:u w:val="single" w:color="auto"/>
          <w:lang w:val="en-US" w:eastAsia="zh-CN"/>
        </w:rPr>
        <w:t>公众参与监督管理。</w:t>
      </w:r>
    </w:p>
    <w:p w14:paraId="707BCFFE">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single" w:color="auto"/>
          <w:lang w:val="en-US" w:eastAsia="zh-CN"/>
        </w:rPr>
      </w:pPr>
      <w:r>
        <w:rPr>
          <w:rFonts w:hint="default" w:ascii="Times New Roman" w:hAnsi="Times New Roman" w:eastAsia="宋体" w:cs="Times New Roman"/>
          <w:spacing w:val="-1"/>
          <w:sz w:val="28"/>
          <w:szCs w:val="28"/>
          <w:u w:val="single" w:color="auto"/>
          <w:lang w:val="en-US" w:eastAsia="zh-CN"/>
        </w:rPr>
        <w:t>②充分考虑安全生产要求，统筹防洪</w:t>
      </w:r>
      <w:r>
        <w:rPr>
          <w:rFonts w:hint="eastAsia" w:ascii="Times New Roman" w:hAnsi="Times New Roman" w:eastAsia="宋体" w:cs="Times New Roman"/>
          <w:spacing w:val="-1"/>
          <w:sz w:val="28"/>
          <w:szCs w:val="28"/>
          <w:u w:val="single" w:color="auto"/>
          <w:lang w:val="en-US" w:eastAsia="zh-CN"/>
        </w:rPr>
        <w:t>、</w:t>
      </w:r>
      <w:r>
        <w:rPr>
          <w:rFonts w:hint="default" w:ascii="Times New Roman" w:hAnsi="Times New Roman" w:eastAsia="宋体" w:cs="Times New Roman"/>
          <w:spacing w:val="-1"/>
          <w:sz w:val="28"/>
          <w:szCs w:val="28"/>
          <w:u w:val="single" w:color="auto"/>
          <w:lang w:val="en-US" w:eastAsia="zh-CN"/>
        </w:rPr>
        <w:t>供水</w:t>
      </w:r>
      <w:r>
        <w:rPr>
          <w:rFonts w:hint="eastAsia" w:ascii="Times New Roman" w:hAnsi="Times New Roman" w:eastAsia="宋体" w:cs="Times New Roman"/>
          <w:spacing w:val="-1"/>
          <w:sz w:val="28"/>
          <w:szCs w:val="28"/>
          <w:u w:val="single" w:color="auto"/>
          <w:lang w:val="en-US" w:eastAsia="zh-CN"/>
        </w:rPr>
        <w:t>、</w:t>
      </w:r>
      <w:r>
        <w:rPr>
          <w:rFonts w:hint="default" w:ascii="Times New Roman" w:hAnsi="Times New Roman" w:eastAsia="宋体" w:cs="Times New Roman"/>
          <w:spacing w:val="-1"/>
          <w:sz w:val="28"/>
          <w:szCs w:val="28"/>
          <w:u w:val="single" w:color="auto"/>
          <w:lang w:val="en-US" w:eastAsia="zh-CN"/>
        </w:rPr>
        <w:t>堤防安全</w:t>
      </w:r>
      <w:r>
        <w:rPr>
          <w:rFonts w:hint="eastAsia" w:ascii="Times New Roman" w:hAnsi="Times New Roman" w:eastAsia="宋体" w:cs="Times New Roman"/>
          <w:spacing w:val="-1"/>
          <w:sz w:val="28"/>
          <w:szCs w:val="28"/>
          <w:u w:val="single" w:color="auto"/>
          <w:lang w:val="en-US" w:eastAsia="zh-CN"/>
        </w:rPr>
        <w:t>、</w:t>
      </w:r>
      <w:r>
        <w:rPr>
          <w:rFonts w:hint="default" w:ascii="Times New Roman" w:hAnsi="Times New Roman" w:eastAsia="宋体" w:cs="Times New Roman"/>
          <w:spacing w:val="-1"/>
          <w:sz w:val="28"/>
          <w:szCs w:val="28"/>
          <w:u w:val="single" w:color="auto"/>
          <w:lang w:val="en-US" w:eastAsia="zh-CN"/>
        </w:rPr>
        <w:t>航运</w:t>
      </w:r>
      <w:r>
        <w:rPr>
          <w:rFonts w:hint="eastAsia" w:ascii="Times New Roman" w:hAnsi="Times New Roman" w:eastAsia="宋体" w:cs="Times New Roman"/>
          <w:spacing w:val="-1"/>
          <w:sz w:val="28"/>
          <w:szCs w:val="28"/>
          <w:u w:val="single" w:color="auto"/>
          <w:lang w:val="en-US" w:eastAsia="zh-CN"/>
        </w:rPr>
        <w:t>、</w:t>
      </w:r>
      <w:r>
        <w:rPr>
          <w:rFonts w:hint="default" w:ascii="Times New Roman" w:hAnsi="Times New Roman" w:eastAsia="宋体" w:cs="Times New Roman"/>
          <w:spacing w:val="-1"/>
          <w:sz w:val="28"/>
          <w:szCs w:val="28"/>
          <w:u w:val="single" w:color="auto"/>
          <w:lang w:val="en-US" w:eastAsia="zh-CN"/>
        </w:rPr>
        <w:t>渔业生产等方面需要，避免破坏周围环境或造成二次污染。</w:t>
      </w:r>
    </w:p>
    <w:p w14:paraId="7881805B">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single" w:color="auto"/>
          <w:lang w:val="en-US" w:eastAsia="zh-CN"/>
        </w:rPr>
      </w:pPr>
      <w:r>
        <w:rPr>
          <w:rFonts w:hint="default" w:ascii="Times New Roman" w:hAnsi="Times New Roman" w:eastAsia="宋体" w:cs="Times New Roman"/>
          <w:spacing w:val="-1"/>
          <w:sz w:val="28"/>
          <w:szCs w:val="28"/>
          <w:u w:val="single" w:color="auto"/>
          <w:lang w:val="en-US" w:eastAsia="zh-CN"/>
        </w:rPr>
        <w:t>③分类施策，规范建设。排污口建立档案；</w:t>
      </w:r>
      <w:r>
        <w:rPr>
          <w:rFonts w:hint="eastAsia" w:ascii="Times New Roman" w:hAnsi="Times New Roman" w:eastAsia="宋体" w:cs="Times New Roman"/>
          <w:spacing w:val="-1"/>
          <w:sz w:val="28"/>
          <w:szCs w:val="28"/>
          <w:u w:val="single" w:color="auto"/>
          <w:lang w:val="en-US" w:eastAsia="zh-CN"/>
        </w:rPr>
        <w:t>工矿企业雨水临时入河排污口</w:t>
      </w:r>
      <w:r>
        <w:rPr>
          <w:rFonts w:hint="default" w:ascii="Times New Roman" w:hAnsi="Times New Roman" w:eastAsia="宋体" w:cs="Times New Roman"/>
          <w:spacing w:val="-1"/>
          <w:sz w:val="28"/>
          <w:szCs w:val="28"/>
          <w:u w:val="single" w:color="auto"/>
          <w:lang w:val="en-US" w:eastAsia="zh-CN"/>
        </w:rPr>
        <w:t>设置标识牌</w:t>
      </w:r>
      <w:r>
        <w:rPr>
          <w:rFonts w:hint="eastAsia" w:ascii="Times New Roman" w:hAnsi="Times New Roman" w:eastAsia="宋体" w:cs="Times New Roman"/>
          <w:spacing w:val="-1"/>
          <w:sz w:val="28"/>
          <w:szCs w:val="28"/>
          <w:u w:val="single" w:color="auto"/>
          <w:lang w:val="en-US" w:eastAsia="zh-CN"/>
        </w:rPr>
        <w:t>、</w:t>
      </w:r>
      <w:r>
        <w:rPr>
          <w:rFonts w:hint="default" w:ascii="Times New Roman" w:hAnsi="Times New Roman" w:eastAsia="宋体" w:cs="Times New Roman"/>
          <w:spacing w:val="-1"/>
          <w:sz w:val="28"/>
          <w:szCs w:val="28"/>
          <w:u w:val="single" w:color="auto"/>
          <w:lang w:val="en-US" w:eastAsia="zh-CN"/>
        </w:rPr>
        <w:t>监测采样点；采用管道形式排污且检修维护难的排污口在门口附近设置检查井。</w:t>
      </w:r>
    </w:p>
    <w:p w14:paraId="43831CF8">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single" w:color="auto"/>
          <w:lang w:val="en-US" w:eastAsia="zh-CN"/>
        </w:rPr>
      </w:pPr>
      <w:r>
        <w:rPr>
          <w:rFonts w:hint="default" w:ascii="Times New Roman" w:hAnsi="Times New Roman" w:eastAsia="宋体" w:cs="Times New Roman"/>
          <w:spacing w:val="-1"/>
          <w:sz w:val="28"/>
          <w:szCs w:val="28"/>
          <w:u w:val="single" w:color="auto"/>
          <w:lang w:val="en-US" w:eastAsia="zh-CN"/>
        </w:rPr>
        <w:t>（2）监测采样点设置</w:t>
      </w:r>
    </w:p>
    <w:p w14:paraId="05C99225">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single" w:color="auto"/>
          <w:lang w:val="en-US" w:eastAsia="zh-CN"/>
        </w:rPr>
      </w:pPr>
      <w:r>
        <w:rPr>
          <w:rFonts w:hint="default" w:ascii="Times New Roman" w:hAnsi="Times New Roman" w:eastAsia="宋体" w:cs="Times New Roman"/>
          <w:spacing w:val="-1"/>
          <w:sz w:val="28"/>
          <w:szCs w:val="28"/>
          <w:u w:val="single" w:color="auto"/>
          <w:lang w:val="en-US" w:eastAsia="zh-CN"/>
        </w:rPr>
        <w:t>①监测采样点设置在厂区外</w:t>
      </w:r>
      <w:r>
        <w:rPr>
          <w:rFonts w:hint="eastAsia" w:ascii="Times New Roman" w:hAnsi="Times New Roman" w:eastAsia="宋体" w:cs="Times New Roman"/>
          <w:spacing w:val="-1"/>
          <w:sz w:val="28"/>
          <w:szCs w:val="28"/>
          <w:u w:val="single" w:color="auto"/>
          <w:lang w:val="en-US" w:eastAsia="zh-CN"/>
        </w:rPr>
        <w:t>、</w:t>
      </w:r>
      <w:r>
        <w:rPr>
          <w:rFonts w:hint="default" w:ascii="Times New Roman" w:hAnsi="Times New Roman" w:eastAsia="宋体" w:cs="Times New Roman"/>
          <w:spacing w:val="-1"/>
          <w:sz w:val="28"/>
          <w:szCs w:val="28"/>
          <w:u w:val="single" w:color="auto"/>
          <w:lang w:val="en-US" w:eastAsia="zh-CN"/>
        </w:rPr>
        <w:t>污水入河前。</w:t>
      </w:r>
    </w:p>
    <w:p w14:paraId="6107635B">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single" w:color="auto"/>
          <w:lang w:val="en-US" w:eastAsia="zh-CN"/>
        </w:rPr>
      </w:pPr>
      <w:r>
        <w:rPr>
          <w:rFonts w:hint="default" w:ascii="Times New Roman" w:hAnsi="Times New Roman" w:eastAsia="宋体" w:cs="Times New Roman"/>
          <w:spacing w:val="-1"/>
          <w:sz w:val="28"/>
          <w:szCs w:val="28"/>
          <w:u w:val="single" w:color="auto"/>
          <w:lang w:val="en-US" w:eastAsia="zh-CN"/>
        </w:rPr>
        <w:t>②根据排污口入河方式和污水量大小，选择适宜的监测采样点设置形式。监测采样点设置应考虑实际采样的可行性和便利性。污水排放管道或渠道监测断面应为矩形</w:t>
      </w:r>
      <w:r>
        <w:rPr>
          <w:rFonts w:hint="eastAsia" w:ascii="Times New Roman" w:hAnsi="Times New Roman" w:eastAsia="宋体" w:cs="Times New Roman"/>
          <w:spacing w:val="-1"/>
          <w:sz w:val="28"/>
          <w:szCs w:val="28"/>
          <w:u w:val="single" w:color="auto"/>
          <w:lang w:val="en-US" w:eastAsia="zh-CN"/>
        </w:rPr>
        <w:t>、</w:t>
      </w:r>
      <w:r>
        <w:rPr>
          <w:rFonts w:hint="default" w:ascii="Times New Roman" w:hAnsi="Times New Roman" w:eastAsia="宋体" w:cs="Times New Roman"/>
          <w:spacing w:val="-1"/>
          <w:sz w:val="28"/>
          <w:szCs w:val="28"/>
          <w:u w:val="single" w:color="auto"/>
          <w:lang w:val="en-US" w:eastAsia="zh-CN"/>
        </w:rPr>
        <w:t>圆形</w:t>
      </w:r>
      <w:r>
        <w:rPr>
          <w:rFonts w:hint="eastAsia" w:ascii="Times New Roman" w:hAnsi="Times New Roman" w:eastAsia="宋体" w:cs="Times New Roman"/>
          <w:spacing w:val="-1"/>
          <w:sz w:val="28"/>
          <w:szCs w:val="28"/>
          <w:u w:val="single" w:color="auto"/>
          <w:lang w:val="en-US" w:eastAsia="zh-CN"/>
        </w:rPr>
        <w:t>、</w:t>
      </w:r>
      <w:r>
        <w:rPr>
          <w:rFonts w:hint="default" w:ascii="Times New Roman" w:hAnsi="Times New Roman" w:eastAsia="宋体" w:cs="Times New Roman"/>
          <w:spacing w:val="-1"/>
          <w:sz w:val="28"/>
          <w:szCs w:val="28"/>
          <w:u w:val="single" w:color="auto"/>
          <w:lang w:val="en-US" w:eastAsia="zh-CN"/>
        </w:rPr>
        <w:t>梯形等规则形状。测流段水流应平直</w:t>
      </w:r>
      <w:r>
        <w:rPr>
          <w:rFonts w:hint="eastAsia" w:ascii="Times New Roman" w:hAnsi="Times New Roman" w:eastAsia="宋体" w:cs="Times New Roman"/>
          <w:spacing w:val="-1"/>
          <w:sz w:val="28"/>
          <w:szCs w:val="28"/>
          <w:u w:val="single" w:color="auto"/>
          <w:lang w:val="en-US" w:eastAsia="zh-CN"/>
        </w:rPr>
        <w:t>、</w:t>
      </w:r>
      <w:r>
        <w:rPr>
          <w:rFonts w:hint="default" w:ascii="Times New Roman" w:hAnsi="Times New Roman" w:eastAsia="宋体" w:cs="Times New Roman"/>
          <w:spacing w:val="-1"/>
          <w:sz w:val="28"/>
          <w:szCs w:val="28"/>
          <w:u w:val="single" w:color="auto"/>
          <w:lang w:val="en-US" w:eastAsia="zh-CN"/>
        </w:rPr>
        <w:t>稳定</w:t>
      </w:r>
      <w:r>
        <w:rPr>
          <w:rFonts w:hint="eastAsia" w:ascii="Times New Roman" w:hAnsi="Times New Roman" w:eastAsia="宋体" w:cs="Times New Roman"/>
          <w:spacing w:val="-1"/>
          <w:sz w:val="28"/>
          <w:szCs w:val="28"/>
          <w:u w:val="single" w:color="auto"/>
          <w:lang w:val="en-US" w:eastAsia="zh-CN"/>
        </w:rPr>
        <w:t>、</w:t>
      </w:r>
      <w:r>
        <w:rPr>
          <w:rFonts w:hint="default" w:ascii="Times New Roman" w:hAnsi="Times New Roman" w:eastAsia="宋体" w:cs="Times New Roman"/>
          <w:spacing w:val="-1"/>
          <w:sz w:val="28"/>
          <w:szCs w:val="28"/>
          <w:u w:val="single" w:color="auto"/>
          <w:lang w:val="en-US" w:eastAsia="zh-CN"/>
        </w:rPr>
        <w:t>有一定水位高度。</w:t>
      </w:r>
    </w:p>
    <w:p w14:paraId="11953B08">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single" w:color="auto"/>
          <w:lang w:val="en-US" w:eastAsia="zh-CN"/>
        </w:rPr>
      </w:pPr>
      <w:r>
        <w:rPr>
          <w:rFonts w:hint="default" w:ascii="Times New Roman" w:hAnsi="Times New Roman" w:eastAsia="宋体" w:cs="Times New Roman"/>
          <w:spacing w:val="-1"/>
          <w:sz w:val="28"/>
          <w:szCs w:val="28"/>
          <w:u w:val="single" w:color="auto"/>
          <w:lang w:val="en-US" w:eastAsia="zh-CN"/>
        </w:rPr>
        <w:t>（3）标识牌设置</w:t>
      </w:r>
    </w:p>
    <w:p w14:paraId="39D24688">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single" w:color="auto"/>
          <w:lang w:val="en-US" w:eastAsia="zh-CN"/>
        </w:rPr>
      </w:pPr>
      <w:r>
        <w:rPr>
          <w:rFonts w:hint="default" w:ascii="Times New Roman" w:hAnsi="Times New Roman" w:eastAsia="宋体" w:cs="Times New Roman"/>
          <w:spacing w:val="-1"/>
          <w:sz w:val="28"/>
          <w:szCs w:val="28"/>
          <w:u w:val="single" w:color="auto"/>
          <w:lang w:val="en-US" w:eastAsia="zh-CN"/>
        </w:rPr>
        <w:t>①标识牌设置在污水入河处或监测采样点等位置，便于公众监督。</w:t>
      </w:r>
    </w:p>
    <w:p w14:paraId="7C5AFA91">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single" w:color="auto"/>
          <w:lang w:val="en-US" w:eastAsia="zh-CN"/>
        </w:rPr>
      </w:pPr>
      <w:r>
        <w:rPr>
          <w:rFonts w:hint="default" w:ascii="Times New Roman" w:hAnsi="Times New Roman" w:eastAsia="宋体" w:cs="Times New Roman"/>
          <w:spacing w:val="-1"/>
          <w:sz w:val="28"/>
          <w:szCs w:val="28"/>
          <w:u w:val="single" w:color="auto"/>
          <w:lang w:val="en-US" w:eastAsia="zh-CN"/>
        </w:rPr>
        <w:t>②标识牌公示信息包含但不限于排污口名称</w:t>
      </w:r>
      <w:r>
        <w:rPr>
          <w:rFonts w:hint="eastAsia" w:ascii="Times New Roman" w:hAnsi="Times New Roman" w:eastAsia="宋体" w:cs="Times New Roman"/>
          <w:spacing w:val="-1"/>
          <w:sz w:val="28"/>
          <w:szCs w:val="28"/>
          <w:u w:val="single" w:color="auto"/>
          <w:lang w:val="en-US" w:eastAsia="zh-CN"/>
        </w:rPr>
        <w:t>、</w:t>
      </w:r>
      <w:r>
        <w:rPr>
          <w:rFonts w:hint="default" w:ascii="Times New Roman" w:hAnsi="Times New Roman" w:eastAsia="宋体" w:cs="Times New Roman"/>
          <w:spacing w:val="-1"/>
          <w:sz w:val="28"/>
          <w:szCs w:val="28"/>
          <w:u w:val="single" w:color="auto"/>
          <w:lang w:val="en-US" w:eastAsia="zh-CN"/>
        </w:rPr>
        <w:t>编码</w:t>
      </w:r>
      <w:r>
        <w:rPr>
          <w:rFonts w:hint="eastAsia" w:ascii="Times New Roman" w:hAnsi="Times New Roman" w:eastAsia="宋体" w:cs="Times New Roman"/>
          <w:spacing w:val="-1"/>
          <w:sz w:val="28"/>
          <w:szCs w:val="28"/>
          <w:u w:val="single" w:color="auto"/>
          <w:lang w:val="en-US" w:eastAsia="zh-CN"/>
        </w:rPr>
        <w:t>、</w:t>
      </w:r>
      <w:r>
        <w:rPr>
          <w:rFonts w:hint="default" w:ascii="Times New Roman" w:hAnsi="Times New Roman" w:eastAsia="宋体" w:cs="Times New Roman"/>
          <w:spacing w:val="-1"/>
          <w:sz w:val="28"/>
          <w:szCs w:val="28"/>
          <w:u w:val="single" w:color="auto"/>
          <w:lang w:val="en-US" w:eastAsia="zh-CN"/>
        </w:rPr>
        <w:t>类型</w:t>
      </w:r>
      <w:r>
        <w:rPr>
          <w:rFonts w:hint="eastAsia" w:ascii="Times New Roman" w:hAnsi="Times New Roman" w:eastAsia="宋体" w:cs="Times New Roman"/>
          <w:spacing w:val="-1"/>
          <w:sz w:val="28"/>
          <w:szCs w:val="28"/>
          <w:u w:val="single" w:color="auto"/>
          <w:lang w:val="en-US" w:eastAsia="zh-CN"/>
        </w:rPr>
        <w:t>、</w:t>
      </w:r>
      <w:r>
        <w:rPr>
          <w:rFonts w:hint="default" w:ascii="Times New Roman" w:hAnsi="Times New Roman" w:eastAsia="宋体" w:cs="Times New Roman"/>
          <w:spacing w:val="-1"/>
          <w:sz w:val="28"/>
          <w:szCs w:val="28"/>
          <w:u w:val="single" w:color="auto"/>
          <w:lang w:val="en-US" w:eastAsia="zh-CN"/>
        </w:rPr>
        <w:t>管理单位</w:t>
      </w:r>
      <w:r>
        <w:rPr>
          <w:rFonts w:hint="eastAsia" w:ascii="Times New Roman" w:hAnsi="Times New Roman" w:eastAsia="宋体" w:cs="Times New Roman"/>
          <w:spacing w:val="-1"/>
          <w:sz w:val="28"/>
          <w:szCs w:val="28"/>
          <w:u w:val="single" w:color="auto"/>
          <w:lang w:val="en-US" w:eastAsia="zh-CN"/>
        </w:rPr>
        <w:t>、</w:t>
      </w:r>
      <w:r>
        <w:rPr>
          <w:rFonts w:hint="default" w:ascii="Times New Roman" w:hAnsi="Times New Roman" w:eastAsia="宋体" w:cs="Times New Roman"/>
          <w:spacing w:val="-1"/>
          <w:sz w:val="28"/>
          <w:szCs w:val="28"/>
          <w:u w:val="single" w:color="auto"/>
          <w:lang w:val="en-US" w:eastAsia="zh-CN"/>
        </w:rPr>
        <w:t>责任主体</w:t>
      </w:r>
      <w:r>
        <w:rPr>
          <w:rFonts w:hint="eastAsia" w:ascii="Times New Roman" w:hAnsi="Times New Roman" w:eastAsia="宋体" w:cs="Times New Roman"/>
          <w:spacing w:val="-1"/>
          <w:sz w:val="28"/>
          <w:szCs w:val="28"/>
          <w:u w:val="single" w:color="auto"/>
          <w:lang w:val="en-US" w:eastAsia="zh-CN"/>
        </w:rPr>
        <w:t>、</w:t>
      </w:r>
      <w:r>
        <w:rPr>
          <w:rFonts w:hint="default" w:ascii="Times New Roman" w:hAnsi="Times New Roman" w:eastAsia="宋体" w:cs="Times New Roman"/>
          <w:spacing w:val="-1"/>
          <w:sz w:val="28"/>
          <w:szCs w:val="28"/>
          <w:u w:val="single" w:color="auto"/>
          <w:lang w:val="en-US" w:eastAsia="zh-CN"/>
        </w:rPr>
        <w:t>监督电话等，可根据实际需求采用文字或二维码等形式展示。标识牌可选用立柱式</w:t>
      </w:r>
      <w:r>
        <w:rPr>
          <w:rFonts w:hint="eastAsia" w:ascii="Times New Roman" w:hAnsi="Times New Roman" w:eastAsia="宋体" w:cs="Times New Roman"/>
          <w:spacing w:val="-1"/>
          <w:sz w:val="28"/>
          <w:szCs w:val="28"/>
          <w:u w:val="single" w:color="auto"/>
          <w:lang w:val="en-US" w:eastAsia="zh-CN"/>
        </w:rPr>
        <w:t>、</w:t>
      </w:r>
      <w:r>
        <w:rPr>
          <w:rFonts w:hint="default" w:ascii="Times New Roman" w:hAnsi="Times New Roman" w:eastAsia="宋体" w:cs="Times New Roman"/>
          <w:spacing w:val="-1"/>
          <w:sz w:val="28"/>
          <w:szCs w:val="28"/>
          <w:u w:val="single" w:color="auto"/>
          <w:lang w:val="en-US" w:eastAsia="zh-CN"/>
        </w:rPr>
        <w:t>平面式等。</w:t>
      </w:r>
    </w:p>
    <w:p w14:paraId="419D3E7E">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single" w:color="auto"/>
          <w:lang w:val="en-US" w:eastAsia="zh-CN"/>
        </w:rPr>
      </w:pPr>
      <w:r>
        <w:rPr>
          <w:rFonts w:hint="default" w:ascii="Times New Roman" w:hAnsi="Times New Roman" w:eastAsia="宋体" w:cs="Times New Roman"/>
          <w:spacing w:val="-1"/>
          <w:sz w:val="28"/>
          <w:szCs w:val="28"/>
          <w:u w:val="single" w:color="auto"/>
          <w:lang w:val="en-US" w:eastAsia="zh-CN"/>
        </w:rPr>
        <w:t>③标识牌应具有耐候</w:t>
      </w:r>
      <w:r>
        <w:rPr>
          <w:rFonts w:hint="eastAsia" w:ascii="Times New Roman" w:hAnsi="Times New Roman" w:eastAsia="宋体" w:cs="Times New Roman"/>
          <w:spacing w:val="-1"/>
          <w:sz w:val="28"/>
          <w:szCs w:val="28"/>
          <w:u w:val="single" w:color="auto"/>
          <w:lang w:val="en-US" w:eastAsia="zh-CN"/>
        </w:rPr>
        <w:t>、</w:t>
      </w:r>
      <w:r>
        <w:rPr>
          <w:rFonts w:hint="default" w:ascii="Times New Roman" w:hAnsi="Times New Roman" w:eastAsia="宋体" w:cs="Times New Roman"/>
          <w:spacing w:val="-1"/>
          <w:sz w:val="28"/>
          <w:szCs w:val="28"/>
          <w:u w:val="single" w:color="auto"/>
          <w:lang w:val="en-US" w:eastAsia="zh-CN"/>
        </w:rPr>
        <w:t>耐腐蚀等理化性能，保证一定的使用寿命。</w:t>
      </w:r>
    </w:p>
    <w:p w14:paraId="75098682">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single" w:color="auto"/>
          <w:lang w:val="en-US" w:eastAsia="zh-CN"/>
        </w:rPr>
      </w:pPr>
      <w:r>
        <w:rPr>
          <w:rFonts w:hint="default" w:ascii="Times New Roman" w:hAnsi="Times New Roman" w:eastAsia="宋体" w:cs="Times New Roman"/>
          <w:spacing w:val="-1"/>
          <w:sz w:val="28"/>
          <w:szCs w:val="28"/>
          <w:u w:val="single" w:color="auto"/>
          <w:lang w:val="en-US" w:eastAsia="zh-CN"/>
        </w:rPr>
        <w:t>④标识牌公示信息发生变化的，责任主体应及时更新或更换标识牌。</w:t>
      </w:r>
    </w:p>
    <w:p w14:paraId="447135EC">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single" w:color="auto"/>
          <w:lang w:val="en-US" w:eastAsia="zh-CN"/>
        </w:rPr>
      </w:pPr>
      <w:r>
        <w:rPr>
          <w:rFonts w:hint="default" w:ascii="Times New Roman" w:hAnsi="Times New Roman" w:eastAsia="宋体" w:cs="Times New Roman"/>
          <w:spacing w:val="-1"/>
          <w:sz w:val="28"/>
          <w:szCs w:val="28"/>
          <w:u w:val="single" w:color="auto"/>
          <w:lang w:val="en-US" w:eastAsia="zh-CN"/>
        </w:rPr>
        <w:t>（4）视频监控系统及水质流量在线监测系统设置</w:t>
      </w:r>
    </w:p>
    <w:p w14:paraId="43532F39">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single" w:color="auto"/>
          <w:lang w:val="en-US" w:eastAsia="zh-CN"/>
        </w:rPr>
      </w:pPr>
      <w:r>
        <w:rPr>
          <w:rFonts w:hint="default" w:ascii="Times New Roman" w:hAnsi="Times New Roman" w:eastAsia="宋体" w:cs="Times New Roman"/>
          <w:spacing w:val="-1"/>
          <w:sz w:val="28"/>
          <w:szCs w:val="28"/>
          <w:u w:val="single" w:color="auto"/>
          <w:lang w:val="en-US" w:eastAsia="zh-CN"/>
        </w:rPr>
        <w:t>①设置视频监控系统对监测采样点和污水出流状况进行监控和摄录的，设置应满足以下要求：</w:t>
      </w:r>
    </w:p>
    <w:p w14:paraId="6271B1ED">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single" w:color="auto"/>
          <w:lang w:val="en-US" w:eastAsia="zh-CN"/>
        </w:rPr>
      </w:pPr>
      <w:r>
        <w:rPr>
          <w:rFonts w:hint="default" w:ascii="Times New Roman" w:hAnsi="Times New Roman" w:eastAsia="宋体" w:cs="Times New Roman"/>
          <w:spacing w:val="-1"/>
          <w:sz w:val="28"/>
          <w:szCs w:val="28"/>
          <w:u w:val="single" w:color="auto"/>
          <w:lang w:val="en-US" w:eastAsia="zh-CN"/>
        </w:rPr>
        <w:t>a）基座宜采用混凝土材质，基座的浇筑应满足后期线缆敷设需要，基座埋设在基坑内，基坑的开挖深度满足立杆抗风</w:t>
      </w:r>
      <w:r>
        <w:rPr>
          <w:rFonts w:hint="eastAsia" w:ascii="Times New Roman" w:hAnsi="Times New Roman" w:eastAsia="宋体" w:cs="Times New Roman"/>
          <w:spacing w:val="-1"/>
          <w:sz w:val="28"/>
          <w:szCs w:val="28"/>
          <w:u w:val="single" w:color="auto"/>
          <w:lang w:val="en-US" w:eastAsia="zh-CN"/>
        </w:rPr>
        <w:t>、</w:t>
      </w:r>
      <w:r>
        <w:rPr>
          <w:rFonts w:hint="default" w:ascii="Times New Roman" w:hAnsi="Times New Roman" w:eastAsia="宋体" w:cs="Times New Roman"/>
          <w:spacing w:val="-1"/>
          <w:sz w:val="28"/>
          <w:szCs w:val="28"/>
          <w:u w:val="single" w:color="auto"/>
          <w:lang w:val="en-US" w:eastAsia="zh-CN"/>
        </w:rPr>
        <w:t>抗震等稳定性要求；</w:t>
      </w:r>
    </w:p>
    <w:p w14:paraId="7ABE3B7C">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single" w:color="auto"/>
          <w:lang w:val="en-US" w:eastAsia="zh-CN"/>
        </w:rPr>
      </w:pPr>
      <w:r>
        <w:rPr>
          <w:rFonts w:hint="default" w:ascii="Times New Roman" w:hAnsi="Times New Roman" w:eastAsia="宋体" w:cs="Times New Roman"/>
          <w:spacing w:val="-1"/>
          <w:sz w:val="28"/>
          <w:szCs w:val="28"/>
          <w:u w:val="single" w:color="auto"/>
          <w:lang w:val="en-US" w:eastAsia="zh-CN"/>
        </w:rPr>
        <w:t>b）立杆高度满足前端视频监控器使用及检修需要，立杆表层应进行防腐防锈处理，底部与基座稳固连接，设置防雷及接地系统；</w:t>
      </w:r>
    </w:p>
    <w:p w14:paraId="1D633744">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single" w:color="auto"/>
          <w:lang w:val="en-US" w:eastAsia="zh-CN"/>
        </w:rPr>
      </w:pPr>
      <w:r>
        <w:rPr>
          <w:rFonts w:hint="default" w:ascii="Times New Roman" w:hAnsi="Times New Roman" w:eastAsia="宋体" w:cs="Times New Roman"/>
          <w:spacing w:val="-1"/>
          <w:sz w:val="28"/>
          <w:szCs w:val="28"/>
          <w:u w:val="single" w:color="auto"/>
          <w:lang w:val="en-US" w:eastAsia="zh-CN"/>
        </w:rPr>
        <w:t>c）高清数字摄像头水平分辨率不低于1080P，网络视频录像机硬盘满足当前站点90天的视频存储容量要求；</w:t>
      </w:r>
    </w:p>
    <w:p w14:paraId="78B36515">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single" w:color="auto"/>
          <w:lang w:val="en-US" w:eastAsia="zh-CN"/>
        </w:rPr>
      </w:pPr>
      <w:r>
        <w:rPr>
          <w:rFonts w:hint="default" w:ascii="Times New Roman" w:hAnsi="Times New Roman" w:eastAsia="宋体" w:cs="Times New Roman"/>
          <w:spacing w:val="-1"/>
          <w:sz w:val="28"/>
          <w:szCs w:val="28"/>
          <w:u w:val="single" w:color="auto"/>
          <w:lang w:val="en-US" w:eastAsia="zh-CN"/>
        </w:rPr>
        <w:t>d）设备箱空间尺寸满足所有箱体内设备的安装布线要求，箱体宜采用不锈钢材质，设置百叶窗散热，并满足防水</w:t>
      </w:r>
      <w:r>
        <w:rPr>
          <w:rFonts w:hint="eastAsia" w:ascii="Times New Roman" w:hAnsi="Times New Roman" w:eastAsia="宋体" w:cs="Times New Roman"/>
          <w:spacing w:val="-1"/>
          <w:sz w:val="28"/>
          <w:szCs w:val="28"/>
          <w:u w:val="single" w:color="auto"/>
          <w:lang w:val="en-US" w:eastAsia="zh-CN"/>
        </w:rPr>
        <w:t>、</w:t>
      </w:r>
      <w:r>
        <w:rPr>
          <w:rFonts w:hint="default" w:ascii="Times New Roman" w:hAnsi="Times New Roman" w:eastAsia="宋体" w:cs="Times New Roman"/>
          <w:spacing w:val="-1"/>
          <w:sz w:val="28"/>
          <w:szCs w:val="28"/>
          <w:u w:val="single" w:color="auto"/>
          <w:lang w:val="en-US" w:eastAsia="zh-CN"/>
        </w:rPr>
        <w:t>防虫</w:t>
      </w:r>
      <w:r>
        <w:rPr>
          <w:rFonts w:hint="eastAsia" w:ascii="Times New Roman" w:hAnsi="Times New Roman" w:eastAsia="宋体" w:cs="Times New Roman"/>
          <w:spacing w:val="-1"/>
          <w:sz w:val="28"/>
          <w:szCs w:val="28"/>
          <w:u w:val="single" w:color="auto"/>
          <w:lang w:val="en-US" w:eastAsia="zh-CN"/>
        </w:rPr>
        <w:t>、</w:t>
      </w:r>
      <w:r>
        <w:rPr>
          <w:rFonts w:hint="default" w:ascii="Times New Roman" w:hAnsi="Times New Roman" w:eastAsia="宋体" w:cs="Times New Roman"/>
          <w:spacing w:val="-1"/>
          <w:sz w:val="28"/>
          <w:szCs w:val="28"/>
          <w:u w:val="single" w:color="auto"/>
          <w:lang w:val="en-US" w:eastAsia="zh-CN"/>
        </w:rPr>
        <w:t>防盗等要求；</w:t>
      </w:r>
    </w:p>
    <w:p w14:paraId="1F995178">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single" w:color="auto"/>
          <w:lang w:val="en-US" w:eastAsia="zh-CN"/>
        </w:rPr>
      </w:pPr>
      <w:r>
        <w:rPr>
          <w:rFonts w:hint="default" w:ascii="Times New Roman" w:hAnsi="Times New Roman" w:eastAsia="宋体" w:cs="Times New Roman"/>
          <w:spacing w:val="-1"/>
          <w:sz w:val="28"/>
          <w:szCs w:val="28"/>
          <w:u w:val="single" w:color="auto"/>
          <w:lang w:val="en-US" w:eastAsia="zh-CN"/>
        </w:rPr>
        <w:t>e）路由器应支持多源数据采集和视频监控设备，满足4G及以上通信要求，支持全网通信制式；</w:t>
      </w:r>
    </w:p>
    <w:p w14:paraId="2E605045">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single" w:color="auto"/>
          <w:lang w:val="en-US" w:eastAsia="zh-CN"/>
        </w:rPr>
      </w:pPr>
      <w:r>
        <w:rPr>
          <w:rFonts w:hint="default" w:ascii="Times New Roman" w:hAnsi="Times New Roman" w:eastAsia="宋体" w:cs="Times New Roman"/>
          <w:spacing w:val="-1"/>
          <w:sz w:val="28"/>
          <w:szCs w:val="28"/>
          <w:u w:val="single" w:color="auto"/>
          <w:lang w:val="en-US" w:eastAsia="zh-CN"/>
        </w:rPr>
        <w:t>f）优先采用双路供电，可选供电方式包括太阳能供电</w:t>
      </w:r>
      <w:r>
        <w:rPr>
          <w:rFonts w:hint="eastAsia" w:ascii="Times New Roman" w:hAnsi="Times New Roman" w:eastAsia="宋体" w:cs="Times New Roman"/>
          <w:spacing w:val="-1"/>
          <w:sz w:val="28"/>
          <w:szCs w:val="28"/>
          <w:u w:val="single" w:color="auto"/>
          <w:lang w:val="en-US" w:eastAsia="zh-CN"/>
        </w:rPr>
        <w:t>、</w:t>
      </w:r>
      <w:r>
        <w:rPr>
          <w:rFonts w:hint="default" w:ascii="Times New Roman" w:hAnsi="Times New Roman" w:eastAsia="宋体" w:cs="Times New Roman"/>
          <w:spacing w:val="-1"/>
          <w:sz w:val="28"/>
          <w:szCs w:val="28"/>
          <w:u w:val="single" w:color="auto"/>
          <w:lang w:val="en-US" w:eastAsia="zh-CN"/>
        </w:rPr>
        <w:t>风力供电</w:t>
      </w:r>
      <w:r>
        <w:rPr>
          <w:rFonts w:hint="eastAsia" w:ascii="Times New Roman" w:hAnsi="Times New Roman" w:eastAsia="宋体" w:cs="Times New Roman"/>
          <w:spacing w:val="-1"/>
          <w:sz w:val="28"/>
          <w:szCs w:val="28"/>
          <w:u w:val="single" w:color="auto"/>
          <w:lang w:val="en-US" w:eastAsia="zh-CN"/>
        </w:rPr>
        <w:t>、</w:t>
      </w:r>
      <w:r>
        <w:rPr>
          <w:rFonts w:hint="default" w:ascii="Times New Roman" w:hAnsi="Times New Roman" w:eastAsia="宋体" w:cs="Times New Roman"/>
          <w:spacing w:val="-1"/>
          <w:sz w:val="28"/>
          <w:szCs w:val="28"/>
          <w:u w:val="single" w:color="auto"/>
          <w:lang w:val="en-US" w:eastAsia="zh-CN"/>
        </w:rPr>
        <w:t>有线供电等，保证设备稳定持续运行，同时预留远程控制和设备重启功能接口，提高设备的可维护性。</w:t>
      </w:r>
    </w:p>
    <w:p w14:paraId="1846324B">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single" w:color="auto"/>
          <w:lang w:val="en-US" w:eastAsia="zh-CN"/>
        </w:rPr>
      </w:pPr>
      <w:r>
        <w:rPr>
          <w:rFonts w:hint="default" w:ascii="Times New Roman" w:hAnsi="Times New Roman" w:eastAsia="宋体" w:cs="Times New Roman"/>
          <w:spacing w:val="-1"/>
          <w:sz w:val="28"/>
          <w:szCs w:val="28"/>
          <w:u w:val="single" w:color="auto"/>
          <w:lang w:val="en-US" w:eastAsia="zh-CN"/>
        </w:rPr>
        <w:t>②按照国家有关规定开展摄影</w:t>
      </w:r>
      <w:r>
        <w:rPr>
          <w:rFonts w:hint="eastAsia" w:ascii="Times New Roman" w:hAnsi="Times New Roman" w:eastAsia="宋体" w:cs="Times New Roman"/>
          <w:spacing w:val="-1"/>
          <w:sz w:val="28"/>
          <w:szCs w:val="28"/>
          <w:u w:val="single" w:color="auto"/>
          <w:lang w:val="en-US" w:eastAsia="zh-CN"/>
        </w:rPr>
        <w:t>、</w:t>
      </w:r>
      <w:r>
        <w:rPr>
          <w:rFonts w:hint="default" w:ascii="Times New Roman" w:hAnsi="Times New Roman" w:eastAsia="宋体" w:cs="Times New Roman"/>
          <w:spacing w:val="-1"/>
          <w:sz w:val="28"/>
          <w:szCs w:val="28"/>
          <w:u w:val="single" w:color="auto"/>
          <w:lang w:val="en-US" w:eastAsia="zh-CN"/>
        </w:rPr>
        <w:t>摄像等活动，做好安全保密工作。</w:t>
      </w:r>
    </w:p>
    <w:p w14:paraId="3ECE90EF">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single" w:color="auto"/>
          <w:lang w:val="en-US" w:eastAsia="zh-CN"/>
        </w:rPr>
      </w:pPr>
      <w:r>
        <w:rPr>
          <w:rFonts w:hint="default" w:ascii="Times New Roman" w:hAnsi="Times New Roman" w:eastAsia="宋体" w:cs="Times New Roman"/>
          <w:spacing w:val="-1"/>
          <w:sz w:val="28"/>
          <w:szCs w:val="28"/>
          <w:u w:val="single" w:color="auto"/>
          <w:lang w:val="en-US" w:eastAsia="zh-CN"/>
        </w:rPr>
        <w:t>③水质和流量在线监测系统安装在监测采样点处，安装</w:t>
      </w:r>
      <w:r>
        <w:rPr>
          <w:rFonts w:hint="eastAsia" w:ascii="Times New Roman" w:hAnsi="Times New Roman" w:eastAsia="宋体" w:cs="Times New Roman"/>
          <w:spacing w:val="-1"/>
          <w:sz w:val="28"/>
          <w:szCs w:val="28"/>
          <w:u w:val="single" w:color="auto"/>
          <w:lang w:val="en-US" w:eastAsia="zh-CN"/>
        </w:rPr>
        <w:t>、</w:t>
      </w:r>
      <w:r>
        <w:rPr>
          <w:rFonts w:hint="default" w:ascii="Times New Roman" w:hAnsi="Times New Roman" w:eastAsia="宋体" w:cs="Times New Roman"/>
          <w:spacing w:val="-1"/>
          <w:sz w:val="28"/>
          <w:szCs w:val="28"/>
          <w:u w:val="single" w:color="auto"/>
          <w:lang w:val="en-US" w:eastAsia="zh-CN"/>
        </w:rPr>
        <w:t>验收</w:t>
      </w:r>
      <w:r>
        <w:rPr>
          <w:rFonts w:hint="eastAsia" w:ascii="Times New Roman" w:hAnsi="Times New Roman" w:eastAsia="宋体" w:cs="Times New Roman"/>
          <w:spacing w:val="-1"/>
          <w:sz w:val="28"/>
          <w:szCs w:val="28"/>
          <w:u w:val="single" w:color="auto"/>
          <w:lang w:val="en-US" w:eastAsia="zh-CN"/>
        </w:rPr>
        <w:t>、</w:t>
      </w:r>
      <w:r>
        <w:rPr>
          <w:rFonts w:hint="default" w:ascii="Times New Roman" w:hAnsi="Times New Roman" w:eastAsia="宋体" w:cs="Times New Roman"/>
          <w:spacing w:val="-1"/>
          <w:sz w:val="28"/>
          <w:szCs w:val="28"/>
          <w:u w:val="single" w:color="auto"/>
          <w:lang w:val="en-US" w:eastAsia="zh-CN"/>
        </w:rPr>
        <w:t>运行</w:t>
      </w:r>
      <w:r>
        <w:rPr>
          <w:rFonts w:hint="eastAsia" w:ascii="Times New Roman" w:hAnsi="Times New Roman" w:eastAsia="宋体" w:cs="Times New Roman"/>
          <w:spacing w:val="-1"/>
          <w:sz w:val="28"/>
          <w:szCs w:val="28"/>
          <w:u w:val="single" w:color="auto"/>
          <w:lang w:val="en-US" w:eastAsia="zh-CN"/>
        </w:rPr>
        <w:t>、</w:t>
      </w:r>
      <w:r>
        <w:rPr>
          <w:rFonts w:hint="default" w:ascii="Times New Roman" w:hAnsi="Times New Roman" w:eastAsia="宋体" w:cs="Times New Roman"/>
          <w:spacing w:val="-1"/>
          <w:sz w:val="28"/>
          <w:szCs w:val="28"/>
          <w:u w:val="single" w:color="auto"/>
          <w:lang w:val="en-US" w:eastAsia="zh-CN"/>
        </w:rPr>
        <w:t>数据有效性判别等要求参照HJ353</w:t>
      </w:r>
      <w:r>
        <w:rPr>
          <w:rFonts w:hint="eastAsia" w:ascii="Times New Roman" w:hAnsi="Times New Roman" w:eastAsia="宋体" w:cs="Times New Roman"/>
          <w:spacing w:val="-1"/>
          <w:sz w:val="28"/>
          <w:szCs w:val="28"/>
          <w:u w:val="single" w:color="auto"/>
          <w:lang w:val="en-US" w:eastAsia="zh-CN"/>
        </w:rPr>
        <w:t>、</w:t>
      </w:r>
      <w:r>
        <w:rPr>
          <w:rFonts w:hint="default" w:ascii="Times New Roman" w:hAnsi="Times New Roman" w:eastAsia="宋体" w:cs="Times New Roman"/>
          <w:spacing w:val="-1"/>
          <w:sz w:val="28"/>
          <w:szCs w:val="28"/>
          <w:u w:val="single" w:color="auto"/>
          <w:lang w:val="en-US" w:eastAsia="zh-CN"/>
        </w:rPr>
        <w:t>HJ354</w:t>
      </w:r>
      <w:r>
        <w:rPr>
          <w:rFonts w:hint="eastAsia" w:ascii="Times New Roman" w:hAnsi="Times New Roman" w:eastAsia="宋体" w:cs="Times New Roman"/>
          <w:spacing w:val="-1"/>
          <w:sz w:val="28"/>
          <w:szCs w:val="28"/>
          <w:u w:val="single" w:color="auto"/>
          <w:lang w:val="en-US" w:eastAsia="zh-CN"/>
        </w:rPr>
        <w:t>、</w:t>
      </w:r>
      <w:r>
        <w:rPr>
          <w:rFonts w:hint="default" w:ascii="Times New Roman" w:hAnsi="Times New Roman" w:eastAsia="宋体" w:cs="Times New Roman"/>
          <w:spacing w:val="-1"/>
          <w:sz w:val="28"/>
          <w:szCs w:val="28"/>
          <w:u w:val="single" w:color="auto"/>
          <w:lang w:val="en-US" w:eastAsia="zh-CN"/>
        </w:rPr>
        <w:t>HJ355</w:t>
      </w:r>
      <w:r>
        <w:rPr>
          <w:rFonts w:hint="eastAsia" w:ascii="Times New Roman" w:hAnsi="Times New Roman" w:eastAsia="宋体" w:cs="Times New Roman"/>
          <w:spacing w:val="-1"/>
          <w:sz w:val="28"/>
          <w:szCs w:val="28"/>
          <w:u w:val="single" w:color="auto"/>
          <w:lang w:val="en-US" w:eastAsia="zh-CN"/>
        </w:rPr>
        <w:t>、</w:t>
      </w:r>
      <w:r>
        <w:rPr>
          <w:rFonts w:hint="default" w:ascii="Times New Roman" w:hAnsi="Times New Roman" w:eastAsia="宋体" w:cs="Times New Roman"/>
          <w:spacing w:val="-1"/>
          <w:sz w:val="28"/>
          <w:szCs w:val="28"/>
          <w:u w:val="single" w:color="auto"/>
          <w:lang w:val="en-US" w:eastAsia="zh-CN"/>
        </w:rPr>
        <w:t>HJ356规定。</w:t>
      </w:r>
    </w:p>
    <w:p w14:paraId="6EA105AF">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single" w:color="auto"/>
          <w:lang w:val="en-US" w:eastAsia="zh-CN"/>
        </w:rPr>
      </w:pPr>
      <w:r>
        <w:rPr>
          <w:rFonts w:hint="default" w:ascii="Times New Roman" w:hAnsi="Times New Roman" w:eastAsia="宋体" w:cs="Times New Roman"/>
          <w:spacing w:val="-1"/>
          <w:sz w:val="28"/>
          <w:szCs w:val="28"/>
          <w:u w:val="single" w:color="auto"/>
          <w:lang w:val="en-US" w:eastAsia="zh-CN"/>
        </w:rPr>
        <w:t>④鼓励利用现有公安</w:t>
      </w:r>
      <w:r>
        <w:rPr>
          <w:rFonts w:hint="eastAsia" w:ascii="Times New Roman" w:hAnsi="Times New Roman" w:eastAsia="宋体" w:cs="Times New Roman"/>
          <w:spacing w:val="-1"/>
          <w:sz w:val="28"/>
          <w:szCs w:val="28"/>
          <w:u w:val="single" w:color="auto"/>
          <w:lang w:val="en-US" w:eastAsia="zh-CN"/>
        </w:rPr>
        <w:t>、</w:t>
      </w:r>
      <w:r>
        <w:rPr>
          <w:rFonts w:hint="default" w:ascii="Times New Roman" w:hAnsi="Times New Roman" w:eastAsia="宋体" w:cs="Times New Roman"/>
          <w:spacing w:val="-1"/>
          <w:sz w:val="28"/>
          <w:szCs w:val="28"/>
          <w:u w:val="single" w:color="auto"/>
          <w:lang w:val="en-US" w:eastAsia="zh-CN"/>
        </w:rPr>
        <w:t>交通等视频监控系统开展排污口监控，统筹安装排污口视频监控系统与公安</w:t>
      </w:r>
      <w:r>
        <w:rPr>
          <w:rFonts w:hint="eastAsia" w:ascii="Times New Roman" w:hAnsi="Times New Roman" w:eastAsia="宋体" w:cs="Times New Roman"/>
          <w:spacing w:val="-1"/>
          <w:sz w:val="28"/>
          <w:szCs w:val="28"/>
          <w:u w:val="single" w:color="auto"/>
          <w:lang w:val="en-US" w:eastAsia="zh-CN"/>
        </w:rPr>
        <w:t>、</w:t>
      </w:r>
      <w:r>
        <w:rPr>
          <w:rFonts w:hint="default" w:ascii="Times New Roman" w:hAnsi="Times New Roman" w:eastAsia="宋体" w:cs="Times New Roman"/>
          <w:spacing w:val="-1"/>
          <w:sz w:val="28"/>
          <w:szCs w:val="28"/>
          <w:u w:val="single" w:color="auto"/>
          <w:lang w:val="en-US" w:eastAsia="zh-CN"/>
        </w:rPr>
        <w:t>交通等视频监控系统。</w:t>
      </w:r>
    </w:p>
    <w:p w14:paraId="7BF58EF4">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single" w:color="auto"/>
          <w:lang w:val="en-US" w:eastAsia="zh-CN"/>
        </w:rPr>
      </w:pPr>
      <w:r>
        <w:rPr>
          <w:rFonts w:hint="default" w:ascii="Times New Roman" w:hAnsi="Times New Roman" w:eastAsia="宋体" w:cs="Times New Roman"/>
          <w:spacing w:val="-1"/>
          <w:sz w:val="28"/>
          <w:szCs w:val="28"/>
          <w:u w:val="single" w:color="auto"/>
          <w:lang w:val="en-US" w:eastAsia="zh-CN"/>
        </w:rPr>
        <w:t>⑤鼓励规模以上</w:t>
      </w:r>
      <w:r>
        <w:rPr>
          <w:rFonts w:hint="eastAsia" w:ascii="Times New Roman" w:hAnsi="Times New Roman" w:eastAsia="宋体" w:cs="Times New Roman"/>
          <w:spacing w:val="-1"/>
          <w:sz w:val="28"/>
          <w:szCs w:val="28"/>
          <w:u w:val="single" w:color="auto"/>
          <w:lang w:val="en-US" w:eastAsia="zh-CN"/>
        </w:rPr>
        <w:t>工矿企业雨水临时入河排污口</w:t>
      </w:r>
      <w:r>
        <w:rPr>
          <w:rFonts w:hint="default" w:ascii="Times New Roman" w:hAnsi="Times New Roman" w:eastAsia="宋体" w:cs="Times New Roman"/>
          <w:spacing w:val="-1"/>
          <w:sz w:val="28"/>
          <w:szCs w:val="28"/>
          <w:u w:val="single" w:color="auto"/>
          <w:lang w:val="en-US" w:eastAsia="zh-CN"/>
        </w:rPr>
        <w:t>设置视频监控系统及水质流量在线监测系统。</w:t>
      </w:r>
    </w:p>
    <w:p w14:paraId="207829FC">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single" w:color="auto"/>
          <w:lang w:val="en-US" w:eastAsia="zh-CN"/>
        </w:rPr>
      </w:pPr>
      <w:r>
        <w:rPr>
          <w:rFonts w:hint="default" w:ascii="Times New Roman" w:hAnsi="Times New Roman" w:eastAsia="宋体" w:cs="Times New Roman"/>
          <w:spacing w:val="-1"/>
          <w:sz w:val="28"/>
          <w:szCs w:val="28"/>
          <w:u w:val="single" w:color="auto"/>
          <w:lang w:val="en-US" w:eastAsia="zh-CN"/>
        </w:rPr>
        <w:t>（5）档案建设</w:t>
      </w:r>
    </w:p>
    <w:p w14:paraId="7C4B2839">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single" w:color="auto"/>
          <w:lang w:val="en-US" w:eastAsia="zh-CN"/>
        </w:rPr>
      </w:pPr>
      <w:r>
        <w:rPr>
          <w:rFonts w:hint="default" w:ascii="Times New Roman" w:hAnsi="Times New Roman" w:eastAsia="宋体" w:cs="Times New Roman"/>
          <w:spacing w:val="-1"/>
          <w:sz w:val="28"/>
          <w:szCs w:val="28"/>
          <w:u w:val="single" w:color="auto"/>
          <w:lang w:val="en-US" w:eastAsia="zh-CN"/>
        </w:rPr>
        <w:t>①排污口档案应当真实</w:t>
      </w:r>
      <w:r>
        <w:rPr>
          <w:rFonts w:hint="eastAsia" w:ascii="Times New Roman" w:hAnsi="Times New Roman" w:eastAsia="宋体" w:cs="Times New Roman"/>
          <w:spacing w:val="-1"/>
          <w:sz w:val="28"/>
          <w:szCs w:val="28"/>
          <w:u w:val="single" w:color="auto"/>
          <w:lang w:val="en-US" w:eastAsia="zh-CN"/>
        </w:rPr>
        <w:t>、</w:t>
      </w:r>
      <w:r>
        <w:rPr>
          <w:rFonts w:hint="default" w:ascii="Times New Roman" w:hAnsi="Times New Roman" w:eastAsia="宋体" w:cs="Times New Roman"/>
          <w:spacing w:val="-1"/>
          <w:sz w:val="28"/>
          <w:szCs w:val="28"/>
          <w:u w:val="single" w:color="auto"/>
          <w:lang w:val="en-US" w:eastAsia="zh-CN"/>
        </w:rPr>
        <w:t>完整和规范。</w:t>
      </w:r>
    </w:p>
    <w:p w14:paraId="037EBE41">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single" w:color="auto"/>
          <w:lang w:val="en-US" w:eastAsia="zh-CN"/>
        </w:rPr>
      </w:pPr>
      <w:r>
        <w:rPr>
          <w:rFonts w:hint="default" w:ascii="Times New Roman" w:hAnsi="Times New Roman" w:eastAsia="宋体" w:cs="Times New Roman"/>
          <w:spacing w:val="-1"/>
          <w:sz w:val="28"/>
          <w:szCs w:val="28"/>
          <w:u w:val="single" w:color="auto"/>
          <w:lang w:val="en-US" w:eastAsia="zh-CN"/>
        </w:rPr>
        <w:t>②排污口文件材料</w:t>
      </w:r>
      <w:r>
        <w:rPr>
          <w:rFonts w:hint="eastAsia" w:ascii="Times New Roman" w:hAnsi="Times New Roman" w:eastAsia="宋体" w:cs="Times New Roman"/>
          <w:spacing w:val="-1"/>
          <w:sz w:val="28"/>
          <w:szCs w:val="28"/>
          <w:u w:val="single" w:color="auto"/>
          <w:lang w:val="en-US" w:eastAsia="zh-CN"/>
        </w:rPr>
        <w:t>、</w:t>
      </w:r>
      <w:r>
        <w:rPr>
          <w:rFonts w:hint="default" w:ascii="Times New Roman" w:hAnsi="Times New Roman" w:eastAsia="宋体" w:cs="Times New Roman"/>
          <w:spacing w:val="-1"/>
          <w:sz w:val="28"/>
          <w:szCs w:val="28"/>
          <w:u w:val="single" w:color="auto"/>
          <w:lang w:val="en-US" w:eastAsia="zh-CN"/>
        </w:rPr>
        <w:t>影像资料等的形成与积累</w:t>
      </w:r>
      <w:r>
        <w:rPr>
          <w:rFonts w:hint="eastAsia" w:ascii="Times New Roman" w:hAnsi="Times New Roman" w:eastAsia="宋体" w:cs="Times New Roman"/>
          <w:spacing w:val="-1"/>
          <w:sz w:val="28"/>
          <w:szCs w:val="28"/>
          <w:u w:val="single" w:color="auto"/>
          <w:lang w:val="en-US" w:eastAsia="zh-CN"/>
        </w:rPr>
        <w:t>、</w:t>
      </w:r>
      <w:r>
        <w:rPr>
          <w:rFonts w:hint="default" w:ascii="Times New Roman" w:hAnsi="Times New Roman" w:eastAsia="宋体" w:cs="Times New Roman"/>
          <w:spacing w:val="-1"/>
          <w:sz w:val="28"/>
          <w:szCs w:val="28"/>
          <w:u w:val="single" w:color="auto"/>
          <w:lang w:val="en-US" w:eastAsia="zh-CN"/>
        </w:rPr>
        <w:t>整理</w:t>
      </w:r>
      <w:r>
        <w:rPr>
          <w:rFonts w:hint="eastAsia" w:ascii="Times New Roman" w:hAnsi="Times New Roman" w:eastAsia="宋体" w:cs="Times New Roman"/>
          <w:spacing w:val="-1"/>
          <w:sz w:val="28"/>
          <w:szCs w:val="28"/>
          <w:u w:val="single" w:color="auto"/>
          <w:lang w:val="en-US" w:eastAsia="zh-CN"/>
        </w:rPr>
        <w:t>、</w:t>
      </w:r>
      <w:r>
        <w:rPr>
          <w:rFonts w:hint="default" w:ascii="Times New Roman" w:hAnsi="Times New Roman" w:eastAsia="宋体" w:cs="Times New Roman"/>
          <w:spacing w:val="-1"/>
          <w:sz w:val="28"/>
          <w:szCs w:val="28"/>
          <w:u w:val="single" w:color="auto"/>
          <w:lang w:val="en-US" w:eastAsia="zh-CN"/>
        </w:rPr>
        <w:t>归档及档案的管理与利用等其他要求参照HJ/T8.4规定。</w:t>
      </w:r>
    </w:p>
    <w:p w14:paraId="45412C9E">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single" w:color="auto"/>
          <w:lang w:val="en-US" w:eastAsia="zh-CN"/>
        </w:rPr>
      </w:pPr>
      <w:r>
        <w:rPr>
          <w:rFonts w:hint="default" w:ascii="Times New Roman" w:hAnsi="Times New Roman" w:eastAsia="宋体" w:cs="Times New Roman"/>
          <w:spacing w:val="-1"/>
          <w:sz w:val="28"/>
          <w:szCs w:val="28"/>
          <w:u w:val="single" w:color="auto"/>
          <w:lang w:val="en-US" w:eastAsia="zh-CN"/>
        </w:rPr>
        <w:t>③下列文件</w:t>
      </w:r>
      <w:r>
        <w:rPr>
          <w:rFonts w:hint="eastAsia" w:ascii="Times New Roman" w:hAnsi="Times New Roman" w:eastAsia="宋体" w:cs="Times New Roman"/>
          <w:spacing w:val="-1"/>
          <w:sz w:val="28"/>
          <w:szCs w:val="28"/>
          <w:u w:val="single" w:color="auto"/>
          <w:lang w:val="en-US" w:eastAsia="zh-CN"/>
        </w:rPr>
        <w:t>、</w:t>
      </w:r>
      <w:r>
        <w:rPr>
          <w:rFonts w:hint="default" w:ascii="Times New Roman" w:hAnsi="Times New Roman" w:eastAsia="宋体" w:cs="Times New Roman"/>
          <w:spacing w:val="-1"/>
          <w:sz w:val="28"/>
          <w:szCs w:val="28"/>
          <w:u w:val="single" w:color="auto"/>
          <w:lang w:val="en-US" w:eastAsia="zh-CN"/>
        </w:rPr>
        <w:t>记录和数据属于归档范围：a）排污口基本信息资料；</w:t>
      </w:r>
    </w:p>
    <w:p w14:paraId="4B5C8E8C">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single" w:color="auto"/>
          <w:lang w:val="en-US" w:eastAsia="zh-CN"/>
        </w:rPr>
      </w:pPr>
      <w:r>
        <w:rPr>
          <w:rFonts w:hint="default" w:ascii="Times New Roman" w:hAnsi="Times New Roman" w:eastAsia="宋体" w:cs="Times New Roman"/>
          <w:spacing w:val="-1"/>
          <w:sz w:val="28"/>
          <w:szCs w:val="28"/>
          <w:u w:val="single" w:color="auto"/>
          <w:lang w:val="en-US" w:eastAsia="zh-CN"/>
        </w:rPr>
        <w:t>b）排污口设置审批相关文件（包括申请文件或登记表</w:t>
      </w:r>
      <w:r>
        <w:rPr>
          <w:rFonts w:hint="eastAsia" w:ascii="Times New Roman" w:hAnsi="Times New Roman" w:eastAsia="宋体" w:cs="Times New Roman"/>
          <w:spacing w:val="-1"/>
          <w:sz w:val="28"/>
          <w:szCs w:val="28"/>
          <w:u w:val="single" w:color="auto"/>
          <w:lang w:val="en-US" w:eastAsia="zh-CN"/>
        </w:rPr>
        <w:t>、</w:t>
      </w:r>
      <w:r>
        <w:rPr>
          <w:rFonts w:hint="default" w:ascii="Times New Roman" w:hAnsi="Times New Roman" w:eastAsia="宋体" w:cs="Times New Roman"/>
          <w:spacing w:val="-1"/>
          <w:sz w:val="28"/>
          <w:szCs w:val="28"/>
          <w:u w:val="single" w:color="auto"/>
          <w:lang w:val="en-US" w:eastAsia="zh-CN"/>
        </w:rPr>
        <w:t>同意或不予同意设置决定</w:t>
      </w:r>
      <w:r>
        <w:rPr>
          <w:rFonts w:hint="eastAsia" w:ascii="Times New Roman" w:hAnsi="Times New Roman" w:eastAsia="宋体" w:cs="Times New Roman"/>
          <w:spacing w:val="-1"/>
          <w:sz w:val="28"/>
          <w:szCs w:val="28"/>
          <w:u w:val="single" w:color="auto"/>
          <w:lang w:val="en-US" w:eastAsia="zh-CN"/>
        </w:rPr>
        <w:t>、</w:t>
      </w:r>
      <w:r>
        <w:rPr>
          <w:rFonts w:hint="default" w:ascii="Times New Roman" w:hAnsi="Times New Roman" w:eastAsia="宋体" w:cs="Times New Roman"/>
          <w:spacing w:val="-1"/>
          <w:sz w:val="28"/>
          <w:szCs w:val="28"/>
          <w:u w:val="single" w:color="auto"/>
          <w:lang w:val="en-US" w:eastAsia="zh-CN"/>
        </w:rPr>
        <w:t>管理部门盖章的证明文件</w:t>
      </w:r>
      <w:r>
        <w:rPr>
          <w:rFonts w:hint="eastAsia" w:ascii="Times New Roman" w:hAnsi="Times New Roman" w:eastAsia="宋体" w:cs="Times New Roman"/>
          <w:spacing w:val="-1"/>
          <w:sz w:val="28"/>
          <w:szCs w:val="28"/>
          <w:u w:val="single" w:color="auto"/>
          <w:lang w:val="en-US" w:eastAsia="zh-CN"/>
        </w:rPr>
        <w:t>、</w:t>
      </w:r>
      <w:r>
        <w:rPr>
          <w:rFonts w:hint="default" w:ascii="Times New Roman" w:hAnsi="Times New Roman" w:eastAsia="宋体" w:cs="Times New Roman"/>
          <w:spacing w:val="-1"/>
          <w:sz w:val="28"/>
          <w:szCs w:val="28"/>
          <w:u w:val="single" w:color="auto"/>
          <w:lang w:val="en-US" w:eastAsia="zh-CN"/>
        </w:rPr>
        <w:t>排污口设置论证报告等）；</w:t>
      </w:r>
    </w:p>
    <w:p w14:paraId="04BBD14D">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single" w:color="auto"/>
          <w:lang w:val="en-US" w:eastAsia="zh-CN"/>
        </w:rPr>
      </w:pPr>
      <w:r>
        <w:rPr>
          <w:rFonts w:hint="default" w:ascii="Times New Roman" w:hAnsi="Times New Roman" w:eastAsia="宋体" w:cs="Times New Roman"/>
          <w:spacing w:val="-1"/>
          <w:sz w:val="28"/>
          <w:szCs w:val="28"/>
          <w:u w:val="single" w:color="auto"/>
          <w:lang w:val="en-US" w:eastAsia="zh-CN"/>
        </w:rPr>
        <w:t>c）排污口监督检查资料；d）排污口监测资料；</w:t>
      </w:r>
    </w:p>
    <w:p w14:paraId="6922A4E4">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single" w:color="auto"/>
          <w:lang w:val="en-US" w:eastAsia="zh-CN"/>
        </w:rPr>
      </w:pPr>
      <w:r>
        <w:rPr>
          <w:rFonts w:hint="default" w:ascii="Times New Roman" w:hAnsi="Times New Roman" w:eastAsia="宋体" w:cs="Times New Roman"/>
          <w:spacing w:val="-1"/>
          <w:sz w:val="28"/>
          <w:szCs w:val="28"/>
          <w:u w:val="single" w:color="auto"/>
          <w:lang w:val="en-US" w:eastAsia="zh-CN"/>
        </w:rPr>
        <w:t>e）其他有关文件和资料。</w:t>
      </w:r>
    </w:p>
    <w:p w14:paraId="157ACBEA">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single" w:color="auto"/>
          <w:lang w:val="en-US" w:eastAsia="zh-CN"/>
        </w:rPr>
      </w:pPr>
      <w:r>
        <w:rPr>
          <w:rFonts w:hint="default" w:ascii="Times New Roman" w:hAnsi="Times New Roman" w:eastAsia="宋体" w:cs="Times New Roman"/>
          <w:spacing w:val="-1"/>
          <w:sz w:val="28"/>
          <w:szCs w:val="28"/>
          <w:u w:val="single" w:color="auto"/>
          <w:lang w:val="en-US" w:eastAsia="zh-CN"/>
        </w:rPr>
        <w:t>（6）其他要求</w:t>
      </w:r>
    </w:p>
    <w:p w14:paraId="59413EB4">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single" w:color="auto"/>
          <w:lang w:val="en-US" w:eastAsia="zh-CN"/>
        </w:rPr>
      </w:pPr>
      <w:r>
        <w:rPr>
          <w:rFonts w:hint="default" w:ascii="Times New Roman" w:hAnsi="Times New Roman" w:eastAsia="宋体" w:cs="Times New Roman"/>
          <w:spacing w:val="-1"/>
          <w:sz w:val="28"/>
          <w:szCs w:val="28"/>
          <w:u w:val="single" w:color="auto"/>
          <w:lang w:val="en-US" w:eastAsia="zh-CN"/>
        </w:rPr>
        <w:t>①本标准发布前已经建设入河排污口污水排放监测采样点</w:t>
      </w:r>
      <w:r>
        <w:rPr>
          <w:rFonts w:hint="eastAsia" w:ascii="Times New Roman" w:hAnsi="Times New Roman" w:eastAsia="宋体" w:cs="Times New Roman"/>
          <w:spacing w:val="-1"/>
          <w:sz w:val="28"/>
          <w:szCs w:val="28"/>
          <w:u w:val="single" w:color="auto"/>
          <w:lang w:val="en-US" w:eastAsia="zh-CN"/>
        </w:rPr>
        <w:t>、</w:t>
      </w:r>
      <w:r>
        <w:rPr>
          <w:rFonts w:hint="default" w:ascii="Times New Roman" w:hAnsi="Times New Roman" w:eastAsia="宋体" w:cs="Times New Roman"/>
          <w:spacing w:val="-1"/>
          <w:sz w:val="28"/>
          <w:szCs w:val="28"/>
          <w:u w:val="single" w:color="auto"/>
          <w:lang w:val="en-US" w:eastAsia="zh-CN"/>
        </w:rPr>
        <w:t>标识牌</w:t>
      </w:r>
      <w:r>
        <w:rPr>
          <w:rFonts w:hint="eastAsia" w:ascii="Times New Roman" w:hAnsi="Times New Roman" w:eastAsia="宋体" w:cs="Times New Roman"/>
          <w:spacing w:val="-1"/>
          <w:sz w:val="28"/>
          <w:szCs w:val="28"/>
          <w:u w:val="single" w:color="auto"/>
          <w:lang w:val="en-US" w:eastAsia="zh-CN"/>
        </w:rPr>
        <w:t>、</w:t>
      </w:r>
      <w:r>
        <w:rPr>
          <w:rFonts w:hint="default" w:ascii="Times New Roman" w:hAnsi="Times New Roman" w:eastAsia="宋体" w:cs="Times New Roman"/>
          <w:spacing w:val="-1"/>
          <w:sz w:val="28"/>
          <w:szCs w:val="28"/>
          <w:u w:val="single" w:color="auto"/>
          <w:lang w:val="en-US" w:eastAsia="zh-CN"/>
        </w:rPr>
        <w:t>视频监控系统及水质流量在线监测系统，且符合本标准相关要求的，不重复建设。</w:t>
      </w:r>
    </w:p>
    <w:p w14:paraId="42430E49">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single" w:color="auto"/>
          <w:lang w:val="en-US" w:eastAsia="zh-CN"/>
        </w:rPr>
      </w:pPr>
      <w:r>
        <w:rPr>
          <w:rFonts w:hint="default" w:ascii="Times New Roman" w:hAnsi="Times New Roman" w:eastAsia="宋体" w:cs="Times New Roman"/>
          <w:spacing w:val="-1"/>
          <w:sz w:val="28"/>
          <w:szCs w:val="28"/>
          <w:u w:val="single" w:color="auto"/>
          <w:lang w:val="en-US" w:eastAsia="zh-CN"/>
        </w:rPr>
        <w:t>②入河排污口与单个已核发排污许可证的排污单位厂界排污口位置相同的，入河排污口的监管</w:t>
      </w:r>
      <w:r>
        <w:rPr>
          <w:rFonts w:hint="eastAsia" w:ascii="Times New Roman" w:hAnsi="Times New Roman" w:eastAsia="宋体" w:cs="Times New Roman"/>
          <w:spacing w:val="-1"/>
          <w:sz w:val="28"/>
          <w:szCs w:val="28"/>
          <w:u w:val="single" w:color="auto"/>
          <w:lang w:val="en-US" w:eastAsia="zh-CN"/>
        </w:rPr>
        <w:t>、</w:t>
      </w:r>
      <w:r>
        <w:rPr>
          <w:rFonts w:hint="default" w:ascii="Times New Roman" w:hAnsi="Times New Roman" w:eastAsia="宋体" w:cs="Times New Roman"/>
          <w:spacing w:val="-1"/>
          <w:sz w:val="28"/>
          <w:szCs w:val="28"/>
          <w:u w:val="single" w:color="auto"/>
          <w:lang w:val="en-US" w:eastAsia="zh-CN"/>
        </w:rPr>
        <w:t>监测</w:t>
      </w:r>
      <w:r>
        <w:rPr>
          <w:rFonts w:hint="eastAsia" w:ascii="Times New Roman" w:hAnsi="Times New Roman" w:eastAsia="宋体" w:cs="Times New Roman"/>
          <w:spacing w:val="-1"/>
          <w:sz w:val="28"/>
          <w:szCs w:val="28"/>
          <w:u w:val="single" w:color="auto"/>
          <w:lang w:val="en-US" w:eastAsia="zh-CN"/>
        </w:rPr>
        <w:t>、</w:t>
      </w:r>
      <w:r>
        <w:rPr>
          <w:rFonts w:hint="default" w:ascii="Times New Roman" w:hAnsi="Times New Roman" w:eastAsia="宋体" w:cs="Times New Roman"/>
          <w:spacing w:val="-1"/>
          <w:sz w:val="28"/>
          <w:szCs w:val="28"/>
          <w:u w:val="single" w:color="auto"/>
          <w:lang w:val="en-US" w:eastAsia="zh-CN"/>
        </w:rPr>
        <w:t>二维码等要求应符合其排污许可证相关要求。</w:t>
      </w:r>
    </w:p>
    <w:p w14:paraId="6D470C14">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single" w:color="auto"/>
          <w:lang w:val="en-US" w:eastAsia="zh-CN"/>
        </w:rPr>
      </w:pPr>
      <w:bookmarkStart w:id="268" w:name="bookmark251"/>
      <w:bookmarkEnd w:id="268"/>
      <w:bookmarkStart w:id="269" w:name="bookmark252"/>
      <w:bookmarkEnd w:id="269"/>
      <w:r>
        <w:rPr>
          <w:rFonts w:hint="default" w:ascii="Times New Roman" w:hAnsi="Times New Roman" w:eastAsia="宋体" w:cs="Times New Roman"/>
          <w:spacing w:val="-1"/>
          <w:sz w:val="28"/>
          <w:szCs w:val="28"/>
          <w:u w:val="single" w:color="auto"/>
          <w:lang w:val="en-US" w:eastAsia="zh-CN"/>
        </w:rPr>
        <w:t>9.6.2排污口建档管理</w:t>
      </w:r>
    </w:p>
    <w:p w14:paraId="42F46EBA">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single" w:color="auto"/>
          <w:lang w:val="en-US" w:eastAsia="zh-CN"/>
        </w:rPr>
      </w:pPr>
      <w:r>
        <w:rPr>
          <w:rFonts w:hint="default" w:ascii="Times New Roman" w:hAnsi="Times New Roman" w:eastAsia="宋体" w:cs="Times New Roman"/>
          <w:spacing w:val="-1"/>
          <w:sz w:val="28"/>
          <w:szCs w:val="28"/>
          <w:u w:val="single" w:color="auto"/>
          <w:lang w:val="en-US" w:eastAsia="zh-CN"/>
        </w:rPr>
        <w:t>（1）应使用国家生态环境部统一印制的《中华人民共和国规范化排污口标志登记证》，并按要求填写有关内容；</w:t>
      </w:r>
    </w:p>
    <w:p w14:paraId="4BEBC699">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single" w:color="auto"/>
          <w:lang w:val="en-US" w:eastAsia="zh-CN"/>
        </w:rPr>
      </w:pPr>
      <w:r>
        <w:rPr>
          <w:rFonts w:hint="default" w:ascii="Times New Roman" w:hAnsi="Times New Roman" w:eastAsia="宋体" w:cs="Times New Roman"/>
          <w:spacing w:val="-1"/>
          <w:sz w:val="28"/>
          <w:szCs w:val="28"/>
          <w:u w:val="single" w:color="auto"/>
          <w:lang w:val="en-US" w:eastAsia="zh-CN"/>
        </w:rPr>
        <w:t>（2）根据排污口管理内容要求，工程建成投产后，应将主要污染物种类</w:t>
      </w:r>
      <w:r>
        <w:rPr>
          <w:rFonts w:hint="eastAsia" w:ascii="Times New Roman" w:hAnsi="Times New Roman" w:eastAsia="宋体" w:cs="Times New Roman"/>
          <w:spacing w:val="-1"/>
          <w:sz w:val="28"/>
          <w:szCs w:val="28"/>
          <w:u w:val="single" w:color="auto"/>
          <w:lang w:val="en-US" w:eastAsia="zh-CN"/>
        </w:rPr>
        <w:t>、</w:t>
      </w:r>
      <w:r>
        <w:rPr>
          <w:rFonts w:hint="default" w:ascii="Times New Roman" w:hAnsi="Times New Roman" w:eastAsia="宋体" w:cs="Times New Roman"/>
          <w:spacing w:val="-1"/>
          <w:sz w:val="28"/>
          <w:szCs w:val="28"/>
          <w:u w:val="single" w:color="auto"/>
          <w:lang w:val="en-US" w:eastAsia="zh-CN"/>
        </w:rPr>
        <w:t>数量</w:t>
      </w:r>
      <w:r>
        <w:rPr>
          <w:rFonts w:hint="eastAsia" w:ascii="Times New Roman" w:hAnsi="Times New Roman" w:eastAsia="宋体" w:cs="Times New Roman"/>
          <w:spacing w:val="-1"/>
          <w:sz w:val="28"/>
          <w:szCs w:val="28"/>
          <w:u w:val="single" w:color="auto"/>
          <w:lang w:val="en-US" w:eastAsia="zh-CN"/>
        </w:rPr>
        <w:t>、</w:t>
      </w:r>
      <w:r>
        <w:rPr>
          <w:rFonts w:hint="default" w:ascii="Times New Roman" w:hAnsi="Times New Roman" w:eastAsia="宋体" w:cs="Times New Roman"/>
          <w:spacing w:val="-1"/>
          <w:sz w:val="28"/>
          <w:szCs w:val="28"/>
          <w:u w:val="single" w:color="auto"/>
          <w:lang w:val="en-US" w:eastAsia="zh-CN"/>
        </w:rPr>
        <w:t>浓度</w:t>
      </w:r>
      <w:r>
        <w:rPr>
          <w:rFonts w:hint="eastAsia" w:ascii="Times New Roman" w:hAnsi="Times New Roman" w:eastAsia="宋体" w:cs="Times New Roman"/>
          <w:spacing w:val="-1"/>
          <w:sz w:val="28"/>
          <w:szCs w:val="28"/>
          <w:u w:val="single" w:color="auto"/>
          <w:lang w:val="en-US" w:eastAsia="zh-CN"/>
        </w:rPr>
        <w:t>、</w:t>
      </w:r>
      <w:r>
        <w:rPr>
          <w:rFonts w:hint="default" w:ascii="Times New Roman" w:hAnsi="Times New Roman" w:eastAsia="宋体" w:cs="Times New Roman"/>
          <w:spacing w:val="-1"/>
          <w:sz w:val="28"/>
          <w:szCs w:val="28"/>
          <w:u w:val="single" w:color="auto"/>
          <w:lang w:val="en-US" w:eastAsia="zh-CN"/>
        </w:rPr>
        <w:t>排放去向</w:t>
      </w:r>
      <w:r>
        <w:rPr>
          <w:rFonts w:hint="eastAsia" w:ascii="Times New Roman" w:hAnsi="Times New Roman" w:eastAsia="宋体" w:cs="Times New Roman"/>
          <w:spacing w:val="-1"/>
          <w:sz w:val="28"/>
          <w:szCs w:val="28"/>
          <w:u w:val="single" w:color="auto"/>
          <w:lang w:val="en-US" w:eastAsia="zh-CN"/>
        </w:rPr>
        <w:t>、</w:t>
      </w:r>
      <w:r>
        <w:rPr>
          <w:rFonts w:hint="default" w:ascii="Times New Roman" w:hAnsi="Times New Roman" w:eastAsia="宋体" w:cs="Times New Roman"/>
          <w:spacing w:val="-1"/>
          <w:sz w:val="28"/>
          <w:szCs w:val="28"/>
          <w:u w:val="single" w:color="auto"/>
          <w:lang w:val="en-US" w:eastAsia="zh-CN"/>
        </w:rPr>
        <w:t>达标情况及设施运行情况记录于档案；如实向环保管理部门申报排污物数量</w:t>
      </w:r>
      <w:r>
        <w:rPr>
          <w:rFonts w:hint="eastAsia" w:ascii="Times New Roman" w:hAnsi="Times New Roman" w:eastAsia="宋体" w:cs="Times New Roman"/>
          <w:spacing w:val="-1"/>
          <w:sz w:val="28"/>
          <w:szCs w:val="28"/>
          <w:u w:val="single" w:color="auto"/>
          <w:lang w:val="en-US" w:eastAsia="zh-CN"/>
        </w:rPr>
        <w:t>、</w:t>
      </w:r>
      <w:r>
        <w:rPr>
          <w:rFonts w:hint="default" w:ascii="Times New Roman" w:hAnsi="Times New Roman" w:eastAsia="宋体" w:cs="Times New Roman"/>
          <w:spacing w:val="-1"/>
          <w:sz w:val="28"/>
          <w:szCs w:val="28"/>
          <w:u w:val="single" w:color="auto"/>
          <w:lang w:val="en-US" w:eastAsia="zh-CN"/>
        </w:rPr>
        <w:t>位置及所排放的主要污染物种</w:t>
      </w:r>
      <w:r>
        <w:rPr>
          <w:rFonts w:hint="eastAsia" w:ascii="Times New Roman" w:hAnsi="Times New Roman" w:eastAsia="宋体" w:cs="Times New Roman"/>
          <w:spacing w:val="-1"/>
          <w:sz w:val="28"/>
          <w:szCs w:val="28"/>
          <w:u w:val="single" w:color="auto"/>
          <w:lang w:val="en-US" w:eastAsia="zh-CN"/>
        </w:rPr>
        <w:t>、</w:t>
      </w:r>
      <w:r>
        <w:rPr>
          <w:rFonts w:hint="default" w:ascii="Times New Roman" w:hAnsi="Times New Roman" w:eastAsia="宋体" w:cs="Times New Roman"/>
          <w:spacing w:val="-1"/>
          <w:sz w:val="28"/>
          <w:szCs w:val="28"/>
          <w:u w:val="single" w:color="auto"/>
          <w:lang w:val="en-US" w:eastAsia="zh-CN"/>
        </w:rPr>
        <w:t>数量</w:t>
      </w:r>
      <w:r>
        <w:rPr>
          <w:rFonts w:hint="eastAsia" w:ascii="Times New Roman" w:hAnsi="Times New Roman" w:eastAsia="宋体" w:cs="Times New Roman"/>
          <w:spacing w:val="-1"/>
          <w:sz w:val="28"/>
          <w:szCs w:val="28"/>
          <w:u w:val="single" w:color="auto"/>
          <w:lang w:val="en-US" w:eastAsia="zh-CN"/>
        </w:rPr>
        <w:t>、</w:t>
      </w:r>
      <w:r>
        <w:rPr>
          <w:rFonts w:hint="default" w:ascii="Times New Roman" w:hAnsi="Times New Roman" w:eastAsia="宋体" w:cs="Times New Roman"/>
          <w:spacing w:val="-1"/>
          <w:sz w:val="28"/>
          <w:szCs w:val="28"/>
          <w:u w:val="single" w:color="auto"/>
          <w:lang w:val="en-US" w:eastAsia="zh-CN"/>
        </w:rPr>
        <w:t>浓度</w:t>
      </w:r>
      <w:r>
        <w:rPr>
          <w:rFonts w:hint="eastAsia" w:ascii="Times New Roman" w:hAnsi="Times New Roman" w:eastAsia="宋体" w:cs="Times New Roman"/>
          <w:spacing w:val="-1"/>
          <w:sz w:val="28"/>
          <w:szCs w:val="28"/>
          <w:u w:val="single" w:color="auto"/>
          <w:lang w:val="en-US" w:eastAsia="zh-CN"/>
        </w:rPr>
        <w:t>、</w:t>
      </w:r>
      <w:r>
        <w:rPr>
          <w:rFonts w:hint="default" w:ascii="Times New Roman" w:hAnsi="Times New Roman" w:eastAsia="宋体" w:cs="Times New Roman"/>
          <w:spacing w:val="-1"/>
          <w:sz w:val="28"/>
          <w:szCs w:val="28"/>
          <w:u w:val="single" w:color="auto"/>
          <w:lang w:val="en-US" w:eastAsia="zh-CN"/>
        </w:rPr>
        <w:t>排放去向等情况。</w:t>
      </w:r>
    </w:p>
    <w:p w14:paraId="5EF82E8C">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single" w:color="auto"/>
          <w:lang w:val="en-US" w:eastAsia="zh-CN"/>
        </w:rPr>
      </w:pPr>
      <w:r>
        <w:rPr>
          <w:rFonts w:hint="default" w:ascii="Times New Roman" w:hAnsi="Times New Roman" w:eastAsia="宋体" w:cs="Times New Roman"/>
          <w:spacing w:val="-1"/>
          <w:sz w:val="28"/>
          <w:szCs w:val="28"/>
          <w:u w:val="single" w:color="auto"/>
          <w:lang w:val="en-US" w:eastAsia="zh-CN"/>
        </w:rPr>
        <w:t>（3）列入总量控制的污染物排放口以及行业特征污染物排放口，应列为本工程排污口管理的重点。</w:t>
      </w:r>
    </w:p>
    <w:p w14:paraId="2E5D1D5F">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single" w:color="auto"/>
          <w:lang w:val="en-US" w:eastAsia="zh-CN"/>
        </w:rPr>
      </w:pPr>
      <w:bookmarkStart w:id="270" w:name="bookmark253"/>
      <w:bookmarkEnd w:id="270"/>
      <w:bookmarkStart w:id="271" w:name="bookmark254"/>
      <w:bookmarkEnd w:id="271"/>
      <w:r>
        <w:rPr>
          <w:rFonts w:hint="default" w:ascii="Times New Roman" w:hAnsi="Times New Roman" w:eastAsia="宋体" w:cs="Times New Roman"/>
          <w:spacing w:val="-1"/>
          <w:sz w:val="28"/>
          <w:szCs w:val="28"/>
          <w:u w:val="single" w:color="auto"/>
          <w:lang w:val="en-US" w:eastAsia="zh-CN"/>
        </w:rPr>
        <w:t>9.6.3开展排污口设置竣工验收</w:t>
      </w:r>
    </w:p>
    <w:p w14:paraId="70CB47E0">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single" w:color="auto"/>
          <w:lang w:val="en-US" w:eastAsia="zh-CN"/>
        </w:rPr>
      </w:pPr>
      <w:r>
        <w:rPr>
          <w:rFonts w:hint="default" w:ascii="Times New Roman" w:hAnsi="Times New Roman" w:eastAsia="宋体" w:cs="Times New Roman"/>
          <w:spacing w:val="-1"/>
          <w:sz w:val="28"/>
          <w:szCs w:val="28"/>
          <w:u w:val="single" w:color="auto"/>
          <w:lang w:val="en-US" w:eastAsia="zh-CN"/>
        </w:rPr>
        <w:t>为加强入河排污口监督管理，切实保护水资源和水环境，入河排污口设置单位在工程竣工验收后，应尽快向设置审批单位申请验收，经验收合格后的入河排污口方可正式投入使用。</w:t>
      </w:r>
    </w:p>
    <w:p w14:paraId="7782D45C">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single" w:color="auto"/>
          <w:lang w:val="en-US" w:eastAsia="zh-CN"/>
        </w:rPr>
      </w:pPr>
      <w:r>
        <w:rPr>
          <w:rFonts w:hint="default" w:ascii="Times New Roman" w:hAnsi="Times New Roman" w:eastAsia="宋体" w:cs="Times New Roman"/>
          <w:spacing w:val="-1"/>
          <w:sz w:val="28"/>
          <w:szCs w:val="28"/>
          <w:u w:val="single" w:color="auto"/>
          <w:lang w:val="en-US" w:eastAsia="zh-CN"/>
        </w:rPr>
        <w:t>入河排污口设置验收内容应包括：污水处理设施验收合格；入河排污口设置审批手续完备，技术资料齐全；入河排污口已按行政许可决定的要求建成，污水排放符合行政许可决定中提出的标准及总量控制要求；有削减要求或削减承诺的，有关措施和承诺已经落实；污水处理设施水质水量监测设备</w:t>
      </w:r>
      <w:r>
        <w:rPr>
          <w:rFonts w:hint="eastAsia" w:ascii="Times New Roman" w:hAnsi="Times New Roman" w:eastAsia="宋体" w:cs="Times New Roman"/>
          <w:spacing w:val="-1"/>
          <w:sz w:val="28"/>
          <w:szCs w:val="28"/>
          <w:u w:val="single" w:color="auto"/>
          <w:lang w:val="en-US" w:eastAsia="zh-CN"/>
        </w:rPr>
        <w:t>、</w:t>
      </w:r>
      <w:r>
        <w:rPr>
          <w:rFonts w:hint="default" w:ascii="Times New Roman" w:hAnsi="Times New Roman" w:eastAsia="宋体" w:cs="Times New Roman"/>
          <w:spacing w:val="-1"/>
          <w:sz w:val="28"/>
          <w:szCs w:val="28"/>
          <w:u w:val="single" w:color="auto"/>
          <w:lang w:val="en-US" w:eastAsia="zh-CN"/>
        </w:rPr>
        <w:t>监测频次</w:t>
      </w:r>
      <w:r>
        <w:rPr>
          <w:rFonts w:hint="eastAsia" w:ascii="Times New Roman" w:hAnsi="Times New Roman" w:eastAsia="宋体" w:cs="Times New Roman"/>
          <w:spacing w:val="-1"/>
          <w:sz w:val="28"/>
          <w:szCs w:val="28"/>
          <w:u w:val="single" w:color="auto"/>
          <w:lang w:val="en-US" w:eastAsia="zh-CN"/>
        </w:rPr>
        <w:t>、</w:t>
      </w:r>
      <w:r>
        <w:rPr>
          <w:rFonts w:hint="default" w:ascii="Times New Roman" w:hAnsi="Times New Roman" w:eastAsia="宋体" w:cs="Times New Roman"/>
          <w:spacing w:val="-1"/>
          <w:sz w:val="28"/>
          <w:szCs w:val="28"/>
          <w:u w:val="single" w:color="auto"/>
          <w:lang w:val="en-US" w:eastAsia="zh-CN"/>
        </w:rPr>
        <w:t>报送信息方式等符合有关规定的要求；入河排污口设置单位有完善的水污染事件应急预案；有关水资源保护措施全面落实等。</w:t>
      </w:r>
    </w:p>
    <w:p w14:paraId="5E7FBFC0">
      <w:pPr>
        <w:keepNext w:val="0"/>
        <w:keepLines w:val="0"/>
        <w:pageBreakBefore w:val="0"/>
        <w:widowControl w:val="0"/>
        <w:kinsoku/>
        <w:wordWrap/>
        <w:overflowPunct/>
        <w:topLinePunct w:val="0"/>
        <w:autoSpaceDE w:val="0"/>
        <w:autoSpaceDN w:val="0"/>
        <w:bidi w:val="0"/>
        <w:adjustRightInd w:val="0"/>
        <w:snapToGrid w:val="0"/>
        <w:spacing w:line="360" w:lineRule="auto"/>
        <w:ind w:right="0"/>
        <w:textAlignment w:val="baseline"/>
        <w:outlineLvl w:val="1"/>
        <w:rPr>
          <w:rFonts w:hint="default" w:ascii="Times New Roman" w:hAnsi="Times New Roman" w:eastAsia="宋体" w:cs="Times New Roman"/>
          <w:b/>
          <w:bCs/>
          <w:spacing w:val="-1"/>
          <w:sz w:val="28"/>
          <w:szCs w:val="28"/>
          <w:u w:val="single" w:color="auto"/>
          <w:lang w:val="en-US" w:eastAsia="zh-CN"/>
        </w:rPr>
      </w:pPr>
      <w:bookmarkStart w:id="272" w:name="_Toc1710"/>
      <w:r>
        <w:rPr>
          <w:rFonts w:hint="eastAsia" w:ascii="Times New Roman" w:hAnsi="Times New Roman" w:eastAsia="宋体" w:cs="Times New Roman"/>
          <w:b/>
          <w:bCs/>
          <w:spacing w:val="-1"/>
          <w:sz w:val="28"/>
          <w:szCs w:val="28"/>
          <w:u w:val="single" w:color="auto"/>
          <w:lang w:val="en-US" w:eastAsia="zh-CN"/>
        </w:rPr>
        <w:t>9.7临时排污口拆除要求</w:t>
      </w:r>
      <w:bookmarkEnd w:id="272"/>
    </w:p>
    <w:p w14:paraId="111549DE">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single" w:color="auto"/>
          <w:lang w:val="en-US" w:eastAsia="zh-CN"/>
        </w:rPr>
      </w:pPr>
      <w:r>
        <w:rPr>
          <w:rFonts w:hint="eastAsia" w:ascii="Times New Roman" w:hAnsi="Times New Roman" w:eastAsia="宋体" w:cs="Times New Roman"/>
          <w:spacing w:val="-1"/>
          <w:sz w:val="28"/>
          <w:szCs w:val="28"/>
          <w:u w:val="single" w:color="auto"/>
          <w:lang w:val="en-US" w:eastAsia="zh-CN"/>
        </w:rPr>
        <w:t>本项目排污口为临时排污口，溆浦县红阳片区砷污染完全治理后对排污口进行拆除，拆除要求如下：</w:t>
      </w:r>
    </w:p>
    <w:p w14:paraId="4D4FBF5A">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single" w:color="auto"/>
          <w:lang w:val="en-US" w:eastAsia="zh-CN"/>
        </w:rPr>
      </w:pPr>
      <w:r>
        <w:rPr>
          <w:rFonts w:hint="default" w:ascii="Times New Roman" w:hAnsi="Times New Roman" w:eastAsia="宋体" w:cs="Times New Roman"/>
          <w:spacing w:val="-1"/>
          <w:sz w:val="28"/>
          <w:szCs w:val="28"/>
          <w:u w:val="single" w:color="auto"/>
          <w:lang w:val="en-US" w:eastAsia="zh-CN"/>
        </w:rPr>
        <w:t>拆除全部构筑物：</w:t>
      </w:r>
      <w:r>
        <w:rPr>
          <w:rFonts w:hint="eastAsia" w:ascii="Times New Roman" w:hAnsi="Times New Roman" w:eastAsia="宋体" w:cs="Times New Roman"/>
          <w:spacing w:val="-1"/>
          <w:sz w:val="28"/>
          <w:szCs w:val="28"/>
          <w:u w:val="single" w:color="auto"/>
          <w:lang w:val="en-US" w:eastAsia="zh-CN"/>
        </w:rPr>
        <w:t>排污口</w:t>
      </w:r>
      <w:r>
        <w:rPr>
          <w:rFonts w:hint="default" w:ascii="Times New Roman" w:hAnsi="Times New Roman" w:eastAsia="宋体" w:cs="Times New Roman"/>
          <w:spacing w:val="-1"/>
          <w:sz w:val="28"/>
          <w:szCs w:val="28"/>
          <w:u w:val="single" w:color="auto"/>
          <w:lang w:val="en-US" w:eastAsia="zh-CN"/>
        </w:rPr>
        <w:t>、排放管/渠、检查井、接驳设施</w:t>
      </w:r>
      <w:r>
        <w:rPr>
          <w:rFonts w:hint="eastAsia" w:ascii="Times New Roman" w:hAnsi="Times New Roman" w:eastAsia="宋体" w:cs="Times New Roman"/>
          <w:spacing w:val="-1"/>
          <w:sz w:val="28"/>
          <w:szCs w:val="28"/>
          <w:u w:val="single" w:color="auto"/>
          <w:lang w:val="en-US" w:eastAsia="zh-CN"/>
        </w:rPr>
        <w:t>，</w:t>
      </w:r>
      <w:r>
        <w:rPr>
          <w:rFonts w:hint="default" w:ascii="Times New Roman" w:hAnsi="Times New Roman" w:eastAsia="宋体" w:cs="Times New Roman"/>
          <w:spacing w:val="-1"/>
          <w:sz w:val="28"/>
          <w:szCs w:val="28"/>
          <w:u w:val="single" w:color="auto"/>
          <w:lang w:val="en-US" w:eastAsia="zh-CN"/>
        </w:rPr>
        <w:t>不留暗管、暗口、接驳口</w:t>
      </w:r>
      <w:r>
        <w:rPr>
          <w:rFonts w:hint="eastAsia" w:ascii="Times New Roman" w:hAnsi="Times New Roman" w:eastAsia="宋体" w:cs="Times New Roman"/>
          <w:spacing w:val="-1"/>
          <w:sz w:val="28"/>
          <w:szCs w:val="28"/>
          <w:u w:val="single" w:color="auto"/>
          <w:lang w:val="en-US" w:eastAsia="zh-CN"/>
        </w:rPr>
        <w:t>，</w:t>
      </w:r>
      <w:r>
        <w:rPr>
          <w:rFonts w:hint="default" w:ascii="Times New Roman" w:hAnsi="Times New Roman" w:eastAsia="宋体" w:cs="Times New Roman"/>
          <w:spacing w:val="-1"/>
          <w:sz w:val="28"/>
          <w:szCs w:val="28"/>
          <w:u w:val="single" w:color="auto"/>
          <w:lang w:val="en-US" w:eastAsia="zh-CN"/>
        </w:rPr>
        <w:t>清除遗迹</w:t>
      </w:r>
      <w:r>
        <w:rPr>
          <w:rFonts w:hint="eastAsia" w:ascii="Times New Roman" w:hAnsi="Times New Roman" w:eastAsia="宋体" w:cs="Times New Roman"/>
          <w:spacing w:val="-1"/>
          <w:sz w:val="28"/>
          <w:szCs w:val="28"/>
          <w:u w:val="single" w:color="auto"/>
          <w:lang w:val="en-US" w:eastAsia="zh-CN"/>
        </w:rPr>
        <w:t>，</w:t>
      </w:r>
      <w:r>
        <w:rPr>
          <w:rFonts w:hint="default" w:ascii="Times New Roman" w:hAnsi="Times New Roman" w:eastAsia="宋体" w:cs="Times New Roman"/>
          <w:spacing w:val="-1"/>
          <w:sz w:val="28"/>
          <w:szCs w:val="28"/>
          <w:u w:val="single" w:color="auto"/>
          <w:lang w:val="en-US" w:eastAsia="zh-CN"/>
        </w:rPr>
        <w:t>拆除混凝土基座、硬化地面、护坡等，不留痕迹。</w:t>
      </w:r>
    </w:p>
    <w:p w14:paraId="0F51639F">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single" w:color="auto"/>
          <w:lang w:val="en-US" w:eastAsia="zh-CN"/>
        </w:rPr>
      </w:pPr>
      <w:r>
        <w:rPr>
          <w:rFonts w:hint="default" w:ascii="Times New Roman" w:hAnsi="Times New Roman" w:eastAsia="宋体" w:cs="Times New Roman"/>
          <w:spacing w:val="-1"/>
          <w:sz w:val="28"/>
          <w:szCs w:val="28"/>
          <w:u w:val="single" w:color="auto"/>
          <w:lang w:val="en-US" w:eastAsia="zh-CN"/>
        </w:rPr>
        <w:t>河道原貌：清理建筑垃圾、平整场地、复绿复岸，恢复自然形态消除行洪障碍，不缩窄河道、不抬高河床、不改变水流。拆除区域防渗处理，防止残留污水渗漏。</w:t>
      </w:r>
    </w:p>
    <w:p w14:paraId="6F100415">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eastAsia" w:ascii="Times New Roman" w:hAnsi="Times New Roman" w:eastAsia="宋体" w:cs="Times New Roman"/>
          <w:spacing w:val="-1"/>
          <w:sz w:val="28"/>
          <w:szCs w:val="28"/>
          <w:u w:val="single" w:color="auto"/>
          <w:lang w:val="en-US" w:eastAsia="zh-CN"/>
        </w:rPr>
        <w:sectPr>
          <w:pgSz w:w="11910" w:h="16850"/>
          <w:pgMar w:top="1426" w:right="1786" w:bottom="1429" w:left="1786" w:header="0" w:footer="718" w:gutter="0"/>
          <w:pgBorders>
            <w:top w:val="none" w:sz="0" w:space="0"/>
            <w:left w:val="none" w:sz="0" w:space="0"/>
            <w:bottom w:val="none" w:sz="0" w:space="0"/>
            <w:right w:val="none" w:sz="0" w:space="0"/>
          </w:pgBorders>
          <w:pgNumType w:fmt="decimal"/>
          <w:cols w:space="720" w:num="1"/>
        </w:sectPr>
      </w:pPr>
      <w:r>
        <w:rPr>
          <w:rFonts w:hint="default" w:ascii="Times New Roman" w:hAnsi="Times New Roman" w:eastAsia="宋体" w:cs="Times New Roman"/>
          <w:spacing w:val="-1"/>
          <w:sz w:val="28"/>
          <w:szCs w:val="28"/>
          <w:u w:val="single" w:color="auto"/>
          <w:lang w:val="en-US" w:eastAsia="zh-CN"/>
        </w:rPr>
        <w:t>拆除前彻底停运、清空处理设施与管道内残液。现场无遗留污染物、无废水渗漏</w:t>
      </w:r>
      <w:r>
        <w:rPr>
          <w:rFonts w:hint="eastAsia" w:ascii="Times New Roman" w:hAnsi="Times New Roman" w:eastAsia="宋体" w:cs="Times New Roman"/>
          <w:spacing w:val="-1"/>
          <w:sz w:val="28"/>
          <w:szCs w:val="28"/>
          <w:u w:val="single" w:color="auto"/>
          <w:lang w:val="en-US" w:eastAsia="zh-CN"/>
        </w:rPr>
        <w:t>。</w:t>
      </w:r>
    </w:p>
    <w:p w14:paraId="17B7621F">
      <w:pPr>
        <w:keepNext w:val="0"/>
        <w:keepLines w:val="0"/>
        <w:pageBreakBefore w:val="0"/>
        <w:widowControl w:val="0"/>
        <w:kinsoku/>
        <w:wordWrap/>
        <w:overflowPunct/>
        <w:topLinePunct w:val="0"/>
        <w:autoSpaceDE w:val="0"/>
        <w:autoSpaceDN w:val="0"/>
        <w:bidi w:val="0"/>
        <w:adjustRightInd w:val="0"/>
        <w:snapToGrid w:val="0"/>
        <w:spacing w:line="360" w:lineRule="auto"/>
        <w:ind w:right="0"/>
        <w:textAlignment w:val="baseline"/>
        <w:outlineLvl w:val="0"/>
        <w:rPr>
          <w:rFonts w:hint="default" w:ascii="Times New Roman" w:hAnsi="Times New Roman" w:eastAsia="宋体" w:cs="Times New Roman"/>
          <w:b/>
          <w:bCs/>
          <w:sz w:val="36"/>
          <w:szCs w:val="36"/>
          <w:u w:val="none" w:color="auto"/>
          <w:lang w:val="en-US" w:eastAsia="zh-CN"/>
        </w:rPr>
      </w:pPr>
      <w:bookmarkStart w:id="273" w:name="_Toc21568"/>
      <w:r>
        <w:rPr>
          <w:rFonts w:hint="default" w:ascii="Times New Roman" w:hAnsi="Times New Roman" w:eastAsia="宋体" w:cs="Times New Roman"/>
          <w:b/>
          <w:bCs/>
          <w:sz w:val="36"/>
          <w:szCs w:val="36"/>
          <w:u w:val="none" w:color="auto"/>
          <w:lang w:val="en-US" w:eastAsia="zh-CN"/>
        </w:rPr>
        <w:t>10论证结论与建议</w:t>
      </w:r>
      <w:bookmarkEnd w:id="273"/>
    </w:p>
    <w:p w14:paraId="17F27516">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bookmarkStart w:id="274" w:name="bookmark261"/>
      <w:bookmarkEnd w:id="274"/>
      <w:bookmarkStart w:id="275" w:name="bookmark262"/>
      <w:bookmarkEnd w:id="275"/>
      <w:r>
        <w:rPr>
          <w:rFonts w:hint="default" w:ascii="Times New Roman" w:hAnsi="Times New Roman" w:eastAsia="宋体" w:cs="Times New Roman"/>
          <w:spacing w:val="-1"/>
          <w:sz w:val="28"/>
          <w:szCs w:val="28"/>
          <w:u w:val="none" w:color="auto"/>
          <w:lang w:val="en-US" w:eastAsia="zh-CN"/>
        </w:rPr>
        <w:t>入河排污口名称：</w:t>
      </w:r>
      <w:r>
        <w:rPr>
          <w:rFonts w:hint="eastAsia" w:ascii="Times New Roman" w:hAnsi="Times New Roman" w:eastAsia="宋体" w:cs="Times New Roman"/>
          <w:spacing w:val="-1"/>
          <w:sz w:val="28"/>
          <w:szCs w:val="28"/>
          <w:u w:val="none" w:color="auto"/>
          <w:lang w:val="en-US" w:eastAsia="zh-CN"/>
        </w:rPr>
        <w:t>怀化市溆浦县红阳片区砷污染治理项目临时入河排污口</w:t>
      </w:r>
    </w:p>
    <w:p w14:paraId="5FA69805">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入河排污口</w:t>
      </w:r>
      <w:r>
        <w:rPr>
          <w:rFonts w:hint="eastAsia" w:ascii="Times New Roman" w:hAnsi="Times New Roman" w:eastAsia="宋体" w:cs="Times New Roman"/>
          <w:spacing w:val="-1"/>
          <w:sz w:val="28"/>
          <w:szCs w:val="28"/>
          <w:u w:val="none" w:color="auto"/>
          <w:lang w:val="en-US" w:eastAsia="zh-CN"/>
        </w:rPr>
        <w:t>设置地点</w:t>
      </w:r>
      <w:r>
        <w:rPr>
          <w:rFonts w:hint="default" w:ascii="Times New Roman" w:hAnsi="Times New Roman" w:eastAsia="宋体" w:cs="Times New Roman"/>
          <w:spacing w:val="-1"/>
          <w:sz w:val="28"/>
          <w:szCs w:val="28"/>
          <w:u w:val="none" w:color="auto"/>
          <w:lang w:val="en-US" w:eastAsia="zh-CN"/>
        </w:rPr>
        <w:t>：</w:t>
      </w:r>
      <w:r>
        <w:rPr>
          <w:rFonts w:hint="eastAsia" w:ascii="Times New Roman" w:hAnsi="Times New Roman" w:eastAsia="宋体" w:cs="Times New Roman"/>
          <w:spacing w:val="-1"/>
          <w:sz w:val="28"/>
          <w:szCs w:val="28"/>
          <w:u w:val="none" w:color="auto"/>
          <w:lang w:val="en-US" w:eastAsia="zh-CN"/>
        </w:rPr>
        <w:t>怀化市溆浦县</w:t>
      </w:r>
    </w:p>
    <w:p w14:paraId="561DA516">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入河排污口</w:t>
      </w:r>
      <w:r>
        <w:rPr>
          <w:rFonts w:hint="eastAsia" w:ascii="Times New Roman" w:hAnsi="Times New Roman" w:eastAsia="宋体" w:cs="Times New Roman"/>
          <w:spacing w:val="-1"/>
          <w:sz w:val="28"/>
          <w:szCs w:val="28"/>
          <w:u w:val="none" w:color="auto"/>
          <w:lang w:val="en-US" w:eastAsia="zh-CN"/>
        </w:rPr>
        <w:t>设置经纬度</w:t>
      </w:r>
      <w:r>
        <w:rPr>
          <w:rFonts w:hint="default" w:ascii="Times New Roman" w:hAnsi="Times New Roman" w:eastAsia="宋体" w:cs="Times New Roman"/>
          <w:spacing w:val="-1"/>
          <w:sz w:val="28"/>
          <w:szCs w:val="28"/>
          <w:u w:val="none" w:color="auto"/>
          <w:lang w:val="en-US" w:eastAsia="zh-CN"/>
        </w:rPr>
        <w:t>：</w:t>
      </w:r>
      <w:r>
        <w:rPr>
          <w:rFonts w:hint="eastAsia" w:ascii="Times New Roman" w:hAnsi="Times New Roman" w:eastAsia="宋体" w:cs="Times New Roman"/>
          <w:spacing w:val="-1"/>
          <w:sz w:val="28"/>
          <w:szCs w:val="28"/>
          <w:u w:val="none" w:color="auto"/>
          <w:lang w:val="en-US" w:eastAsia="zh-CN"/>
        </w:rPr>
        <w:t>E110.54406°,N27.892499°</w:t>
      </w:r>
    </w:p>
    <w:p w14:paraId="3CCF1CC7">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入河排污口</w:t>
      </w:r>
      <w:r>
        <w:rPr>
          <w:rFonts w:hint="eastAsia" w:ascii="Times New Roman" w:hAnsi="Times New Roman" w:eastAsia="宋体" w:cs="Times New Roman"/>
          <w:spacing w:val="-1"/>
          <w:sz w:val="28"/>
          <w:szCs w:val="28"/>
          <w:u w:val="none" w:color="auto"/>
          <w:lang w:val="en-US" w:eastAsia="zh-CN"/>
        </w:rPr>
        <w:t>设置类型</w:t>
      </w:r>
      <w:r>
        <w:rPr>
          <w:rFonts w:hint="default" w:ascii="Times New Roman" w:hAnsi="Times New Roman" w:eastAsia="宋体" w:cs="Times New Roman"/>
          <w:spacing w:val="-1"/>
          <w:sz w:val="28"/>
          <w:szCs w:val="28"/>
          <w:u w:val="none" w:color="auto"/>
          <w:lang w:val="en-US" w:eastAsia="zh-CN"/>
        </w:rPr>
        <w:t>：新设</w:t>
      </w:r>
    </w:p>
    <w:p w14:paraId="343382CD">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入河排污口类型：</w:t>
      </w:r>
      <w:r>
        <w:rPr>
          <w:rFonts w:hint="eastAsia" w:ascii="Times New Roman" w:hAnsi="Times New Roman" w:eastAsia="宋体" w:cs="Times New Roman"/>
          <w:spacing w:val="-1"/>
          <w:sz w:val="28"/>
          <w:szCs w:val="28"/>
          <w:u w:val="none" w:color="auto"/>
          <w:lang w:val="en-US" w:eastAsia="zh-CN"/>
        </w:rPr>
        <w:t>工矿企业雨水临时入河</w:t>
      </w:r>
      <w:r>
        <w:rPr>
          <w:rFonts w:hint="default" w:ascii="Times New Roman" w:hAnsi="Times New Roman" w:eastAsia="宋体" w:cs="Times New Roman"/>
          <w:spacing w:val="-1"/>
          <w:sz w:val="28"/>
          <w:szCs w:val="28"/>
          <w:u w:val="none" w:color="auto"/>
          <w:lang w:val="en-US" w:eastAsia="zh-CN"/>
        </w:rPr>
        <w:t>排污口</w:t>
      </w:r>
    </w:p>
    <w:p w14:paraId="0CCA4B05">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入河方式：</w:t>
      </w:r>
      <w:r>
        <w:rPr>
          <w:rFonts w:hint="eastAsia" w:ascii="Times New Roman" w:hAnsi="Times New Roman" w:eastAsia="宋体" w:cs="Times New Roman"/>
          <w:spacing w:val="-1"/>
          <w:sz w:val="28"/>
          <w:szCs w:val="28"/>
          <w:u w:val="none" w:color="auto"/>
          <w:lang w:val="en-US" w:eastAsia="zh-CN"/>
        </w:rPr>
        <w:t>明渠</w:t>
      </w:r>
      <w:r>
        <w:rPr>
          <w:rFonts w:hint="default" w:ascii="Times New Roman" w:hAnsi="Times New Roman" w:eastAsia="宋体" w:cs="Times New Roman"/>
          <w:spacing w:val="-1"/>
          <w:sz w:val="28"/>
          <w:szCs w:val="28"/>
          <w:u w:val="none" w:color="auto"/>
          <w:lang w:val="en-US" w:eastAsia="zh-CN"/>
        </w:rPr>
        <w:t>（处理达标后的尾水</w:t>
      </w:r>
      <w:r>
        <w:rPr>
          <w:rFonts w:hint="eastAsia" w:ascii="Times New Roman" w:hAnsi="Times New Roman" w:eastAsia="宋体" w:cs="Times New Roman"/>
          <w:spacing w:val="-1"/>
          <w:sz w:val="28"/>
          <w:szCs w:val="28"/>
          <w:u w:val="none" w:color="auto"/>
          <w:lang w:val="en-US" w:eastAsia="zh-CN"/>
        </w:rPr>
        <w:t>进入涵箱经过明渠进入东侧无名小溪，最终汇入溆水</w:t>
      </w:r>
      <w:r>
        <w:rPr>
          <w:rFonts w:hint="default" w:ascii="Times New Roman" w:hAnsi="Times New Roman" w:eastAsia="宋体" w:cs="Times New Roman"/>
          <w:spacing w:val="-1"/>
          <w:sz w:val="28"/>
          <w:szCs w:val="28"/>
          <w:u w:val="none" w:color="auto"/>
          <w:lang w:val="en-US" w:eastAsia="zh-CN"/>
        </w:rPr>
        <w:t>）</w:t>
      </w:r>
    </w:p>
    <w:p w14:paraId="62C0D2CC">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入河排污口排放方式：</w:t>
      </w:r>
      <w:r>
        <w:rPr>
          <w:rFonts w:hint="eastAsia" w:ascii="Times New Roman" w:hAnsi="Times New Roman" w:eastAsia="宋体" w:cs="Times New Roman"/>
          <w:spacing w:val="-1"/>
          <w:sz w:val="28"/>
          <w:szCs w:val="28"/>
          <w:u w:val="none" w:color="auto"/>
          <w:lang w:val="en-US" w:eastAsia="zh-CN"/>
        </w:rPr>
        <w:t>连续</w:t>
      </w:r>
      <w:r>
        <w:rPr>
          <w:rFonts w:hint="default" w:ascii="Times New Roman" w:hAnsi="Times New Roman" w:eastAsia="宋体" w:cs="Times New Roman"/>
          <w:spacing w:val="-1"/>
          <w:sz w:val="28"/>
          <w:szCs w:val="28"/>
          <w:u w:val="none" w:color="auto"/>
          <w:lang w:val="en-US" w:eastAsia="zh-CN"/>
        </w:rPr>
        <w:t>排放</w:t>
      </w:r>
    </w:p>
    <w:p w14:paraId="7DF5D43A">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入河排污口受纳水体：</w:t>
      </w:r>
      <w:r>
        <w:rPr>
          <w:rFonts w:hint="eastAsia" w:ascii="Times New Roman" w:hAnsi="Times New Roman" w:eastAsia="宋体" w:cs="Times New Roman"/>
          <w:spacing w:val="-1"/>
          <w:sz w:val="28"/>
          <w:szCs w:val="28"/>
          <w:u w:val="none" w:color="auto"/>
          <w:lang w:val="en-US" w:eastAsia="zh-CN"/>
        </w:rPr>
        <w:t>东侧无名小溪--溆水</w:t>
      </w:r>
    </w:p>
    <w:p w14:paraId="4DE6BFB8">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eastAsia" w:ascii="Times New Roman" w:hAnsi="Times New Roman" w:eastAsia="宋体" w:cs="Times New Roman"/>
          <w:spacing w:val="-1"/>
          <w:sz w:val="28"/>
          <w:szCs w:val="28"/>
          <w:u w:val="none" w:color="auto"/>
          <w:lang w:val="en-US" w:eastAsia="zh-CN"/>
        </w:rPr>
      </w:pPr>
      <w:r>
        <w:rPr>
          <w:rFonts w:hint="eastAsia" w:ascii="Times New Roman" w:hAnsi="Times New Roman" w:eastAsia="宋体" w:cs="Times New Roman"/>
          <w:spacing w:val="-1"/>
          <w:sz w:val="28"/>
          <w:szCs w:val="28"/>
          <w:u w:val="none" w:color="auto"/>
          <w:lang w:val="en-US" w:eastAsia="zh-CN"/>
        </w:rPr>
        <w:t>是否多排放源共用：否</w:t>
      </w:r>
    </w:p>
    <w:p w14:paraId="1501724F">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eastAsia" w:ascii="Times New Roman" w:hAnsi="Times New Roman" w:eastAsia="宋体" w:cs="Times New Roman"/>
          <w:spacing w:val="-1"/>
          <w:sz w:val="28"/>
          <w:szCs w:val="28"/>
          <w:u w:val="none" w:color="auto"/>
          <w:lang w:val="en-US" w:eastAsia="zh-CN"/>
        </w:rPr>
        <w:t>入河排污路线：排污口--明渠--东侧无名小溪--溆水</w:t>
      </w:r>
    </w:p>
    <w:p w14:paraId="3B661249">
      <w:pPr>
        <w:keepNext w:val="0"/>
        <w:keepLines w:val="0"/>
        <w:pageBreakBefore w:val="0"/>
        <w:widowControl w:val="0"/>
        <w:kinsoku/>
        <w:wordWrap/>
        <w:overflowPunct/>
        <w:topLinePunct w:val="0"/>
        <w:autoSpaceDE w:val="0"/>
        <w:autoSpaceDN w:val="0"/>
        <w:bidi w:val="0"/>
        <w:adjustRightInd w:val="0"/>
        <w:snapToGrid w:val="0"/>
        <w:spacing w:line="360" w:lineRule="auto"/>
        <w:ind w:right="0"/>
        <w:textAlignment w:val="baseline"/>
        <w:outlineLvl w:val="1"/>
        <w:rPr>
          <w:rFonts w:hint="default" w:ascii="Times New Roman" w:hAnsi="Times New Roman" w:eastAsia="宋体" w:cs="Times New Roman"/>
          <w:b/>
          <w:bCs/>
          <w:spacing w:val="-1"/>
          <w:sz w:val="28"/>
          <w:szCs w:val="28"/>
          <w:u w:val="none" w:color="auto"/>
          <w:lang w:val="en-US" w:eastAsia="zh-CN"/>
        </w:rPr>
      </w:pPr>
      <w:bookmarkStart w:id="276" w:name="_Toc16422"/>
      <w:r>
        <w:rPr>
          <w:rFonts w:hint="default" w:ascii="Times New Roman" w:hAnsi="Times New Roman" w:eastAsia="宋体" w:cs="Times New Roman"/>
          <w:b/>
          <w:bCs/>
          <w:spacing w:val="-1"/>
          <w:sz w:val="28"/>
          <w:szCs w:val="28"/>
          <w:u w:val="none" w:color="auto"/>
          <w:lang w:val="en-US" w:eastAsia="zh-CN"/>
        </w:rPr>
        <w:t>10.1论证结论</w:t>
      </w:r>
      <w:bookmarkEnd w:id="276"/>
    </w:p>
    <w:p w14:paraId="750BFFE4">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eastAsia" w:ascii="Times New Roman" w:hAnsi="Times New Roman" w:eastAsia="宋体" w:cs="Times New Roman"/>
          <w:spacing w:val="-1"/>
          <w:sz w:val="28"/>
          <w:szCs w:val="28"/>
          <w:u w:val="none" w:color="auto"/>
          <w:lang w:val="en-US" w:eastAsia="zh-CN"/>
        </w:rPr>
        <w:t>怀化市溆浦县红阳片区砷污染治理项目临时入河排污口</w:t>
      </w:r>
      <w:r>
        <w:rPr>
          <w:rFonts w:hint="default" w:ascii="Times New Roman" w:hAnsi="Times New Roman" w:eastAsia="宋体" w:cs="Times New Roman"/>
          <w:spacing w:val="-1"/>
          <w:sz w:val="28"/>
          <w:szCs w:val="28"/>
          <w:u w:val="none" w:color="auto"/>
          <w:lang w:val="en-US" w:eastAsia="zh-CN"/>
        </w:rPr>
        <w:t>设置符合国家法律法规和相关产业政策，符合区域产业结构布局和行业发展规划，</w:t>
      </w:r>
      <w:r>
        <w:rPr>
          <w:rFonts w:hint="eastAsia" w:ascii="Times New Roman" w:hAnsi="Times New Roman" w:eastAsia="宋体" w:cs="Times New Roman"/>
          <w:spacing w:val="-1"/>
          <w:sz w:val="28"/>
          <w:szCs w:val="28"/>
          <w:u w:val="none" w:color="auto"/>
          <w:lang w:val="en-US" w:eastAsia="zh-CN"/>
        </w:rPr>
        <w:t>溆浦县红阳片区初期雨水淋溶水</w:t>
      </w:r>
      <w:r>
        <w:rPr>
          <w:rFonts w:hint="eastAsia" w:ascii="Times New Roman" w:hAnsi="Times New Roman" w:eastAsia="宋体" w:cs="Times New Roman"/>
          <w:sz w:val="28"/>
          <w:szCs w:val="28"/>
          <w:u w:val="none" w:color="auto"/>
          <w:lang w:val="en-US" w:eastAsia="zh-CN"/>
        </w:rPr>
        <w:t>经</w:t>
      </w:r>
      <w:r>
        <w:rPr>
          <w:rFonts w:hint="eastAsia" w:ascii="Times New Roman" w:hAnsi="Times New Roman" w:eastAsia="宋体" w:cs="Times New Roman"/>
          <w:spacing w:val="-1"/>
          <w:sz w:val="28"/>
          <w:szCs w:val="28"/>
          <w:u w:val="none" w:color="auto"/>
          <w:lang w:val="en-US" w:eastAsia="zh-CN"/>
        </w:rPr>
        <w:t>处理</w:t>
      </w:r>
      <w:r>
        <w:rPr>
          <w:rFonts w:hint="default" w:ascii="Times New Roman" w:hAnsi="Times New Roman" w:eastAsia="宋体" w:cs="Times New Roman"/>
          <w:spacing w:val="-1"/>
          <w:sz w:val="28"/>
          <w:szCs w:val="28"/>
          <w:u w:val="none" w:color="auto"/>
          <w:lang w:val="en-US" w:eastAsia="zh-CN"/>
        </w:rPr>
        <w:t>达到</w:t>
      </w:r>
      <w:r>
        <w:rPr>
          <w:rFonts w:hint="eastAsia" w:ascii="Times New Roman" w:hAnsi="Times New Roman" w:eastAsia="宋体" w:cs="Times New Roman"/>
          <w:spacing w:val="-1"/>
          <w:sz w:val="28"/>
          <w:szCs w:val="28"/>
          <w:u w:val="none" w:color="auto"/>
          <w:lang w:val="en-US" w:eastAsia="zh-CN"/>
        </w:rPr>
        <w:t>《污水综合排放标准》(GB8978-1996)表4中一级排放标准，有效削减了污染物排放量。</w:t>
      </w:r>
      <w:r>
        <w:rPr>
          <w:rFonts w:hint="default" w:ascii="Times New Roman" w:hAnsi="Times New Roman" w:eastAsia="宋体" w:cs="Times New Roman"/>
          <w:spacing w:val="-1"/>
          <w:sz w:val="28"/>
          <w:szCs w:val="28"/>
          <w:u w:val="none" w:color="auto"/>
          <w:lang w:val="en-US" w:eastAsia="zh-CN"/>
        </w:rPr>
        <w:t>入河排污口</w:t>
      </w:r>
      <w:r>
        <w:rPr>
          <w:rFonts w:hint="eastAsia" w:ascii="Times New Roman" w:hAnsi="Times New Roman" w:eastAsia="宋体" w:cs="Times New Roman"/>
          <w:spacing w:val="-1"/>
          <w:sz w:val="28"/>
          <w:szCs w:val="28"/>
          <w:u w:val="none" w:color="auto"/>
          <w:lang w:val="en-US" w:eastAsia="zh-CN"/>
        </w:rPr>
        <w:t>不在</w:t>
      </w:r>
      <w:r>
        <w:rPr>
          <w:rFonts w:hint="default" w:ascii="Times New Roman" w:hAnsi="Times New Roman" w:eastAsia="宋体" w:cs="Times New Roman"/>
          <w:spacing w:val="-1"/>
          <w:sz w:val="28"/>
          <w:szCs w:val="28"/>
          <w:u w:val="none" w:color="auto"/>
          <w:lang w:val="en-US" w:eastAsia="zh-CN"/>
        </w:rPr>
        <w:t>饮用水水源保护区</w:t>
      </w:r>
      <w:r>
        <w:rPr>
          <w:rFonts w:hint="eastAsia" w:ascii="Times New Roman" w:hAnsi="Times New Roman" w:eastAsia="宋体" w:cs="Times New Roman"/>
          <w:spacing w:val="-1"/>
          <w:sz w:val="28"/>
          <w:szCs w:val="28"/>
          <w:u w:val="none" w:color="auto"/>
          <w:lang w:val="en-US" w:eastAsia="zh-CN"/>
        </w:rPr>
        <w:t>内</w:t>
      </w:r>
      <w:r>
        <w:rPr>
          <w:rFonts w:hint="default" w:ascii="Times New Roman" w:hAnsi="Times New Roman" w:eastAsia="宋体" w:cs="Times New Roman"/>
          <w:spacing w:val="-1"/>
          <w:sz w:val="28"/>
          <w:szCs w:val="28"/>
          <w:u w:val="none" w:color="auto"/>
          <w:lang w:val="en-US" w:eastAsia="zh-CN"/>
        </w:rPr>
        <w:t>；不位于省级以上人民政府要求削减排污总量的水域；入河排污口设置后，不会增加水功能区纳污总量；本项目排污口设置也不影响邻近其他取水户用水安全，不影响防洪和通航，不会对周边水生生态造成重大影响。入河排污口设置无</w:t>
      </w:r>
      <w:r>
        <w:rPr>
          <w:rFonts w:hint="default" w:ascii="Times New Roman" w:hAnsi="Times New Roman" w:eastAsia="宋体" w:cs="Times New Roman"/>
          <w:spacing w:val="-1"/>
          <w:sz w:val="28"/>
          <w:szCs w:val="28"/>
          <w:u w:val="none" w:color="auto"/>
        </w:rPr>
        <w:t>《入河排污口监督管理办法》（</w:t>
      </w:r>
      <w:r>
        <w:rPr>
          <w:rFonts w:hint="default" w:ascii="Times New Roman" w:hAnsi="Times New Roman" w:eastAsia="宋体" w:cs="Times New Roman"/>
          <w:spacing w:val="-1"/>
          <w:sz w:val="28"/>
          <w:szCs w:val="28"/>
          <w:u w:val="none" w:color="auto"/>
          <w:lang w:val="en-US" w:eastAsia="zh-CN"/>
        </w:rPr>
        <w:t>中华人民共和国生态环境部令第35号</w:t>
      </w:r>
      <w:r>
        <w:rPr>
          <w:rFonts w:hint="default" w:ascii="Times New Roman" w:hAnsi="Times New Roman" w:eastAsia="宋体" w:cs="Times New Roman"/>
          <w:spacing w:val="7"/>
          <w:sz w:val="28"/>
          <w:szCs w:val="28"/>
          <w:u w:val="none" w:color="auto"/>
        </w:rPr>
        <w:t>）</w:t>
      </w:r>
      <w:r>
        <w:rPr>
          <w:rFonts w:hint="default" w:ascii="Times New Roman" w:hAnsi="Times New Roman" w:eastAsia="宋体" w:cs="Times New Roman"/>
          <w:spacing w:val="-1"/>
          <w:sz w:val="28"/>
          <w:szCs w:val="28"/>
          <w:u w:val="none" w:color="auto"/>
          <w:lang w:val="en-US" w:eastAsia="zh-CN"/>
        </w:rPr>
        <w:t>和《湖南省入河排污口监督管理办法》（2023年5月24日）提出的不予同意设置入河排污口的情形，不存在制约性因素，该入河排污口设置可行。</w:t>
      </w:r>
    </w:p>
    <w:p w14:paraId="648643EB">
      <w:pPr>
        <w:keepNext w:val="0"/>
        <w:keepLines w:val="0"/>
        <w:pageBreakBefore w:val="0"/>
        <w:widowControl w:val="0"/>
        <w:kinsoku/>
        <w:wordWrap/>
        <w:overflowPunct/>
        <w:topLinePunct w:val="0"/>
        <w:autoSpaceDE w:val="0"/>
        <w:autoSpaceDN w:val="0"/>
        <w:bidi w:val="0"/>
        <w:adjustRightInd w:val="0"/>
        <w:snapToGrid w:val="0"/>
        <w:spacing w:line="360" w:lineRule="auto"/>
        <w:ind w:right="0"/>
        <w:textAlignment w:val="baseline"/>
        <w:outlineLvl w:val="1"/>
        <w:rPr>
          <w:rFonts w:hint="default" w:ascii="Times New Roman" w:hAnsi="Times New Roman" w:eastAsia="宋体" w:cs="Times New Roman"/>
          <w:b/>
          <w:bCs/>
          <w:spacing w:val="-1"/>
          <w:sz w:val="28"/>
          <w:szCs w:val="28"/>
          <w:u w:val="none" w:color="auto"/>
          <w:lang w:val="en-US" w:eastAsia="zh-CN"/>
        </w:rPr>
      </w:pPr>
      <w:bookmarkStart w:id="277" w:name="bookmark268"/>
      <w:bookmarkEnd w:id="277"/>
      <w:bookmarkStart w:id="278" w:name="bookmark263"/>
      <w:bookmarkEnd w:id="278"/>
      <w:bookmarkStart w:id="279" w:name="bookmark264"/>
      <w:bookmarkEnd w:id="279"/>
      <w:bookmarkStart w:id="280" w:name="bookmark270"/>
      <w:bookmarkEnd w:id="280"/>
      <w:bookmarkStart w:id="281" w:name="bookmark267"/>
      <w:bookmarkEnd w:id="281"/>
      <w:bookmarkStart w:id="282" w:name="bookmark269"/>
      <w:bookmarkEnd w:id="282"/>
      <w:bookmarkStart w:id="283" w:name="_Toc3542"/>
      <w:r>
        <w:rPr>
          <w:rFonts w:hint="default" w:ascii="Times New Roman" w:hAnsi="Times New Roman" w:eastAsia="宋体" w:cs="Times New Roman"/>
          <w:b/>
          <w:bCs/>
          <w:spacing w:val="-1"/>
          <w:sz w:val="28"/>
          <w:szCs w:val="28"/>
          <w:u w:val="none" w:color="auto"/>
          <w:lang w:val="en-US" w:eastAsia="zh-CN"/>
        </w:rPr>
        <w:t>10.2建议</w:t>
      </w:r>
      <w:bookmarkEnd w:id="283"/>
    </w:p>
    <w:p w14:paraId="54FD520E">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（1）确保入河排污口污水处理达标排放，污水处理</w:t>
      </w:r>
      <w:r>
        <w:rPr>
          <w:rFonts w:hint="eastAsia" w:ascii="Times New Roman" w:hAnsi="Times New Roman" w:eastAsia="宋体" w:cs="Times New Roman"/>
          <w:spacing w:val="-1"/>
          <w:sz w:val="28"/>
          <w:szCs w:val="28"/>
          <w:u w:val="none" w:color="auto"/>
          <w:lang w:val="en-US" w:eastAsia="zh-CN"/>
        </w:rPr>
        <w:t>站出水</w:t>
      </w:r>
      <w:r>
        <w:rPr>
          <w:rFonts w:hint="default" w:ascii="Times New Roman" w:hAnsi="Times New Roman" w:eastAsia="宋体" w:cs="Times New Roman"/>
          <w:spacing w:val="-1"/>
          <w:sz w:val="28"/>
          <w:szCs w:val="28"/>
          <w:u w:val="none" w:color="auto"/>
          <w:lang w:val="en-US" w:eastAsia="zh-CN"/>
        </w:rPr>
        <w:t>水质应严格执行</w:t>
      </w:r>
      <w:r>
        <w:rPr>
          <w:rFonts w:hint="eastAsia" w:ascii="Times New Roman" w:hAnsi="Times New Roman" w:eastAsia="宋体" w:cs="Times New Roman"/>
          <w:spacing w:val="-1"/>
          <w:sz w:val="28"/>
          <w:szCs w:val="28"/>
          <w:u w:val="none" w:color="auto"/>
          <w:lang w:val="en-US" w:eastAsia="zh-CN"/>
        </w:rPr>
        <w:t>《污水综合排放标准》(GB8978-1996)表4中一级排放标准和</w:t>
      </w:r>
      <w:r>
        <w:rPr>
          <w:rFonts w:hint="default" w:ascii="Times New Roman" w:hAnsi="Times New Roman" w:eastAsia="宋体" w:cs="Times New Roman"/>
          <w:spacing w:val="-1"/>
          <w:sz w:val="28"/>
          <w:szCs w:val="28"/>
          <w:u w:val="none" w:color="auto"/>
          <w:lang w:val="en-US" w:eastAsia="zh-CN"/>
        </w:rPr>
        <w:t>表1中第一类污染物最高允许排放浓度。</w:t>
      </w:r>
    </w:p>
    <w:p w14:paraId="1F000BDB">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2）建设单位应积极配合和服从生态环境主管部门对设置排污口所在水域功能区以及上下游相邻水功能区的管理，建立废污水排放水质监测分析记录，定期向生态环境主管部门报送信息；生产过程中接受并配合生态环境主管部门监测机构定期或不定期的监测。</w:t>
      </w:r>
    </w:p>
    <w:p w14:paraId="1AEFEF4F">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556" w:firstLineChars="200"/>
        <w:textAlignment w:val="baseline"/>
        <w:outlineLvl w:val="9"/>
        <w:rPr>
          <w:rFonts w:hint="default" w:ascii="Times New Roman" w:hAnsi="Times New Roman" w:eastAsia="宋体" w:cs="Times New Roman"/>
          <w:spacing w:val="-1"/>
          <w:sz w:val="28"/>
          <w:szCs w:val="28"/>
          <w:u w:val="none" w:color="auto"/>
          <w:lang w:val="en-US" w:eastAsia="zh-CN"/>
        </w:rPr>
      </w:pPr>
      <w:bookmarkStart w:id="284" w:name="_Toc13450"/>
      <w:bookmarkStart w:id="285" w:name="_Toc23281"/>
      <w:r>
        <w:rPr>
          <w:rFonts w:hint="default" w:ascii="Times New Roman" w:hAnsi="Times New Roman" w:eastAsia="宋体" w:cs="Times New Roman"/>
          <w:spacing w:val="-1"/>
          <w:sz w:val="28"/>
          <w:szCs w:val="28"/>
          <w:u w:val="none" w:color="auto"/>
          <w:lang w:val="en-US" w:eastAsia="zh-CN"/>
        </w:rPr>
        <w:t>（3）应急处理措施</w:t>
      </w:r>
      <w:bookmarkEnd w:id="284"/>
      <w:bookmarkEnd w:id="285"/>
    </w:p>
    <w:p w14:paraId="4425B1A7">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为预防事故排放的发生本项目应建立以下应急措施：</w:t>
      </w:r>
    </w:p>
    <w:p w14:paraId="6584E336">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①电力保障和工艺保障措施污水处理厂供电系统设计双电源供电，当出现断电的情况时，保障本污水处理厂的供电电源不受影响；主要设备均有备用设备，避免出现故障和进行检修时造成的非正常排放，杜绝因设备故障造成污水未处理直接排放的发生。</w:t>
      </w:r>
    </w:p>
    <w:p w14:paraId="574031DE">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②建立运行应急组织机构</w:t>
      </w:r>
    </w:p>
    <w:p w14:paraId="3C5A4165">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针对废水风险事故排放，建立一个快速反应的应急组织机构来组织应对险情。</w:t>
      </w:r>
    </w:p>
    <w:p w14:paraId="54854DAE">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③实施水环境监测方案</w:t>
      </w:r>
    </w:p>
    <w:p w14:paraId="14A88B20">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发生事故后，由专业监测队伍负责对事故现场进行环境监测，对事故性质</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参数与后果进行评估，为指挥部门提供决策依据。如果涉及人畜用水，立即通知下游用水户暂停用水，待消除危险后方可取用。地表水监测时间从发生污染事故开始至污染结束止，每天进行。必要时根据事态的发生加密监测，</w:t>
      </w:r>
      <w:r>
        <w:rPr>
          <w:rFonts w:hint="eastAsia" w:ascii="Times New Roman" w:hAnsi="Times New Roman" w:eastAsia="宋体" w:cs="Times New Roman"/>
          <w:spacing w:val="-1"/>
          <w:sz w:val="28"/>
          <w:szCs w:val="28"/>
          <w:u w:val="none" w:color="auto"/>
          <w:lang w:val="en-US" w:eastAsia="zh-CN"/>
        </w:rPr>
        <w:t>采用</w:t>
      </w:r>
      <w:r>
        <w:rPr>
          <w:rFonts w:hint="default" w:ascii="Times New Roman" w:hAnsi="Times New Roman" w:eastAsia="宋体" w:cs="Times New Roman"/>
          <w:spacing w:val="-1"/>
          <w:sz w:val="28"/>
          <w:szCs w:val="28"/>
          <w:u w:val="none" w:color="auto"/>
          <w:lang w:val="en-US" w:eastAsia="zh-CN"/>
        </w:rPr>
        <w:t>监测分析方法按国家有关规定和标准执行，满足数据的有效性。</w:t>
      </w:r>
    </w:p>
    <w:p w14:paraId="652B1396">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（4）根据《湖南省入河排污口监督管理办法》，入河排污口规范化建设应包括统一规范入河排污口设置</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竖立明显的建筑物</w:t>
      </w:r>
      <w:r>
        <w:rPr>
          <w:rFonts w:hint="eastAsia" w:ascii="Times New Roman" w:hAnsi="Times New Roman" w:eastAsia="宋体" w:cs="Times New Roman"/>
          <w:spacing w:val="-1"/>
          <w:sz w:val="28"/>
          <w:szCs w:val="28"/>
          <w:u w:val="none" w:color="auto"/>
          <w:lang w:val="en-US" w:eastAsia="zh-CN"/>
        </w:rPr>
        <w:t>标识、</w:t>
      </w:r>
      <w:r>
        <w:rPr>
          <w:rFonts w:hint="default" w:ascii="Times New Roman" w:hAnsi="Times New Roman" w:eastAsia="宋体" w:cs="Times New Roman"/>
          <w:spacing w:val="-1"/>
          <w:sz w:val="28"/>
          <w:szCs w:val="28"/>
          <w:u w:val="none" w:color="auto"/>
          <w:lang w:val="en-US" w:eastAsia="zh-CN"/>
        </w:rPr>
        <w:t>实行排污口的立标管理</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标明水污染物限制排放总量及浓度情况</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明确责任主体及监督单位等内容。</w:t>
      </w:r>
    </w:p>
    <w:p w14:paraId="59841BC9">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none" w:color="auto"/>
          <w:lang w:val="en-US" w:eastAsia="zh-CN"/>
        </w:rPr>
      </w:pPr>
      <w:r>
        <w:rPr>
          <w:rFonts w:hint="default" w:ascii="Times New Roman" w:hAnsi="Times New Roman" w:eastAsia="宋体" w:cs="Times New Roman"/>
          <w:spacing w:val="-1"/>
          <w:sz w:val="28"/>
          <w:szCs w:val="28"/>
          <w:u w:val="none" w:color="auto"/>
          <w:lang w:val="en-US" w:eastAsia="zh-CN"/>
        </w:rPr>
        <w:t>（5）根据入河排污口规范化设置技术指南应在入河排污口安装计量装置</w:t>
      </w:r>
      <w:r>
        <w:rPr>
          <w:rFonts w:hint="eastAsia" w:ascii="Times New Roman" w:hAnsi="Times New Roman" w:eastAsia="宋体" w:cs="Times New Roman"/>
          <w:spacing w:val="-1"/>
          <w:sz w:val="28"/>
          <w:szCs w:val="28"/>
          <w:u w:val="none" w:color="auto"/>
          <w:lang w:val="en-US" w:eastAsia="zh-CN"/>
        </w:rPr>
        <w:t>、</w:t>
      </w:r>
      <w:r>
        <w:rPr>
          <w:rFonts w:hint="default" w:ascii="Times New Roman" w:hAnsi="Times New Roman" w:eastAsia="宋体" w:cs="Times New Roman"/>
          <w:spacing w:val="-1"/>
          <w:sz w:val="28"/>
          <w:szCs w:val="28"/>
          <w:u w:val="none" w:color="auto"/>
          <w:lang w:val="en-US" w:eastAsia="zh-CN"/>
        </w:rPr>
        <w:t>记录仪及监控装置。</w:t>
      </w:r>
    </w:p>
    <w:p w14:paraId="02ADBE9B">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556" w:firstLineChars="200"/>
        <w:textAlignment w:val="baseline"/>
        <w:outlineLvl w:val="9"/>
        <w:rPr>
          <w:rFonts w:hint="default" w:ascii="Times New Roman" w:hAnsi="Times New Roman" w:eastAsia="宋体" w:cs="Times New Roman"/>
          <w:spacing w:val="-1"/>
          <w:sz w:val="28"/>
          <w:szCs w:val="28"/>
          <w:u w:val="none" w:color="auto"/>
          <w:lang w:val="en-US" w:eastAsia="zh-CN"/>
        </w:rPr>
      </w:pPr>
      <w:bookmarkStart w:id="286" w:name="_Toc17606"/>
      <w:bookmarkStart w:id="287" w:name="_Toc31470"/>
      <w:r>
        <w:rPr>
          <w:rFonts w:hint="default" w:ascii="Times New Roman" w:hAnsi="Times New Roman" w:eastAsia="宋体" w:cs="Times New Roman"/>
          <w:spacing w:val="-1"/>
          <w:sz w:val="28"/>
          <w:szCs w:val="28"/>
          <w:u w:val="none" w:color="auto"/>
          <w:lang w:val="en-US" w:eastAsia="zh-CN"/>
        </w:rPr>
        <w:t>（6）加强污水管网和处理设备的维护和保养，避免发生事故性环境危害</w:t>
      </w:r>
      <w:bookmarkEnd w:id="286"/>
      <w:r>
        <w:rPr>
          <w:rFonts w:hint="eastAsia" w:ascii="Times New Roman" w:hAnsi="Times New Roman" w:eastAsia="宋体" w:cs="Times New Roman"/>
          <w:spacing w:val="-1"/>
          <w:sz w:val="28"/>
          <w:szCs w:val="28"/>
          <w:u w:val="none" w:color="auto"/>
          <w:lang w:val="en-US" w:eastAsia="zh-CN"/>
        </w:rPr>
        <w:t>。</w:t>
      </w:r>
      <w:bookmarkEnd w:id="287"/>
    </w:p>
    <w:p w14:paraId="4F50A756">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556" w:firstLineChars="200"/>
        <w:textAlignment w:val="baseline"/>
        <w:rPr>
          <w:rFonts w:hint="default" w:ascii="Times New Roman" w:hAnsi="Times New Roman" w:eastAsia="宋体" w:cs="Times New Roman"/>
          <w:spacing w:val="-1"/>
          <w:sz w:val="28"/>
          <w:szCs w:val="28"/>
          <w:u w:val="single" w:color="auto"/>
          <w:lang w:val="en-US" w:eastAsia="zh-CN"/>
        </w:rPr>
        <w:sectPr>
          <w:pgSz w:w="11910" w:h="16850"/>
          <w:pgMar w:top="1426" w:right="1786" w:bottom="1429" w:left="1786" w:header="0" w:footer="718" w:gutter="0"/>
          <w:pgBorders>
            <w:top w:val="none" w:sz="0" w:space="0"/>
            <w:left w:val="none" w:sz="0" w:space="0"/>
            <w:bottom w:val="none" w:sz="0" w:space="0"/>
            <w:right w:val="none" w:sz="0" w:space="0"/>
          </w:pgBorders>
          <w:pgNumType w:fmt="decimal"/>
          <w:cols w:space="720" w:num="1"/>
        </w:sectPr>
      </w:pPr>
    </w:p>
    <w:p w14:paraId="185ED495">
      <w:pPr>
        <w:keepNext w:val="0"/>
        <w:keepLines w:val="0"/>
        <w:pageBreakBefore w:val="0"/>
        <w:widowControl w:val="0"/>
        <w:kinsoku/>
        <w:wordWrap/>
        <w:overflowPunct/>
        <w:topLinePunct w:val="0"/>
        <w:bidi w:val="0"/>
        <w:rPr>
          <w:rFonts w:hint="default" w:ascii="Times New Roman" w:hAnsi="Times New Roman" w:eastAsia="宋体" w:cs="Times New Roman"/>
          <w:b/>
          <w:bCs/>
          <w:snapToGrid w:val="0"/>
          <w:color w:val="000000"/>
          <w:kern w:val="0"/>
          <w:sz w:val="28"/>
          <w:szCs w:val="28"/>
          <w:u w:val="none" w:color="auto"/>
          <w:lang w:val="en-US" w:eastAsia="zh-CN" w:bidi="ar"/>
        </w:rPr>
      </w:pPr>
      <w:bookmarkStart w:id="288" w:name="_Toc783"/>
      <w:r>
        <w:rPr>
          <w:rFonts w:hint="default" w:ascii="Times New Roman" w:hAnsi="Times New Roman" w:eastAsia="宋体" w:cs="Times New Roman"/>
          <w:b/>
          <w:bCs/>
          <w:snapToGrid w:val="0"/>
          <w:color w:val="000000"/>
          <w:kern w:val="0"/>
          <w:sz w:val="28"/>
          <w:szCs w:val="28"/>
          <w:u w:val="none" w:color="auto"/>
          <w:lang w:val="en-US" w:eastAsia="zh-CN" w:bidi="ar"/>
        </w:rPr>
        <w:t>附图1项目地理位置图</w:t>
      </w:r>
    </w:p>
    <w:p w14:paraId="0C49A39E">
      <w:pPr>
        <w:keepNext w:val="0"/>
        <w:keepLines w:val="0"/>
        <w:pageBreakBefore w:val="0"/>
        <w:widowControl w:val="0"/>
        <w:kinsoku/>
        <w:wordWrap/>
        <w:overflowPunct/>
        <w:topLinePunct w:val="0"/>
        <w:bidi w:val="0"/>
        <w:spacing w:before="56" w:line="219" w:lineRule="auto"/>
        <w:ind w:left="21"/>
        <w:jc w:val="center"/>
        <w:rPr>
          <w:rFonts w:hint="default" w:ascii="Times New Roman" w:hAnsi="Times New Roman" w:cs="Times New Roman"/>
          <w:u w:val="none" w:color="auto"/>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r>
        <w:drawing>
          <wp:anchor distT="0" distB="0" distL="114300" distR="114300" simplePos="0" relativeHeight="251692032" behindDoc="0" locked="0" layoutInCell="1" allowOverlap="1">
            <wp:simplePos x="0" y="0"/>
            <wp:positionH relativeFrom="column">
              <wp:posOffset>7851140</wp:posOffset>
            </wp:positionH>
            <wp:positionV relativeFrom="paragraph">
              <wp:posOffset>102235</wp:posOffset>
            </wp:positionV>
            <wp:extent cx="619125" cy="800100"/>
            <wp:effectExtent l="0" t="0" r="5715" b="7620"/>
            <wp:wrapNone/>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19"/>
                    <a:stretch>
                      <a:fillRect/>
                    </a:stretch>
                  </pic:blipFill>
                  <pic:spPr>
                    <a:xfrm>
                      <a:off x="0" y="0"/>
                      <a:ext cx="619125" cy="800100"/>
                    </a:xfrm>
                    <a:prstGeom prst="rect">
                      <a:avLst/>
                    </a:prstGeom>
                    <a:noFill/>
                    <a:ln>
                      <a:noFill/>
                    </a:ln>
                  </pic:spPr>
                </pic:pic>
              </a:graphicData>
            </a:graphic>
          </wp:anchor>
        </w:drawing>
      </w:r>
      <w:r>
        <w:drawing>
          <wp:inline distT="0" distB="0" distL="114300" distR="114300">
            <wp:extent cx="8093710" cy="4628515"/>
            <wp:effectExtent l="0" t="0" r="13970" b="4445"/>
            <wp:docPr id="145"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20"/>
                    <pic:cNvPicPr>
                      <a:picLocks noChangeAspect="1"/>
                    </pic:cNvPicPr>
                  </pic:nvPicPr>
                  <pic:blipFill>
                    <a:blip r:embed="rId20"/>
                    <a:stretch>
                      <a:fillRect/>
                    </a:stretch>
                  </pic:blipFill>
                  <pic:spPr>
                    <a:xfrm>
                      <a:off x="0" y="0"/>
                      <a:ext cx="8093710" cy="4628515"/>
                    </a:xfrm>
                    <a:prstGeom prst="rect">
                      <a:avLst/>
                    </a:prstGeom>
                    <a:noFill/>
                    <a:ln>
                      <a:noFill/>
                    </a:ln>
                  </pic:spPr>
                </pic:pic>
              </a:graphicData>
            </a:graphic>
          </wp:inline>
        </w:drawing>
      </w:r>
    </w:p>
    <w:p w14:paraId="44AE0F37">
      <w:pPr>
        <w:keepNext w:val="0"/>
        <w:keepLines w:val="0"/>
        <w:pageBreakBefore w:val="0"/>
        <w:widowControl w:val="0"/>
        <w:kinsoku/>
        <w:wordWrap/>
        <w:overflowPunct/>
        <w:topLinePunct w:val="0"/>
        <w:bidi w:val="0"/>
        <w:spacing w:before="56" w:line="219" w:lineRule="auto"/>
        <w:ind w:left="21"/>
        <w:jc w:val="left"/>
        <w:outlineLvl w:val="0"/>
        <w:rPr>
          <w:rFonts w:hint="default" w:ascii="Times New Roman" w:hAnsi="Times New Roman" w:eastAsia="宋体" w:cs="Times New Roman"/>
          <w:b/>
          <w:bCs/>
          <w:snapToGrid w:val="0"/>
          <w:color w:val="000000"/>
          <w:kern w:val="0"/>
          <w:sz w:val="28"/>
          <w:szCs w:val="28"/>
          <w:u w:val="none" w:color="auto"/>
          <w:lang w:val="en-US" w:eastAsia="zh-CN" w:bidi="ar"/>
        </w:rPr>
      </w:pPr>
      <w:bookmarkStart w:id="289" w:name="_Toc4404"/>
      <w:r>
        <w:rPr>
          <w:rFonts w:hint="eastAsia" w:ascii="Times New Roman" w:hAnsi="Times New Roman" w:eastAsia="宋体" w:cs="Times New Roman"/>
          <w:b/>
          <w:bCs/>
          <w:snapToGrid w:val="0"/>
          <w:color w:val="000000"/>
          <w:kern w:val="0"/>
          <w:sz w:val="28"/>
          <w:szCs w:val="28"/>
          <w:u w:val="none" w:color="auto"/>
          <w:lang w:val="en-US" w:eastAsia="zh-CN" w:bidi="ar"/>
        </w:rPr>
        <w:t>附图2平面布局图</w:t>
      </w:r>
      <w:bookmarkEnd w:id="289"/>
    </w:p>
    <w:p w14:paraId="00AAC4B4">
      <w:pPr>
        <w:keepNext w:val="0"/>
        <w:keepLines w:val="0"/>
        <w:pageBreakBefore w:val="0"/>
        <w:widowControl w:val="0"/>
        <w:kinsoku/>
        <w:wordWrap/>
        <w:overflowPunct/>
        <w:topLinePunct w:val="0"/>
        <w:bidi w:val="0"/>
        <w:spacing w:before="56" w:line="219" w:lineRule="auto"/>
        <w:ind w:left="21"/>
        <w:jc w:val="center"/>
        <w:rPr>
          <w:rFonts w:hint="default" w:ascii="Times New Roman" w:hAnsi="Times New Roman" w:cs="Times New Roman"/>
          <w:u w:val="none" w:color="auto"/>
          <w:lang w:val="en-US" w:eastAsia="zh-CN"/>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r>
        <w:drawing>
          <wp:anchor distT="0" distB="0" distL="114300" distR="114300" simplePos="0" relativeHeight="251693056" behindDoc="0" locked="0" layoutInCell="1" allowOverlap="1">
            <wp:simplePos x="0" y="0"/>
            <wp:positionH relativeFrom="column">
              <wp:posOffset>7752715</wp:posOffset>
            </wp:positionH>
            <wp:positionV relativeFrom="paragraph">
              <wp:posOffset>102235</wp:posOffset>
            </wp:positionV>
            <wp:extent cx="619125" cy="800100"/>
            <wp:effectExtent l="0" t="0" r="5715" b="7620"/>
            <wp:wrapNone/>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19"/>
                    <a:stretch>
                      <a:fillRect/>
                    </a:stretch>
                  </pic:blipFill>
                  <pic:spPr>
                    <a:xfrm>
                      <a:off x="0" y="0"/>
                      <a:ext cx="619125" cy="800100"/>
                    </a:xfrm>
                    <a:prstGeom prst="rect">
                      <a:avLst/>
                    </a:prstGeom>
                    <a:noFill/>
                    <a:ln>
                      <a:noFill/>
                    </a:ln>
                  </pic:spPr>
                </pic:pic>
              </a:graphicData>
            </a:graphic>
          </wp:anchor>
        </w:drawing>
      </w:r>
      <w:r>
        <w:drawing>
          <wp:inline distT="0" distB="0" distL="114300" distR="114300">
            <wp:extent cx="7887970" cy="4465320"/>
            <wp:effectExtent l="0" t="0" r="6350" b="0"/>
            <wp:docPr id="151"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22"/>
                    <pic:cNvPicPr>
                      <a:picLocks noChangeAspect="1"/>
                    </pic:cNvPicPr>
                  </pic:nvPicPr>
                  <pic:blipFill>
                    <a:blip r:embed="rId21"/>
                    <a:stretch>
                      <a:fillRect/>
                    </a:stretch>
                  </pic:blipFill>
                  <pic:spPr>
                    <a:xfrm>
                      <a:off x="0" y="0"/>
                      <a:ext cx="7887970" cy="4465320"/>
                    </a:xfrm>
                    <a:prstGeom prst="rect">
                      <a:avLst/>
                    </a:prstGeom>
                    <a:noFill/>
                    <a:ln>
                      <a:noFill/>
                    </a:ln>
                  </pic:spPr>
                </pic:pic>
              </a:graphicData>
            </a:graphic>
          </wp:inline>
        </w:drawing>
      </w:r>
    </w:p>
    <w:p w14:paraId="297F1A31">
      <w:pPr>
        <w:keepNext w:val="0"/>
        <w:keepLines w:val="0"/>
        <w:pageBreakBefore w:val="0"/>
        <w:widowControl w:val="0"/>
        <w:kinsoku/>
        <w:wordWrap/>
        <w:overflowPunct/>
        <w:topLinePunct w:val="0"/>
        <w:autoSpaceDE/>
        <w:autoSpaceDN/>
        <w:bidi w:val="0"/>
        <w:adjustRightInd/>
        <w:snapToGrid/>
        <w:spacing w:line="240" w:lineRule="auto"/>
        <w:ind w:left="0"/>
        <w:jc w:val="left"/>
        <w:textAlignment w:val="auto"/>
        <w:outlineLvl w:val="0"/>
        <w:rPr>
          <w:rFonts w:hint="default" w:ascii="Times New Roman" w:hAnsi="Times New Roman" w:eastAsia="宋体" w:cs="Times New Roman"/>
          <w:b/>
          <w:bCs/>
          <w:snapToGrid w:val="0"/>
          <w:color w:val="000000"/>
          <w:kern w:val="0"/>
          <w:sz w:val="28"/>
          <w:szCs w:val="28"/>
          <w:u w:val="none" w:color="auto"/>
          <w:lang w:val="en-US" w:eastAsia="zh-CN" w:bidi="ar"/>
        </w:rPr>
      </w:pPr>
      <w:bookmarkStart w:id="290" w:name="_Toc17220"/>
      <w:r>
        <w:rPr>
          <w:rFonts w:hint="default" w:ascii="Times New Roman" w:hAnsi="Times New Roman" w:eastAsia="宋体" w:cs="Times New Roman"/>
          <w:b/>
          <w:bCs/>
          <w:snapToGrid w:val="0"/>
          <w:color w:val="000000"/>
          <w:kern w:val="0"/>
          <w:sz w:val="28"/>
          <w:szCs w:val="28"/>
          <w:u w:val="none" w:color="auto"/>
          <w:lang w:val="en-US" w:eastAsia="zh-CN" w:bidi="ar"/>
        </w:rPr>
        <w:t>附图</w:t>
      </w:r>
      <w:r>
        <w:rPr>
          <w:rFonts w:hint="eastAsia" w:ascii="Times New Roman" w:hAnsi="Times New Roman" w:eastAsia="宋体" w:cs="Times New Roman"/>
          <w:b/>
          <w:bCs/>
          <w:snapToGrid w:val="0"/>
          <w:color w:val="000000"/>
          <w:kern w:val="0"/>
          <w:sz w:val="28"/>
          <w:szCs w:val="28"/>
          <w:u w:val="none" w:color="auto"/>
          <w:lang w:val="en-US" w:eastAsia="zh-CN" w:bidi="ar"/>
        </w:rPr>
        <w:t>3</w:t>
      </w:r>
      <w:r>
        <w:rPr>
          <w:rFonts w:hint="default" w:ascii="Times New Roman" w:hAnsi="Times New Roman" w:eastAsia="宋体" w:cs="Times New Roman"/>
          <w:b/>
          <w:bCs/>
          <w:snapToGrid w:val="0"/>
          <w:color w:val="000000"/>
          <w:kern w:val="0"/>
          <w:sz w:val="28"/>
          <w:szCs w:val="28"/>
          <w:u w:val="none" w:color="auto"/>
          <w:lang w:val="en-US" w:eastAsia="zh-CN" w:bidi="ar"/>
        </w:rPr>
        <w:t>项目论证区域排污口影响范围图</w:t>
      </w:r>
      <w:bookmarkEnd w:id="290"/>
    </w:p>
    <w:p w14:paraId="4EBAD8E1">
      <w:pPr>
        <w:keepNext w:val="0"/>
        <w:keepLines w:val="0"/>
        <w:pageBreakBefore w:val="0"/>
        <w:widowControl w:val="0"/>
        <w:kinsoku/>
        <w:wordWrap/>
        <w:overflowPunct/>
        <w:topLinePunct w:val="0"/>
        <w:bidi w:val="0"/>
        <w:spacing w:before="56" w:line="219" w:lineRule="auto"/>
        <w:ind w:left="21"/>
        <w:jc w:val="center"/>
        <w:rPr>
          <w:rFonts w:hint="default" w:ascii="Times New Roman" w:hAnsi="Times New Roman" w:cs="Times New Roman"/>
          <w:u w:val="none" w:color="auto"/>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sz w:val="21"/>
          <w:u w:val="none" w:color="auto"/>
        </w:rPr>
        <mc:AlternateContent>
          <mc:Choice Requires="wps">
            <w:drawing>
              <wp:anchor distT="0" distB="0" distL="114300" distR="114300" simplePos="0" relativeHeight="251680768" behindDoc="0" locked="0" layoutInCell="1" allowOverlap="1">
                <wp:simplePos x="0" y="0"/>
                <wp:positionH relativeFrom="column">
                  <wp:posOffset>6668135</wp:posOffset>
                </wp:positionH>
                <wp:positionV relativeFrom="paragraph">
                  <wp:posOffset>4500880</wp:posOffset>
                </wp:positionV>
                <wp:extent cx="398145" cy="5715"/>
                <wp:effectExtent l="0" t="62865" r="13335" b="68580"/>
                <wp:wrapNone/>
                <wp:docPr id="60" name="直接箭头连接符 60"/>
                <wp:cNvGraphicFramePr/>
                <a:graphic xmlns:a="http://schemas.openxmlformats.org/drawingml/2006/main">
                  <a:graphicData uri="http://schemas.microsoft.com/office/word/2010/wordprocessingShape">
                    <wps:wsp>
                      <wps:cNvCnPr/>
                      <wps:spPr>
                        <a:xfrm flipV="1">
                          <a:off x="0" y="0"/>
                          <a:ext cx="398145" cy="5715"/>
                        </a:xfrm>
                        <a:prstGeom prst="straightConnector1">
                          <a:avLst/>
                        </a:prstGeom>
                        <a:ln w="28575">
                          <a:solidFill>
                            <a:srgbClr val="FFFF00"/>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y;margin-left:525.05pt;margin-top:354.4pt;height:0.45pt;width:31.35pt;z-index:251680768;mso-width-relative:page;mso-height-relative:page;" filled="f" stroked="t" coordsize="21600,21600" o:gfxdata="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C66QGDYAAAADQEAAA8AAAAAAAAA&#10;AQAgAAAAIgAAAGRycy9kb3ducmV2LnhtbFBLAQIUABQAAAAIAIdO4kBQM4ZeEQIAAO0DAAAOAAAA&#10;AAAAAAEAIAAAACcBAABkcnMvZTJvRG9jLnhtbFBLBQYAAAAABgAGAFkBAACqBQAAAAA=&#10;">
                <v:fill on="f" focussize="0,0"/>
                <v:stroke weight="2.25pt" color="#FFFF00 [3204]" miterlimit="8" joinstyle="miter" endarrow="open"/>
                <v:imagedata o:title=""/>
                <o:lock v:ext="edit" aspectratio="f"/>
              </v:shape>
            </w:pict>
          </mc:Fallback>
        </mc:AlternateContent>
      </w:r>
      <w:r>
        <w:rPr>
          <w:rFonts w:hint="default" w:ascii="Times New Roman" w:hAnsi="Times New Roman" w:cs="Times New Roman"/>
          <w:u w:val="none" w:color="auto"/>
        </w:rPr>
        <w:drawing>
          <wp:anchor distT="0" distB="0" distL="114300" distR="114300" simplePos="0" relativeHeight="251673600" behindDoc="0" locked="0" layoutInCell="1" allowOverlap="1">
            <wp:simplePos x="0" y="0"/>
            <wp:positionH relativeFrom="column">
              <wp:posOffset>7471410</wp:posOffset>
            </wp:positionH>
            <wp:positionV relativeFrom="paragraph">
              <wp:posOffset>4004310</wp:posOffset>
            </wp:positionV>
            <wp:extent cx="334010" cy="306705"/>
            <wp:effectExtent l="0" t="0" r="1270" b="13335"/>
            <wp:wrapNone/>
            <wp:docPr id="3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
                    <pic:cNvPicPr>
                      <a:picLocks noChangeAspect="1"/>
                    </pic:cNvPicPr>
                  </pic:nvPicPr>
                  <pic:blipFill>
                    <a:blip r:embed="rId22"/>
                    <a:stretch>
                      <a:fillRect/>
                    </a:stretch>
                  </pic:blipFill>
                  <pic:spPr>
                    <a:xfrm>
                      <a:off x="0" y="0"/>
                      <a:ext cx="334010" cy="306705"/>
                    </a:xfrm>
                    <a:prstGeom prst="rect">
                      <a:avLst/>
                    </a:prstGeom>
                    <a:noFill/>
                    <a:ln>
                      <a:noFill/>
                    </a:ln>
                  </pic:spPr>
                </pic:pic>
              </a:graphicData>
            </a:graphic>
          </wp:anchor>
        </w:drawing>
      </w:r>
      <w:r>
        <w:rPr>
          <w:rFonts w:hint="default" w:ascii="Times New Roman" w:hAnsi="Times New Roman" w:cs="Times New Roman"/>
          <w:sz w:val="21"/>
          <w:u w:val="none" w:color="auto"/>
        </w:rPr>
        <mc:AlternateContent>
          <mc:Choice Requires="wps">
            <w:drawing>
              <wp:anchor distT="0" distB="0" distL="114300" distR="114300" simplePos="0" relativeHeight="251672576" behindDoc="0" locked="0" layoutInCell="1" allowOverlap="1">
                <wp:simplePos x="0" y="0"/>
                <wp:positionH relativeFrom="column">
                  <wp:posOffset>7230110</wp:posOffset>
                </wp:positionH>
                <wp:positionV relativeFrom="paragraph">
                  <wp:posOffset>3710305</wp:posOffset>
                </wp:positionV>
                <wp:extent cx="521970" cy="230505"/>
                <wp:effectExtent l="4445" t="4445" r="6985" b="8890"/>
                <wp:wrapNone/>
                <wp:docPr id="36" name="文本框 36"/>
                <wp:cNvGraphicFramePr/>
                <a:graphic xmlns:a="http://schemas.openxmlformats.org/drawingml/2006/main">
                  <a:graphicData uri="http://schemas.microsoft.com/office/word/2010/wordprocessingShape">
                    <wps:wsp>
                      <wps:cNvSpPr txBox="1"/>
                      <wps:spPr>
                        <a:xfrm>
                          <a:off x="6849110" y="5213985"/>
                          <a:ext cx="521970" cy="230505"/>
                        </a:xfrm>
                        <a:prstGeom prst="rect">
                          <a:avLst/>
                        </a:prstGeom>
                        <a:solidFill>
                          <a:srgbClr val="FF0000"/>
                        </a:solidFill>
                        <a:ln w="6350">
                          <a:solidFill>
                            <a:srgbClr val="FF0000"/>
                          </a:solidFill>
                        </a:ln>
                      </wps:spPr>
                      <wps:style>
                        <a:lnRef idx="0">
                          <a:schemeClr val="accent1"/>
                        </a:lnRef>
                        <a:fillRef idx="0">
                          <a:schemeClr val="accent1"/>
                        </a:fillRef>
                        <a:effectRef idx="0">
                          <a:schemeClr val="accent1"/>
                        </a:effectRef>
                        <a:fontRef idx="minor">
                          <a:schemeClr val="dk1"/>
                        </a:fontRef>
                      </wps:style>
                      <wps:txbx>
                        <w:txbxContent>
                          <w:p w14:paraId="188E9822"/>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69.3pt;margin-top:292.15pt;height:18.15pt;width:41.1pt;z-index:251672576;mso-width-relative:page;mso-height-relative:page;" fillcolor="#FF0000" filled="t" stroked="t" coordsize="21600,21600" o:gfxdata="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wO1twNkAAAANAQAADwAAAAAAAAABACAAAAAiAAAAZHJzL2Rvd25yZXYueG1sUEsBAhQAFAAA&#10;AAgAh07iQPy6BqVgAgAAxQQAAA4AAAAAAAAAAQAgAAAAKAEAAGRycy9lMm9Eb2MueG1sUEsFBgAA&#10;AAAGAAYAWQEAAPoFAAAAAA==&#10;">
                <v:fill on="t" focussize="0,0"/>
                <v:stroke weight="0.5pt" color="#FF0000 [3204]" joinstyle="round"/>
                <v:imagedata o:title=""/>
                <o:lock v:ext="edit" aspectratio="f"/>
                <v:textbox>
                  <w:txbxContent>
                    <w:p w14:paraId="188E9822"/>
                  </w:txbxContent>
                </v:textbox>
              </v:shape>
            </w:pict>
          </mc:Fallback>
        </mc:AlternateContent>
      </w:r>
      <w:r>
        <w:rPr>
          <w:rFonts w:hint="default" w:ascii="Times New Roman" w:hAnsi="Times New Roman" w:cs="Times New Roman"/>
          <w:sz w:val="21"/>
          <w:u w:val="none" w:color="auto"/>
        </w:rPr>
        <mc:AlternateContent>
          <mc:Choice Requires="wps">
            <w:drawing>
              <wp:anchor distT="0" distB="0" distL="114300" distR="114300" simplePos="0" relativeHeight="251671552" behindDoc="0" locked="0" layoutInCell="1" allowOverlap="1">
                <wp:simplePos x="0" y="0"/>
                <wp:positionH relativeFrom="column">
                  <wp:posOffset>6348730</wp:posOffset>
                </wp:positionH>
                <wp:positionV relativeFrom="paragraph">
                  <wp:posOffset>3264535</wp:posOffset>
                </wp:positionV>
                <wp:extent cx="2002790" cy="1382395"/>
                <wp:effectExtent l="5080" t="4445" r="19050" b="15240"/>
                <wp:wrapNone/>
                <wp:docPr id="35" name="文本框 35"/>
                <wp:cNvGraphicFramePr/>
                <a:graphic xmlns:a="http://schemas.openxmlformats.org/drawingml/2006/main">
                  <a:graphicData uri="http://schemas.microsoft.com/office/word/2010/wordprocessingShape">
                    <wps:wsp>
                      <wps:cNvSpPr txBox="1"/>
                      <wps:spPr>
                        <a:xfrm>
                          <a:off x="6696710" y="5137785"/>
                          <a:ext cx="2002790" cy="138239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DF92DB2">
                            <w:pPr>
                              <w:jc w:val="center"/>
                              <w:rPr>
                                <w:rFonts w:hint="eastAsia" w:eastAsia="宋体"/>
                                <w:b/>
                                <w:bCs/>
                                <w:sz w:val="48"/>
                                <w:szCs w:val="48"/>
                                <w:lang w:val="en-US" w:eastAsia="zh-CN"/>
                              </w:rPr>
                            </w:pPr>
                            <w:r>
                              <w:rPr>
                                <w:rFonts w:hint="eastAsia" w:eastAsia="宋体"/>
                                <w:b/>
                                <w:bCs/>
                                <w:sz w:val="28"/>
                                <w:szCs w:val="28"/>
                                <w:lang w:val="en-US" w:eastAsia="zh-CN"/>
                              </w:rPr>
                              <w:t>图例</w:t>
                            </w:r>
                          </w:p>
                          <w:p w14:paraId="531C1D65">
                            <w:pPr>
                              <w:keepNext w:val="0"/>
                              <w:keepLines w:val="0"/>
                              <w:pageBreakBefore w:val="0"/>
                              <w:widowControl/>
                              <w:kinsoku w:val="0"/>
                              <w:wordWrap/>
                              <w:overflowPunct/>
                              <w:topLinePunct w:val="0"/>
                              <w:bidi w:val="0"/>
                              <w:adjustRightInd w:val="0"/>
                              <w:snapToGrid w:val="0"/>
                              <w:spacing w:line="360" w:lineRule="auto"/>
                              <w:textAlignment w:val="baseline"/>
                              <w:rPr>
                                <w:rFonts w:hint="default" w:eastAsia="宋体"/>
                                <w:b/>
                                <w:bCs/>
                                <w:sz w:val="28"/>
                                <w:szCs w:val="28"/>
                                <w:lang w:val="en-US" w:eastAsia="zh-CN"/>
                              </w:rPr>
                            </w:pPr>
                            <w:r>
                              <w:rPr>
                                <w:rFonts w:hint="eastAsia" w:eastAsia="宋体"/>
                                <w:b/>
                                <w:bCs/>
                                <w:sz w:val="28"/>
                                <w:szCs w:val="28"/>
                                <w:lang w:val="en-US" w:eastAsia="zh-CN"/>
                              </w:rPr>
                              <w:t>论证范围</w:t>
                            </w:r>
                          </w:p>
                          <w:p w14:paraId="229216B9">
                            <w:pPr>
                              <w:keepNext w:val="0"/>
                              <w:keepLines w:val="0"/>
                              <w:pageBreakBefore w:val="0"/>
                              <w:widowControl/>
                              <w:kinsoku w:val="0"/>
                              <w:wordWrap/>
                              <w:overflowPunct/>
                              <w:topLinePunct w:val="0"/>
                              <w:bidi w:val="0"/>
                              <w:adjustRightInd w:val="0"/>
                              <w:snapToGrid w:val="0"/>
                              <w:spacing w:line="360" w:lineRule="auto"/>
                              <w:textAlignment w:val="baseline"/>
                              <w:rPr>
                                <w:rFonts w:hint="eastAsia" w:eastAsia="宋体"/>
                                <w:b/>
                                <w:bCs/>
                                <w:sz w:val="28"/>
                                <w:szCs w:val="28"/>
                                <w:lang w:val="en-US" w:eastAsia="zh-CN"/>
                              </w:rPr>
                            </w:pPr>
                            <w:r>
                              <w:rPr>
                                <w:rFonts w:hint="eastAsia" w:eastAsia="宋体"/>
                                <w:b/>
                                <w:bCs/>
                                <w:sz w:val="28"/>
                                <w:szCs w:val="28"/>
                                <w:lang w:val="en-US" w:eastAsia="zh-CN"/>
                              </w:rPr>
                              <w:t>排污口位置</w:t>
                            </w:r>
                          </w:p>
                          <w:p w14:paraId="4E02BF2B">
                            <w:pPr>
                              <w:keepNext w:val="0"/>
                              <w:keepLines w:val="0"/>
                              <w:pageBreakBefore w:val="0"/>
                              <w:widowControl/>
                              <w:kinsoku w:val="0"/>
                              <w:wordWrap/>
                              <w:overflowPunct/>
                              <w:topLinePunct w:val="0"/>
                              <w:bidi w:val="0"/>
                              <w:adjustRightInd w:val="0"/>
                              <w:snapToGrid w:val="0"/>
                              <w:spacing w:line="360" w:lineRule="auto"/>
                              <w:ind w:firstLine="1405" w:firstLineChars="500"/>
                              <w:textAlignment w:val="baseline"/>
                              <w:rPr>
                                <w:rFonts w:hint="default" w:eastAsia="宋体"/>
                                <w:b/>
                                <w:bCs/>
                                <w:sz w:val="28"/>
                                <w:szCs w:val="28"/>
                                <w:lang w:val="en-US" w:eastAsia="zh-CN"/>
                              </w:rPr>
                            </w:pPr>
                            <w:r>
                              <w:rPr>
                                <w:rFonts w:hint="eastAsia" w:eastAsia="宋体"/>
                                <w:b/>
                                <w:bCs/>
                                <w:sz w:val="28"/>
                                <w:szCs w:val="28"/>
                                <w:lang w:val="en-US" w:eastAsia="zh-CN"/>
                              </w:rPr>
                              <w:t>水流方向</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9.9pt;margin-top:257.05pt;height:108.85pt;width:157.7pt;z-index:251671552;mso-width-relative:page;mso-height-relative:page;" fillcolor="#FFFFFF [3201]" filled="t" stroked="t" coordsize="21600,21600" o:gfxdata="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DSLTpZ2QAAAAwBAAAPAAAAAAAAAAEAIAAAACIAAABkcnMvZG93bnJldi54bWxQ&#10;SwECFAAUAAAACACHTuJAFn3e2WgCAADGBAAADgAAAAAAAAABACAAAAAoAQAAZHJzL2Uyb0RvYy54&#10;bWxQSwUGAAAAAAYABgBZAQAAAgYAAAAA&#10;">
                <v:fill on="t" focussize="0,0"/>
                <v:stroke weight="0.5pt" color="#000000 [3204]" joinstyle="round"/>
                <v:imagedata o:title=""/>
                <o:lock v:ext="edit" aspectratio="f"/>
                <v:textbox>
                  <w:txbxContent>
                    <w:p w14:paraId="0DF92DB2">
                      <w:pPr>
                        <w:jc w:val="center"/>
                        <w:rPr>
                          <w:rFonts w:hint="eastAsia" w:eastAsia="宋体"/>
                          <w:b/>
                          <w:bCs/>
                          <w:sz w:val="48"/>
                          <w:szCs w:val="48"/>
                          <w:lang w:val="en-US" w:eastAsia="zh-CN"/>
                        </w:rPr>
                      </w:pPr>
                      <w:r>
                        <w:rPr>
                          <w:rFonts w:hint="eastAsia" w:eastAsia="宋体"/>
                          <w:b/>
                          <w:bCs/>
                          <w:sz w:val="28"/>
                          <w:szCs w:val="28"/>
                          <w:lang w:val="en-US" w:eastAsia="zh-CN"/>
                        </w:rPr>
                        <w:t>图例</w:t>
                      </w:r>
                    </w:p>
                    <w:p w14:paraId="531C1D65">
                      <w:pPr>
                        <w:keepNext w:val="0"/>
                        <w:keepLines w:val="0"/>
                        <w:pageBreakBefore w:val="0"/>
                        <w:widowControl/>
                        <w:kinsoku w:val="0"/>
                        <w:wordWrap/>
                        <w:overflowPunct/>
                        <w:topLinePunct w:val="0"/>
                        <w:bidi w:val="0"/>
                        <w:adjustRightInd w:val="0"/>
                        <w:snapToGrid w:val="0"/>
                        <w:spacing w:line="360" w:lineRule="auto"/>
                        <w:textAlignment w:val="baseline"/>
                        <w:rPr>
                          <w:rFonts w:hint="default" w:eastAsia="宋体"/>
                          <w:b/>
                          <w:bCs/>
                          <w:sz w:val="28"/>
                          <w:szCs w:val="28"/>
                          <w:lang w:val="en-US" w:eastAsia="zh-CN"/>
                        </w:rPr>
                      </w:pPr>
                      <w:r>
                        <w:rPr>
                          <w:rFonts w:hint="eastAsia" w:eastAsia="宋体"/>
                          <w:b/>
                          <w:bCs/>
                          <w:sz w:val="28"/>
                          <w:szCs w:val="28"/>
                          <w:lang w:val="en-US" w:eastAsia="zh-CN"/>
                        </w:rPr>
                        <w:t>论证范围</w:t>
                      </w:r>
                    </w:p>
                    <w:p w14:paraId="229216B9">
                      <w:pPr>
                        <w:keepNext w:val="0"/>
                        <w:keepLines w:val="0"/>
                        <w:pageBreakBefore w:val="0"/>
                        <w:widowControl/>
                        <w:kinsoku w:val="0"/>
                        <w:wordWrap/>
                        <w:overflowPunct/>
                        <w:topLinePunct w:val="0"/>
                        <w:bidi w:val="0"/>
                        <w:adjustRightInd w:val="0"/>
                        <w:snapToGrid w:val="0"/>
                        <w:spacing w:line="360" w:lineRule="auto"/>
                        <w:textAlignment w:val="baseline"/>
                        <w:rPr>
                          <w:rFonts w:hint="eastAsia" w:eastAsia="宋体"/>
                          <w:b/>
                          <w:bCs/>
                          <w:sz w:val="28"/>
                          <w:szCs w:val="28"/>
                          <w:lang w:val="en-US" w:eastAsia="zh-CN"/>
                        </w:rPr>
                      </w:pPr>
                      <w:r>
                        <w:rPr>
                          <w:rFonts w:hint="eastAsia" w:eastAsia="宋体"/>
                          <w:b/>
                          <w:bCs/>
                          <w:sz w:val="28"/>
                          <w:szCs w:val="28"/>
                          <w:lang w:val="en-US" w:eastAsia="zh-CN"/>
                        </w:rPr>
                        <w:t>排污口位置</w:t>
                      </w:r>
                    </w:p>
                    <w:p w14:paraId="4E02BF2B">
                      <w:pPr>
                        <w:keepNext w:val="0"/>
                        <w:keepLines w:val="0"/>
                        <w:pageBreakBefore w:val="0"/>
                        <w:widowControl/>
                        <w:kinsoku w:val="0"/>
                        <w:wordWrap/>
                        <w:overflowPunct/>
                        <w:topLinePunct w:val="0"/>
                        <w:bidi w:val="0"/>
                        <w:adjustRightInd w:val="0"/>
                        <w:snapToGrid w:val="0"/>
                        <w:spacing w:line="360" w:lineRule="auto"/>
                        <w:ind w:firstLine="1405" w:firstLineChars="500"/>
                        <w:textAlignment w:val="baseline"/>
                        <w:rPr>
                          <w:rFonts w:hint="default" w:eastAsia="宋体"/>
                          <w:b/>
                          <w:bCs/>
                          <w:sz w:val="28"/>
                          <w:szCs w:val="28"/>
                          <w:lang w:val="en-US" w:eastAsia="zh-CN"/>
                        </w:rPr>
                      </w:pPr>
                      <w:r>
                        <w:rPr>
                          <w:rFonts w:hint="eastAsia" w:eastAsia="宋体"/>
                          <w:b/>
                          <w:bCs/>
                          <w:sz w:val="28"/>
                          <w:szCs w:val="28"/>
                          <w:lang w:val="en-US" w:eastAsia="zh-CN"/>
                        </w:rPr>
                        <w:t>水流方向</w:t>
                      </w:r>
                    </w:p>
                  </w:txbxContent>
                </v:textbox>
              </v:shape>
            </w:pict>
          </mc:Fallback>
        </mc:AlternateContent>
      </w:r>
      <w:r>
        <w:drawing>
          <wp:anchor distT="0" distB="0" distL="114300" distR="114300" simplePos="0" relativeHeight="251694080" behindDoc="0" locked="0" layoutInCell="1" allowOverlap="1">
            <wp:simplePos x="0" y="0"/>
            <wp:positionH relativeFrom="column">
              <wp:posOffset>7753350</wp:posOffset>
            </wp:positionH>
            <wp:positionV relativeFrom="paragraph">
              <wp:posOffset>137795</wp:posOffset>
            </wp:positionV>
            <wp:extent cx="619125" cy="800100"/>
            <wp:effectExtent l="0" t="0" r="5715" b="7620"/>
            <wp:wrapNone/>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19"/>
                    <a:stretch>
                      <a:fillRect/>
                    </a:stretch>
                  </pic:blipFill>
                  <pic:spPr>
                    <a:xfrm>
                      <a:off x="0" y="0"/>
                      <a:ext cx="619125" cy="800100"/>
                    </a:xfrm>
                    <a:prstGeom prst="rect">
                      <a:avLst/>
                    </a:prstGeom>
                    <a:noFill/>
                    <a:ln>
                      <a:noFill/>
                    </a:ln>
                  </pic:spPr>
                </pic:pic>
              </a:graphicData>
            </a:graphic>
          </wp:anchor>
        </w:drawing>
      </w:r>
      <w:r>
        <w:drawing>
          <wp:inline distT="0" distB="0" distL="114300" distR="114300">
            <wp:extent cx="7865110" cy="4558030"/>
            <wp:effectExtent l="0" t="0" r="13970" b="1397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23"/>
                    <a:stretch>
                      <a:fillRect/>
                    </a:stretch>
                  </pic:blipFill>
                  <pic:spPr>
                    <a:xfrm>
                      <a:off x="0" y="0"/>
                      <a:ext cx="7865110" cy="4558030"/>
                    </a:xfrm>
                    <a:prstGeom prst="rect">
                      <a:avLst/>
                    </a:prstGeom>
                    <a:noFill/>
                    <a:ln>
                      <a:noFill/>
                    </a:ln>
                  </pic:spPr>
                </pic:pic>
              </a:graphicData>
            </a:graphic>
          </wp:inline>
        </w:drawing>
      </w:r>
      <w:r>
        <w:rPr>
          <w:sz w:val="21"/>
          <w:u w:val="none" w:color="auto"/>
        </w:rPr>
        <mc:AlternateContent>
          <mc:Choice Requires="wps">
            <w:drawing>
              <wp:anchor distT="0" distB="0" distL="114300" distR="114300" simplePos="0" relativeHeight="251677696" behindDoc="0" locked="0" layoutInCell="1" allowOverlap="1">
                <wp:simplePos x="0" y="0"/>
                <wp:positionH relativeFrom="column">
                  <wp:posOffset>3552190</wp:posOffset>
                </wp:positionH>
                <wp:positionV relativeFrom="paragraph">
                  <wp:posOffset>3444240</wp:posOffset>
                </wp:positionV>
                <wp:extent cx="483870" cy="272415"/>
                <wp:effectExtent l="0" t="12700" r="19050" b="4445"/>
                <wp:wrapNone/>
                <wp:docPr id="56" name="直接箭头连接符 56"/>
                <wp:cNvGraphicFramePr/>
                <a:graphic xmlns:a="http://schemas.openxmlformats.org/drawingml/2006/main">
                  <a:graphicData uri="http://schemas.microsoft.com/office/word/2010/wordprocessingShape">
                    <wps:wsp>
                      <wps:cNvCnPr/>
                      <wps:spPr>
                        <a:xfrm flipH="1">
                          <a:off x="3441700" y="3340735"/>
                          <a:ext cx="483870" cy="272415"/>
                        </a:xfrm>
                        <a:prstGeom prst="straightConnector1">
                          <a:avLst/>
                        </a:prstGeom>
                        <a:ln w="28575">
                          <a:solidFill>
                            <a:srgbClr val="FFFF00"/>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margin-left:279.7pt;margin-top:271.2pt;height:21.45pt;width:38.1pt;z-index:251677696;mso-width-relative:page;mso-height-relative:page;" filled="f" stroked="t" coordsize="21600,21600" o:gfxdata="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YfrOUtkA&#10;AAALAQAADwAAAAAAAAABACAAAAAiAAAAZHJzL2Rvd25yZXYueG1sUEsBAhQAFAAAAAgAh07iQFqC&#10;N68eAgAA+wMAAA4AAAAAAAAAAQAgAAAAKAEAAGRycy9lMm9Eb2MueG1sUEsFBgAAAAAGAAYAWQEA&#10;ALgFAAAAAA==&#10;">
                <v:fill on="f" focussize="0,0"/>
                <v:stroke weight="2.25pt" color="#FFFF00 [3204]" miterlimit="8" joinstyle="miter" endarrow="open"/>
                <v:imagedata o:title=""/>
                <o:lock v:ext="edit" aspectratio="f"/>
              </v:shape>
            </w:pict>
          </mc:Fallback>
        </mc:AlternateContent>
      </w:r>
      <w:r>
        <w:rPr>
          <w:rFonts w:hint="default" w:ascii="Times New Roman" w:hAnsi="Times New Roman" w:cs="Times New Roman"/>
          <w:sz w:val="21"/>
          <w:u w:val="none" w:color="auto"/>
        </w:rPr>
        <mc:AlternateContent>
          <mc:Choice Requires="wps">
            <w:drawing>
              <wp:anchor distT="0" distB="0" distL="114300" distR="114300" simplePos="0" relativeHeight="251674624" behindDoc="0" locked="0" layoutInCell="1" allowOverlap="1">
                <wp:simplePos x="0" y="0"/>
                <wp:positionH relativeFrom="column">
                  <wp:posOffset>5471795</wp:posOffset>
                </wp:positionH>
                <wp:positionV relativeFrom="paragraph">
                  <wp:posOffset>1908810</wp:posOffset>
                </wp:positionV>
                <wp:extent cx="882015" cy="511810"/>
                <wp:effectExtent l="0" t="0" r="0" b="0"/>
                <wp:wrapNone/>
                <wp:docPr id="40" name="文本框 40"/>
                <wp:cNvGraphicFramePr/>
                <a:graphic xmlns:a="http://schemas.openxmlformats.org/drawingml/2006/main">
                  <a:graphicData uri="http://schemas.microsoft.com/office/word/2010/wordprocessingShape">
                    <wps:wsp>
                      <wps:cNvSpPr txBox="1"/>
                      <wps:spPr>
                        <a:xfrm>
                          <a:off x="5215890" y="2493010"/>
                          <a:ext cx="882015" cy="5118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4963C1">
                            <w:pPr>
                              <w:rPr>
                                <w:rFonts w:hint="eastAsia" w:eastAsia="宋体"/>
                                <w:b/>
                                <w:bCs/>
                                <w:color w:val="FFFF00"/>
                                <w:sz w:val="48"/>
                                <w:szCs w:val="48"/>
                                <w:lang w:val="en-US" w:eastAsia="zh-CN"/>
                              </w:rPr>
                            </w:pPr>
                            <w:r>
                              <w:rPr>
                                <w:rFonts w:hint="eastAsia" w:eastAsia="宋体"/>
                                <w:b/>
                                <w:bCs/>
                                <w:color w:val="FFFF00"/>
                                <w:sz w:val="48"/>
                                <w:szCs w:val="48"/>
                                <w:lang w:val="en-US" w:eastAsia="zh-CN"/>
                              </w:rPr>
                              <w:t>溆水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0.85pt;margin-top:150.3pt;height:40.3pt;width:69.45pt;z-index:251674624;mso-width-relative:page;mso-height-relative:page;" filled="f" stroked="f" coordsize="21600,21600" o:gfxdata="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f60ac2gAAAAwBAAAPAAAAAAAAAAEA&#10;IAAAACIAAABkcnMvZG93bnJldi54bWxQSwECFAAUAAAACACHTuJARJylHkYCAABzBAAADgAAAAAA&#10;AAABACAAAAApAQAAZHJzL2Uyb0RvYy54bWxQSwUGAAAAAAYABgBZAQAA4QUAAAAA&#10;">
                <v:fill on="f" focussize="0,0"/>
                <v:stroke on="f" weight="0.5pt"/>
                <v:imagedata o:title=""/>
                <o:lock v:ext="edit" aspectratio="f"/>
                <v:textbox>
                  <w:txbxContent>
                    <w:p w14:paraId="624963C1">
                      <w:pPr>
                        <w:rPr>
                          <w:rFonts w:hint="eastAsia" w:eastAsia="宋体"/>
                          <w:b/>
                          <w:bCs/>
                          <w:color w:val="FFFF00"/>
                          <w:sz w:val="48"/>
                          <w:szCs w:val="48"/>
                          <w:lang w:val="en-US" w:eastAsia="zh-CN"/>
                        </w:rPr>
                      </w:pPr>
                      <w:r>
                        <w:rPr>
                          <w:rFonts w:hint="eastAsia" w:eastAsia="宋体"/>
                          <w:b/>
                          <w:bCs/>
                          <w:color w:val="FFFF00"/>
                          <w:sz w:val="48"/>
                          <w:szCs w:val="48"/>
                          <w:lang w:val="en-US" w:eastAsia="zh-CN"/>
                        </w:rPr>
                        <w:t>溆水</w:t>
                      </w:r>
                    </w:p>
                  </w:txbxContent>
                </v:textbox>
              </v:shape>
            </w:pict>
          </mc:Fallback>
        </mc:AlternateContent>
      </w:r>
      <w:r>
        <w:rPr>
          <w:sz w:val="21"/>
          <w:u w:val="none" w:color="auto"/>
        </w:rPr>
        <mc:AlternateContent>
          <mc:Choice Requires="wps">
            <w:drawing>
              <wp:anchor distT="0" distB="0" distL="114300" distR="114300" simplePos="0" relativeHeight="251678720" behindDoc="0" locked="0" layoutInCell="1" allowOverlap="1">
                <wp:simplePos x="0" y="0"/>
                <wp:positionH relativeFrom="column">
                  <wp:posOffset>4437380</wp:posOffset>
                </wp:positionH>
                <wp:positionV relativeFrom="paragraph">
                  <wp:posOffset>2560320</wp:posOffset>
                </wp:positionV>
                <wp:extent cx="482600" cy="294640"/>
                <wp:effectExtent l="0" t="12065" r="20320" b="13335"/>
                <wp:wrapNone/>
                <wp:docPr id="57" name="直接箭头连接符 57"/>
                <wp:cNvGraphicFramePr/>
                <a:graphic xmlns:a="http://schemas.openxmlformats.org/drawingml/2006/main">
                  <a:graphicData uri="http://schemas.microsoft.com/office/word/2010/wordprocessingShape">
                    <wps:wsp>
                      <wps:cNvCnPr/>
                      <wps:spPr>
                        <a:xfrm flipH="1">
                          <a:off x="0" y="0"/>
                          <a:ext cx="482600" cy="294640"/>
                        </a:xfrm>
                        <a:prstGeom prst="straightConnector1">
                          <a:avLst/>
                        </a:prstGeom>
                        <a:ln w="28575">
                          <a:solidFill>
                            <a:srgbClr val="FFFF00"/>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margin-left:349.4pt;margin-top:201.6pt;height:23.2pt;width:38pt;z-index:251678720;mso-width-relative:page;mso-height-relative:page;" filled="f" stroked="t" coordsize="21600,21600" o:gfxdata="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BlWWvPZAAAACwEAAA8AAAAA&#10;AAAAAQAgAAAAIgAAAGRycy9kb3ducmV2LnhtbFBLAQIUABQAAAAIAIdO4kAy0psIEwIAAO8DAAAO&#10;AAAAAAAAAAEAIAAAACgBAABkcnMvZTJvRG9jLnhtbFBLBQYAAAAABgAGAFkBAACtBQAAAAA=&#10;">
                <v:fill on="f" focussize="0,0"/>
                <v:stroke weight="2.25pt" color="#FFFF00 [3204]" miterlimit="8" joinstyle="miter" endarrow="open"/>
                <v:imagedata o:title=""/>
                <o:lock v:ext="edit" aspectratio="f"/>
              </v:shape>
            </w:pict>
          </mc:Fallback>
        </mc:AlternateContent>
      </w:r>
      <w:r>
        <w:rPr>
          <w:sz w:val="21"/>
          <w:u w:val="none" w:color="auto"/>
        </w:rPr>
        <mc:AlternateContent>
          <mc:Choice Requires="wps">
            <w:drawing>
              <wp:anchor distT="0" distB="0" distL="114300" distR="114300" simplePos="0" relativeHeight="251679744" behindDoc="0" locked="0" layoutInCell="1" allowOverlap="1">
                <wp:simplePos x="0" y="0"/>
                <wp:positionH relativeFrom="column">
                  <wp:posOffset>5148580</wp:posOffset>
                </wp:positionH>
                <wp:positionV relativeFrom="paragraph">
                  <wp:posOffset>1964690</wp:posOffset>
                </wp:positionV>
                <wp:extent cx="313055" cy="519430"/>
                <wp:effectExtent l="0" t="7620" r="22225" b="6350"/>
                <wp:wrapNone/>
                <wp:docPr id="59" name="直接箭头连接符 59"/>
                <wp:cNvGraphicFramePr/>
                <a:graphic xmlns:a="http://schemas.openxmlformats.org/drawingml/2006/main">
                  <a:graphicData uri="http://schemas.microsoft.com/office/word/2010/wordprocessingShape">
                    <wps:wsp>
                      <wps:cNvCnPr/>
                      <wps:spPr>
                        <a:xfrm flipH="1">
                          <a:off x="0" y="0"/>
                          <a:ext cx="313055" cy="519430"/>
                        </a:xfrm>
                        <a:prstGeom prst="straightConnector1">
                          <a:avLst/>
                        </a:prstGeom>
                        <a:ln w="28575">
                          <a:solidFill>
                            <a:srgbClr val="FFFF00"/>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margin-left:405.4pt;margin-top:154.7pt;height:40.9pt;width:24.65pt;z-index:251679744;mso-width-relative:page;mso-height-relative:page;" filled="f" stroked="t" coordsize="21600,21600" o:gfxdata="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wS4K02QAAAAsBAAAPAAAA&#10;AAAAAAEAIAAAACIAAABkcnMvZG93bnJldi54bWxQSwECFAAUAAAACACHTuJA//PDeRQCAADvAwAA&#10;DgAAAAAAAAABACAAAAAoAQAAZHJzL2Uyb0RvYy54bWxQSwUGAAAAAAYABgBZAQAArgUAAAAA&#10;">
                <v:fill on="f" focussize="0,0"/>
                <v:stroke weight="2.25pt" color="#FFFF00 [3204]" miterlimit="8" joinstyle="miter" endarrow="open"/>
                <v:imagedata o:title=""/>
                <o:lock v:ext="edit" aspectratio="f"/>
              </v:shape>
            </w:pict>
          </mc:Fallback>
        </mc:AlternateContent>
      </w:r>
      <w:r>
        <w:rPr>
          <w:sz w:val="21"/>
          <w:u w:val="none" w:color="auto"/>
        </w:rPr>
        <mc:AlternateContent>
          <mc:Choice Requires="wps">
            <w:drawing>
              <wp:anchor distT="0" distB="0" distL="114300" distR="114300" simplePos="0" relativeHeight="251688960" behindDoc="0" locked="0" layoutInCell="1" allowOverlap="1">
                <wp:simplePos x="0" y="0"/>
                <wp:positionH relativeFrom="column">
                  <wp:posOffset>4867275</wp:posOffset>
                </wp:positionH>
                <wp:positionV relativeFrom="paragraph">
                  <wp:posOffset>1079500</wp:posOffset>
                </wp:positionV>
                <wp:extent cx="300355" cy="320675"/>
                <wp:effectExtent l="10160" t="9525" r="9525" b="5080"/>
                <wp:wrapNone/>
                <wp:docPr id="64" name="直接箭头连接符 64"/>
                <wp:cNvGraphicFramePr/>
                <a:graphic xmlns:a="http://schemas.openxmlformats.org/drawingml/2006/main">
                  <a:graphicData uri="http://schemas.microsoft.com/office/word/2010/wordprocessingShape">
                    <wps:wsp>
                      <wps:cNvCnPr/>
                      <wps:spPr>
                        <a:xfrm>
                          <a:off x="0" y="0"/>
                          <a:ext cx="300355" cy="320675"/>
                        </a:xfrm>
                        <a:prstGeom prst="straightConnector1">
                          <a:avLst/>
                        </a:prstGeom>
                        <a:ln w="28575">
                          <a:solidFill>
                            <a:srgbClr val="FFFF00"/>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383.25pt;margin-top:85pt;height:25.25pt;width:23.65pt;z-index:251688960;mso-width-relative:page;mso-height-relative:page;" filled="f" stroked="t" coordsize="21600,21600" o:gfxdata="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4h0S1dkAAAALAQAADwAAAAAAAAABACAA&#10;AAAiAAAAZHJzL2Rvd25yZXYueG1sUEsBAhQAFAAAAAgAh07iQI7Y0NcMAgAA5QMAAA4AAAAAAAAA&#10;AQAgAAAAKAEAAGRycy9lMm9Eb2MueG1sUEsFBgAAAAAGAAYAWQEAAKYFAAAAAA==&#10;">
                <v:fill on="f" focussize="0,0"/>
                <v:stroke weight="2.25pt" color="#FFFF00 [3204]" miterlimit="8" joinstyle="miter" endarrow="open"/>
                <v:imagedata o:title=""/>
                <o:lock v:ext="edit" aspectratio="f"/>
              </v:shape>
            </w:pict>
          </mc:Fallback>
        </mc:AlternateContent>
      </w:r>
      <w:r>
        <w:rPr>
          <w:rFonts w:hint="default" w:ascii="Times New Roman" w:hAnsi="Times New Roman" w:cs="Times New Roman"/>
          <w:sz w:val="21"/>
          <w:u w:val="none" w:color="auto"/>
        </w:rPr>
        <mc:AlternateContent>
          <mc:Choice Requires="wps">
            <w:drawing>
              <wp:anchor distT="0" distB="0" distL="114300" distR="114300" simplePos="0" relativeHeight="251670528" behindDoc="0" locked="0" layoutInCell="1" allowOverlap="1">
                <wp:simplePos x="0" y="0"/>
                <wp:positionH relativeFrom="column">
                  <wp:posOffset>4942840</wp:posOffset>
                </wp:positionH>
                <wp:positionV relativeFrom="paragraph">
                  <wp:posOffset>149225</wp:posOffset>
                </wp:positionV>
                <wp:extent cx="1323340" cy="394970"/>
                <wp:effectExtent l="349885" t="28575" r="33655" b="262255"/>
                <wp:wrapNone/>
                <wp:docPr id="32" name="矩形标注 32"/>
                <wp:cNvGraphicFramePr/>
                <a:graphic xmlns:a="http://schemas.openxmlformats.org/drawingml/2006/main">
                  <a:graphicData uri="http://schemas.microsoft.com/office/word/2010/wordprocessingShape">
                    <wps:wsp>
                      <wps:cNvSpPr/>
                      <wps:spPr>
                        <a:xfrm>
                          <a:off x="3125470" y="3476625"/>
                          <a:ext cx="1323340" cy="394970"/>
                        </a:xfrm>
                        <a:prstGeom prst="wedgeRectCallout">
                          <a:avLst>
                            <a:gd name="adj1" fmla="val -60076"/>
                            <a:gd name="adj2" fmla="val 93729"/>
                          </a:avLst>
                        </a:prstGeom>
                        <a:noFill/>
                        <a:ln w="57150">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0C11AF47">
                            <w:pPr>
                              <w:jc w:val="center"/>
                              <w:rPr>
                                <w:rFonts w:hint="default" w:eastAsia="宋体"/>
                                <w:b/>
                                <w:bCs/>
                                <w:color w:val="FF0000"/>
                                <w:lang w:val="en-US" w:eastAsia="zh-CN"/>
                              </w:rPr>
                            </w:pPr>
                            <w:r>
                              <w:rPr>
                                <w:rFonts w:hint="eastAsia" w:eastAsia="宋体"/>
                                <w:b/>
                                <w:bCs/>
                                <w:color w:val="FF0000"/>
                                <w:lang w:val="en-US" w:eastAsia="zh-CN"/>
                              </w:rPr>
                              <w:t>排污口</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389.2pt;margin-top:11.75pt;height:31.1pt;width:104.2pt;z-index:251670528;v-text-anchor:middle;mso-width-relative:page;mso-height-relative:page;" filled="f" stroked="t" coordsize="21600,21600" o:gfxdata="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" adj="-2176,31045">
                <v:fill on="f" focussize="0,0"/>
                <v:stroke weight="4.5pt" color="#FF0000 [2404]" miterlimit="8" joinstyle="miter"/>
                <v:imagedata o:title=""/>
                <o:lock v:ext="edit" aspectratio="f"/>
                <v:textbox>
                  <w:txbxContent>
                    <w:p w14:paraId="0C11AF47">
                      <w:pPr>
                        <w:jc w:val="center"/>
                        <w:rPr>
                          <w:rFonts w:hint="default" w:eastAsia="宋体"/>
                          <w:b/>
                          <w:bCs/>
                          <w:color w:val="FF0000"/>
                          <w:lang w:val="en-US" w:eastAsia="zh-CN"/>
                        </w:rPr>
                      </w:pPr>
                      <w:r>
                        <w:rPr>
                          <w:rFonts w:hint="eastAsia" w:eastAsia="宋体"/>
                          <w:b/>
                          <w:bCs/>
                          <w:color w:val="FF0000"/>
                          <w:lang w:val="en-US" w:eastAsia="zh-CN"/>
                        </w:rPr>
                        <w:t>排污口</w:t>
                      </w:r>
                    </w:p>
                  </w:txbxContent>
                </v:textbox>
              </v:shape>
            </w:pict>
          </mc:Fallback>
        </mc:AlternateContent>
      </w:r>
      <w:r>
        <w:rPr>
          <w:sz w:val="21"/>
          <w:u w:val="none" w:color="auto"/>
        </w:rPr>
        <mc:AlternateContent>
          <mc:Choice Requires="wps">
            <w:drawing>
              <wp:anchor distT="0" distB="0" distL="114300" distR="114300" simplePos="0" relativeHeight="251691008" behindDoc="0" locked="0" layoutInCell="1" allowOverlap="1">
                <wp:simplePos x="0" y="0"/>
                <wp:positionH relativeFrom="column">
                  <wp:posOffset>5633720</wp:posOffset>
                </wp:positionH>
                <wp:positionV relativeFrom="paragraph">
                  <wp:posOffset>1095375</wp:posOffset>
                </wp:positionV>
                <wp:extent cx="457200" cy="294005"/>
                <wp:effectExtent l="0" t="12065" r="15240" b="13970"/>
                <wp:wrapNone/>
                <wp:docPr id="159" name="直接箭头连接符 159"/>
                <wp:cNvGraphicFramePr/>
                <a:graphic xmlns:a="http://schemas.openxmlformats.org/drawingml/2006/main">
                  <a:graphicData uri="http://schemas.microsoft.com/office/word/2010/wordprocessingShape">
                    <wps:wsp>
                      <wps:cNvCnPr/>
                      <wps:spPr>
                        <a:xfrm flipH="1">
                          <a:off x="0" y="0"/>
                          <a:ext cx="457200" cy="294005"/>
                        </a:xfrm>
                        <a:prstGeom prst="straightConnector1">
                          <a:avLst/>
                        </a:prstGeom>
                        <a:ln w="28575">
                          <a:solidFill>
                            <a:srgbClr val="FFFF00"/>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margin-left:443.6pt;margin-top:86.25pt;height:23.15pt;width:36pt;z-index:251691008;mso-width-relative:page;mso-height-relative:page;" filled="f" stroked="t" coordsize="21600,21600" o:gfxdata="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qoJEy2QAAAAsBAAAPAAAA&#10;AAAAAAEAIAAAACIAAABkcnMvZG93bnJldi54bWxQSwECFAAUAAAACACHTuJAuVXERhQCAADxAwAA&#10;DgAAAAAAAAABACAAAAAoAQAAZHJzL2Uyb0RvYy54bWxQSwUGAAAAAAYABgBZAQAArgUAAAAA&#10;">
                <v:fill on="f" focussize="0,0"/>
                <v:stroke weight="2.25pt" color="#FFFF00 [3204]" miterlimit="8" joinstyle="miter" endarrow="open"/>
                <v:imagedata o:title=""/>
                <o:lock v:ext="edit" aspectratio="f"/>
              </v:shape>
            </w:pict>
          </mc:Fallback>
        </mc:AlternateContent>
      </w:r>
    </w:p>
    <w:p w14:paraId="33A47C68">
      <w:pPr>
        <w:keepNext w:val="0"/>
        <w:keepLines w:val="0"/>
        <w:pageBreakBefore w:val="0"/>
        <w:widowControl w:val="0"/>
        <w:kinsoku/>
        <w:wordWrap/>
        <w:overflowPunct/>
        <w:topLinePunct w:val="0"/>
        <w:bidi w:val="0"/>
        <w:spacing w:before="56" w:line="219" w:lineRule="auto"/>
        <w:ind w:left="21"/>
        <w:jc w:val="both"/>
        <w:outlineLvl w:val="0"/>
        <w:rPr>
          <w:rFonts w:hint="eastAsia" w:ascii="Times New Roman" w:hAnsi="Times New Roman" w:eastAsia="宋体" w:cs="Times New Roman"/>
          <w:b/>
          <w:bCs/>
          <w:snapToGrid w:val="0"/>
          <w:color w:val="000000"/>
          <w:kern w:val="0"/>
          <w:sz w:val="28"/>
          <w:szCs w:val="28"/>
          <w:u w:val="none" w:color="auto"/>
          <w:lang w:val="en-US" w:eastAsia="zh-CN" w:bidi="ar"/>
        </w:rPr>
      </w:pPr>
      <w:bookmarkStart w:id="291" w:name="_Toc26058"/>
      <w:r>
        <w:rPr>
          <w:sz w:val="21"/>
          <w:u w:val="none" w:color="auto"/>
        </w:rPr>
        <mc:AlternateContent>
          <mc:Choice Requires="wps">
            <w:drawing>
              <wp:anchor distT="0" distB="0" distL="114300" distR="114300" simplePos="0" relativeHeight="251684864" behindDoc="0" locked="0" layoutInCell="1" allowOverlap="1">
                <wp:simplePos x="0" y="0"/>
                <wp:positionH relativeFrom="column">
                  <wp:posOffset>3511550</wp:posOffset>
                </wp:positionH>
                <wp:positionV relativeFrom="paragraph">
                  <wp:posOffset>3959860</wp:posOffset>
                </wp:positionV>
                <wp:extent cx="544195" cy="426720"/>
                <wp:effectExtent l="0" t="11430" r="19685" b="3810"/>
                <wp:wrapNone/>
                <wp:docPr id="55" name="直接箭头连接符 55"/>
                <wp:cNvGraphicFramePr/>
                <a:graphic xmlns:a="http://schemas.openxmlformats.org/drawingml/2006/main">
                  <a:graphicData uri="http://schemas.microsoft.com/office/word/2010/wordprocessingShape">
                    <wps:wsp>
                      <wps:cNvCnPr/>
                      <wps:spPr>
                        <a:xfrm flipH="1">
                          <a:off x="0" y="0"/>
                          <a:ext cx="544195" cy="426720"/>
                        </a:xfrm>
                        <a:prstGeom prst="straightConnector1">
                          <a:avLst/>
                        </a:prstGeom>
                        <a:ln w="28575">
                          <a:solidFill>
                            <a:srgbClr val="FFFF00"/>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margin-left:276.5pt;margin-top:311.8pt;height:33.6pt;width:42.85pt;z-index:251684864;mso-width-relative:page;mso-height-relative:page;" filled="f" stroked="t" coordsize="21600,21600" o:gfxdata="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Jb3zk2gAAAAsBAAAPAAAA&#10;AAAAAAEAIAAAACIAAABkcnMvZG93bnJldi54bWxQSwECFAAUAAAACACHTuJAHyklsBMCAADvAwAA&#10;DgAAAAAAAAABACAAAAApAQAAZHJzL2Uyb0RvYy54bWxQSwUGAAAAAAYABgBZAQAArgUAAAAA&#10;">
                <v:fill on="f" focussize="0,0"/>
                <v:stroke weight="2.25pt" color="#FFFF00 [3204]" miterlimit="8" joinstyle="miter" endarrow="open"/>
                <v:imagedata o:title=""/>
                <o:lock v:ext="edit" aspectratio="f"/>
              </v:shape>
            </w:pict>
          </mc:Fallback>
        </mc:AlternateContent>
      </w:r>
      <w:r>
        <w:rPr>
          <w:rFonts w:hint="default" w:ascii="Times New Roman" w:hAnsi="Times New Roman" w:eastAsia="宋体" w:cs="Times New Roman"/>
          <w:b/>
          <w:bCs/>
          <w:snapToGrid w:val="0"/>
          <w:color w:val="000000"/>
          <w:kern w:val="0"/>
          <w:sz w:val="28"/>
          <w:szCs w:val="28"/>
          <w:u w:val="none" w:color="auto"/>
          <w:lang w:val="en-US" w:eastAsia="zh-CN" w:bidi="ar"/>
        </w:rPr>
        <w:t>附图</w:t>
      </w:r>
      <w:r>
        <w:rPr>
          <w:rFonts w:hint="eastAsia" w:ascii="Times New Roman" w:hAnsi="Times New Roman" w:eastAsia="宋体" w:cs="Times New Roman"/>
          <w:b/>
          <w:bCs/>
          <w:snapToGrid w:val="0"/>
          <w:color w:val="000000"/>
          <w:kern w:val="0"/>
          <w:sz w:val="28"/>
          <w:szCs w:val="28"/>
          <w:u w:val="none" w:color="auto"/>
          <w:lang w:val="en-US" w:eastAsia="zh-CN" w:bidi="ar"/>
        </w:rPr>
        <w:t>4水功能区划图</w:t>
      </w:r>
      <w:bookmarkEnd w:id="291"/>
    </w:p>
    <w:p w14:paraId="44F3B1FC">
      <w:pPr>
        <w:keepNext w:val="0"/>
        <w:keepLines w:val="0"/>
        <w:pageBreakBefore w:val="0"/>
        <w:widowControl w:val="0"/>
        <w:kinsoku/>
        <w:wordWrap/>
        <w:overflowPunct/>
        <w:topLinePunct w:val="0"/>
        <w:bidi w:val="0"/>
        <w:spacing w:before="56" w:line="219" w:lineRule="auto"/>
        <w:ind w:left="21"/>
        <w:jc w:val="center"/>
        <w:outlineLvl w:val="9"/>
        <w:rPr>
          <w:rFonts w:hint="eastAsia" w:ascii="Times New Roman" w:hAnsi="Times New Roman" w:eastAsia="宋体" w:cs="Times New Roman"/>
          <w:b/>
          <w:bCs/>
          <w:snapToGrid w:val="0"/>
          <w:color w:val="000000"/>
          <w:kern w:val="0"/>
          <w:sz w:val="28"/>
          <w:szCs w:val="28"/>
          <w:u w:val="none" w:color="auto"/>
          <w:lang w:val="en-US" w:eastAsia="zh-CN" w:bidi="ar"/>
        </w:rPr>
      </w:pPr>
      <w:r>
        <w:drawing>
          <wp:anchor distT="0" distB="0" distL="114300" distR="114300" simplePos="0" relativeHeight="251695104" behindDoc="0" locked="0" layoutInCell="1" allowOverlap="1">
            <wp:simplePos x="0" y="0"/>
            <wp:positionH relativeFrom="column">
              <wp:posOffset>7972425</wp:posOffset>
            </wp:positionH>
            <wp:positionV relativeFrom="paragraph">
              <wp:posOffset>120650</wp:posOffset>
            </wp:positionV>
            <wp:extent cx="619125" cy="800100"/>
            <wp:effectExtent l="0" t="0" r="5715" b="7620"/>
            <wp:wrapNone/>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19"/>
                    <a:stretch>
                      <a:fillRect/>
                    </a:stretch>
                  </pic:blipFill>
                  <pic:spPr>
                    <a:xfrm>
                      <a:off x="0" y="0"/>
                      <a:ext cx="619125" cy="800100"/>
                    </a:xfrm>
                    <a:prstGeom prst="rect">
                      <a:avLst/>
                    </a:prstGeom>
                    <a:noFill/>
                    <a:ln>
                      <a:noFill/>
                    </a:ln>
                  </pic:spPr>
                </pic:pic>
              </a:graphicData>
            </a:graphic>
          </wp:anchor>
        </w:drawing>
      </w:r>
      <w:r>
        <w:rPr>
          <w:sz w:val="21"/>
          <w:u w:val="none" w:color="auto"/>
        </w:rPr>
        <mc:AlternateContent>
          <mc:Choice Requires="wps">
            <w:drawing>
              <wp:anchor distT="0" distB="0" distL="114300" distR="114300" simplePos="0" relativeHeight="251687936" behindDoc="0" locked="0" layoutInCell="1" allowOverlap="1">
                <wp:simplePos x="0" y="0"/>
                <wp:positionH relativeFrom="column">
                  <wp:posOffset>6089650</wp:posOffset>
                </wp:positionH>
                <wp:positionV relativeFrom="paragraph">
                  <wp:posOffset>889000</wp:posOffset>
                </wp:positionV>
                <wp:extent cx="571500" cy="790575"/>
                <wp:effectExtent l="0" t="8255" r="22860" b="8890"/>
                <wp:wrapNone/>
                <wp:docPr id="63" name="直接箭头连接符 63"/>
                <wp:cNvGraphicFramePr/>
                <a:graphic xmlns:a="http://schemas.openxmlformats.org/drawingml/2006/main">
                  <a:graphicData uri="http://schemas.microsoft.com/office/word/2010/wordprocessingShape">
                    <wps:wsp>
                      <wps:cNvCnPr/>
                      <wps:spPr>
                        <a:xfrm flipH="1">
                          <a:off x="0" y="0"/>
                          <a:ext cx="571500" cy="790575"/>
                        </a:xfrm>
                        <a:prstGeom prst="straightConnector1">
                          <a:avLst/>
                        </a:prstGeom>
                        <a:ln w="28575">
                          <a:solidFill>
                            <a:srgbClr val="FFFF00"/>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margin-left:479.5pt;margin-top:70pt;height:62.25pt;width:45pt;z-index:251687936;mso-width-relative:page;mso-height-relative:page;" filled="f" stroked="t" coordsize="21600,21600" o:gfxdata="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dJ8GDdkAAAAMAQAADwAAAAAA&#10;AAABACAAAAAiAAAAZHJzL2Rvd25yZXYueG1sUEsBAhQAFAAAAAgAh07iQFYVDPgSAgAA7wMAAA4A&#10;AAAAAAAAAQAgAAAAKAEAAGRycy9lMm9Eb2MueG1sUEsFBgAAAAAGAAYAWQEAAKwFAAAAAA==&#10;">
                <v:fill on="f" focussize="0,0"/>
                <v:stroke weight="2.25pt" color="#FFFF00 [3204]" miterlimit="8" joinstyle="miter" endarrow="open"/>
                <v:imagedata o:title=""/>
                <o:lock v:ext="edit" aspectratio="f"/>
              </v:shape>
            </w:pict>
          </mc:Fallback>
        </mc:AlternateContent>
      </w:r>
      <w:r>
        <w:rPr>
          <w:sz w:val="21"/>
          <w:u w:val="none" w:color="auto"/>
        </w:rPr>
        <mc:AlternateContent>
          <mc:Choice Requires="wps">
            <w:drawing>
              <wp:anchor distT="0" distB="0" distL="114300" distR="114300" simplePos="0" relativeHeight="251686912" behindDoc="0" locked="0" layoutInCell="1" allowOverlap="1">
                <wp:simplePos x="0" y="0"/>
                <wp:positionH relativeFrom="column">
                  <wp:posOffset>4981575</wp:posOffset>
                </wp:positionH>
                <wp:positionV relativeFrom="paragraph">
                  <wp:posOffset>1860550</wp:posOffset>
                </wp:positionV>
                <wp:extent cx="384175" cy="579755"/>
                <wp:effectExtent l="0" t="7620" r="12065" b="6985"/>
                <wp:wrapNone/>
                <wp:docPr id="62" name="直接箭头连接符 62"/>
                <wp:cNvGraphicFramePr/>
                <a:graphic xmlns:a="http://schemas.openxmlformats.org/drawingml/2006/main">
                  <a:graphicData uri="http://schemas.microsoft.com/office/word/2010/wordprocessingShape">
                    <wps:wsp>
                      <wps:cNvCnPr/>
                      <wps:spPr>
                        <a:xfrm flipH="1">
                          <a:off x="0" y="0"/>
                          <a:ext cx="384175" cy="579755"/>
                        </a:xfrm>
                        <a:prstGeom prst="straightConnector1">
                          <a:avLst/>
                        </a:prstGeom>
                        <a:ln w="28575">
                          <a:solidFill>
                            <a:srgbClr val="FFFF00"/>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margin-left:392.25pt;margin-top:146.5pt;height:45.65pt;width:30.25pt;z-index:251686912;mso-width-relative:page;mso-height-relative:page;" filled="f" stroked="t" coordsize="21600,21600" o:gfxdata="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Rrw6m2QAAAAsBAAAPAAAA&#10;AAAAAAEAIAAAACIAAABkcnMvZG93bnJldi54bWxQSwECFAAUAAAACACHTuJAlF4PKxQCAADvAwAA&#10;DgAAAAAAAAABACAAAAAoAQAAZHJzL2Uyb0RvYy54bWxQSwUGAAAAAAYABgBZAQAArgUAAAAA&#10;">
                <v:fill on="f" focussize="0,0"/>
                <v:stroke weight="2.25pt" color="#FFFF00 [3204]" miterlimit="8" joinstyle="miter" endarrow="open"/>
                <v:imagedata o:title=""/>
                <o:lock v:ext="edit" aspectratio="f"/>
              </v:shape>
            </w:pict>
          </mc:Fallback>
        </mc:AlternateContent>
      </w:r>
      <w:r>
        <w:rPr>
          <w:sz w:val="21"/>
          <w:u w:val="none" w:color="auto"/>
        </w:rPr>
        <mc:AlternateContent>
          <mc:Choice Requires="wps">
            <w:drawing>
              <wp:anchor distT="0" distB="0" distL="114300" distR="114300" simplePos="0" relativeHeight="251685888" behindDoc="0" locked="0" layoutInCell="1" allowOverlap="1">
                <wp:simplePos x="0" y="0"/>
                <wp:positionH relativeFrom="column">
                  <wp:posOffset>4821555</wp:posOffset>
                </wp:positionH>
                <wp:positionV relativeFrom="paragraph">
                  <wp:posOffset>1040765</wp:posOffset>
                </wp:positionV>
                <wp:extent cx="356870" cy="335915"/>
                <wp:effectExtent l="9525" t="10160" r="14605" b="4445"/>
                <wp:wrapNone/>
                <wp:docPr id="61" name="直接箭头连接符 61"/>
                <wp:cNvGraphicFramePr/>
                <a:graphic xmlns:a="http://schemas.openxmlformats.org/drawingml/2006/main">
                  <a:graphicData uri="http://schemas.microsoft.com/office/word/2010/wordprocessingShape">
                    <wps:wsp>
                      <wps:cNvCnPr/>
                      <wps:spPr>
                        <a:xfrm>
                          <a:off x="0" y="0"/>
                          <a:ext cx="356870" cy="335915"/>
                        </a:xfrm>
                        <a:prstGeom prst="straightConnector1">
                          <a:avLst/>
                        </a:prstGeom>
                        <a:ln w="28575">
                          <a:solidFill>
                            <a:srgbClr val="FFFF00"/>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379.65pt;margin-top:81.95pt;height:26.45pt;width:28.1pt;z-index:251685888;mso-width-relative:page;mso-height-relative:page;" filled="f" stroked="t" coordsize="21600,21600" o:gfxdata="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DGb182gAAAAsBAAAPAAAAAAAAAAEA&#10;IAAAACIAAABkcnMvZG93bnJldi54bWxQSwECFAAUAAAACACHTuJATV6Mtg0CAADlAwAADgAAAAAA&#10;AAABACAAAAApAQAAZHJzL2Uyb0RvYy54bWxQSwUGAAAAAAYABgBZAQAAqAUAAAAA&#10;">
                <v:fill on="f" focussize="0,0"/>
                <v:stroke weight="2.25pt" color="#FFFF00 [3204]" miterlimit="8" joinstyle="miter" endarrow="open"/>
                <v:imagedata o:title=""/>
                <o:lock v:ext="edit" aspectratio="f"/>
              </v:shape>
            </w:pict>
          </mc:Fallback>
        </mc:AlternateContent>
      </w:r>
      <w:r>
        <w:rPr>
          <w:rFonts w:hint="default" w:ascii="Times New Roman" w:hAnsi="Times New Roman" w:eastAsia="宋体" w:cs="Times New Roman"/>
          <w:snapToGrid w:val="0"/>
          <w:color w:val="000000"/>
          <w:kern w:val="0"/>
          <w:sz w:val="28"/>
          <w:szCs w:val="28"/>
          <w:u w:val="none" w:color="auto"/>
          <w:lang w:val="en-US" w:eastAsia="zh-CN" w:bidi="ar"/>
        </w:rPr>
        <mc:AlternateContent>
          <mc:Choice Requires="wps">
            <w:drawing>
              <wp:anchor distT="0" distB="0" distL="114300" distR="114300" simplePos="0" relativeHeight="251683840" behindDoc="0" locked="0" layoutInCell="1" allowOverlap="1">
                <wp:simplePos x="0" y="0"/>
                <wp:positionH relativeFrom="column">
                  <wp:posOffset>5537835</wp:posOffset>
                </wp:positionH>
                <wp:positionV relativeFrom="paragraph">
                  <wp:posOffset>394970</wp:posOffset>
                </wp:positionV>
                <wp:extent cx="1092835" cy="353695"/>
                <wp:effectExtent l="671195" t="6350" r="19050" b="81915"/>
                <wp:wrapNone/>
                <wp:docPr id="48" name="矩形标注 48"/>
                <wp:cNvGraphicFramePr/>
                <a:graphic xmlns:a="http://schemas.openxmlformats.org/drawingml/2006/main">
                  <a:graphicData uri="http://schemas.microsoft.com/office/word/2010/wordprocessingShape">
                    <wps:wsp>
                      <wps:cNvSpPr/>
                      <wps:spPr>
                        <a:xfrm>
                          <a:off x="0" y="0"/>
                          <a:ext cx="1092835" cy="353695"/>
                        </a:xfrm>
                        <a:prstGeom prst="wedgeRectCallout">
                          <a:avLst>
                            <a:gd name="adj1" fmla="val -106846"/>
                            <a:gd name="adj2" fmla="val 65439"/>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0DF4D5">
                            <w:pPr>
                              <w:jc w:val="center"/>
                              <w:rPr>
                                <w:rFonts w:hint="default" w:eastAsiaTheme="minorEastAsia"/>
                                <w:color w:val="FFFF00"/>
                                <w:lang w:val="en-US" w:eastAsia="zh-CN"/>
                              </w:rPr>
                            </w:pPr>
                            <w:r>
                              <w:rPr>
                                <w:rFonts w:hint="eastAsia"/>
                                <w:color w:val="FFFF00"/>
                                <w:lang w:val="en-US" w:eastAsia="zh-CN"/>
                              </w:rPr>
                              <w:t>最大影响范围</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436.05pt;margin-top:31.1pt;height:27.85pt;width:86.05pt;z-index:251683840;v-text-anchor:middle;mso-width-relative:page;mso-height-relative:page;" filled="f" stroked="t" coordsize="21600,21600" o:gfxdata="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" adj="-12279,24935">
                <v:fill on="f" focussize="0,0"/>
                <v:stroke weight="1pt" color="#FFFF00 [3204]" miterlimit="8" joinstyle="miter"/>
                <v:imagedata o:title=""/>
                <o:lock v:ext="edit" aspectratio="f"/>
                <v:textbox>
                  <w:txbxContent>
                    <w:p w14:paraId="3F0DF4D5">
                      <w:pPr>
                        <w:jc w:val="center"/>
                        <w:rPr>
                          <w:rFonts w:hint="default" w:eastAsiaTheme="minorEastAsia"/>
                          <w:color w:val="FFFF00"/>
                          <w:lang w:val="en-US" w:eastAsia="zh-CN"/>
                        </w:rPr>
                      </w:pPr>
                      <w:r>
                        <w:rPr>
                          <w:rFonts w:hint="eastAsia"/>
                          <w:color w:val="FFFF00"/>
                          <w:lang w:val="en-US" w:eastAsia="zh-CN"/>
                        </w:rPr>
                        <w:t>最大影响范围</w:t>
                      </w:r>
                    </w:p>
                  </w:txbxContent>
                </v:textbox>
              </v:shape>
            </w:pict>
          </mc:Fallback>
        </mc:AlternateContent>
      </w:r>
      <w:r>
        <w:rPr>
          <w:sz w:val="28"/>
          <w:u w:val="none" w:color="auto"/>
        </w:rPr>
        <mc:AlternateContent>
          <mc:Choice Requires="wps">
            <w:drawing>
              <wp:anchor distT="0" distB="0" distL="114300" distR="114300" simplePos="0" relativeHeight="251682816" behindDoc="0" locked="0" layoutInCell="1" allowOverlap="1">
                <wp:simplePos x="0" y="0"/>
                <wp:positionH relativeFrom="column">
                  <wp:posOffset>4655185</wp:posOffset>
                </wp:positionH>
                <wp:positionV relativeFrom="paragraph">
                  <wp:posOffset>822325</wp:posOffset>
                </wp:positionV>
                <wp:extent cx="285115" cy="76200"/>
                <wp:effectExtent l="0" t="84455" r="6350" b="98425"/>
                <wp:wrapNone/>
                <wp:docPr id="47" name="文本框 47"/>
                <wp:cNvGraphicFramePr/>
                <a:graphic xmlns:a="http://schemas.openxmlformats.org/drawingml/2006/main">
                  <a:graphicData uri="http://schemas.microsoft.com/office/word/2010/wordprocessingShape">
                    <wps:wsp>
                      <wps:cNvSpPr txBox="1"/>
                      <wps:spPr>
                        <a:xfrm rot="2280000">
                          <a:off x="0" y="0"/>
                          <a:ext cx="285115" cy="76200"/>
                        </a:xfrm>
                        <a:prstGeom prst="rect">
                          <a:avLst/>
                        </a:prstGeom>
                        <a:solidFill>
                          <a:srgbClr val="FFFF00"/>
                        </a:solidFill>
                        <a:ln w="6350">
                          <a:solidFill>
                            <a:srgbClr val="FFFF00"/>
                          </a:solidFill>
                        </a:ln>
                      </wps:spPr>
                      <wps:style>
                        <a:lnRef idx="0">
                          <a:schemeClr val="accent1"/>
                        </a:lnRef>
                        <a:fillRef idx="0">
                          <a:schemeClr val="accent1"/>
                        </a:fillRef>
                        <a:effectRef idx="0">
                          <a:schemeClr val="accent1"/>
                        </a:effectRef>
                        <a:fontRef idx="minor">
                          <a:schemeClr val="dk1"/>
                        </a:fontRef>
                      </wps:style>
                      <wps:txbx>
                        <w:txbxContent>
                          <w:p w14:paraId="6C6ADD2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55pt;margin-top:64.75pt;height:6pt;width:22.45pt;rotation:2490368f;z-index:251682816;mso-width-relative:page;mso-height-relative:page;" fillcolor="#FFFF00" filled="t" stroked="t" coordsize="21600,21600" o:gfxdata="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nWwC&#10;2gAAAAsBAAAPAAAAAAAAAAEAIAAAACIAAABkcnMvZG93bnJldi54bWxQSwECFAAUAAAACACHTuJA&#10;rrsyl1gCAADGBAAADgAAAAAAAAABACAAAAApAQAAZHJzL2Uyb0RvYy54bWxQSwUGAAAAAAYABgBZ&#10;AQAA8wUAAAAA&#10;">
                <v:fill on="t" focussize="0,0"/>
                <v:stroke weight="0.5pt" color="#FFFF00 [3204]" joinstyle="round"/>
                <v:imagedata o:title=""/>
                <o:lock v:ext="edit" aspectratio="f"/>
                <v:textbox>
                  <w:txbxContent>
                    <w:p w14:paraId="6C6ADD25"/>
                  </w:txbxContent>
                </v:textbox>
              </v:shape>
            </w:pict>
          </mc:Fallback>
        </mc:AlternateContent>
      </w:r>
      <w:r>
        <w:rPr>
          <w:rFonts w:hint="default" w:ascii="Times New Roman" w:hAnsi="Times New Roman" w:cs="Times New Roman"/>
          <w:sz w:val="21"/>
          <w:u w:val="none" w:color="auto"/>
        </w:rPr>
        <mc:AlternateContent>
          <mc:Choice Requires="wps">
            <w:drawing>
              <wp:anchor distT="0" distB="0" distL="114300" distR="114300" simplePos="0" relativeHeight="251676672" behindDoc="0" locked="0" layoutInCell="1" allowOverlap="1">
                <wp:simplePos x="0" y="0"/>
                <wp:positionH relativeFrom="column">
                  <wp:posOffset>4487545</wp:posOffset>
                </wp:positionH>
                <wp:positionV relativeFrom="paragraph">
                  <wp:posOffset>2252980</wp:posOffset>
                </wp:positionV>
                <wp:extent cx="882015" cy="511810"/>
                <wp:effectExtent l="0" t="0" r="0" b="0"/>
                <wp:wrapNone/>
                <wp:docPr id="45" name="文本框 45"/>
                <wp:cNvGraphicFramePr/>
                <a:graphic xmlns:a="http://schemas.openxmlformats.org/drawingml/2006/main">
                  <a:graphicData uri="http://schemas.microsoft.com/office/word/2010/wordprocessingShape">
                    <wps:wsp>
                      <wps:cNvSpPr txBox="1"/>
                      <wps:spPr>
                        <a:xfrm>
                          <a:off x="5215890" y="2493010"/>
                          <a:ext cx="882015" cy="5118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4AA825">
                            <w:pPr>
                              <w:rPr>
                                <w:rFonts w:hint="eastAsia" w:eastAsia="宋体"/>
                                <w:b/>
                                <w:bCs/>
                                <w:color w:val="FFFF00"/>
                                <w:sz w:val="48"/>
                                <w:szCs w:val="48"/>
                                <w:lang w:val="en-US" w:eastAsia="zh-CN"/>
                              </w:rPr>
                            </w:pPr>
                            <w:r>
                              <w:rPr>
                                <w:rFonts w:hint="eastAsia" w:eastAsia="宋体"/>
                                <w:b/>
                                <w:bCs/>
                                <w:color w:val="FFFF00"/>
                                <w:sz w:val="48"/>
                                <w:szCs w:val="48"/>
                                <w:lang w:val="en-US" w:eastAsia="zh-CN"/>
                              </w:rPr>
                              <w:t>溆水</w:t>
                            </w:r>
                          </w:p>
                          <w:p w14:paraId="7CDCBE52">
                            <w:pPr>
                              <w:rPr>
                                <w:rFonts w:hint="eastAsia" w:eastAsia="宋体"/>
                                <w:b/>
                                <w:bCs/>
                                <w:color w:val="FFFF00"/>
                                <w:sz w:val="48"/>
                                <w:szCs w:val="4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53.35pt;margin-top:177.4pt;height:40.3pt;width:69.45pt;z-index:251676672;mso-width-relative:page;mso-height-relative:page;" filled="f" stroked="f" coordsize="21600,21600" o:gfxdata="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DQ8BOvbAAAACwEAAA8AAAAAAAAA&#10;AQAgAAAAIgAAAGRycy9kb3ducmV2LnhtbFBLAQIUABQAAAAIAIdO4kCqHAR9RwIAAHMEAAAOAAAA&#10;AAAAAAEAIAAAACoBAABkcnMvZTJvRG9jLnhtbFBLBQYAAAAABgAGAFkBAADjBQAAAAA=&#10;">
                <v:fill on="f" focussize="0,0"/>
                <v:stroke on="f" weight="0.5pt"/>
                <v:imagedata o:title=""/>
                <o:lock v:ext="edit" aspectratio="f"/>
                <v:textbox>
                  <w:txbxContent>
                    <w:p w14:paraId="364AA825">
                      <w:pPr>
                        <w:rPr>
                          <w:rFonts w:hint="eastAsia" w:eastAsia="宋体"/>
                          <w:b/>
                          <w:bCs/>
                          <w:color w:val="FFFF00"/>
                          <w:sz w:val="48"/>
                          <w:szCs w:val="48"/>
                          <w:lang w:val="en-US" w:eastAsia="zh-CN"/>
                        </w:rPr>
                      </w:pPr>
                      <w:r>
                        <w:rPr>
                          <w:rFonts w:hint="eastAsia" w:eastAsia="宋体"/>
                          <w:b/>
                          <w:bCs/>
                          <w:color w:val="FFFF00"/>
                          <w:sz w:val="48"/>
                          <w:szCs w:val="48"/>
                          <w:lang w:val="en-US" w:eastAsia="zh-CN"/>
                        </w:rPr>
                        <w:t>溆水</w:t>
                      </w:r>
                    </w:p>
                    <w:p w14:paraId="7CDCBE52">
                      <w:pPr>
                        <w:rPr>
                          <w:rFonts w:hint="eastAsia" w:eastAsia="宋体"/>
                          <w:b/>
                          <w:bCs/>
                          <w:color w:val="FFFF00"/>
                          <w:sz w:val="48"/>
                          <w:szCs w:val="48"/>
                          <w:lang w:val="en-US" w:eastAsia="zh-CN"/>
                        </w:rPr>
                      </w:pPr>
                    </w:p>
                  </w:txbxContent>
                </v:textbox>
              </v:shape>
            </w:pict>
          </mc:Fallback>
        </mc:AlternateContent>
      </w:r>
      <w:r>
        <w:rPr>
          <w:rFonts w:hint="default" w:ascii="Times New Roman" w:hAnsi="Times New Roman" w:eastAsia="宋体" w:cs="Times New Roman"/>
          <w:b/>
          <w:bCs/>
          <w:sz w:val="24"/>
          <w:szCs w:val="24"/>
          <w:u w:val="none" w:color="auto"/>
        </w:rPr>
        <mc:AlternateContent>
          <mc:Choice Requires="wps">
            <w:drawing>
              <wp:anchor distT="0" distB="0" distL="114300" distR="114300" simplePos="0" relativeHeight="251696128" behindDoc="0" locked="0" layoutInCell="1" allowOverlap="1">
                <wp:simplePos x="0" y="0"/>
                <wp:positionH relativeFrom="column">
                  <wp:posOffset>526415</wp:posOffset>
                </wp:positionH>
                <wp:positionV relativeFrom="paragraph">
                  <wp:posOffset>2475230</wp:posOffset>
                </wp:positionV>
                <wp:extent cx="2526030" cy="800735"/>
                <wp:effectExtent l="12700" t="12700" r="21590" b="802005"/>
                <wp:wrapNone/>
                <wp:docPr id="10" name="矩形标注 10"/>
                <wp:cNvGraphicFramePr/>
                <a:graphic xmlns:a="http://schemas.openxmlformats.org/drawingml/2006/main">
                  <a:graphicData uri="http://schemas.microsoft.com/office/word/2010/wordprocessingShape">
                    <wps:wsp>
                      <wps:cNvSpPr/>
                      <wps:spPr>
                        <a:xfrm>
                          <a:off x="0" y="0"/>
                          <a:ext cx="2526030" cy="800735"/>
                        </a:xfrm>
                        <a:prstGeom prst="wedgeRectCallout">
                          <a:avLst>
                            <a:gd name="adj1" fmla="val 47461"/>
                            <a:gd name="adj2" fmla="val 147541"/>
                          </a:avLst>
                        </a:prstGeom>
                        <a:solidFill>
                          <a:srgbClr val="00B050"/>
                        </a:solidFill>
                        <a:ln w="25400" cap="flat" cmpd="sng" algn="ctr">
                          <a:solidFill>
                            <a:srgbClr val="385D8A">
                              <a:shade val="50000"/>
                            </a:srgbClr>
                          </a:solidFill>
                          <a:prstDash val="solid"/>
                        </a:ln>
                        <a:effectLst/>
                      </wps:spPr>
                      <wps:txbx>
                        <w:txbxContent>
                          <w:p w14:paraId="488C1A6F">
                            <w:pPr>
                              <w:jc w:val="center"/>
                              <w:rPr>
                                <w:rFonts w:hint="eastAsia" w:eastAsia="微软雅黑"/>
                                <w:lang w:val="en-US" w:eastAsia="zh-CN"/>
                              </w:rPr>
                            </w:pPr>
                            <w:r>
                              <w:rPr>
                                <w:rFonts w:hint="eastAsia"/>
                                <w:sz w:val="21"/>
                                <w:lang w:val="en-US" w:eastAsia="zh-CN"/>
                              </w:rPr>
                              <w:t>饮用水源保护区，执行《地表水环境质量标准》（GB3838-2002）中</w:t>
                            </w:r>
                            <w:r>
                              <w:rPr>
                                <w:sz w:val="21"/>
                              </w:rPr>
                              <w:t>II</w:t>
                            </w:r>
                            <w:r>
                              <w:rPr>
                                <w:rFonts w:hint="eastAsia"/>
                                <w:sz w:val="21"/>
                                <w:lang w:val="en-US" w:eastAsia="zh-CN"/>
                              </w:rPr>
                              <w:t>类标准</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41.45pt;margin-top:194.9pt;height:63.05pt;width:198.9pt;z-index:251696128;v-text-anchor:middle;mso-width-relative:page;mso-height-relative:page;" fillcolor="#00B050" filled="t" stroked="t" coordsize="21600,21600" o:gfxdata="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" adj="21052,42669">
                <v:fill on="t" focussize="0,0"/>
                <v:stroke weight="2pt" color="#264264" joinstyle="round"/>
                <v:imagedata o:title=""/>
                <o:lock v:ext="edit" aspectratio="f"/>
                <v:textbox>
                  <w:txbxContent>
                    <w:p w14:paraId="488C1A6F">
                      <w:pPr>
                        <w:jc w:val="center"/>
                        <w:rPr>
                          <w:rFonts w:hint="eastAsia" w:eastAsia="微软雅黑"/>
                          <w:lang w:val="en-US" w:eastAsia="zh-CN"/>
                        </w:rPr>
                      </w:pPr>
                      <w:r>
                        <w:rPr>
                          <w:rFonts w:hint="eastAsia"/>
                          <w:sz w:val="21"/>
                          <w:lang w:val="en-US" w:eastAsia="zh-CN"/>
                        </w:rPr>
                        <w:t>饮用水源保护区，执行《地表水环境质量标准》（GB3838-2002）中</w:t>
                      </w:r>
                      <w:r>
                        <w:rPr>
                          <w:sz w:val="21"/>
                        </w:rPr>
                        <w:t>II</w:t>
                      </w:r>
                      <w:r>
                        <w:rPr>
                          <w:rFonts w:hint="eastAsia"/>
                          <w:sz w:val="21"/>
                          <w:lang w:val="en-US" w:eastAsia="zh-CN"/>
                        </w:rPr>
                        <w:t>类标准</w:t>
                      </w:r>
                    </w:p>
                  </w:txbxContent>
                </v:textbox>
              </v:shape>
            </w:pict>
          </mc:Fallback>
        </mc:AlternateContent>
      </w:r>
      <w:r>
        <w:drawing>
          <wp:inline distT="0" distB="0" distL="114300" distR="114300">
            <wp:extent cx="8288655" cy="4558030"/>
            <wp:effectExtent l="0" t="0" r="1905" b="13970"/>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23"/>
                    <a:stretch>
                      <a:fillRect/>
                    </a:stretch>
                  </pic:blipFill>
                  <pic:spPr>
                    <a:xfrm>
                      <a:off x="0" y="0"/>
                      <a:ext cx="8288655" cy="4558030"/>
                    </a:xfrm>
                    <a:prstGeom prst="rect">
                      <a:avLst/>
                    </a:prstGeom>
                    <a:noFill/>
                    <a:ln>
                      <a:noFill/>
                    </a:ln>
                  </pic:spPr>
                </pic:pic>
              </a:graphicData>
            </a:graphic>
          </wp:inline>
        </w:drawing>
      </w:r>
      <w:r>
        <w:rPr>
          <w:rFonts w:hint="default" w:ascii="Times New Roman" w:hAnsi="Times New Roman" w:eastAsia="宋体" w:cs="Times New Roman"/>
          <w:b/>
          <w:bCs/>
          <w:sz w:val="24"/>
          <w:szCs w:val="24"/>
          <w:u w:val="none" w:color="auto"/>
        </w:rPr>
        <mc:AlternateContent>
          <mc:Choice Requires="wps">
            <w:drawing>
              <wp:anchor distT="0" distB="0" distL="114300" distR="114300" simplePos="0" relativeHeight="251681792" behindDoc="0" locked="0" layoutInCell="1" allowOverlap="1">
                <wp:simplePos x="0" y="0"/>
                <wp:positionH relativeFrom="column">
                  <wp:posOffset>5727065</wp:posOffset>
                </wp:positionH>
                <wp:positionV relativeFrom="paragraph">
                  <wp:posOffset>2189480</wp:posOffset>
                </wp:positionV>
                <wp:extent cx="2526030" cy="800735"/>
                <wp:effectExtent l="217805" t="478790" r="14605" b="15875"/>
                <wp:wrapNone/>
                <wp:docPr id="89" name="矩形标注 89"/>
                <wp:cNvGraphicFramePr/>
                <a:graphic xmlns:a="http://schemas.openxmlformats.org/drawingml/2006/main">
                  <a:graphicData uri="http://schemas.microsoft.com/office/word/2010/wordprocessingShape">
                    <wps:wsp>
                      <wps:cNvSpPr/>
                      <wps:spPr>
                        <a:xfrm>
                          <a:off x="0" y="0"/>
                          <a:ext cx="2526030" cy="800735"/>
                        </a:xfrm>
                        <a:prstGeom prst="wedgeRectCallout">
                          <a:avLst>
                            <a:gd name="adj1" fmla="val -58119"/>
                            <a:gd name="adj2" fmla="val -108207"/>
                          </a:avLst>
                        </a:prstGeom>
                        <a:solidFill>
                          <a:srgbClr val="FFFF00"/>
                        </a:solidFill>
                        <a:ln w="25400" cap="flat" cmpd="sng" algn="ctr">
                          <a:solidFill>
                            <a:srgbClr val="385D8A">
                              <a:shade val="50000"/>
                            </a:srgbClr>
                          </a:solidFill>
                          <a:prstDash val="solid"/>
                        </a:ln>
                        <a:effectLst/>
                      </wps:spPr>
                      <wps:txbx>
                        <w:txbxContent>
                          <w:p w14:paraId="32713268">
                            <w:pPr>
                              <w:jc w:val="center"/>
                              <w:rPr>
                                <w:rFonts w:hint="eastAsia" w:eastAsia="微软雅黑"/>
                                <w:lang w:val="en-US" w:eastAsia="zh-CN"/>
                              </w:rPr>
                            </w:pPr>
                            <w:r>
                              <w:rPr>
                                <w:rFonts w:hint="eastAsia"/>
                                <w:sz w:val="21"/>
                                <w:lang w:val="en-US" w:eastAsia="zh-CN"/>
                              </w:rPr>
                              <w:t>溆水，划定为景观娱乐用水区，执行《地表水环境质量标准》（GB3838-2002）中</w:t>
                            </w:r>
                            <w:r>
                              <w:rPr>
                                <w:sz w:val="21"/>
                              </w:rPr>
                              <w:t>III</w:t>
                            </w:r>
                            <w:r>
                              <w:rPr>
                                <w:rFonts w:hint="eastAsia"/>
                                <w:sz w:val="21"/>
                                <w:lang w:val="en-US" w:eastAsia="zh-CN"/>
                              </w:rPr>
                              <w:t>类标准</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450.95pt;margin-top:172.4pt;height:63.05pt;width:198.9pt;z-index:251681792;v-text-anchor:middle;mso-width-relative:page;mso-height-relative:page;" fillcolor="#FFFF00" filled="t" stroked="t" coordsize="21600,21600" o:gfxdata="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" adj="-1754,-12573">
                <v:fill on="t" focussize="0,0"/>
                <v:stroke weight="2pt" color="#264264" joinstyle="round"/>
                <v:imagedata o:title=""/>
                <o:lock v:ext="edit" aspectratio="f"/>
                <v:textbox>
                  <w:txbxContent>
                    <w:p w14:paraId="32713268">
                      <w:pPr>
                        <w:jc w:val="center"/>
                        <w:rPr>
                          <w:rFonts w:hint="eastAsia" w:eastAsia="微软雅黑"/>
                          <w:lang w:val="en-US" w:eastAsia="zh-CN"/>
                        </w:rPr>
                      </w:pPr>
                      <w:r>
                        <w:rPr>
                          <w:rFonts w:hint="eastAsia"/>
                          <w:sz w:val="21"/>
                          <w:lang w:val="en-US" w:eastAsia="zh-CN"/>
                        </w:rPr>
                        <w:t>溆水，划定为景观娱乐用水区，执行《地表水环境质量标准》（GB3838-2002）中</w:t>
                      </w:r>
                      <w:r>
                        <w:rPr>
                          <w:sz w:val="21"/>
                        </w:rPr>
                        <w:t>III</w:t>
                      </w:r>
                      <w:r>
                        <w:rPr>
                          <w:rFonts w:hint="eastAsia"/>
                          <w:sz w:val="21"/>
                          <w:lang w:val="en-US" w:eastAsia="zh-CN"/>
                        </w:rPr>
                        <w:t>类标准</w:t>
                      </w:r>
                    </w:p>
                  </w:txbxContent>
                </v:textbox>
              </v:shape>
            </w:pict>
          </mc:Fallback>
        </mc:AlternateContent>
      </w:r>
    </w:p>
    <w:p w14:paraId="10189D26">
      <w:pPr>
        <w:keepNext w:val="0"/>
        <w:keepLines w:val="0"/>
        <w:pageBreakBefore w:val="0"/>
        <w:widowControl w:val="0"/>
        <w:kinsoku/>
        <w:wordWrap/>
        <w:overflowPunct/>
        <w:topLinePunct w:val="0"/>
        <w:bidi w:val="0"/>
        <w:spacing w:before="56" w:line="219" w:lineRule="auto"/>
        <w:ind w:left="21"/>
        <w:jc w:val="center"/>
        <w:outlineLvl w:val="9"/>
      </w:pPr>
    </w:p>
    <w:p w14:paraId="78A16C25">
      <w:pPr>
        <w:keepNext w:val="0"/>
        <w:keepLines w:val="0"/>
        <w:pageBreakBefore w:val="0"/>
        <w:widowControl w:val="0"/>
        <w:kinsoku/>
        <w:wordWrap/>
        <w:overflowPunct/>
        <w:topLinePunct w:val="0"/>
        <w:bidi w:val="0"/>
        <w:spacing w:before="56" w:line="219" w:lineRule="auto"/>
        <w:ind w:left="21"/>
        <w:jc w:val="center"/>
        <w:outlineLvl w:val="9"/>
      </w:pPr>
      <w:r>
        <w:drawing>
          <wp:inline distT="0" distB="0" distL="114300" distR="114300">
            <wp:extent cx="7883525" cy="4288790"/>
            <wp:effectExtent l="0" t="0" r="10795" b="889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24"/>
                    <a:srcRect r="2574" b="7996"/>
                    <a:stretch>
                      <a:fillRect/>
                    </a:stretch>
                  </pic:blipFill>
                  <pic:spPr>
                    <a:xfrm>
                      <a:off x="0" y="0"/>
                      <a:ext cx="7883525" cy="4288790"/>
                    </a:xfrm>
                    <a:prstGeom prst="rect">
                      <a:avLst/>
                    </a:prstGeom>
                    <a:noFill/>
                    <a:ln>
                      <a:noFill/>
                    </a:ln>
                  </pic:spPr>
                </pic:pic>
              </a:graphicData>
            </a:graphic>
          </wp:inline>
        </w:drawing>
      </w:r>
    </w:p>
    <w:p w14:paraId="1B1FC0AF">
      <w:pPr>
        <w:keepNext w:val="0"/>
        <w:keepLines w:val="0"/>
        <w:pageBreakBefore w:val="0"/>
        <w:widowControl w:val="0"/>
        <w:kinsoku/>
        <w:wordWrap/>
        <w:overflowPunct/>
        <w:topLinePunct w:val="0"/>
        <w:bidi w:val="0"/>
        <w:spacing w:before="56" w:line="219" w:lineRule="auto"/>
        <w:ind w:left="21"/>
        <w:jc w:val="center"/>
        <w:outlineLvl w:val="9"/>
        <w:rPr>
          <w:rFonts w:hint="eastAsia" w:ascii="Times New Roman" w:hAnsi="Times New Roman" w:eastAsia="宋体" w:cs="Times New Roman"/>
          <w:b/>
          <w:bCs/>
          <w:snapToGrid w:val="0"/>
          <w:color w:val="000000"/>
          <w:kern w:val="0"/>
          <w:sz w:val="36"/>
          <w:szCs w:val="36"/>
          <w:u w:val="none" w:color="auto"/>
          <w:lang w:val="en-US" w:eastAsia="zh-CN" w:bidi="ar"/>
        </w:rPr>
      </w:pPr>
      <w:r>
        <w:rPr>
          <w:rFonts w:hint="eastAsia"/>
          <w:b/>
          <w:bCs/>
          <w:sz w:val="24"/>
          <w:szCs w:val="32"/>
        </w:rPr>
        <w:t>山河村、仁里冲村溆水饮用水源划分图</w:t>
      </w:r>
    </w:p>
    <w:p w14:paraId="1DED668F">
      <w:pPr>
        <w:rPr>
          <w:rFonts w:hint="default" w:ascii="Times New Roman" w:hAnsi="Times New Roman" w:eastAsia="宋体" w:cs="Times New Roman"/>
          <w:b/>
          <w:bCs/>
          <w:snapToGrid w:val="0"/>
          <w:color w:val="000000"/>
          <w:kern w:val="0"/>
          <w:sz w:val="28"/>
          <w:szCs w:val="28"/>
          <w:u w:val="none" w:color="auto"/>
          <w:lang w:val="en-US" w:eastAsia="zh-CN" w:bidi="ar"/>
        </w:rPr>
      </w:pPr>
      <w:r>
        <w:rPr>
          <w:rFonts w:hint="default" w:ascii="Times New Roman" w:hAnsi="Times New Roman" w:eastAsia="宋体" w:cs="Times New Roman"/>
          <w:b/>
          <w:bCs/>
          <w:snapToGrid w:val="0"/>
          <w:color w:val="000000"/>
          <w:kern w:val="0"/>
          <w:sz w:val="28"/>
          <w:szCs w:val="28"/>
          <w:u w:val="none" w:color="auto"/>
          <w:lang w:val="en-US" w:eastAsia="zh-CN" w:bidi="ar"/>
        </w:rPr>
        <w:br w:type="page"/>
      </w:r>
    </w:p>
    <w:p w14:paraId="77BAFA1B">
      <w:pPr>
        <w:keepNext w:val="0"/>
        <w:keepLines w:val="0"/>
        <w:pageBreakBefore w:val="0"/>
        <w:widowControl w:val="0"/>
        <w:kinsoku/>
        <w:wordWrap/>
        <w:overflowPunct/>
        <w:topLinePunct w:val="0"/>
        <w:bidi w:val="0"/>
        <w:spacing w:before="56" w:line="219" w:lineRule="auto"/>
        <w:ind w:left="21"/>
        <w:jc w:val="left"/>
        <w:outlineLvl w:val="0"/>
        <w:rPr>
          <w:rFonts w:hint="default" w:ascii="Times New Roman" w:hAnsi="Times New Roman" w:eastAsia="宋体" w:cs="Times New Roman"/>
          <w:b/>
          <w:bCs/>
          <w:snapToGrid w:val="0"/>
          <w:color w:val="000000"/>
          <w:kern w:val="0"/>
          <w:sz w:val="28"/>
          <w:szCs w:val="28"/>
          <w:u w:val="none" w:color="auto"/>
          <w:lang w:val="en-US" w:eastAsia="zh-CN" w:bidi="ar"/>
        </w:rPr>
      </w:pPr>
      <w:bookmarkStart w:id="292" w:name="_Toc10628"/>
      <w:r>
        <w:rPr>
          <w:rFonts w:hint="default" w:ascii="Times New Roman" w:hAnsi="Times New Roman" w:eastAsia="宋体" w:cs="Times New Roman"/>
          <w:b/>
          <w:bCs/>
          <w:snapToGrid w:val="0"/>
          <w:color w:val="000000"/>
          <w:kern w:val="0"/>
          <w:sz w:val="28"/>
          <w:szCs w:val="28"/>
          <w:u w:val="none" w:color="auto"/>
          <w:lang w:val="en-US" w:eastAsia="zh-CN" w:bidi="ar"/>
        </w:rPr>
        <w:t>附图</w:t>
      </w:r>
      <w:r>
        <w:rPr>
          <w:rFonts w:hint="eastAsia" w:ascii="Times New Roman" w:hAnsi="Times New Roman" w:eastAsia="宋体" w:cs="Times New Roman"/>
          <w:b/>
          <w:bCs/>
          <w:snapToGrid w:val="0"/>
          <w:color w:val="000000"/>
          <w:kern w:val="0"/>
          <w:sz w:val="28"/>
          <w:szCs w:val="28"/>
          <w:u w:val="none" w:color="auto"/>
          <w:lang w:val="en-US" w:eastAsia="zh-CN" w:bidi="ar"/>
        </w:rPr>
        <w:t>5</w:t>
      </w:r>
      <w:r>
        <w:rPr>
          <w:rFonts w:hint="default" w:ascii="Times New Roman" w:hAnsi="Times New Roman" w:eastAsia="宋体" w:cs="Times New Roman"/>
          <w:b/>
          <w:bCs/>
          <w:snapToGrid w:val="0"/>
          <w:color w:val="000000"/>
          <w:kern w:val="0"/>
          <w:sz w:val="28"/>
          <w:szCs w:val="28"/>
          <w:u w:val="none" w:color="auto"/>
          <w:lang w:val="en-US" w:eastAsia="zh-CN" w:bidi="ar"/>
        </w:rPr>
        <w:t>本项目排污口与</w:t>
      </w:r>
      <w:r>
        <w:rPr>
          <w:rFonts w:hint="eastAsia" w:ascii="Times New Roman" w:hAnsi="Times New Roman" w:eastAsia="宋体" w:cs="Times New Roman"/>
          <w:b/>
          <w:bCs/>
          <w:snapToGrid w:val="0"/>
          <w:color w:val="000000"/>
          <w:kern w:val="0"/>
          <w:sz w:val="28"/>
          <w:szCs w:val="28"/>
          <w:u w:val="none" w:color="auto"/>
          <w:lang w:val="en-US" w:eastAsia="zh-CN" w:bidi="ar"/>
        </w:rPr>
        <w:t>取水口</w:t>
      </w:r>
      <w:r>
        <w:rPr>
          <w:rFonts w:hint="default" w:ascii="Times New Roman" w:hAnsi="Times New Roman" w:eastAsia="宋体" w:cs="Times New Roman"/>
          <w:b/>
          <w:bCs/>
          <w:snapToGrid w:val="0"/>
          <w:color w:val="000000"/>
          <w:kern w:val="0"/>
          <w:sz w:val="28"/>
          <w:szCs w:val="28"/>
          <w:u w:val="none" w:color="auto"/>
          <w:lang w:val="en-US" w:eastAsia="zh-CN" w:bidi="ar"/>
        </w:rPr>
        <w:t>位置关系图</w:t>
      </w:r>
      <w:bookmarkEnd w:id="292"/>
    </w:p>
    <w:p w14:paraId="3C389AF7">
      <w:pPr>
        <w:keepNext w:val="0"/>
        <w:keepLines w:val="0"/>
        <w:pageBreakBefore w:val="0"/>
        <w:widowControl w:val="0"/>
        <w:kinsoku/>
        <w:wordWrap/>
        <w:overflowPunct/>
        <w:topLinePunct w:val="0"/>
        <w:bidi w:val="0"/>
        <w:rPr>
          <w:rFonts w:hint="default" w:ascii="Times New Roman" w:hAnsi="Times New Roman" w:eastAsia="宋体" w:cs="Times New Roman"/>
          <w:spacing w:val="-1"/>
          <w:sz w:val="28"/>
          <w:szCs w:val="28"/>
          <w:u w:val="none" w:color="auto"/>
          <w:lang w:val="en-US" w:eastAsia="zh-CN"/>
        </w:rPr>
        <w:sectPr>
          <w:footerReference r:id="rId4" w:type="default"/>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default" w:ascii="Times New Roman" w:hAnsi="Times New Roman" w:cs="Times New Roman"/>
          <w:sz w:val="21"/>
          <w:u w:val="none" w:color="auto"/>
        </w:rPr>
        <mc:AlternateContent>
          <mc:Choice Requires="wps">
            <w:drawing>
              <wp:anchor distT="0" distB="0" distL="114300" distR="114300" simplePos="0" relativeHeight="251701248" behindDoc="0" locked="0" layoutInCell="1" allowOverlap="1">
                <wp:simplePos x="0" y="0"/>
                <wp:positionH relativeFrom="column">
                  <wp:posOffset>3331210</wp:posOffset>
                </wp:positionH>
                <wp:positionV relativeFrom="paragraph">
                  <wp:posOffset>2159635</wp:posOffset>
                </wp:positionV>
                <wp:extent cx="882015" cy="51181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882015" cy="5118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52256E">
                            <w:pPr>
                              <w:rPr>
                                <w:rFonts w:hint="eastAsia" w:eastAsia="宋体"/>
                                <w:b/>
                                <w:bCs/>
                                <w:color w:val="FFFF00"/>
                                <w:sz w:val="48"/>
                                <w:szCs w:val="48"/>
                                <w:lang w:val="en-US" w:eastAsia="zh-CN"/>
                              </w:rPr>
                            </w:pPr>
                            <w:r>
                              <w:rPr>
                                <w:rFonts w:hint="eastAsia" w:eastAsia="宋体"/>
                                <w:b/>
                                <w:bCs/>
                                <w:color w:val="FFFF00"/>
                                <w:sz w:val="48"/>
                                <w:szCs w:val="48"/>
                                <w:lang w:val="en-US" w:eastAsia="zh-CN"/>
                              </w:rPr>
                              <w:t>溆水</w:t>
                            </w:r>
                          </w:p>
                          <w:p w14:paraId="3AB9A71F">
                            <w:pPr>
                              <w:rPr>
                                <w:rFonts w:hint="eastAsia" w:eastAsia="宋体"/>
                                <w:b/>
                                <w:bCs/>
                                <w:color w:val="FFFF00"/>
                                <w:sz w:val="48"/>
                                <w:szCs w:val="4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2.3pt;margin-top:170.05pt;height:40.3pt;width:69.45pt;z-index:251701248;mso-width-relative:page;mso-height-relative:page;" filled="f" stroked="f" coordsize="21600,21600" o:gfxdata="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2YzlHNwAAAALAQAADwAAAAAAAAABACAAAAAiAAAA&#10;ZHJzL2Rvd25yZXYueG1sUEsBAhQAFAAAAAgAh07iQJivyFo8AgAAZwQAAA4AAAAAAAAAAQAgAAAA&#10;KwEAAGRycy9lMm9Eb2MueG1sUEsFBgAAAAAGAAYAWQEAANkFAAAAAA==&#10;">
                <v:fill on="f" focussize="0,0"/>
                <v:stroke on="f" weight="0.5pt"/>
                <v:imagedata o:title=""/>
                <o:lock v:ext="edit" aspectratio="f"/>
                <v:textbox>
                  <w:txbxContent>
                    <w:p w14:paraId="5252256E">
                      <w:pPr>
                        <w:rPr>
                          <w:rFonts w:hint="eastAsia" w:eastAsia="宋体"/>
                          <w:b/>
                          <w:bCs/>
                          <w:color w:val="FFFF00"/>
                          <w:sz w:val="48"/>
                          <w:szCs w:val="48"/>
                          <w:lang w:val="en-US" w:eastAsia="zh-CN"/>
                        </w:rPr>
                      </w:pPr>
                      <w:r>
                        <w:rPr>
                          <w:rFonts w:hint="eastAsia" w:eastAsia="宋体"/>
                          <w:b/>
                          <w:bCs/>
                          <w:color w:val="FFFF00"/>
                          <w:sz w:val="48"/>
                          <w:szCs w:val="48"/>
                          <w:lang w:val="en-US" w:eastAsia="zh-CN"/>
                        </w:rPr>
                        <w:t>溆水</w:t>
                      </w:r>
                    </w:p>
                    <w:p w14:paraId="3AB9A71F">
                      <w:pPr>
                        <w:rPr>
                          <w:rFonts w:hint="eastAsia" w:eastAsia="宋体"/>
                          <w:b/>
                          <w:bCs/>
                          <w:color w:val="FFFF00"/>
                          <w:sz w:val="48"/>
                          <w:szCs w:val="48"/>
                          <w:lang w:val="en-US" w:eastAsia="zh-CN"/>
                        </w:rPr>
                      </w:pPr>
                    </w:p>
                  </w:txbxContent>
                </v:textbox>
              </v:shape>
            </w:pict>
          </mc:Fallback>
        </mc:AlternateContent>
      </w:r>
      <w:r>
        <w:rPr>
          <w:sz w:val="21"/>
          <w:u w:val="none" w:color="auto"/>
        </w:rPr>
        <mc:AlternateContent>
          <mc:Choice Requires="wps">
            <w:drawing>
              <wp:anchor distT="0" distB="0" distL="114300" distR="114300" simplePos="0" relativeHeight="251698176" behindDoc="0" locked="0" layoutInCell="1" allowOverlap="1">
                <wp:simplePos x="0" y="0"/>
                <wp:positionH relativeFrom="column">
                  <wp:posOffset>2705735</wp:posOffset>
                </wp:positionH>
                <wp:positionV relativeFrom="paragraph">
                  <wp:posOffset>3739515</wp:posOffset>
                </wp:positionV>
                <wp:extent cx="610870" cy="207645"/>
                <wp:effectExtent l="0" t="13335" r="13970" b="38100"/>
                <wp:wrapNone/>
                <wp:docPr id="14" name="直接箭头连接符 14"/>
                <wp:cNvGraphicFramePr/>
                <a:graphic xmlns:a="http://schemas.openxmlformats.org/drawingml/2006/main">
                  <a:graphicData uri="http://schemas.microsoft.com/office/word/2010/wordprocessingShape">
                    <wps:wsp>
                      <wps:cNvCnPr/>
                      <wps:spPr>
                        <a:xfrm flipH="1">
                          <a:off x="0" y="0"/>
                          <a:ext cx="610870" cy="207645"/>
                        </a:xfrm>
                        <a:prstGeom prst="straightConnector1">
                          <a:avLst/>
                        </a:prstGeom>
                        <a:ln w="28575">
                          <a:solidFill>
                            <a:srgbClr val="FFFF00"/>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margin-left:213.05pt;margin-top:294.45pt;height:16.35pt;width:48.1pt;z-index:251698176;mso-width-relative:page;mso-height-relative:page;" filled="f" stroked="t" coordsize="21600,21600" o:gfxdata="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xMxuHaAAAACwEAAA8AAAAA&#10;AAAAAQAgAAAAIgAAAGRycy9kb3ducmV2LnhtbFBLAQIUABQAAAAIAIdO4kCTLF0/EgIAAO8DAAAO&#10;AAAAAAAAAAEAIAAAACkBAABkcnMvZTJvRG9jLnhtbFBLBQYAAAAABgAGAFkBAACtBQAAAAA=&#10;">
                <v:fill on="f" focussize="0,0"/>
                <v:stroke weight="2.25pt" color="#FFFF00 [3204]" miterlimit="8" joinstyle="miter" endarrow="open"/>
                <v:imagedata o:title=""/>
                <o:lock v:ext="edit" aspectratio="f"/>
              </v:shape>
            </w:pict>
          </mc:Fallback>
        </mc:AlternateContent>
      </w:r>
      <w:r>
        <w:rPr>
          <w:sz w:val="21"/>
          <w:u w:val="none" w:color="auto"/>
        </w:rPr>
        <mc:AlternateContent>
          <mc:Choice Requires="wps">
            <w:drawing>
              <wp:anchor distT="0" distB="0" distL="114300" distR="114300" simplePos="0" relativeHeight="251699200" behindDoc="0" locked="0" layoutInCell="1" allowOverlap="1">
                <wp:simplePos x="0" y="0"/>
                <wp:positionH relativeFrom="column">
                  <wp:posOffset>4763770</wp:posOffset>
                </wp:positionH>
                <wp:positionV relativeFrom="paragraph">
                  <wp:posOffset>963295</wp:posOffset>
                </wp:positionV>
                <wp:extent cx="621030" cy="305435"/>
                <wp:effectExtent l="0" t="12700" r="19050" b="17145"/>
                <wp:wrapNone/>
                <wp:docPr id="15" name="直接箭头连接符 15"/>
                <wp:cNvGraphicFramePr/>
                <a:graphic xmlns:a="http://schemas.openxmlformats.org/drawingml/2006/main">
                  <a:graphicData uri="http://schemas.microsoft.com/office/word/2010/wordprocessingShape">
                    <wps:wsp>
                      <wps:cNvCnPr/>
                      <wps:spPr>
                        <a:xfrm flipH="1">
                          <a:off x="0" y="0"/>
                          <a:ext cx="621030" cy="305435"/>
                        </a:xfrm>
                        <a:prstGeom prst="straightConnector1">
                          <a:avLst/>
                        </a:prstGeom>
                        <a:ln w="28575">
                          <a:solidFill>
                            <a:srgbClr val="FFFF00"/>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margin-left:375.1pt;margin-top:75.85pt;height:24.05pt;width:48.9pt;z-index:251699200;mso-width-relative:page;mso-height-relative:page;" filled="f" stroked="t" coordsize="21600,21600" o:gfxdata="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FjeeQ2QAAAAsBAAAPAAAA&#10;AAAAAAEAIAAAACIAAABkcnMvZG93bnJldi54bWxQSwECFAAUAAAACACHTuJAdho+ixQCAADvAwAA&#10;DgAAAAAAAAABACAAAAAoAQAAZHJzL2Uyb0RvYy54bWxQSwUGAAAAAAYABgBZAQAArgUAAAAA&#10;">
                <v:fill on="f" focussize="0,0"/>
                <v:stroke weight="2.25pt" color="#FFFF00 [3204]" miterlimit="8" joinstyle="miter" endarrow="open"/>
                <v:imagedata o:title=""/>
                <o:lock v:ext="edit" aspectratio="f"/>
              </v:shape>
            </w:pict>
          </mc:Fallback>
        </mc:AlternateContent>
      </w:r>
      <w:r>
        <w:rPr>
          <w:sz w:val="21"/>
          <w:u w:val="none" w:color="auto"/>
        </w:rPr>
        <mc:AlternateContent>
          <mc:Choice Requires="wps">
            <w:drawing>
              <wp:anchor distT="0" distB="0" distL="114300" distR="114300" simplePos="0" relativeHeight="251700224" behindDoc="0" locked="0" layoutInCell="1" allowOverlap="1">
                <wp:simplePos x="0" y="0"/>
                <wp:positionH relativeFrom="column">
                  <wp:posOffset>3740150</wp:posOffset>
                </wp:positionH>
                <wp:positionV relativeFrom="paragraph">
                  <wp:posOffset>1507490</wp:posOffset>
                </wp:positionV>
                <wp:extent cx="338455" cy="687070"/>
                <wp:effectExtent l="8890" t="6350" r="18415" b="7620"/>
                <wp:wrapNone/>
                <wp:docPr id="16" name="直接箭头连接符 16"/>
                <wp:cNvGraphicFramePr/>
                <a:graphic xmlns:a="http://schemas.openxmlformats.org/drawingml/2006/main">
                  <a:graphicData uri="http://schemas.microsoft.com/office/word/2010/wordprocessingShape">
                    <wps:wsp>
                      <wps:cNvCnPr/>
                      <wps:spPr>
                        <a:xfrm flipH="1">
                          <a:off x="0" y="0"/>
                          <a:ext cx="338455" cy="687070"/>
                        </a:xfrm>
                        <a:prstGeom prst="straightConnector1">
                          <a:avLst/>
                        </a:prstGeom>
                        <a:ln w="28575">
                          <a:solidFill>
                            <a:srgbClr val="FFFF00"/>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margin-left:294.5pt;margin-top:118.7pt;height:54.1pt;width:26.65pt;z-index:251700224;mso-width-relative:page;mso-height-relative:page;" filled="f" stroked="t" coordsize="21600,21600" o:gfxdata="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mhmMrtsAAAALAQAADwAA&#10;AAAAAAABACAAAAAiAAAAZHJzL2Rvd25yZXYueG1sUEsBAhQAFAAAAAgAh07iQEMI/AYTAgAA7wMA&#10;AA4AAAAAAAAAAQAgAAAAKgEAAGRycy9lMm9Eb2MueG1sUEsFBgAAAAAGAAYAWQEAAK8FAAAAAA==&#10;">
                <v:fill on="f" focussize="0,0"/>
                <v:stroke weight="2.25pt" color="#FFFF00 [3204]" miterlimit="8" joinstyle="miter" endarrow="open"/>
                <v:imagedata o:title=""/>
                <o:lock v:ext="edit" aspectratio="f"/>
              </v:shape>
            </w:pict>
          </mc:Fallback>
        </mc:AlternateContent>
      </w:r>
      <w:r>
        <w:rPr>
          <w:rFonts w:hint="default" w:ascii="Times New Roman" w:hAnsi="Times New Roman" w:eastAsia="宋体" w:cs="Times New Roman"/>
          <w:snapToGrid w:val="0"/>
          <w:color w:val="000000"/>
          <w:kern w:val="0"/>
          <w:sz w:val="28"/>
          <w:szCs w:val="28"/>
          <w:u w:val="none" w:color="auto"/>
          <w:lang w:val="en-US" w:eastAsia="zh-CN" w:bidi="ar"/>
        </w:rPr>
        <mc:AlternateContent>
          <mc:Choice Requires="wps">
            <w:drawing>
              <wp:anchor distT="0" distB="0" distL="114300" distR="114300" simplePos="0" relativeHeight="251675648" behindDoc="0" locked="0" layoutInCell="1" allowOverlap="1">
                <wp:simplePos x="0" y="0"/>
                <wp:positionH relativeFrom="column">
                  <wp:posOffset>3015615</wp:posOffset>
                </wp:positionH>
                <wp:positionV relativeFrom="paragraph">
                  <wp:posOffset>1372235</wp:posOffset>
                </wp:positionV>
                <wp:extent cx="100965" cy="101600"/>
                <wp:effectExtent l="18415" t="21590" r="33020" b="29210"/>
                <wp:wrapNone/>
                <wp:docPr id="26" name="五角星 26"/>
                <wp:cNvGraphicFramePr/>
                <a:graphic xmlns:a="http://schemas.openxmlformats.org/drawingml/2006/main">
                  <a:graphicData uri="http://schemas.microsoft.com/office/word/2010/wordprocessingShape">
                    <wps:wsp>
                      <wps:cNvSpPr/>
                      <wps:spPr>
                        <a:xfrm>
                          <a:off x="0" y="0"/>
                          <a:ext cx="100965" cy="101600"/>
                        </a:xfrm>
                        <a:prstGeom prst="star5">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237.45pt;margin-top:108.05pt;height:8pt;width:7.95pt;z-index:251675648;v-text-anchor:middle;mso-width-relative:page;mso-height-relative:page;" fillcolor="#FF0000" filled="t" stroked="t" coordsize="100965,101600" o:gfxdata="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tYIiNtcAAAALAQAADwAAAAAAAAABACAAAAAiAAAAZHJzL2Rv&#10;d25yZXYueG1sUEsBAhQAFAAAAAgAh07iQDpMkvF0AgAA+QQAAA4AAAAAAAAAAQAgAAAAJgEAAGRy&#10;cy9lMm9Eb2MueG1sUEsFBgAAAAAGAAYAWQEAAAwGAAAAAA==&#10;" path="m0,38807l38565,38807,50482,0,62399,38807,100964,38807,69764,62791,81682,101599,50482,77614,19282,101599,31200,62791xe">
                <v:path o:connectlocs="50482,0;0,38807;19282,101599;81682,101599;100964,38807" o:connectangles="247,164,82,82,0"/>
                <v:fill on="t" focussize="0,0"/>
                <v:stroke weight="1pt" color="#FF0000 [3204]" miterlimit="8" joinstyle="miter"/>
                <v:imagedata o:title=""/>
                <o:lock v:ext="edit" aspectratio="f"/>
              </v:shape>
            </w:pict>
          </mc:Fallback>
        </mc:AlternateContent>
      </w:r>
      <w:r>
        <w:rPr>
          <w:rFonts w:hint="default" w:ascii="Times New Roman" w:hAnsi="Times New Roman" w:eastAsia="宋体" w:cs="Times New Roman"/>
          <w:snapToGrid w:val="0"/>
          <w:color w:val="000000"/>
          <w:kern w:val="0"/>
          <w:sz w:val="28"/>
          <w:szCs w:val="28"/>
          <w:u w:val="none" w:color="auto"/>
          <w:lang w:val="en-US" w:eastAsia="zh-CN" w:bidi="ar"/>
        </w:rPr>
        <mc:AlternateContent>
          <mc:Choice Requires="wps">
            <w:drawing>
              <wp:anchor distT="0" distB="0" distL="114300" distR="114300" simplePos="0" relativeHeight="251689984" behindDoc="0" locked="0" layoutInCell="1" allowOverlap="1">
                <wp:simplePos x="0" y="0"/>
                <wp:positionH relativeFrom="column">
                  <wp:posOffset>1823085</wp:posOffset>
                </wp:positionH>
                <wp:positionV relativeFrom="paragraph">
                  <wp:posOffset>436880</wp:posOffset>
                </wp:positionV>
                <wp:extent cx="1057910" cy="323215"/>
                <wp:effectExtent l="6350" t="6350" r="170180" b="691515"/>
                <wp:wrapNone/>
                <wp:docPr id="156" name="矩形标注 156"/>
                <wp:cNvGraphicFramePr/>
                <a:graphic xmlns:a="http://schemas.openxmlformats.org/drawingml/2006/main">
                  <a:graphicData uri="http://schemas.microsoft.com/office/word/2010/wordprocessingShape">
                    <wps:wsp>
                      <wps:cNvSpPr/>
                      <wps:spPr>
                        <a:xfrm>
                          <a:off x="0" y="0"/>
                          <a:ext cx="1057910" cy="323215"/>
                        </a:xfrm>
                        <a:prstGeom prst="wedgeRectCallout">
                          <a:avLst>
                            <a:gd name="adj1" fmla="val 62932"/>
                            <a:gd name="adj2" fmla="val 249803"/>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D53206">
                            <w:pPr>
                              <w:jc w:val="center"/>
                              <w:rPr>
                                <w:rFonts w:hint="default"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排污口</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143.55pt;margin-top:34.4pt;height:25.45pt;width:83.3pt;z-index:251689984;v-text-anchor:middle;mso-width-relative:page;mso-height-relative:page;" fillcolor="#FFFFFF [3212]" filled="t" stroked="t" coordsize="21600,21600" o:gfxdata="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" adj="24393,64757">
                <v:fill on="t" focussize="0,0"/>
                <v:stroke weight="1pt" color="#000000 [3213]" miterlimit="8" joinstyle="miter"/>
                <v:imagedata o:title=""/>
                <o:lock v:ext="edit" aspectratio="f"/>
                <v:textbox>
                  <w:txbxContent>
                    <w:p w14:paraId="72D53206">
                      <w:pPr>
                        <w:jc w:val="center"/>
                        <w:rPr>
                          <w:rFonts w:hint="default"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排污口</w:t>
                      </w:r>
                    </w:p>
                  </w:txbxContent>
                </v:textbox>
              </v:shape>
            </w:pict>
          </mc:Fallback>
        </mc:AlternateContent>
      </w:r>
      <w:r>
        <w:drawing>
          <wp:anchor distT="0" distB="0" distL="114300" distR="114300" simplePos="0" relativeHeight="251697152" behindDoc="0" locked="0" layoutInCell="1" allowOverlap="1">
            <wp:simplePos x="0" y="0"/>
            <wp:positionH relativeFrom="column">
              <wp:posOffset>8082915</wp:posOffset>
            </wp:positionH>
            <wp:positionV relativeFrom="paragraph">
              <wp:posOffset>71755</wp:posOffset>
            </wp:positionV>
            <wp:extent cx="619125" cy="800100"/>
            <wp:effectExtent l="0" t="0" r="5715" b="7620"/>
            <wp:wrapNone/>
            <wp:docPr id="1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pic:cNvPicPr>
                      <a:picLocks noChangeAspect="1"/>
                    </pic:cNvPicPr>
                  </pic:nvPicPr>
                  <pic:blipFill>
                    <a:blip r:embed="rId19"/>
                    <a:stretch>
                      <a:fillRect/>
                    </a:stretch>
                  </pic:blipFill>
                  <pic:spPr>
                    <a:xfrm>
                      <a:off x="0" y="0"/>
                      <a:ext cx="619125" cy="800100"/>
                    </a:xfrm>
                    <a:prstGeom prst="rect">
                      <a:avLst/>
                    </a:prstGeom>
                    <a:noFill/>
                    <a:ln>
                      <a:noFill/>
                    </a:ln>
                  </pic:spPr>
                </pic:pic>
              </a:graphicData>
            </a:graphic>
          </wp:anchor>
        </w:drawing>
      </w:r>
      <w:r>
        <w:drawing>
          <wp:inline distT="0" distB="0" distL="114300" distR="114300">
            <wp:extent cx="8483600" cy="4672330"/>
            <wp:effectExtent l="0" t="0" r="5080" b="6350"/>
            <wp:docPr id="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pic:cNvPicPr>
                      <a:picLocks noChangeAspect="1"/>
                    </pic:cNvPicPr>
                  </pic:nvPicPr>
                  <pic:blipFill>
                    <a:blip r:embed="rId25"/>
                    <a:stretch>
                      <a:fillRect/>
                    </a:stretch>
                  </pic:blipFill>
                  <pic:spPr>
                    <a:xfrm>
                      <a:off x="0" y="0"/>
                      <a:ext cx="8483600" cy="4672330"/>
                    </a:xfrm>
                    <a:prstGeom prst="rect">
                      <a:avLst/>
                    </a:prstGeom>
                    <a:noFill/>
                    <a:ln>
                      <a:noFill/>
                    </a:ln>
                  </pic:spPr>
                </pic:pic>
              </a:graphicData>
            </a:graphic>
          </wp:inline>
        </w:drawing>
      </w:r>
    </w:p>
    <w:bookmarkEnd w:id="288"/>
    <w:p w14:paraId="1784E6CE">
      <w:pPr>
        <w:keepNext w:val="0"/>
        <w:keepLines w:val="0"/>
        <w:pageBreakBefore w:val="0"/>
        <w:widowControl w:val="0"/>
        <w:kinsoku/>
        <w:wordWrap/>
        <w:overflowPunct/>
        <w:topLinePunct w:val="0"/>
        <w:bidi w:val="0"/>
        <w:spacing w:before="56" w:line="219" w:lineRule="auto"/>
        <w:ind w:left="21" w:leftChars="0"/>
        <w:outlineLvl w:val="0"/>
        <w:rPr>
          <w:rFonts w:hint="default" w:ascii="Times New Roman" w:hAnsi="Times New Roman" w:eastAsia="宋体" w:cs="Times New Roman"/>
          <w:b/>
          <w:bCs/>
          <w:spacing w:val="-2"/>
          <w:sz w:val="28"/>
          <w:szCs w:val="28"/>
          <w:u w:val="none" w:color="auto"/>
          <w:lang w:val="en-US" w:eastAsia="zh-CN"/>
        </w:rPr>
      </w:pPr>
      <w:bookmarkStart w:id="293" w:name="_Toc7203"/>
      <w:r>
        <w:rPr>
          <w:rFonts w:hint="default" w:ascii="Times New Roman" w:hAnsi="Times New Roman" w:eastAsia="宋体" w:cs="Times New Roman"/>
          <w:b/>
          <w:bCs/>
          <w:spacing w:val="-2"/>
          <w:sz w:val="28"/>
          <w:szCs w:val="28"/>
          <w:u w:val="none" w:color="auto"/>
          <w:lang w:val="en-US" w:eastAsia="zh-CN"/>
        </w:rPr>
        <w:t>附件</w:t>
      </w:r>
      <w:r>
        <w:rPr>
          <w:rFonts w:hint="eastAsia" w:ascii="Times New Roman" w:hAnsi="Times New Roman" w:eastAsia="宋体" w:cs="Times New Roman"/>
          <w:b/>
          <w:bCs/>
          <w:spacing w:val="-2"/>
          <w:sz w:val="28"/>
          <w:szCs w:val="28"/>
          <w:u w:val="none" w:color="auto"/>
          <w:lang w:val="en-US" w:eastAsia="zh-CN"/>
        </w:rPr>
        <w:t>1</w:t>
      </w:r>
      <w:r>
        <w:rPr>
          <w:rFonts w:hint="default" w:ascii="Times New Roman" w:hAnsi="Times New Roman" w:eastAsia="宋体" w:cs="Times New Roman"/>
          <w:b/>
          <w:bCs/>
          <w:spacing w:val="-2"/>
          <w:sz w:val="28"/>
          <w:szCs w:val="28"/>
          <w:u w:val="none" w:color="auto"/>
          <w:lang w:val="en-US" w:eastAsia="zh-CN"/>
        </w:rPr>
        <w:t>：怀化市溆浦县红阳片区历史遗留废渣综合项目可行性研究报告</w:t>
      </w:r>
      <w:bookmarkEnd w:id="293"/>
    </w:p>
    <w:p w14:paraId="513C9743">
      <w:pPr>
        <w:keepNext w:val="0"/>
        <w:keepLines w:val="0"/>
        <w:pageBreakBefore w:val="0"/>
        <w:widowControl w:val="0"/>
        <w:kinsoku/>
        <w:wordWrap/>
        <w:overflowPunct/>
        <w:topLinePunct w:val="0"/>
        <w:bidi w:val="0"/>
        <w:spacing w:before="56" w:line="219" w:lineRule="auto"/>
        <w:ind w:left="21" w:leftChars="0"/>
        <w:outlineLvl w:val="9"/>
      </w:pPr>
      <w:r>
        <w:drawing>
          <wp:inline distT="0" distB="0" distL="114300" distR="114300">
            <wp:extent cx="5269230" cy="7533005"/>
            <wp:effectExtent l="0" t="0" r="3810" b="10795"/>
            <wp:docPr id="10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2"/>
                    <pic:cNvPicPr>
                      <a:picLocks noChangeAspect="1"/>
                    </pic:cNvPicPr>
                  </pic:nvPicPr>
                  <pic:blipFill>
                    <a:blip r:embed="rId26"/>
                    <a:stretch>
                      <a:fillRect/>
                    </a:stretch>
                  </pic:blipFill>
                  <pic:spPr>
                    <a:xfrm>
                      <a:off x="0" y="0"/>
                      <a:ext cx="5269230" cy="7533005"/>
                    </a:xfrm>
                    <a:prstGeom prst="rect">
                      <a:avLst/>
                    </a:prstGeom>
                    <a:noFill/>
                    <a:ln>
                      <a:noFill/>
                    </a:ln>
                  </pic:spPr>
                </pic:pic>
              </a:graphicData>
            </a:graphic>
          </wp:inline>
        </w:drawing>
      </w:r>
      <w:r>
        <w:drawing>
          <wp:inline distT="0" distB="0" distL="114300" distR="114300">
            <wp:extent cx="5265420" cy="8191500"/>
            <wp:effectExtent l="0" t="0" r="7620" b="7620"/>
            <wp:docPr id="10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3"/>
                    <pic:cNvPicPr>
                      <a:picLocks noChangeAspect="1"/>
                    </pic:cNvPicPr>
                  </pic:nvPicPr>
                  <pic:blipFill>
                    <a:blip r:embed="rId27"/>
                    <a:stretch>
                      <a:fillRect/>
                    </a:stretch>
                  </pic:blipFill>
                  <pic:spPr>
                    <a:xfrm>
                      <a:off x="0" y="0"/>
                      <a:ext cx="5265420" cy="8191500"/>
                    </a:xfrm>
                    <a:prstGeom prst="rect">
                      <a:avLst/>
                    </a:prstGeom>
                    <a:noFill/>
                    <a:ln>
                      <a:noFill/>
                    </a:ln>
                  </pic:spPr>
                </pic:pic>
              </a:graphicData>
            </a:graphic>
          </wp:inline>
        </w:drawing>
      </w:r>
      <w:r>
        <w:drawing>
          <wp:inline distT="0" distB="0" distL="114300" distR="114300">
            <wp:extent cx="5271135" cy="8279765"/>
            <wp:effectExtent l="0" t="0" r="1905" b="10795"/>
            <wp:docPr id="10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4"/>
                    <pic:cNvPicPr>
                      <a:picLocks noChangeAspect="1"/>
                    </pic:cNvPicPr>
                  </pic:nvPicPr>
                  <pic:blipFill>
                    <a:blip r:embed="rId28"/>
                    <a:stretch>
                      <a:fillRect/>
                    </a:stretch>
                  </pic:blipFill>
                  <pic:spPr>
                    <a:xfrm>
                      <a:off x="0" y="0"/>
                      <a:ext cx="5271135" cy="8279765"/>
                    </a:xfrm>
                    <a:prstGeom prst="rect">
                      <a:avLst/>
                    </a:prstGeom>
                    <a:noFill/>
                    <a:ln>
                      <a:noFill/>
                    </a:ln>
                  </pic:spPr>
                </pic:pic>
              </a:graphicData>
            </a:graphic>
          </wp:inline>
        </w:drawing>
      </w:r>
    </w:p>
    <w:p w14:paraId="124E2431">
      <w:r>
        <w:br w:type="page"/>
      </w:r>
    </w:p>
    <w:p w14:paraId="1790B453">
      <w:pPr>
        <w:keepNext w:val="0"/>
        <w:keepLines w:val="0"/>
        <w:pageBreakBefore w:val="0"/>
        <w:widowControl w:val="0"/>
        <w:kinsoku/>
        <w:wordWrap/>
        <w:overflowPunct/>
        <w:topLinePunct w:val="0"/>
        <w:bidi w:val="0"/>
        <w:spacing w:before="56" w:line="219" w:lineRule="auto"/>
        <w:ind w:left="21" w:leftChars="0"/>
        <w:outlineLvl w:val="0"/>
        <w:rPr>
          <w:rFonts w:hint="eastAsia" w:ascii="Times New Roman" w:hAnsi="Times New Roman" w:eastAsia="宋体" w:cs="Times New Roman"/>
          <w:b/>
          <w:bCs/>
          <w:spacing w:val="-2"/>
          <w:sz w:val="28"/>
          <w:szCs w:val="28"/>
          <w:u w:val="none" w:color="auto"/>
          <w:lang w:val="en-US" w:eastAsia="zh-CN"/>
        </w:rPr>
      </w:pPr>
      <w:bookmarkStart w:id="294" w:name="_Toc3028"/>
      <w:r>
        <w:rPr>
          <w:rFonts w:hint="eastAsia" w:ascii="Times New Roman" w:hAnsi="Times New Roman" w:eastAsia="宋体" w:cs="Times New Roman"/>
          <w:b/>
          <w:bCs/>
          <w:spacing w:val="-2"/>
          <w:sz w:val="28"/>
          <w:szCs w:val="28"/>
          <w:u w:val="none" w:color="auto"/>
          <w:lang w:val="en-US" w:eastAsia="zh-CN"/>
        </w:rPr>
        <w:t>附件2怀化市溆浦县红阳片区历史遗留废渣综合治理项目实施方案(溆浦县人民政府)</w:t>
      </w:r>
      <w:bookmarkEnd w:id="294"/>
    </w:p>
    <w:p w14:paraId="1C01B377">
      <w:pPr>
        <w:keepNext w:val="0"/>
        <w:keepLines w:val="0"/>
        <w:pageBreakBefore w:val="0"/>
        <w:widowControl w:val="0"/>
        <w:kinsoku/>
        <w:wordWrap/>
        <w:overflowPunct/>
        <w:topLinePunct w:val="0"/>
        <w:bidi w:val="0"/>
        <w:spacing w:before="56" w:line="219" w:lineRule="auto"/>
        <w:ind w:left="21" w:leftChars="0"/>
        <w:outlineLvl w:val="9"/>
        <w:rPr>
          <w:rFonts w:hint="default" w:ascii="Times New Roman" w:hAnsi="Times New Roman" w:eastAsia="宋体" w:cs="Times New Roman"/>
          <w:spacing w:val="-2"/>
          <w:sz w:val="28"/>
          <w:szCs w:val="28"/>
          <w:u w:val="none" w:color="auto"/>
          <w:lang w:val="en-US" w:eastAsia="zh-CN"/>
        </w:rPr>
      </w:pPr>
      <w:r>
        <w:drawing>
          <wp:inline distT="0" distB="0" distL="114300" distR="114300">
            <wp:extent cx="5271770" cy="6377305"/>
            <wp:effectExtent l="0" t="0" r="1270" b="8255"/>
            <wp:docPr id="10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6"/>
                    <pic:cNvPicPr>
                      <a:picLocks noChangeAspect="1"/>
                    </pic:cNvPicPr>
                  </pic:nvPicPr>
                  <pic:blipFill>
                    <a:blip r:embed="rId29"/>
                    <a:stretch>
                      <a:fillRect/>
                    </a:stretch>
                  </pic:blipFill>
                  <pic:spPr>
                    <a:xfrm>
                      <a:off x="0" y="0"/>
                      <a:ext cx="5271770" cy="6377305"/>
                    </a:xfrm>
                    <a:prstGeom prst="rect">
                      <a:avLst/>
                    </a:prstGeom>
                    <a:noFill/>
                    <a:ln>
                      <a:noFill/>
                    </a:ln>
                  </pic:spPr>
                </pic:pic>
              </a:graphicData>
            </a:graphic>
          </wp:inline>
        </w:drawing>
      </w:r>
    </w:p>
    <w:p w14:paraId="5D76810D">
      <w:pPr>
        <w:keepNext w:val="0"/>
        <w:keepLines w:val="0"/>
        <w:pageBreakBefore w:val="0"/>
        <w:widowControl w:val="0"/>
        <w:kinsoku/>
        <w:wordWrap/>
        <w:overflowPunct/>
        <w:topLinePunct w:val="0"/>
        <w:bidi w:val="0"/>
        <w:rPr>
          <w:rFonts w:hint="default" w:ascii="Times New Roman" w:hAnsi="Times New Roman" w:eastAsia="宋体" w:cs="Times New Roman"/>
          <w:spacing w:val="-2"/>
          <w:sz w:val="28"/>
          <w:szCs w:val="28"/>
          <w:u w:val="none" w:color="auto"/>
          <w:lang w:val="en-US" w:eastAsia="zh-CN"/>
        </w:rPr>
      </w:pPr>
      <w:r>
        <w:rPr>
          <w:rFonts w:hint="default" w:ascii="Times New Roman" w:hAnsi="Times New Roman" w:eastAsia="宋体" w:cs="Times New Roman"/>
          <w:spacing w:val="-2"/>
          <w:sz w:val="28"/>
          <w:szCs w:val="28"/>
          <w:u w:val="none" w:color="auto"/>
          <w:lang w:val="en-US" w:eastAsia="zh-CN"/>
        </w:rPr>
        <w:br w:type="page"/>
      </w:r>
      <w:r>
        <w:drawing>
          <wp:inline distT="0" distB="0" distL="114300" distR="114300">
            <wp:extent cx="5270500" cy="8157210"/>
            <wp:effectExtent l="0" t="0" r="2540" b="11430"/>
            <wp:docPr id="10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8"/>
                    <pic:cNvPicPr>
                      <a:picLocks noChangeAspect="1"/>
                    </pic:cNvPicPr>
                  </pic:nvPicPr>
                  <pic:blipFill>
                    <a:blip r:embed="rId30"/>
                    <a:stretch>
                      <a:fillRect/>
                    </a:stretch>
                  </pic:blipFill>
                  <pic:spPr>
                    <a:xfrm>
                      <a:off x="0" y="0"/>
                      <a:ext cx="5270500" cy="8157210"/>
                    </a:xfrm>
                    <a:prstGeom prst="rect">
                      <a:avLst/>
                    </a:prstGeom>
                    <a:noFill/>
                    <a:ln>
                      <a:noFill/>
                    </a:ln>
                  </pic:spPr>
                </pic:pic>
              </a:graphicData>
            </a:graphic>
          </wp:inline>
        </w:drawing>
      </w:r>
      <w:r>
        <w:drawing>
          <wp:inline distT="0" distB="0" distL="114300" distR="114300">
            <wp:extent cx="5267960" cy="3915410"/>
            <wp:effectExtent l="0" t="0" r="5080" b="1270"/>
            <wp:docPr id="10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9"/>
                    <pic:cNvPicPr>
                      <a:picLocks noChangeAspect="1"/>
                    </pic:cNvPicPr>
                  </pic:nvPicPr>
                  <pic:blipFill>
                    <a:blip r:embed="rId31"/>
                    <a:stretch>
                      <a:fillRect/>
                    </a:stretch>
                  </pic:blipFill>
                  <pic:spPr>
                    <a:xfrm>
                      <a:off x="0" y="0"/>
                      <a:ext cx="5267960" cy="3915410"/>
                    </a:xfrm>
                    <a:prstGeom prst="rect">
                      <a:avLst/>
                    </a:prstGeom>
                    <a:noFill/>
                    <a:ln>
                      <a:noFill/>
                    </a:ln>
                  </pic:spPr>
                </pic:pic>
              </a:graphicData>
            </a:graphic>
          </wp:inline>
        </w:drawing>
      </w:r>
      <w:r>
        <w:drawing>
          <wp:inline distT="0" distB="0" distL="114300" distR="114300">
            <wp:extent cx="5267325" cy="3431540"/>
            <wp:effectExtent l="0" t="0" r="5715" b="12700"/>
            <wp:docPr id="1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0"/>
                    <pic:cNvPicPr>
                      <a:picLocks noChangeAspect="1"/>
                    </pic:cNvPicPr>
                  </pic:nvPicPr>
                  <pic:blipFill>
                    <a:blip r:embed="rId32"/>
                    <a:stretch>
                      <a:fillRect/>
                    </a:stretch>
                  </pic:blipFill>
                  <pic:spPr>
                    <a:xfrm>
                      <a:off x="0" y="0"/>
                      <a:ext cx="5267325" cy="3431540"/>
                    </a:xfrm>
                    <a:prstGeom prst="rect">
                      <a:avLst/>
                    </a:prstGeom>
                    <a:noFill/>
                    <a:ln>
                      <a:noFill/>
                    </a:ln>
                  </pic:spPr>
                </pic:pic>
              </a:graphicData>
            </a:graphic>
          </wp:inline>
        </w:drawing>
      </w:r>
      <w:r>
        <w:drawing>
          <wp:inline distT="0" distB="0" distL="114300" distR="114300">
            <wp:extent cx="5272405" cy="3521075"/>
            <wp:effectExtent l="0" t="0" r="635" b="14605"/>
            <wp:docPr id="1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1"/>
                    <pic:cNvPicPr>
                      <a:picLocks noChangeAspect="1"/>
                    </pic:cNvPicPr>
                  </pic:nvPicPr>
                  <pic:blipFill>
                    <a:blip r:embed="rId33"/>
                    <a:stretch>
                      <a:fillRect/>
                    </a:stretch>
                  </pic:blipFill>
                  <pic:spPr>
                    <a:xfrm>
                      <a:off x="0" y="0"/>
                      <a:ext cx="5272405" cy="3521075"/>
                    </a:xfrm>
                    <a:prstGeom prst="rect">
                      <a:avLst/>
                    </a:prstGeom>
                    <a:noFill/>
                    <a:ln>
                      <a:noFill/>
                    </a:ln>
                  </pic:spPr>
                </pic:pic>
              </a:graphicData>
            </a:graphic>
          </wp:inline>
        </w:drawing>
      </w:r>
    </w:p>
    <w:p w14:paraId="57BE24AC">
      <w:pPr>
        <w:rPr>
          <w:rFonts w:hint="default" w:ascii="Times New Roman" w:hAnsi="Times New Roman" w:eastAsia="宋体" w:cs="Times New Roman"/>
          <w:spacing w:val="-2"/>
          <w:sz w:val="28"/>
          <w:szCs w:val="28"/>
          <w:u w:val="none" w:color="auto"/>
          <w:lang w:val="en-US" w:eastAsia="zh-CN"/>
        </w:rPr>
      </w:pPr>
      <w:r>
        <w:rPr>
          <w:rFonts w:hint="default" w:ascii="Times New Roman" w:hAnsi="Times New Roman" w:eastAsia="宋体" w:cs="Times New Roman"/>
          <w:spacing w:val="-2"/>
          <w:sz w:val="28"/>
          <w:szCs w:val="28"/>
          <w:u w:val="none" w:color="auto"/>
          <w:lang w:val="en-US" w:eastAsia="zh-CN"/>
        </w:rPr>
        <w:br w:type="page"/>
      </w:r>
    </w:p>
    <w:p w14:paraId="6ADB26B6">
      <w:pPr>
        <w:keepNext w:val="0"/>
        <w:keepLines w:val="0"/>
        <w:pageBreakBefore w:val="0"/>
        <w:widowControl w:val="0"/>
        <w:kinsoku/>
        <w:wordWrap/>
        <w:overflowPunct/>
        <w:topLinePunct w:val="0"/>
        <w:bidi w:val="0"/>
        <w:spacing w:before="56" w:line="219" w:lineRule="auto"/>
        <w:ind w:left="21" w:leftChars="0"/>
        <w:outlineLvl w:val="0"/>
      </w:pPr>
      <w:bookmarkStart w:id="295" w:name="_Toc9030"/>
      <w:r>
        <w:rPr>
          <w:rFonts w:hint="default" w:ascii="Times New Roman" w:hAnsi="Times New Roman" w:eastAsia="宋体" w:cs="Times New Roman"/>
          <w:b/>
          <w:bCs/>
          <w:spacing w:val="-2"/>
          <w:sz w:val="28"/>
          <w:szCs w:val="28"/>
          <w:u w:val="none" w:color="auto"/>
          <w:lang w:val="en-US" w:eastAsia="zh-CN"/>
        </w:rPr>
        <w:t>附件3：</w:t>
      </w:r>
      <w:r>
        <w:rPr>
          <w:rFonts w:hint="eastAsia" w:ascii="Times New Roman" w:hAnsi="Times New Roman" w:eastAsia="宋体" w:cs="Times New Roman"/>
          <w:b/>
          <w:bCs/>
          <w:spacing w:val="-2"/>
          <w:sz w:val="28"/>
          <w:szCs w:val="28"/>
          <w:u w:val="none" w:color="auto"/>
          <w:lang w:val="en-US" w:eastAsia="zh-CN"/>
        </w:rPr>
        <w:t>怀化市溆浦县红阳片区砷污染阶段性风险管控方案</w:t>
      </w:r>
      <w:r>
        <w:drawing>
          <wp:inline distT="0" distB="0" distL="114300" distR="114300">
            <wp:extent cx="5271770" cy="7766050"/>
            <wp:effectExtent l="0" t="0" r="1270" b="6350"/>
            <wp:docPr id="1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2"/>
                    <pic:cNvPicPr>
                      <a:picLocks noChangeAspect="1"/>
                    </pic:cNvPicPr>
                  </pic:nvPicPr>
                  <pic:blipFill>
                    <a:blip r:embed="rId34"/>
                    <a:stretch>
                      <a:fillRect/>
                    </a:stretch>
                  </pic:blipFill>
                  <pic:spPr>
                    <a:xfrm>
                      <a:off x="0" y="0"/>
                      <a:ext cx="5271770" cy="7766050"/>
                    </a:xfrm>
                    <a:prstGeom prst="rect">
                      <a:avLst/>
                    </a:prstGeom>
                    <a:noFill/>
                    <a:ln>
                      <a:noFill/>
                    </a:ln>
                  </pic:spPr>
                </pic:pic>
              </a:graphicData>
            </a:graphic>
          </wp:inline>
        </w:drawing>
      </w:r>
      <w:r>
        <w:rPr>
          <w:rFonts w:hint="default" w:ascii="Times New Roman" w:hAnsi="Times New Roman" w:eastAsia="宋体" w:cs="Times New Roman"/>
          <w:spacing w:val="-2"/>
          <w:sz w:val="28"/>
          <w:szCs w:val="28"/>
          <w:u w:val="none" w:color="auto"/>
          <w:lang w:val="en-US" w:eastAsia="zh-CN"/>
        </w:rPr>
        <w:br w:type="page"/>
      </w:r>
      <w:r>
        <w:drawing>
          <wp:inline distT="0" distB="0" distL="114300" distR="114300">
            <wp:extent cx="5442585" cy="7749540"/>
            <wp:effectExtent l="0" t="0" r="13335" b="7620"/>
            <wp:docPr id="1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4"/>
                    <pic:cNvPicPr>
                      <a:picLocks noChangeAspect="1"/>
                    </pic:cNvPicPr>
                  </pic:nvPicPr>
                  <pic:blipFill>
                    <a:blip r:embed="rId35"/>
                    <a:stretch>
                      <a:fillRect/>
                    </a:stretch>
                  </pic:blipFill>
                  <pic:spPr>
                    <a:xfrm>
                      <a:off x="0" y="0"/>
                      <a:ext cx="5442585" cy="7749540"/>
                    </a:xfrm>
                    <a:prstGeom prst="rect">
                      <a:avLst/>
                    </a:prstGeom>
                    <a:noFill/>
                    <a:ln>
                      <a:noFill/>
                    </a:ln>
                  </pic:spPr>
                </pic:pic>
              </a:graphicData>
            </a:graphic>
          </wp:inline>
        </w:drawing>
      </w:r>
      <w:r>
        <w:drawing>
          <wp:inline distT="0" distB="0" distL="114300" distR="114300">
            <wp:extent cx="5273040" cy="3852545"/>
            <wp:effectExtent l="0" t="0" r="0" b="3175"/>
            <wp:docPr id="1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5"/>
                    <pic:cNvPicPr>
                      <a:picLocks noChangeAspect="1"/>
                    </pic:cNvPicPr>
                  </pic:nvPicPr>
                  <pic:blipFill>
                    <a:blip r:embed="rId36"/>
                    <a:stretch>
                      <a:fillRect/>
                    </a:stretch>
                  </pic:blipFill>
                  <pic:spPr>
                    <a:xfrm>
                      <a:off x="0" y="0"/>
                      <a:ext cx="5273040" cy="3852545"/>
                    </a:xfrm>
                    <a:prstGeom prst="rect">
                      <a:avLst/>
                    </a:prstGeom>
                    <a:noFill/>
                    <a:ln>
                      <a:noFill/>
                    </a:ln>
                  </pic:spPr>
                </pic:pic>
              </a:graphicData>
            </a:graphic>
          </wp:inline>
        </w:drawing>
      </w:r>
      <w:r>
        <w:drawing>
          <wp:inline distT="0" distB="0" distL="114300" distR="114300">
            <wp:extent cx="5272405" cy="3550285"/>
            <wp:effectExtent l="0" t="0" r="635" b="635"/>
            <wp:docPr id="1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6"/>
                    <pic:cNvPicPr>
                      <a:picLocks noChangeAspect="1"/>
                    </pic:cNvPicPr>
                  </pic:nvPicPr>
                  <pic:blipFill>
                    <a:blip r:embed="rId37"/>
                    <a:stretch>
                      <a:fillRect/>
                    </a:stretch>
                  </pic:blipFill>
                  <pic:spPr>
                    <a:xfrm>
                      <a:off x="0" y="0"/>
                      <a:ext cx="5272405" cy="3550285"/>
                    </a:xfrm>
                    <a:prstGeom prst="rect">
                      <a:avLst/>
                    </a:prstGeom>
                    <a:noFill/>
                    <a:ln>
                      <a:noFill/>
                    </a:ln>
                  </pic:spPr>
                </pic:pic>
              </a:graphicData>
            </a:graphic>
          </wp:inline>
        </w:drawing>
      </w:r>
      <w:bookmarkEnd w:id="295"/>
    </w:p>
    <w:p w14:paraId="35EDC123">
      <w:pPr>
        <w:keepNext w:val="0"/>
        <w:keepLines w:val="0"/>
        <w:pageBreakBefore w:val="0"/>
        <w:widowControl w:val="0"/>
        <w:kinsoku/>
        <w:wordWrap/>
        <w:overflowPunct/>
        <w:topLinePunct w:val="0"/>
        <w:bidi w:val="0"/>
        <w:spacing w:before="56" w:line="219" w:lineRule="auto"/>
        <w:ind w:left="21" w:leftChars="0"/>
        <w:outlineLvl w:val="9"/>
        <w:rPr>
          <w:rFonts w:hint="default" w:ascii="Times New Roman" w:hAnsi="Times New Roman" w:eastAsia="宋体" w:cs="Times New Roman"/>
          <w:spacing w:val="-2"/>
          <w:sz w:val="28"/>
          <w:szCs w:val="28"/>
          <w:u w:val="none" w:color="auto"/>
          <w:lang w:val="en-US" w:eastAsia="zh-CN"/>
        </w:rPr>
      </w:pPr>
      <w:r>
        <w:drawing>
          <wp:inline distT="0" distB="0" distL="114300" distR="114300">
            <wp:extent cx="5406390" cy="8385810"/>
            <wp:effectExtent l="0" t="0" r="3810" b="11430"/>
            <wp:docPr id="1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8"/>
                    <pic:cNvPicPr>
                      <a:picLocks noChangeAspect="1"/>
                    </pic:cNvPicPr>
                  </pic:nvPicPr>
                  <pic:blipFill>
                    <a:blip r:embed="rId38"/>
                    <a:srcRect t="1459" r="23397"/>
                    <a:stretch>
                      <a:fillRect/>
                    </a:stretch>
                  </pic:blipFill>
                  <pic:spPr>
                    <a:xfrm>
                      <a:off x="0" y="0"/>
                      <a:ext cx="5406390" cy="8385810"/>
                    </a:xfrm>
                    <a:prstGeom prst="rect">
                      <a:avLst/>
                    </a:prstGeom>
                    <a:noFill/>
                    <a:ln>
                      <a:noFill/>
                    </a:ln>
                  </pic:spPr>
                </pic:pic>
              </a:graphicData>
            </a:graphic>
          </wp:inline>
        </w:drawing>
      </w:r>
      <w:r>
        <w:drawing>
          <wp:inline distT="0" distB="0" distL="114300" distR="114300">
            <wp:extent cx="6088380" cy="8442960"/>
            <wp:effectExtent l="0" t="0" r="7620" b="0"/>
            <wp:docPr id="1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9"/>
                    <pic:cNvPicPr>
                      <a:picLocks noChangeAspect="1"/>
                    </pic:cNvPicPr>
                  </pic:nvPicPr>
                  <pic:blipFill>
                    <a:blip r:embed="rId39"/>
                    <a:stretch>
                      <a:fillRect/>
                    </a:stretch>
                  </pic:blipFill>
                  <pic:spPr>
                    <a:xfrm>
                      <a:off x="0" y="0"/>
                      <a:ext cx="6088380" cy="8442960"/>
                    </a:xfrm>
                    <a:prstGeom prst="rect">
                      <a:avLst/>
                    </a:prstGeom>
                    <a:noFill/>
                    <a:ln>
                      <a:noFill/>
                    </a:ln>
                  </pic:spPr>
                </pic:pic>
              </a:graphicData>
            </a:graphic>
          </wp:inline>
        </w:drawing>
      </w:r>
    </w:p>
    <w:p w14:paraId="0F82276C">
      <w:pPr>
        <w:keepNext w:val="0"/>
        <w:keepLines w:val="0"/>
        <w:pageBreakBefore w:val="0"/>
        <w:widowControl w:val="0"/>
        <w:kinsoku/>
        <w:wordWrap/>
        <w:overflowPunct/>
        <w:topLinePunct w:val="0"/>
        <w:bidi w:val="0"/>
        <w:rPr>
          <w:rFonts w:hint="default" w:ascii="Times New Roman" w:hAnsi="Times New Roman" w:eastAsia="宋体" w:cs="Times New Roman"/>
          <w:spacing w:val="-2"/>
          <w:sz w:val="28"/>
          <w:szCs w:val="28"/>
          <w:u w:val="none" w:color="auto"/>
          <w:lang w:val="en-US" w:eastAsia="zh-CN"/>
        </w:rPr>
      </w:pPr>
      <w:r>
        <w:rPr>
          <w:rFonts w:hint="default" w:ascii="Times New Roman" w:hAnsi="Times New Roman" w:eastAsia="宋体" w:cs="Times New Roman"/>
          <w:spacing w:val="-2"/>
          <w:sz w:val="28"/>
          <w:szCs w:val="28"/>
          <w:u w:val="none" w:color="auto"/>
          <w:lang w:val="en-US" w:eastAsia="zh-CN"/>
        </w:rPr>
        <w:br w:type="page"/>
      </w:r>
    </w:p>
    <w:p w14:paraId="07F97C74">
      <w:pPr>
        <w:keepNext w:val="0"/>
        <w:keepLines w:val="0"/>
        <w:pageBreakBefore w:val="0"/>
        <w:widowControl w:val="0"/>
        <w:kinsoku/>
        <w:wordWrap/>
        <w:overflowPunct/>
        <w:topLinePunct w:val="0"/>
        <w:bidi w:val="0"/>
        <w:spacing w:before="56" w:line="219" w:lineRule="auto"/>
        <w:ind w:left="21" w:leftChars="0"/>
        <w:outlineLvl w:val="0"/>
        <w:rPr>
          <w:rFonts w:hint="default" w:ascii="Times New Roman" w:hAnsi="Times New Roman" w:eastAsia="宋体" w:cs="Times New Roman"/>
          <w:b/>
          <w:bCs/>
          <w:spacing w:val="-2"/>
          <w:sz w:val="28"/>
          <w:szCs w:val="28"/>
          <w:u w:val="none" w:color="auto"/>
          <w:lang w:val="en-US" w:eastAsia="zh-CN"/>
        </w:rPr>
      </w:pPr>
      <w:bookmarkStart w:id="296" w:name="_Toc12747"/>
      <w:r>
        <w:rPr>
          <w:rFonts w:hint="default" w:ascii="Times New Roman" w:hAnsi="Times New Roman" w:eastAsia="宋体" w:cs="Times New Roman"/>
          <w:b/>
          <w:bCs/>
          <w:spacing w:val="-2"/>
          <w:sz w:val="28"/>
          <w:szCs w:val="28"/>
          <w:u w:val="none" w:color="auto"/>
          <w:lang w:val="en-US" w:eastAsia="zh-CN"/>
        </w:rPr>
        <w:t>附件</w:t>
      </w:r>
      <w:r>
        <w:rPr>
          <w:rFonts w:hint="eastAsia" w:ascii="Times New Roman" w:hAnsi="Times New Roman" w:eastAsia="宋体" w:cs="Times New Roman"/>
          <w:b/>
          <w:bCs/>
          <w:spacing w:val="-2"/>
          <w:sz w:val="28"/>
          <w:szCs w:val="28"/>
          <w:u w:val="none" w:color="auto"/>
          <w:lang w:val="en-US" w:eastAsia="zh-CN"/>
        </w:rPr>
        <w:t>4</w:t>
      </w:r>
      <w:r>
        <w:rPr>
          <w:rFonts w:hint="default" w:ascii="Times New Roman" w:hAnsi="Times New Roman" w:eastAsia="宋体" w:cs="Times New Roman"/>
          <w:b/>
          <w:bCs/>
          <w:spacing w:val="-2"/>
          <w:sz w:val="28"/>
          <w:szCs w:val="28"/>
          <w:u w:val="none" w:color="auto"/>
          <w:lang w:val="en-US" w:eastAsia="zh-CN"/>
        </w:rPr>
        <w:t>：水环境现状检测报告</w:t>
      </w:r>
      <w:bookmarkEnd w:id="296"/>
    </w:p>
    <w:p w14:paraId="7251516A">
      <w:pPr>
        <w:keepNext w:val="0"/>
        <w:keepLines w:val="0"/>
        <w:pageBreakBefore w:val="0"/>
        <w:widowControl w:val="0"/>
        <w:kinsoku/>
        <w:wordWrap/>
        <w:overflowPunct/>
        <w:topLinePunct w:val="0"/>
        <w:bidi w:val="0"/>
        <w:spacing w:before="56" w:line="219" w:lineRule="auto"/>
        <w:ind w:left="21" w:leftChars="0"/>
        <w:outlineLvl w:val="0"/>
        <w:rPr>
          <w:rFonts w:hint="default" w:ascii="Times New Roman" w:hAnsi="Times New Roman" w:eastAsia="宋体" w:cs="Times New Roman"/>
          <w:b/>
          <w:bCs/>
          <w:spacing w:val="-2"/>
          <w:sz w:val="28"/>
          <w:szCs w:val="28"/>
          <w:u w:val="none" w:color="auto"/>
          <w:lang w:val="en-US" w:eastAsia="zh-CN"/>
        </w:rPr>
      </w:pPr>
      <w:r>
        <w:rPr>
          <w:rFonts w:hint="default" w:ascii="Times New Roman" w:hAnsi="Times New Roman" w:eastAsia="宋体" w:cs="Times New Roman"/>
          <w:b/>
          <w:bCs/>
          <w:spacing w:val="-2"/>
          <w:sz w:val="28"/>
          <w:szCs w:val="28"/>
          <w:u w:val="none" w:color="auto"/>
          <w:lang w:val="en-US" w:eastAsia="zh-CN"/>
        </w:rPr>
        <w:drawing>
          <wp:inline distT="0" distB="0" distL="114300" distR="114300">
            <wp:extent cx="5248275" cy="7420610"/>
            <wp:effectExtent l="0" t="0" r="9525" b="1270"/>
            <wp:docPr id="71" name="图片 71" descr="RJJC-202603B354怀化市溆浦县红阳片区初期雨水入河排污口现状监测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descr="RJJC-202603B354怀化市溆浦县红阳片区初期雨水入河排污口现状监测_01"/>
                    <pic:cNvPicPr>
                      <a:picLocks noChangeAspect="1"/>
                    </pic:cNvPicPr>
                  </pic:nvPicPr>
                  <pic:blipFill>
                    <a:blip r:embed="rId40"/>
                    <a:stretch>
                      <a:fillRect/>
                    </a:stretch>
                  </pic:blipFill>
                  <pic:spPr>
                    <a:xfrm>
                      <a:off x="0" y="0"/>
                      <a:ext cx="5248275" cy="7420610"/>
                    </a:xfrm>
                    <a:prstGeom prst="rect">
                      <a:avLst/>
                    </a:prstGeom>
                  </pic:spPr>
                </pic:pic>
              </a:graphicData>
            </a:graphic>
          </wp:inline>
        </w:drawing>
      </w:r>
      <w:r>
        <w:rPr>
          <w:rFonts w:hint="default" w:ascii="Times New Roman" w:hAnsi="Times New Roman" w:eastAsia="宋体" w:cs="Times New Roman"/>
          <w:b/>
          <w:bCs/>
          <w:spacing w:val="-2"/>
          <w:sz w:val="28"/>
          <w:szCs w:val="28"/>
          <w:u w:val="none" w:color="auto"/>
          <w:lang w:val="en-US" w:eastAsia="zh-CN"/>
        </w:rPr>
        <w:drawing>
          <wp:inline distT="0" distB="0" distL="114300" distR="114300">
            <wp:extent cx="5248275" cy="7420610"/>
            <wp:effectExtent l="0" t="0" r="9525" b="1270"/>
            <wp:docPr id="70" name="图片 70" descr="RJJC-202603B354怀化市溆浦县红阳片区初期雨水入河排污口现状监测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RJJC-202603B354怀化市溆浦县红阳片区初期雨水入河排污口现状监测_02"/>
                    <pic:cNvPicPr>
                      <a:picLocks noChangeAspect="1"/>
                    </pic:cNvPicPr>
                  </pic:nvPicPr>
                  <pic:blipFill>
                    <a:blip r:embed="rId41"/>
                    <a:stretch>
                      <a:fillRect/>
                    </a:stretch>
                  </pic:blipFill>
                  <pic:spPr>
                    <a:xfrm>
                      <a:off x="0" y="0"/>
                      <a:ext cx="5248275" cy="7420610"/>
                    </a:xfrm>
                    <a:prstGeom prst="rect">
                      <a:avLst/>
                    </a:prstGeom>
                  </pic:spPr>
                </pic:pic>
              </a:graphicData>
            </a:graphic>
          </wp:inline>
        </w:drawing>
      </w:r>
      <w:r>
        <w:rPr>
          <w:rFonts w:hint="default" w:ascii="Times New Roman" w:hAnsi="Times New Roman" w:eastAsia="宋体" w:cs="Times New Roman"/>
          <w:b/>
          <w:bCs/>
          <w:spacing w:val="-2"/>
          <w:sz w:val="28"/>
          <w:szCs w:val="28"/>
          <w:u w:val="none" w:color="auto"/>
          <w:lang w:val="en-US" w:eastAsia="zh-CN"/>
        </w:rPr>
        <w:drawing>
          <wp:inline distT="0" distB="0" distL="114300" distR="114300">
            <wp:extent cx="5248275" cy="7420610"/>
            <wp:effectExtent l="0" t="0" r="9525" b="1270"/>
            <wp:docPr id="69" name="图片 69" descr="RJJC-202603B354怀化市溆浦县红阳片区初期雨水入河排污口现状监测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descr="RJJC-202603B354怀化市溆浦县红阳片区初期雨水入河排污口现状监测_03"/>
                    <pic:cNvPicPr>
                      <a:picLocks noChangeAspect="1"/>
                    </pic:cNvPicPr>
                  </pic:nvPicPr>
                  <pic:blipFill>
                    <a:blip r:embed="rId42"/>
                    <a:stretch>
                      <a:fillRect/>
                    </a:stretch>
                  </pic:blipFill>
                  <pic:spPr>
                    <a:xfrm>
                      <a:off x="0" y="0"/>
                      <a:ext cx="5248275" cy="7420610"/>
                    </a:xfrm>
                    <a:prstGeom prst="rect">
                      <a:avLst/>
                    </a:prstGeom>
                  </pic:spPr>
                </pic:pic>
              </a:graphicData>
            </a:graphic>
          </wp:inline>
        </w:drawing>
      </w:r>
      <w:r>
        <w:rPr>
          <w:rFonts w:hint="default" w:ascii="Times New Roman" w:hAnsi="Times New Roman" w:eastAsia="宋体" w:cs="Times New Roman"/>
          <w:b/>
          <w:bCs/>
          <w:spacing w:val="-2"/>
          <w:sz w:val="28"/>
          <w:szCs w:val="28"/>
          <w:u w:val="none" w:color="auto"/>
          <w:lang w:val="en-US" w:eastAsia="zh-CN"/>
        </w:rPr>
        <w:drawing>
          <wp:inline distT="0" distB="0" distL="114300" distR="114300">
            <wp:extent cx="5248275" cy="7420610"/>
            <wp:effectExtent l="0" t="0" r="9525" b="1270"/>
            <wp:docPr id="68" name="图片 68" descr="RJJC-202603B354怀化市溆浦县红阳片区初期雨水入河排污口现状监测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RJJC-202603B354怀化市溆浦县红阳片区初期雨水入河排污口现状监测_04"/>
                    <pic:cNvPicPr>
                      <a:picLocks noChangeAspect="1"/>
                    </pic:cNvPicPr>
                  </pic:nvPicPr>
                  <pic:blipFill>
                    <a:blip r:embed="rId43"/>
                    <a:stretch>
                      <a:fillRect/>
                    </a:stretch>
                  </pic:blipFill>
                  <pic:spPr>
                    <a:xfrm>
                      <a:off x="0" y="0"/>
                      <a:ext cx="5248275" cy="7420610"/>
                    </a:xfrm>
                    <a:prstGeom prst="rect">
                      <a:avLst/>
                    </a:prstGeom>
                  </pic:spPr>
                </pic:pic>
              </a:graphicData>
            </a:graphic>
          </wp:inline>
        </w:drawing>
      </w:r>
      <w:r>
        <w:rPr>
          <w:rFonts w:hint="default" w:ascii="Times New Roman" w:hAnsi="Times New Roman" w:eastAsia="宋体" w:cs="Times New Roman"/>
          <w:b/>
          <w:bCs/>
          <w:spacing w:val="-2"/>
          <w:sz w:val="28"/>
          <w:szCs w:val="28"/>
          <w:u w:val="none" w:color="auto"/>
          <w:lang w:val="en-US" w:eastAsia="zh-CN"/>
        </w:rPr>
        <w:drawing>
          <wp:inline distT="0" distB="0" distL="114300" distR="114300">
            <wp:extent cx="5248275" cy="7420610"/>
            <wp:effectExtent l="0" t="0" r="9525" b="1270"/>
            <wp:docPr id="67" name="图片 67" descr="RJJC-202603B354怀化市溆浦县红阳片区初期雨水入河排污口现状监测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RJJC-202603B354怀化市溆浦县红阳片区初期雨水入河排污口现状监测_05"/>
                    <pic:cNvPicPr>
                      <a:picLocks noChangeAspect="1"/>
                    </pic:cNvPicPr>
                  </pic:nvPicPr>
                  <pic:blipFill>
                    <a:blip r:embed="rId44"/>
                    <a:stretch>
                      <a:fillRect/>
                    </a:stretch>
                  </pic:blipFill>
                  <pic:spPr>
                    <a:xfrm>
                      <a:off x="0" y="0"/>
                      <a:ext cx="5248275" cy="7420610"/>
                    </a:xfrm>
                    <a:prstGeom prst="rect">
                      <a:avLst/>
                    </a:prstGeom>
                  </pic:spPr>
                </pic:pic>
              </a:graphicData>
            </a:graphic>
          </wp:inline>
        </w:drawing>
      </w:r>
      <w:r>
        <w:rPr>
          <w:rFonts w:hint="default" w:ascii="Times New Roman" w:hAnsi="Times New Roman" w:eastAsia="宋体" w:cs="Times New Roman"/>
          <w:b/>
          <w:bCs/>
          <w:spacing w:val="-2"/>
          <w:sz w:val="28"/>
          <w:szCs w:val="28"/>
          <w:u w:val="none" w:color="auto"/>
          <w:lang w:val="en-US" w:eastAsia="zh-CN"/>
        </w:rPr>
        <w:drawing>
          <wp:inline distT="0" distB="0" distL="114300" distR="114300">
            <wp:extent cx="5248275" cy="7420610"/>
            <wp:effectExtent l="0" t="0" r="9525" b="1270"/>
            <wp:docPr id="66" name="图片 66" descr="RJJC-202603B354怀化市溆浦县红阳片区初期雨水入河排污口现状监测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descr="RJJC-202603B354怀化市溆浦县红阳片区初期雨水入河排污口现状监测_06"/>
                    <pic:cNvPicPr>
                      <a:picLocks noChangeAspect="1"/>
                    </pic:cNvPicPr>
                  </pic:nvPicPr>
                  <pic:blipFill>
                    <a:blip r:embed="rId45"/>
                    <a:stretch>
                      <a:fillRect/>
                    </a:stretch>
                  </pic:blipFill>
                  <pic:spPr>
                    <a:xfrm>
                      <a:off x="0" y="0"/>
                      <a:ext cx="5248275" cy="7420610"/>
                    </a:xfrm>
                    <a:prstGeom prst="rect">
                      <a:avLst/>
                    </a:prstGeom>
                  </pic:spPr>
                </pic:pic>
              </a:graphicData>
            </a:graphic>
          </wp:inline>
        </w:drawing>
      </w:r>
      <w:r>
        <w:rPr>
          <w:rFonts w:hint="default" w:ascii="Times New Roman" w:hAnsi="Times New Roman" w:eastAsia="宋体" w:cs="Times New Roman"/>
          <w:b/>
          <w:bCs/>
          <w:spacing w:val="-2"/>
          <w:sz w:val="28"/>
          <w:szCs w:val="28"/>
          <w:u w:val="none" w:color="auto"/>
          <w:lang w:val="en-US" w:eastAsia="zh-CN"/>
        </w:rPr>
        <w:drawing>
          <wp:inline distT="0" distB="0" distL="114300" distR="114300">
            <wp:extent cx="5248275" cy="7420610"/>
            <wp:effectExtent l="0" t="0" r="9525" b="1270"/>
            <wp:docPr id="65" name="图片 65" descr="RJJC-202603B354怀化市溆浦县红阳片区初期雨水入河排污口现状监测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RJJC-202603B354怀化市溆浦县红阳片区初期雨水入河排污口现状监测_07"/>
                    <pic:cNvPicPr>
                      <a:picLocks noChangeAspect="1"/>
                    </pic:cNvPicPr>
                  </pic:nvPicPr>
                  <pic:blipFill>
                    <a:blip r:embed="rId46"/>
                    <a:stretch>
                      <a:fillRect/>
                    </a:stretch>
                  </pic:blipFill>
                  <pic:spPr>
                    <a:xfrm>
                      <a:off x="0" y="0"/>
                      <a:ext cx="5248275" cy="7420610"/>
                    </a:xfrm>
                    <a:prstGeom prst="rect">
                      <a:avLst/>
                    </a:prstGeom>
                  </pic:spPr>
                </pic:pic>
              </a:graphicData>
            </a:graphic>
          </wp:inline>
        </w:drawing>
      </w:r>
      <w:r>
        <w:rPr>
          <w:rFonts w:hint="default" w:ascii="Times New Roman" w:hAnsi="Times New Roman" w:eastAsia="宋体" w:cs="Times New Roman"/>
          <w:b/>
          <w:bCs/>
          <w:spacing w:val="-2"/>
          <w:sz w:val="28"/>
          <w:szCs w:val="28"/>
          <w:u w:val="none" w:color="auto"/>
          <w:lang w:val="en-US" w:eastAsia="zh-CN"/>
        </w:rPr>
        <w:drawing>
          <wp:inline distT="0" distB="0" distL="114300" distR="114300">
            <wp:extent cx="5248275" cy="7420610"/>
            <wp:effectExtent l="0" t="0" r="9525" b="1270"/>
            <wp:docPr id="58" name="图片 58" descr="RJJC-202603B354怀化市溆浦县红阳片区初期雨水入河排污口现状监测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RJJC-202603B354怀化市溆浦县红阳片区初期雨水入河排污口现状监测_08"/>
                    <pic:cNvPicPr>
                      <a:picLocks noChangeAspect="1"/>
                    </pic:cNvPicPr>
                  </pic:nvPicPr>
                  <pic:blipFill>
                    <a:blip r:embed="rId47"/>
                    <a:stretch>
                      <a:fillRect/>
                    </a:stretch>
                  </pic:blipFill>
                  <pic:spPr>
                    <a:xfrm>
                      <a:off x="0" y="0"/>
                      <a:ext cx="5248275" cy="7420610"/>
                    </a:xfrm>
                    <a:prstGeom prst="rect">
                      <a:avLst/>
                    </a:prstGeom>
                  </pic:spPr>
                </pic:pic>
              </a:graphicData>
            </a:graphic>
          </wp:inline>
        </w:drawing>
      </w:r>
      <w:r>
        <w:rPr>
          <w:rFonts w:hint="default" w:ascii="Times New Roman" w:hAnsi="Times New Roman" w:eastAsia="宋体" w:cs="Times New Roman"/>
          <w:b/>
          <w:bCs/>
          <w:spacing w:val="-2"/>
          <w:sz w:val="28"/>
          <w:szCs w:val="28"/>
          <w:u w:val="none" w:color="auto"/>
          <w:lang w:val="en-US" w:eastAsia="zh-CN"/>
        </w:rPr>
        <w:drawing>
          <wp:inline distT="0" distB="0" distL="114300" distR="114300">
            <wp:extent cx="5248275" cy="7420610"/>
            <wp:effectExtent l="0" t="0" r="9525" b="1270"/>
            <wp:docPr id="54" name="图片 54" descr="RJJC-202603B354怀化市溆浦县红阳片区初期雨水入河排污口现状监测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RJJC-202603B354怀化市溆浦县红阳片区初期雨水入河排污口现状监测_09"/>
                    <pic:cNvPicPr>
                      <a:picLocks noChangeAspect="1"/>
                    </pic:cNvPicPr>
                  </pic:nvPicPr>
                  <pic:blipFill>
                    <a:blip r:embed="rId48"/>
                    <a:stretch>
                      <a:fillRect/>
                    </a:stretch>
                  </pic:blipFill>
                  <pic:spPr>
                    <a:xfrm>
                      <a:off x="0" y="0"/>
                      <a:ext cx="5248275" cy="7420610"/>
                    </a:xfrm>
                    <a:prstGeom prst="rect">
                      <a:avLst/>
                    </a:prstGeom>
                  </pic:spPr>
                </pic:pic>
              </a:graphicData>
            </a:graphic>
          </wp:inline>
        </w:drawing>
      </w:r>
      <w:r>
        <w:rPr>
          <w:rFonts w:hint="default" w:ascii="Times New Roman" w:hAnsi="Times New Roman" w:eastAsia="宋体" w:cs="Times New Roman"/>
          <w:b/>
          <w:bCs/>
          <w:spacing w:val="-2"/>
          <w:sz w:val="28"/>
          <w:szCs w:val="28"/>
          <w:u w:val="none" w:color="auto"/>
          <w:lang w:val="en-US" w:eastAsia="zh-CN"/>
        </w:rPr>
        <w:drawing>
          <wp:inline distT="0" distB="0" distL="114300" distR="114300">
            <wp:extent cx="5248275" cy="7420610"/>
            <wp:effectExtent l="0" t="0" r="9525" b="1270"/>
            <wp:docPr id="53" name="图片 53" descr="RJJC-202603B354怀化市溆浦县红阳片区初期雨水入河排污口现状监测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RJJC-202603B354怀化市溆浦县红阳片区初期雨水入河排污口现状监测_10"/>
                    <pic:cNvPicPr>
                      <a:picLocks noChangeAspect="1"/>
                    </pic:cNvPicPr>
                  </pic:nvPicPr>
                  <pic:blipFill>
                    <a:blip r:embed="rId49"/>
                    <a:stretch>
                      <a:fillRect/>
                    </a:stretch>
                  </pic:blipFill>
                  <pic:spPr>
                    <a:xfrm>
                      <a:off x="0" y="0"/>
                      <a:ext cx="5248275" cy="7420610"/>
                    </a:xfrm>
                    <a:prstGeom prst="rect">
                      <a:avLst/>
                    </a:prstGeom>
                  </pic:spPr>
                </pic:pic>
              </a:graphicData>
            </a:graphic>
          </wp:inline>
        </w:drawing>
      </w:r>
      <w:r>
        <w:rPr>
          <w:rFonts w:hint="default" w:ascii="Times New Roman" w:hAnsi="Times New Roman" w:eastAsia="宋体" w:cs="Times New Roman"/>
          <w:b/>
          <w:bCs/>
          <w:spacing w:val="-2"/>
          <w:sz w:val="28"/>
          <w:szCs w:val="28"/>
          <w:u w:val="none" w:color="auto"/>
          <w:lang w:val="en-US" w:eastAsia="zh-CN"/>
        </w:rPr>
        <w:drawing>
          <wp:inline distT="0" distB="0" distL="114300" distR="114300">
            <wp:extent cx="5248275" cy="7420610"/>
            <wp:effectExtent l="0" t="0" r="9525" b="1270"/>
            <wp:docPr id="28" name="图片 28" descr="RJJC-202603B354怀化市溆浦县红阳片区初期雨水入河排污口现状监测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RJJC-202603B354怀化市溆浦县红阳片区初期雨水入河排污口现状监测_11"/>
                    <pic:cNvPicPr>
                      <a:picLocks noChangeAspect="1"/>
                    </pic:cNvPicPr>
                  </pic:nvPicPr>
                  <pic:blipFill>
                    <a:blip r:embed="rId50"/>
                    <a:stretch>
                      <a:fillRect/>
                    </a:stretch>
                  </pic:blipFill>
                  <pic:spPr>
                    <a:xfrm>
                      <a:off x="0" y="0"/>
                      <a:ext cx="5248275" cy="7420610"/>
                    </a:xfrm>
                    <a:prstGeom prst="rect">
                      <a:avLst/>
                    </a:prstGeom>
                  </pic:spPr>
                </pic:pic>
              </a:graphicData>
            </a:graphic>
          </wp:inline>
        </w:drawing>
      </w:r>
      <w:r>
        <w:rPr>
          <w:rFonts w:hint="default" w:ascii="Times New Roman" w:hAnsi="Times New Roman" w:eastAsia="宋体" w:cs="Times New Roman"/>
          <w:b/>
          <w:bCs/>
          <w:spacing w:val="-2"/>
          <w:sz w:val="28"/>
          <w:szCs w:val="28"/>
          <w:u w:val="none" w:color="auto"/>
          <w:lang w:val="en-US" w:eastAsia="zh-CN"/>
        </w:rPr>
        <w:drawing>
          <wp:inline distT="0" distB="0" distL="114300" distR="114300">
            <wp:extent cx="5248275" cy="7420610"/>
            <wp:effectExtent l="0" t="0" r="9525" b="1270"/>
            <wp:docPr id="23" name="图片 23" descr="RJJC-202603B354怀化市溆浦县红阳片区初期雨水入河排污口现状监测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RJJC-202603B354怀化市溆浦县红阳片区初期雨水入河排污口现状监测_12"/>
                    <pic:cNvPicPr>
                      <a:picLocks noChangeAspect="1"/>
                    </pic:cNvPicPr>
                  </pic:nvPicPr>
                  <pic:blipFill>
                    <a:blip r:embed="rId51"/>
                    <a:stretch>
                      <a:fillRect/>
                    </a:stretch>
                  </pic:blipFill>
                  <pic:spPr>
                    <a:xfrm>
                      <a:off x="0" y="0"/>
                      <a:ext cx="5248275" cy="7420610"/>
                    </a:xfrm>
                    <a:prstGeom prst="rect">
                      <a:avLst/>
                    </a:prstGeom>
                  </pic:spPr>
                </pic:pic>
              </a:graphicData>
            </a:graphic>
          </wp:inline>
        </w:drawing>
      </w:r>
    </w:p>
    <w:p w14:paraId="3AA0E21B">
      <w:pPr>
        <w:rPr>
          <w:rFonts w:hint="default" w:ascii="Times New Roman" w:hAnsi="Times New Roman" w:eastAsia="宋体" w:cs="Times New Roman"/>
          <w:b/>
          <w:bCs/>
          <w:spacing w:val="-2"/>
          <w:sz w:val="28"/>
          <w:szCs w:val="28"/>
          <w:u w:val="none" w:color="auto"/>
          <w:lang w:val="en-US" w:eastAsia="zh-CN"/>
        </w:rPr>
      </w:pPr>
      <w:bookmarkStart w:id="297" w:name="_Toc3117"/>
      <w:r>
        <w:rPr>
          <w:rFonts w:hint="default" w:ascii="Times New Roman" w:hAnsi="Times New Roman" w:eastAsia="宋体" w:cs="Times New Roman"/>
          <w:b/>
          <w:bCs/>
          <w:spacing w:val="-2"/>
          <w:sz w:val="28"/>
          <w:szCs w:val="28"/>
          <w:u w:val="none" w:color="auto"/>
          <w:lang w:val="en-US" w:eastAsia="zh-CN"/>
        </w:rPr>
        <w:br w:type="page"/>
      </w:r>
    </w:p>
    <w:p w14:paraId="36DFF5EC">
      <w:pPr>
        <w:keepNext w:val="0"/>
        <w:keepLines w:val="0"/>
        <w:pageBreakBefore w:val="0"/>
        <w:widowControl w:val="0"/>
        <w:kinsoku/>
        <w:wordWrap/>
        <w:overflowPunct/>
        <w:topLinePunct w:val="0"/>
        <w:bidi w:val="0"/>
        <w:spacing w:before="56" w:line="219" w:lineRule="auto"/>
        <w:ind w:left="21" w:leftChars="0"/>
        <w:outlineLvl w:val="0"/>
        <w:rPr>
          <w:rFonts w:hint="eastAsia" w:ascii="Times New Roman" w:hAnsi="Times New Roman" w:eastAsia="宋体" w:cs="Times New Roman"/>
          <w:b/>
          <w:bCs/>
          <w:spacing w:val="-2"/>
          <w:sz w:val="28"/>
          <w:szCs w:val="28"/>
          <w:u w:val="none" w:color="auto"/>
          <w:lang w:val="en-US" w:eastAsia="zh-CN"/>
        </w:rPr>
      </w:pPr>
      <w:r>
        <w:rPr>
          <w:rFonts w:hint="default" w:ascii="Times New Roman" w:hAnsi="Times New Roman" w:eastAsia="宋体" w:cs="Times New Roman"/>
          <w:b/>
          <w:bCs/>
          <w:spacing w:val="-2"/>
          <w:sz w:val="28"/>
          <w:szCs w:val="28"/>
          <w:u w:val="none" w:color="auto"/>
          <w:lang w:val="en-US" w:eastAsia="zh-CN"/>
        </w:rPr>
        <w:t>附件</w:t>
      </w:r>
      <w:r>
        <w:rPr>
          <w:rFonts w:hint="eastAsia" w:ascii="Times New Roman" w:hAnsi="Times New Roman" w:eastAsia="宋体" w:cs="Times New Roman"/>
          <w:b/>
          <w:bCs/>
          <w:spacing w:val="-2"/>
          <w:sz w:val="28"/>
          <w:szCs w:val="28"/>
          <w:u w:val="none" w:color="auto"/>
          <w:lang w:val="en-US" w:eastAsia="zh-CN"/>
        </w:rPr>
        <w:t>5</w:t>
      </w:r>
      <w:r>
        <w:rPr>
          <w:rFonts w:hint="default" w:ascii="Times New Roman" w:hAnsi="Times New Roman" w:eastAsia="宋体" w:cs="Times New Roman"/>
          <w:b/>
          <w:bCs/>
          <w:spacing w:val="-2"/>
          <w:sz w:val="28"/>
          <w:szCs w:val="28"/>
          <w:u w:val="none" w:color="auto"/>
          <w:lang w:val="en-US" w:eastAsia="zh-CN"/>
        </w:rPr>
        <w:t>：</w:t>
      </w:r>
      <w:r>
        <w:rPr>
          <w:rFonts w:hint="eastAsia" w:ascii="Times New Roman" w:hAnsi="Times New Roman" w:eastAsia="宋体" w:cs="Times New Roman"/>
          <w:b/>
          <w:bCs/>
          <w:spacing w:val="-2"/>
          <w:sz w:val="28"/>
          <w:szCs w:val="28"/>
          <w:u w:val="none" w:color="auto"/>
          <w:lang w:val="en-US" w:eastAsia="zh-CN"/>
        </w:rPr>
        <w:t>专家意见及签到表</w:t>
      </w:r>
      <w:bookmarkEnd w:id="297"/>
    </w:p>
    <w:p w14:paraId="7FB8F823">
      <w:pPr>
        <w:keepNext w:val="0"/>
        <w:keepLines w:val="0"/>
        <w:pageBreakBefore w:val="0"/>
        <w:widowControl w:val="0"/>
        <w:kinsoku/>
        <w:wordWrap/>
        <w:overflowPunct/>
        <w:topLinePunct w:val="0"/>
        <w:bidi w:val="0"/>
        <w:spacing w:before="56" w:line="219" w:lineRule="auto"/>
        <w:ind w:left="21" w:leftChars="0"/>
        <w:outlineLvl w:val="0"/>
        <w:rPr>
          <w:rFonts w:hint="default" w:ascii="Times New Roman" w:hAnsi="Times New Roman" w:eastAsia="宋体" w:cs="Times New Roman"/>
          <w:b/>
          <w:bCs/>
          <w:spacing w:val="-2"/>
          <w:sz w:val="28"/>
          <w:szCs w:val="28"/>
          <w:u w:val="none" w:color="auto"/>
          <w:lang w:val="en-US" w:eastAsia="zh-CN"/>
        </w:rPr>
      </w:pPr>
      <w:r>
        <w:rPr>
          <w:rFonts w:hint="default" w:ascii="Times New Roman" w:hAnsi="Times New Roman" w:eastAsia="宋体" w:cs="Times New Roman"/>
          <w:b/>
          <w:bCs/>
          <w:spacing w:val="-2"/>
          <w:sz w:val="28"/>
          <w:szCs w:val="28"/>
          <w:u w:val="none" w:color="auto"/>
          <w:lang w:val="en-US" w:eastAsia="zh-CN"/>
        </w:rPr>
        <w:drawing>
          <wp:inline distT="0" distB="0" distL="114300" distR="114300">
            <wp:extent cx="5267960" cy="7445375"/>
            <wp:effectExtent l="0" t="0" r="5080" b="6985"/>
            <wp:docPr id="20" name="图片 20" descr="d4d1687dd072cea1103339f03f190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d4d1687dd072cea1103339f03f190536"/>
                    <pic:cNvPicPr>
                      <a:picLocks noChangeAspect="1"/>
                    </pic:cNvPicPr>
                  </pic:nvPicPr>
                  <pic:blipFill>
                    <a:blip r:embed="rId52"/>
                    <a:stretch>
                      <a:fillRect/>
                    </a:stretch>
                  </pic:blipFill>
                  <pic:spPr>
                    <a:xfrm>
                      <a:off x="0" y="0"/>
                      <a:ext cx="5267960" cy="7445375"/>
                    </a:xfrm>
                    <a:prstGeom prst="rect">
                      <a:avLst/>
                    </a:prstGeom>
                  </pic:spPr>
                </pic:pic>
              </a:graphicData>
            </a:graphic>
          </wp:inline>
        </w:drawing>
      </w:r>
    </w:p>
    <w:p w14:paraId="04E4BE68">
      <w:pPr>
        <w:rPr>
          <w:rFonts w:hint="default" w:ascii="Segoe UI Emoji" w:hAnsi="Segoe UI Emoji" w:eastAsia="Segoe UI Emoji" w:cs="Segoe UI Emoji"/>
          <w:i w:val="0"/>
          <w:iCs w:val="0"/>
          <w:caps w:val="0"/>
          <w:color w:val="000000"/>
          <w:spacing w:val="0"/>
          <w:sz w:val="19"/>
          <w:szCs w:val="19"/>
          <w:u w:val="none" w:color="auto"/>
          <w:lang w:val="en-US" w:eastAsia="zh-CN"/>
        </w:rPr>
      </w:pPr>
    </w:p>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Segoe UI Emoji">
    <w:panose1 w:val="020B0502040204020203"/>
    <w:charset w:val="00"/>
    <w:family w:val="auto"/>
    <w:pitch w:val="default"/>
    <w:sig w:usb0="00000001" w:usb1="02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C04996">
    <w:pPr>
      <w:spacing w:line="176" w:lineRule="auto"/>
      <w:ind w:left="426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7F72DD">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14:paraId="437F72DD">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3E9502">
    <w:pPr>
      <w:spacing w:line="176" w:lineRule="auto"/>
      <w:ind w:left="428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AC5205">
                          <w:pPr>
                            <w:pStyle w:val="5"/>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14:paraId="4FAC5205">
                    <w:pPr>
                      <w:pStyle w:val="5"/>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184A4">
    <w:pPr>
      <w:spacing w:line="176" w:lineRule="auto"/>
      <w:ind w:left="428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28BEA7">
                          <w:pPr>
                            <w:pStyle w:val="5"/>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olJw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8olJwzAgAAYwQAAA4AAAAAAAAAAQAgAAAAHwEAAGRycy9lMm9Eb2MueG1sUEsF&#10;BgAAAAAGAAYAWQEAAMQFAAAAAA==&#10;">
              <v:fill on="f" focussize="0,0"/>
              <v:stroke on="f" weight="0.5pt"/>
              <v:imagedata o:title=""/>
              <o:lock v:ext="edit" aspectratio="f"/>
              <v:textbox inset="0mm,0mm,0mm,0mm" style="mso-fit-shape-to-text:t;">
                <w:txbxContent>
                  <w:p w14:paraId="6528BEA7">
                    <w:pPr>
                      <w:pStyle w:val="5"/>
                    </w:pPr>
                    <w:r>
                      <w:fldChar w:fldCharType="begin"/>
                    </w:r>
                    <w:r>
                      <w:instrText xml:space="preserve"> PAGE  \* MERGEFORMAT </w:instrText>
                    </w:r>
                    <w:r>
                      <w:fldChar w:fldCharType="separate"/>
                    </w:r>
                    <w:r>
                      <w:t>73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9603D8E"/>
    <w:multiLevelType w:val="singleLevel"/>
    <w:tmpl w:val="79603D8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644C9"/>
    <w:rsid w:val="002C5303"/>
    <w:rsid w:val="01E01759"/>
    <w:rsid w:val="024B7D12"/>
    <w:rsid w:val="037203C5"/>
    <w:rsid w:val="046B3792"/>
    <w:rsid w:val="05EE467B"/>
    <w:rsid w:val="09B96D4E"/>
    <w:rsid w:val="0A10342A"/>
    <w:rsid w:val="0AC61AD7"/>
    <w:rsid w:val="0C1C357A"/>
    <w:rsid w:val="0E4017EB"/>
    <w:rsid w:val="0EAB1F74"/>
    <w:rsid w:val="0EE24651"/>
    <w:rsid w:val="11C97D4A"/>
    <w:rsid w:val="14A12BD5"/>
    <w:rsid w:val="17F84EE5"/>
    <w:rsid w:val="19BF5AA0"/>
    <w:rsid w:val="1AA42C91"/>
    <w:rsid w:val="1AC15A62"/>
    <w:rsid w:val="227C5339"/>
    <w:rsid w:val="22CD3AFB"/>
    <w:rsid w:val="2A5F3706"/>
    <w:rsid w:val="2C286DB9"/>
    <w:rsid w:val="2EE363F4"/>
    <w:rsid w:val="320A7148"/>
    <w:rsid w:val="33813B89"/>
    <w:rsid w:val="34AF76DA"/>
    <w:rsid w:val="34CB348C"/>
    <w:rsid w:val="36914A2B"/>
    <w:rsid w:val="38FB291B"/>
    <w:rsid w:val="390C129C"/>
    <w:rsid w:val="39B53E45"/>
    <w:rsid w:val="3B346703"/>
    <w:rsid w:val="3DCC6348"/>
    <w:rsid w:val="3EAA6689"/>
    <w:rsid w:val="45030816"/>
    <w:rsid w:val="475316BD"/>
    <w:rsid w:val="4E1F24C4"/>
    <w:rsid w:val="4FD12D08"/>
    <w:rsid w:val="51166298"/>
    <w:rsid w:val="51531460"/>
    <w:rsid w:val="560A614D"/>
    <w:rsid w:val="56B40400"/>
    <w:rsid w:val="5BA914D2"/>
    <w:rsid w:val="5F335DCF"/>
    <w:rsid w:val="60A407A6"/>
    <w:rsid w:val="61F028F0"/>
    <w:rsid w:val="639008EE"/>
    <w:rsid w:val="69456E2B"/>
    <w:rsid w:val="6BE84243"/>
    <w:rsid w:val="779E7E38"/>
    <w:rsid w:val="7B1B3E90"/>
    <w:rsid w:val="7CD04D2E"/>
    <w:rsid w:val="7CEF7382"/>
    <w:rsid w:val="7D0A41BC"/>
    <w:rsid w:val="7FF802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Body Text"/>
    <w:basedOn w:val="1"/>
    <w:semiHidden/>
    <w:qFormat/>
    <w:uiPriority w:val="0"/>
    <w:rPr>
      <w:rFonts w:ascii="Arial" w:hAnsi="Arial" w:eastAsia="Arial" w:cs="Arial"/>
      <w:sz w:val="21"/>
      <w:szCs w:val="21"/>
      <w:lang w:val="en-US" w:eastAsia="en-US"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qFormat/>
    <w:uiPriority w:val="0"/>
  </w:style>
  <w:style w:type="paragraph" w:styleId="8">
    <w:name w:val="toc 2"/>
    <w:basedOn w:val="1"/>
    <w:next w:val="1"/>
    <w:qFormat/>
    <w:uiPriority w:val="0"/>
    <w:pPr>
      <w:ind w:left="420" w:leftChars="200"/>
    </w:p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paragraph" w:customStyle="1" w:styleId="13">
    <w:name w:val="Table Text"/>
    <w:basedOn w:val="1"/>
    <w:semiHidden/>
    <w:qFormat/>
    <w:uiPriority w:val="0"/>
    <w:rPr>
      <w:rFonts w:ascii="宋体" w:hAnsi="宋体" w:eastAsia="宋体" w:cs="宋体"/>
      <w:sz w:val="20"/>
      <w:szCs w:val="20"/>
      <w:lang w:val="en-US" w:eastAsia="en-US" w:bidi="ar-SA"/>
    </w:rPr>
  </w:style>
  <w:style w:type="table" w:customStyle="1" w:styleId="1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6" Type="http://schemas.openxmlformats.org/officeDocument/2006/relationships/fontTable" Target="fontTable.xml"/><Relationship Id="rId55" Type="http://schemas.openxmlformats.org/officeDocument/2006/relationships/customXml" Target="../customXml/item2.xml"/><Relationship Id="rId54" Type="http://schemas.openxmlformats.org/officeDocument/2006/relationships/numbering" Target="numbering.xml"/><Relationship Id="rId53" Type="http://schemas.openxmlformats.org/officeDocument/2006/relationships/customXml" Target="../customXml/item1.xml"/><Relationship Id="rId52" Type="http://schemas.openxmlformats.org/officeDocument/2006/relationships/image" Target="media/image46.jpeg"/><Relationship Id="rId51" Type="http://schemas.openxmlformats.org/officeDocument/2006/relationships/image" Target="media/image45.png"/><Relationship Id="rId50" Type="http://schemas.openxmlformats.org/officeDocument/2006/relationships/image" Target="media/image44.png"/><Relationship Id="rId5" Type="http://schemas.openxmlformats.org/officeDocument/2006/relationships/footer" Target="footer3.xml"/><Relationship Id="rId49" Type="http://schemas.openxmlformats.org/officeDocument/2006/relationships/image" Target="media/image43.png"/><Relationship Id="rId48" Type="http://schemas.openxmlformats.org/officeDocument/2006/relationships/image" Target="media/image42.png"/><Relationship Id="rId47" Type="http://schemas.openxmlformats.org/officeDocument/2006/relationships/image" Target="media/image41.png"/><Relationship Id="rId46" Type="http://schemas.openxmlformats.org/officeDocument/2006/relationships/image" Target="media/image40.png"/><Relationship Id="rId45" Type="http://schemas.openxmlformats.org/officeDocument/2006/relationships/image" Target="media/image39.png"/><Relationship Id="rId44" Type="http://schemas.openxmlformats.org/officeDocument/2006/relationships/image" Target="media/image38.png"/><Relationship Id="rId43" Type="http://schemas.openxmlformats.org/officeDocument/2006/relationships/image" Target="media/image37.png"/><Relationship Id="rId42" Type="http://schemas.openxmlformats.org/officeDocument/2006/relationships/image" Target="media/image36.png"/><Relationship Id="rId41" Type="http://schemas.openxmlformats.org/officeDocument/2006/relationships/image" Target="media/image35.png"/><Relationship Id="rId40" Type="http://schemas.openxmlformats.org/officeDocument/2006/relationships/image" Target="media/image34.png"/><Relationship Id="rId4" Type="http://schemas.openxmlformats.org/officeDocument/2006/relationships/footer" Target="footer2.xml"/><Relationship Id="rId39" Type="http://schemas.openxmlformats.org/officeDocument/2006/relationships/image" Target="media/image33.png"/><Relationship Id="rId38" Type="http://schemas.openxmlformats.org/officeDocument/2006/relationships/image" Target="media/image32.png"/><Relationship Id="rId37" Type="http://schemas.openxmlformats.org/officeDocument/2006/relationships/image" Target="media/image31.png"/><Relationship Id="rId36" Type="http://schemas.openxmlformats.org/officeDocument/2006/relationships/image" Target="media/image30.png"/><Relationship Id="rId35" Type="http://schemas.openxmlformats.org/officeDocument/2006/relationships/image" Target="media/image29.png"/><Relationship Id="rId34" Type="http://schemas.openxmlformats.org/officeDocument/2006/relationships/image" Target="media/image28.png"/><Relationship Id="rId33" Type="http://schemas.openxmlformats.org/officeDocument/2006/relationships/image" Target="media/image27.png"/><Relationship Id="rId32" Type="http://schemas.openxmlformats.org/officeDocument/2006/relationships/image" Target="media/image26.png"/><Relationship Id="rId31" Type="http://schemas.openxmlformats.org/officeDocument/2006/relationships/image" Target="media/image25.png"/><Relationship Id="rId30" Type="http://schemas.openxmlformats.org/officeDocument/2006/relationships/image" Target="media/image24.png"/><Relationship Id="rId3" Type="http://schemas.openxmlformats.org/officeDocument/2006/relationships/footer" Target="footer1.xml"/><Relationship Id="rId29" Type="http://schemas.openxmlformats.org/officeDocument/2006/relationships/image" Target="media/image23.png"/><Relationship Id="rId28" Type="http://schemas.openxmlformats.org/officeDocument/2006/relationships/image" Target="media/image22.png"/><Relationship Id="rId27" Type="http://schemas.openxmlformats.org/officeDocument/2006/relationships/image" Target="media/image21.png"/><Relationship Id="rId26" Type="http://schemas.openxmlformats.org/officeDocument/2006/relationships/image" Target="media/image20.png"/><Relationship Id="rId25" Type="http://schemas.openxmlformats.org/officeDocument/2006/relationships/image" Target="media/image19.pn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jpeg"/><Relationship Id="rId16" Type="http://schemas.openxmlformats.org/officeDocument/2006/relationships/image" Target="media/image10.jpe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996aec14-ba93-432c-ab5c-eff524efbd20</errorID>
      <errorWord>]</errorWord>
      <group>L1_Punc</group>
      <groupName>标点问题</groupName>
      <ability>L2_Punc</ability>
      <abilityName>标点符号检查</abilityName>
      <candidateList>
        <item>〕</item>
      </candidateList>
      <explain/>
      <paraID>3B3D33D0</paraID>
      <start>33</start>
      <end>34</end>
      <status>unmodified</status>
      <modifiedWord/>
      <trackRevisions>false</trackRevisions>
    </reviewItem>
    <reviewItem>
      <errorID>27fac7cb-f071-4db4-aada-7ebbbc8a45d2</errorID>
      <errorWord>]</errorWord>
      <group>L1_Punc</group>
      <groupName>标点问题</groupName>
      <ability>L2_Punc</ability>
      <abilityName>标点符号检查</abilityName>
      <candidateList>
        <item>〕</item>
      </candidateList>
      <explain/>
      <paraID>4B068075</paraID>
      <start>40</start>
      <end>41</end>
      <status>unmodified</status>
      <modifiedWord/>
      <trackRevisions>false</trackRevisions>
    </reviewItem>
    <reviewItem>
      <errorID>92023776-6a3e-4b08-80a7-00967e96a64d</errorID>
      <errorWord>]</errorWord>
      <group>L1_Punc</group>
      <groupName>标点问题</groupName>
      <ability>L2_Punc</ability>
      <abilityName>标点符号检查</abilityName>
      <candidateList>
        <item>〕</item>
      </candidateList>
      <explain/>
      <paraID>15A095AF</paraID>
      <start>29</start>
      <end>30</end>
      <status>unmodified</status>
      <modifiedWord/>
      <trackRevisions>false</trackRevisions>
    </reviewItem>
    <reviewItem>
      <errorID>0ab93793-dc4e-48e7-82a1-dd3813f3d8a7</errorID>
      <errorWord>“</errorWord>
      <group>L1_Punc</group>
      <groupName>标点问题</groupName>
      <ability>L2_Punc</ability>
      <abilityName>标点符号检查</abilityName>
      <candidateList/>
      <explain>此处标点可能未正确匹配，请检查句子中是否存在标点冗余、缺失或使用错误的情况。</explain>
      <paraID> 8803B3F</paraID>
      <start>40</start>
      <end>41</end>
      <status>unmodified</status>
      <modifiedWord/>
      <trackRevisions>false</trackRevisions>
    </reviewItem>
    <reviewItem>
      <errorID>5f5b1a14-eabe-4713-a63d-08c28f3a966d</errorID>
      <errorWord>与</errorWord>
      <group>L1_Word</group>
      <groupName>字词问题</groupName>
      <ability>L2_Typo</ability>
      <abilityName>字词错误</abilityName>
      <candidateList>
        <item>的</item>
      </candidateList>
      <explain>存在字形相近字词的误用。</explain>
      <paraID> 8803B3F</paraID>
      <start>166</start>
      <end>167</end>
      <status>unmodified</status>
      <modifiedWord/>
      <trackRevisions>false</trackRevisions>
    </reviewItem>
    <reviewItem>
      <errorID>2559162b-7732-492e-bdd4-01f67b6bc4f7</errorID>
      <errorWord>年平均降水量</errorWord>
      <group>L1_Word</group>
      <groupName>字词问题</groupName>
      <ability>L2_Alias</ability>
      <abilityName>也作/曾用词</abilityName>
      <candidateList>
        <item>平均年降水量</item>
      </candidateList>
      <explain>词汇[年平均降水量]为不规范表述或旧称，其规范书面表述为[平均年降水量]。</explain>
      <paraID>43C7FA7E</paraID>
      <start>233</start>
      <end>239</end>
      <status>unmodified</status>
      <modifiedWord/>
      <trackRevisions>false</trackRevisions>
    </reviewItem>
    <reviewItem>
      <errorID>5b285647-d780-4755-ab2b-844ae500bb5a</errorID>
      <errorWord>黄槃</errorWord>
      <group>L1_Word</group>
      <groupName>字词问题</groupName>
      <ability>L2_Typo</ability>
      <abilityName>字词错误</abilityName>
      <candidateList>
        <item>黄檗</item>
      </candidateList>
      <explain/>
      <paraID>4D22BC60</paraID>
      <start>283</start>
      <end>285</end>
      <status>unmodified</status>
      <modifiedWord/>
      <trackRevisions>false</trackRevisions>
    </reviewItem>
    <reviewItem>
      <errorID>c00b2cf1-144e-4725-85bb-235f2495fce3</errorID>
      <errorWord>”</errorWord>
      <group>L1_Punc</group>
      <groupName>标点问题</groupName>
      <ability>L2_Punc</ability>
      <abilityName>标点符号检查</abilityName>
      <candidateList/>
      <explain>此处标点可能未正确匹配，请检查句子中是否存在标点冗余、缺失或使用错误的情况。</explain>
      <paraID>38B68A80</paraID>
      <start>149</start>
      <end>150</end>
      <status>unmodified</status>
      <modifiedWord/>
      <trackRevisions>false</trackRevisions>
    </reviewItem>
    <reviewItem>
      <errorID>fd79a03c-d9d9-4484-ad86-18d5328a101a</errorID>
      <errorWord>”</errorWord>
      <group>L1_Punc</group>
      <groupName>标点问题</groupName>
      <ability>L2_Punc</ability>
      <abilityName>标点符号检查</abilityName>
      <candidateList/>
      <explain>此处标点可能未正确匹配，请检查句子中是否存在标点冗余、缺失或使用错误的情况。</explain>
      <paraID>38B68A80</paraID>
      <start>171</start>
      <end>172</end>
      <status>unmodified</status>
      <modifiedWord/>
      <trackRevisions>false</trackRevisions>
    </reviewItem>
    <reviewItem>
      <errorID>88c9197d-6b7e-461c-8318-23a463af4f4c</errorID>
      <errorWord>交辉相映</errorWord>
      <group>L1_Word</group>
      <groupName>字词问题</groupName>
      <ability>L2_Typo</ability>
      <abilityName>字词错误</abilityName>
      <candidateList>
        <item>交相辉映</item>
      </candidateList>
      <explain>（各种光亮、彩色等）相互映照：星月灯火，～。</explain>
      <paraID>3FFB7F1F</paraID>
      <start>63</start>
      <end>67</end>
      <status>modified</status>
      <modifiedWord>交相辉映</modifiedWord>
      <trackRevisions>false</trackRevisions>
    </reviewItem>
    <reviewItem>
      <errorID>bd8cfd78-3c81-4cb1-a535-07d2217e4551</errorID>
      <errorWord>思蒙</errorWord>
      <group>L1_Word</group>
      <groupName>字词问题</groupName>
      <ability>L2_Typo</ability>
      <abilityName>字词错误</abilityName>
      <candidateList>
        <item>迷蒙</item>
      </candidateList>
      <explain/>
      <paraID>3FFB7F1F</paraID>
      <start>99</start>
      <end>101</end>
      <status>unmodified</status>
      <modifiedWord/>
      <trackRevisions>false</trackRevisions>
    </reviewItem>
    <reviewItem>
      <errorID>43dc6381-98b5-4bbc-aa9f-656ae0860818</errorID>
      <errorWord>田垅</errorWord>
      <group>L1_Word</group>
      <groupName>字词问题</groupName>
      <ability>L2_Typo</ability>
      <abilityName>字词错误</abilityName>
      <candidateList>
        <item>田垄</item>
      </candidateList>
      <explain/>
      <paraID>  8C65FC</paraID>
      <start>191</start>
      <end>193</end>
      <status>modified</status>
      <modifiedWord>田垄</modifiedWord>
      <trackRevisions>false</trackRevisions>
    </reviewItem>
    <reviewItem>
      <errorID>52b0714d-7305-4a0d-b87e-bb65a7692ab7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72286DCB</paraID>
      <start>21</start>
      <end>22</end>
      <status>modified</status>
      <modifiedWord>—</modifiedWord>
      <trackRevisions>false</trackRevisions>
    </reviewItem>
    <reviewItem>
      <errorID>45a7880d-4b44-49b0-8856-5ca011860c64</errorID>
      <errorWord>III类</errorWord>
      <group>L1_Knowledge</group>
      <groupName>知识性问题</groupName>
      <ability>L2_Knowledge</ability>
      <abilityName>其他知识</abilityName>
      <candidateList>
        <item>Ⅲ类</item>
      </candidateList>
      <explain/>
      <paraID>65639F42</paraID>
      <start>52</start>
      <end>56</end>
      <status>unmodified</status>
      <modifiedWord/>
      <trackRevisions>false</trackRevisions>
    </reviewItem>
    <reviewItem>
      <errorID>b18de6d4-5421-4e0d-8c83-070027381172</errorID>
      <errorWord>III类</errorWord>
      <group>L1_Knowledge</group>
      <groupName>知识性问题</groupName>
      <ability>L2_Knowledge</ability>
      <abilityName>其他知识</abilityName>
      <candidateList>
        <item>Ⅲ类</item>
      </candidateList>
      <explain/>
      <paraID>  8C6D97</paraID>
      <start>47</start>
      <end>51</end>
      <status>unmodified</status>
      <modifiedWord/>
      <trackRevisions>false</trackRevisions>
    </reviewItem>
    <reviewItem>
      <errorID>584f5543-be79-493a-8603-8e9b74fd7b5c</errorID>
      <errorWord>可再生新能源</errorWord>
      <group>L1_Word</group>
      <groupName>字词问题</groupName>
      <ability>L2_Typo</ability>
      <abilityName>字词错误</abilityName>
      <candidateList>
        <item>可再生能源</item>
      </candidateList>
      <explain/>
      <paraID>51E93839</paraID>
      <start>18</start>
      <end>24</end>
      <status>unmodified</status>
      <modifiedWord/>
      <trackRevisions>false</trackRevisions>
    </reviewItem>
    <reviewItem>
      <errorID>70842a83-5831-4d18-96b8-74ca4d60d574</errorID>
      <errorWord>，；</errorWord>
      <group>L1_Punc</group>
      <groupName>标点问题</groupName>
      <ability>L2_Punc</ability>
      <abilityName>标点符号检查</abilityName>
      <candidateList>
        <item>，</item>
      </candidateList>
      <explain/>
      <paraID>18A86051</paraID>
      <start>6</start>
      <end>8</end>
      <status>unmodified</status>
      <modifiedWord/>
      <trackRevisions>false</trackRevisions>
    </reviewItem>
    <reviewItem>
      <errorID>661a638a-3953-4c11-ae5b-14a0c938da20</errorID>
      <errorWord>，；</errorWord>
      <group>L1_Punc</group>
      <groupName>标点问题</groupName>
      <ability>L2_Punc</ability>
      <abilityName>标点符号检查</abilityName>
      <candidateList>
        <item>，</item>
      </candidateList>
      <explain/>
      <paraID> B140E1F</paraID>
      <start>9</start>
      <end>11</end>
      <status>unmodified</status>
      <modifiedWord/>
      <trackRevisions>false</trackRevisions>
    </reviewItem>
    <reviewItem>
      <errorID>9dd91611-013d-4243-9181-366511e898d4</errorID>
      <errorWord>（</errorWord>
      <group>L1_Format</group>
      <groupName>格式问题</groupName>
      <ability>L2_HalfPunc</ability>
      <abilityName>全半角检查</abilityName>
      <candidateList>
        <item>(</item>
      </candidateList>
      <explain>文本全半角错误。</explain>
      <paraID>195B7462</paraID>
      <start>0</start>
      <end>1</end>
      <status>unmodified</status>
      <modifiedWord/>
      <trackRevisions>false</trackRevisions>
    </reviewItem>
    <reviewItem>
      <errorID>9b41fe22-cdfe-4d89-b8da-2b68460d502a</errorID>
      <errorWord>）</errorWord>
      <group>L1_Format</group>
      <groupName>格式问题</groupName>
      <ability>L2_HalfPunc</ability>
      <abilityName>全半角检查</abilityName>
      <candidateList>
        <item>)</item>
      </candidateList>
      <explain>文本全半角错误。</explain>
      <paraID>195B7462</paraID>
      <start>11</start>
      <end>12</end>
      <status>unmodified</status>
      <modifiedWord/>
      <trackRevisions>false</trackRevisions>
    </reviewItem>
    <reviewItem>
      <errorID>25062cba-676c-413b-a1f3-6e5734fc1e36</errorID>
      <errorWord>（</errorWord>
      <group>L1_Format</group>
      <groupName>格式问题</groupName>
      <ability>L2_HalfPunc</ability>
      <abilityName>全半角检查</abilityName>
      <candidateList>
        <item>(</item>
      </candidateList>
      <explain>文本全半角错误。</explain>
      <paraID>4B33D5AA</paraID>
      <start>0</start>
      <end>1</end>
      <status>unmodified</status>
      <modifiedWord/>
      <trackRevisions>false</trackRevisions>
    </reviewItem>
    <reviewItem>
      <errorID>da699e4f-e25d-4a6c-86db-f4a2f77b0cdd</errorID>
      <errorWord>）</errorWord>
      <group>L1_Format</group>
      <groupName>格式问题</groupName>
      <ability>L2_HalfPunc</ability>
      <abilityName>全半角检查</abilityName>
      <candidateList>
        <item>)</item>
      </candidateList>
      <explain>文本全半角错误。</explain>
      <paraID>4B33D5AA</paraID>
      <start>11</start>
      <end>12</end>
      <status>unmodified</status>
      <modifiedWord/>
      <trackRevisions>false</trackRevisions>
    </reviewItem>
    <reviewItem>
      <errorID>8eb95481-1bfe-4677-af2b-f15e875651bd</errorID>
      <errorWord>’</errorWord>
      <group>L1_Punc</group>
      <groupName>标点问题</groupName>
      <ability>L2_Punc</ability>
      <abilityName>标点符号检查</abilityName>
      <candidateList/>
      <explain>此处标点可能未正确匹配，请检查句子中是否存在标点冗余、缺失或使用错误的情况。</explain>
      <paraID>53504B26</paraID>
      <start>56</start>
      <end>57</end>
      <status>unmodified</status>
      <modifiedWord/>
      <trackRevisions>false</trackRevisions>
    </reviewItem>
    <reviewItem>
      <errorID>611842a4-85cc-48f6-b0d5-996376a97867</errorID>
      <errorWord>’</errorWord>
      <group>L1_Punc</group>
      <groupName>标点问题</groupName>
      <ability>L2_Punc</ability>
      <abilityName>标点符号检查</abilityName>
      <candidateList/>
      <explain>此处标点可能未正确匹配，请检查句子中是否存在标点冗余、缺失或使用错误的情况。</explain>
      <paraID>11D37451</paraID>
      <start>7</start>
      <end>8</end>
      <status>unmodified</status>
      <modifiedWord/>
      <trackRevisions>false</trackRevisions>
    </reviewItem>
    <reviewItem>
      <errorID>240fa9db-1063-4cb3-8f10-d6629a9497f7</errorID>
      <errorWord>III类</errorWord>
      <group>L1_Knowledge</group>
      <groupName>知识性问题</groupName>
      <ability>L2_Knowledge</ability>
      <abilityName>其他知识</abilityName>
      <candidateList>
        <item>Ⅲ类</item>
      </candidateList>
      <explain/>
      <paraID>4C948517</paraID>
      <start>33</start>
      <end>37</end>
      <status>unmodified</status>
      <modifiedWord/>
      <trackRevisions>false</trackRevisions>
    </reviewItem>
    <reviewItem>
      <errorID>e95e8e61-915a-41f9-b81d-da422b418fac</errorID>
      <errorWord>几率</errorWord>
      <group>L1_Word</group>
      <groupName>字词问题</groupName>
      <ability>L2_Typo</ability>
      <abilityName>字词错误</abilityName>
      <candidateList>
        <item>概率</item>
      </candidateList>
      <explain/>
      <paraID>1DAE4280</paraID>
      <start>116</start>
      <end>118</end>
      <status>unmodified</status>
      <modifiedWord/>
      <trackRevisions>false</trackRevisions>
    </reviewItem>
    <reviewItem>
      <errorID>79dd2af7-53b0-475a-83e1-d4ac23dec5a3</errorID>
      <errorWord>加强</errorWord>
      <group>L1_Grammar</group>
      <groupName>语法问题</groupName>
      <ability>L2_Grammar</ability>
      <abilityName>语法错误</abilityName>
      <candidateList>
        <item>加大</item>
      </candidateList>
      <explain>“加强～力度”搭配不当，建议修改为“加大～力度”。</explain>
      <paraID>2D46CDFD</paraID>
      <start>14</start>
      <end>16</end>
      <status>unmodified</status>
      <modifiedWord/>
      <trackRevisions>false</trackRevisions>
    </reviewItem>
    <reviewItem>
      <errorID>fa46a012-a5cb-45ab-b76a-205df24b96e2</errorID>
      <errorWord>型式</errorWord>
      <group>L1_Word</group>
      <groupName>字词问题</groupName>
      <ability>L2_Typo</ability>
      <abilityName>字词错误</abilityName>
      <candidateList>
        <item>形式</item>
      </candidateList>
      <explain>〈名〉事物的形状、结构等：组织～｜艺术～｜内容和～的统一。</explain>
      <paraID>440D34D7</paraID>
      <start>100</start>
      <end>102</end>
      <status>unmodified</status>
      <modifiedWord/>
      <trackRevisions>false</trackRevisions>
    </reviewItem>
    <reviewItem>
      <errorID>0f6b8688-7cea-4eeb-b641-7a5ee86c7b28</errorID>
      <errorWord>建设地</errorWord>
      <group>L1_Word</group>
      <groupName>字词问题</groupName>
      <ability>L2_Typo</ability>
      <abilityName>字词错误</abilityName>
      <candidateList>
        <item>建设</item>
      </candidateList>
      <explain>〈动〉创立新事业；增加新设施：经济～｜～家园｜～现代化强国◇组织～｜思想～。</explain>
      <paraID>440D34D7</paraID>
      <start>140</start>
      <end>143</end>
      <status>unmodified</status>
      <modifiedWord/>
      <trackRevisions>false</trackRevisions>
    </reviewItem>
    <reviewItem>
      <errorID>de644491-bb17-4cb1-b316-1634d074d15d</errorID>
      <errorWord>对其</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6E0F3793</paraID>
      <start>279</start>
      <end>281</end>
      <status>unmodified</status>
      <modifiedWord/>
      <trackRevisions>false</trackRevisions>
    </reviewItem>
    <reviewItem>
      <errorID>a2107c96-9ee0-4f4a-ac2d-e842f99d41b4</errorID>
      <errorWord>的的</errorWord>
      <group>L1_Word</group>
      <groupName>字词问题</groupName>
      <ability>L2_Typo</ability>
      <abilityName>字词错误</abilityName>
      <candidateList>
        <item>的</item>
      </candidateList>
      <explain>“的”常用于连接修饰语与名词性中心语，表示属性、所属或描述。</explain>
      <paraID>6E0F3793</paraID>
      <start>311</start>
      <end>313</end>
      <status>unmodified</status>
      <modifiedWord/>
      <trackRevisions>false</trackRevisions>
    </reviewItem>
    <reviewItem>
      <errorID>1ca82d75-8a5c-47c4-9b48-19d8955845b8</errorID>
      <errorWord>对其</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574FF8BF</paraID>
      <start>56</start>
      <end>58</end>
      <status>unmodified</status>
      <modifiedWord/>
      <trackRevisions>false</trackRevisions>
    </reviewItem>
    <reviewItem>
      <errorID>e02eeeb0-6cd6-43e1-b936-282f9870c0e7</errorID>
      <errorWord>的的</errorWord>
      <group>L1_Word</group>
      <groupName>字词问题</groupName>
      <ability>L2_Typo</ability>
      <abilityName>字词错误</abilityName>
      <candidateList>
        <item>的</item>
      </candidateList>
      <explain>“的”常用于连接修饰语与名词性中心语，表示属性、所属或描述。</explain>
      <paraID>574FF8BF</paraID>
      <start>90</start>
      <end>92</end>
      <status>unmodified</status>
      <modifiedWord/>
      <trackRevisions>false</trackRevisions>
    </reviewItem>
    <reviewItem>
      <errorID>4b23309c-43b5-4c76-b0b6-6eb465f74eb5</errorID>
      <errorWord>III类</errorWord>
      <group>L1_Knowledge</group>
      <groupName>知识性问题</groupName>
      <ability>L2_Knowledge</ability>
      <abilityName>其他知识</abilityName>
      <candidateList>
        <item>Ⅲ类</item>
      </candidateList>
      <explain/>
      <paraID>7D73E0EE</paraID>
      <start>62</start>
      <end>66</end>
      <status>unmodified</status>
      <modifiedWord/>
      <trackRevisions>false</trackRevisions>
    </reviewItem>
    <reviewItem>
      <errorID>e2c2de06-b15d-4f0b-b048-a21631eb5e00</errorID>
      <errorWord>几率</errorWord>
      <group>L1_Word</group>
      <groupName>字词问题</groupName>
      <ability>L2_Typo</ability>
      <abilityName>字词错误</abilityName>
      <candidateList>
        <item>概率</item>
      </candidateList>
      <explain/>
      <paraID> 36F004E</paraID>
      <start>52</start>
      <end>54</end>
      <status>unmodified</status>
      <modifiedWord/>
      <trackRevisions>false</trackRevisions>
    </reviewItem>
    <reviewItem>
      <errorID>0e67432c-632d-44ce-bfbe-bac9d2d0daca</errorID>
      <errorWord>度</errorWord>
      <group>L1_Word</group>
      <groupName>字词问题</groupName>
      <ability>L2_Typo</ability>
      <abilityName>字词错误</abilityName>
      <candidateList>
        <item>度地</item>
      </candidateList>
      <explain/>
      <paraID>111B4421</paraID>
      <start>41</start>
      <end>42</end>
      <status>unmodified</status>
      <modifiedWord/>
      <trackRevisions>false</trackRevisions>
    </reviewItem>
    <reviewItem>
      <errorID>1fdbd7d7-fd83-4e09-bbb0-8edad781bacd</errorID>
      <errorWord>并且</errorWord>
      <group>L1_Word</group>
      <groupName>字词问题</groupName>
      <ability>L2_Typo</ability>
      <abilityName>字词错误</abilityName>
      <candidateList>
        <item>并</item>
      </candidateList>
      <explain>（並、竝）bìnɡ❶〈动〉两种或两种以上的事物平排着：～蒂莲｜我们手挽着手，肩～着肩。❷〈副〉表示不同的事物同时存在，不同的事情同时进行：两说～存｜相提～论。❸〈副〉用在否定词前面加强否定的语气，略带反驳的意味：你以为他糊涂，其实他～不糊涂｜所谓团结～非一团和气。❹〈连〉并且：我完全同意～拥护领导的决定。</explain>
      <paraID>64D415D5</paraID>
      <start>43</start>
      <end>45</end>
      <status>unmodified</status>
      <modifiedWord/>
      <trackRevisions>false</trackRevisions>
    </reviewItem>
    <reviewItem>
      <errorID>d3653940-ae66-4788-8982-d93c060aa0a0</errorID>
      <errorWord>提高</errorWord>
      <group>L1_Grammar</group>
      <groupName>语法问题</groupName>
      <ability>L2_Grammar</ability>
      <abilityName>语法错误</abilityName>
      <candidateList>
        <item>增强</item>
      </candidateList>
      <explain>“提高～意识”搭配不当，建议修改为“增强～意识”。</explain>
      <paraID>7049F037</paraID>
      <start>10</start>
      <end>12</end>
      <status>unmodified</status>
      <modifiedWord/>
      <trackRevisions>false</trackRevisions>
    </reviewItem>
    <reviewItem>
      <errorID>81fb25d8-095a-45a9-9b6d-9fefe83434d7</errorID>
      <errorWord>，</errorWord>
      <group>L1_Word</group>
      <groupName>字词问题</groupName>
      <ability>L2_Typo</ability>
      <abilityName>字词错误</abilityName>
      <candidateList>
        <item>，以</item>
      </candidateList>
      <explain/>
      <paraID>17914F0B</paraID>
      <start>177</start>
      <end>178</end>
      <status>unmodified</status>
      <modifiedWord/>
      <trackRevisions>false</trackRevisions>
    </reviewItem>
    <reviewItem>
      <errorID>84487122-bc1d-4e06-881a-8e3570216adf</errorID>
      <errorWord>，</errorWord>
      <group>L1_Word</group>
      <groupName>字词问题</groupName>
      <ability>L2_Typo</ability>
      <abilityName>字词错误</abilityName>
      <candidateList>
        <item>，以</item>
      </candidateList>
      <explain/>
      <paraID>17914F0B</paraID>
      <start>207</start>
      <end>208</end>
      <status>unmodified</status>
      <modifiedWord/>
      <trackRevisions>false</trackRevisions>
    </reviewItem>
    <reviewItem>
      <errorID>fbf1b08c-4094-492b-8995-2c2702294255</errorID>
      <errorWord>醒目的</errorWord>
      <group>L1_Word</group>
      <groupName>字词问题</groupName>
      <ability>L2_Typo</ability>
      <abilityName>字词错误</abilityName>
      <candidateList>
        <item>醒目</item>
      </candidateList>
      <explain/>
      <paraID>17914F0B</paraID>
      <start>330</start>
      <end>333</end>
      <status>unmodified</status>
      <modifiedWord/>
      <trackRevisions>false</trackRevisions>
    </reviewItem>
    <reviewItem>
      <errorID>96478fc2-1f60-48f7-abf5-af3977ccc851</errorID>
      <errorWord>中华人民共和国水污染防治法</errorWord>
      <group>L1_Knowledge</group>
      <groupName>知识性问题</groupName>
      <ability>L2_Knowledge</ability>
      <abilityName>其他知识</abilityName>
      <candidateList>
        <item>《中华人民共和国水污染防治法》</item>
      </candidateList>
      <explain>完整法律法规名称需要加书名号，请注意检查。</explain>
      <paraID>708077B2</paraID>
      <start>6</start>
      <end>19</end>
      <status>unmodified</status>
      <modifiedWord/>
      <trackRevisions>false</trackRevisions>
    </reviewItem>
    <reviewItem>
      <errorID>a95ba8c3-6801-4513-87c1-047aec6ce16e</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2D91A99E</paraID>
      <start>26</start>
      <end>27</end>
      <status>unmodified</status>
      <modifiedWord/>
      <trackRevisions>false</trackRevisions>
    </reviewItem>
    <reviewItem>
      <errorID>46d17280-cfbd-4db4-8151-60d69e515402</errorID>
      <errorWord>中华人民共和国长江保护法</errorWord>
      <group>L1_Knowledge</group>
      <groupName>知识性问题</groupName>
      <ability>L2_Knowledge</ability>
      <abilityName>其他知识</abilityName>
      <candidateList>
        <item>《中华人民共和国长江保护法》</item>
      </candidateList>
      <explain>完整法律法规名称需要加书名号，请注意检查。</explain>
      <paraID> 644C168</paraID>
      <start>35</start>
      <end>49</end>
      <status>modified</status>
      <modifiedWord>《中华人民共和国长江保护法》</modifiedWord>
      <trackRevisions>false</trackRevisions>
    </reviewItem>
    <reviewItem>
      <errorID>651ad74c-aff9-4166-add9-b022095c7ef9</errorID>
      <errorWord>&lt;</errorWord>
      <group>L1_Format</group>
      <groupName>格式问题</groupName>
      <ability>L2_HalfPunc</ability>
      <abilityName>全半角检查</abilityName>
      <candidateList>
        <item>〈</item>
      </candidateList>
      <explain>文本全半角错误。</explain>
      <paraID> 49653F4</paraID>
      <start>29</start>
      <end>30</end>
      <status>unmodified</status>
      <modifiedWord/>
      <trackRevisions>false</trackRevisions>
    </reviewItem>
    <reviewItem>
      <errorID>781645d6-a164-4ccf-91c4-0d4d2596c740</errorID>
      <errorWord>&gt;的通知》</errorWord>
      <group>L1_Punc</group>
      <groupName>标点问题</groupName>
      <ability>L2_Punc</ability>
      <abilityName>标点符号检查</abilityName>
      <candidateList>
        <item>〉的通知》</item>
      </candidateList>
      <explain/>
      <paraID> 49653F4</paraID>
      <start>39</start>
      <end>44</end>
      <status>unmodified</status>
      <modifiedWord/>
      <trackRevisions>false</trackRevisions>
    </reviewItem>
    <reviewItem>
      <errorID>37c8a6cb-e33d-42dd-b729-3e1d4287b22a</errorID>
      <errorWord>:</errorWord>
      <group>L1_Format</group>
      <groupName>格式问题</groupName>
      <ability>L2_HalfPunc</ability>
      <abilityName>全半角检查</abilityName>
      <candidateList>
        <item>：</item>
      </candidateList>
      <explain>文本全半角错误。</explain>
      <paraID>15623C54</paraID>
      <start>56</start>
      <end>57</end>
      <status>unmodified</status>
      <modifiedWord/>
      <trackRevisions>false</trackRevisions>
    </reviewItem>
    <reviewItem>
      <errorID>fb1c8f50-e94a-4400-99a4-aa35768562fc</errorID>
      <errorWord>国家生态环境部</errorWord>
      <group>L1_Political</group>
      <groupName>政治性问题</groupName>
      <ability>L2_Unpolitical</ability>
      <abilityName>政治敏感错误</abilityName>
      <candidateList>
        <item>生态环境部</item>
      </candidateList>
      <explain/>
      <paraID>42F46EBA</paraID>
      <start>6</start>
      <end>13</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fdef4df-a9c8-4396-8f4f-0997def7a8df}">
  <ds:schemaRefs/>
</ds:datastoreItem>
</file>

<file path=docProps/app.xml><?xml version="1.0" encoding="utf-8"?>
<Properties xmlns="http://schemas.openxmlformats.org/officeDocument/2006/extended-properties" xmlns:vt="http://schemas.openxmlformats.org/officeDocument/2006/docPropsVTypes">
  <Template>Normal.dotm</Template>
  <Pages>112</Pages>
  <Words>1822</Words>
  <Characters>2106</Characters>
  <Lines>0</Lines>
  <Paragraphs>0</Paragraphs>
  <TotalTime>7</TotalTime>
  <ScaleCrop>false</ScaleCrop>
  <LinksUpToDate>false</LinksUpToDate>
  <CharactersWithSpaces>2166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2026-04-01T06:54:00Z</dcterms:created>
  <dc:creator>Administrator</dc:creator>
  <cp:lastModifiedBy>敷衍</cp:lastModifiedBy>
  <dcterms:modified xsi:type="dcterms:W3CDTF">2026-07-23T01:47:40Z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eyJoZGlkIjoiNDc4MWVmYWJkZTllNTNiZWFiODgyNWFlMTkxMjZhM2MiLCJ1c2VySWQiOiI5NTkxMTI2OTEifQ==</vt:lpwstr>
  </property>
  <property fmtid="{D5CDD505-2E9C-101B-9397-08002B2CF9AE}" pid="4" name="ICV">
    <vt:lpwstr>1E486099101F46EDBFA561845DC8348C_13</vt:lpwstr>
  </property>
</Properties>
</file>