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F0" w:rsidRDefault="00030FF0">
      <w:pPr>
        <w:pStyle w:val="Default"/>
        <w:jc w:val="center"/>
        <w:rPr>
          <w:sz w:val="56"/>
          <w:szCs w:val="56"/>
        </w:rPr>
      </w:pPr>
    </w:p>
    <w:p w:rsidR="00030FF0" w:rsidRDefault="00030FF0">
      <w:pPr>
        <w:pStyle w:val="Default"/>
        <w:jc w:val="center"/>
        <w:rPr>
          <w:sz w:val="56"/>
          <w:szCs w:val="56"/>
        </w:rPr>
      </w:pPr>
    </w:p>
    <w:p w:rsidR="00030FF0" w:rsidRDefault="00030FF0">
      <w:pPr>
        <w:pStyle w:val="Default"/>
        <w:jc w:val="center"/>
        <w:rPr>
          <w:sz w:val="84"/>
          <w:szCs w:val="84"/>
        </w:rPr>
      </w:pPr>
    </w:p>
    <w:p w:rsidR="00030FF0" w:rsidRDefault="00030FF0">
      <w:pPr>
        <w:pStyle w:val="Default"/>
        <w:jc w:val="center"/>
        <w:rPr>
          <w:sz w:val="84"/>
          <w:szCs w:val="84"/>
        </w:rPr>
      </w:pPr>
    </w:p>
    <w:p w:rsidR="00030FF0" w:rsidRDefault="0089763F">
      <w:pPr>
        <w:pStyle w:val="Default"/>
        <w:jc w:val="center"/>
        <w:rPr>
          <w:sz w:val="84"/>
          <w:szCs w:val="84"/>
        </w:rPr>
      </w:pPr>
      <w:r>
        <w:rPr>
          <w:rFonts w:hint="eastAsia"/>
          <w:sz w:val="84"/>
          <w:szCs w:val="84"/>
        </w:rPr>
        <w:t>2021</w:t>
      </w:r>
      <w:r>
        <w:rPr>
          <w:rFonts w:hint="eastAsia"/>
          <w:sz w:val="84"/>
          <w:szCs w:val="84"/>
        </w:rPr>
        <w:t>年度</w:t>
      </w:r>
    </w:p>
    <w:p w:rsidR="00030FF0" w:rsidRDefault="0089763F">
      <w:pPr>
        <w:pStyle w:val="Default"/>
        <w:jc w:val="center"/>
        <w:rPr>
          <w:sz w:val="84"/>
          <w:szCs w:val="84"/>
        </w:rPr>
      </w:pPr>
      <w:r>
        <w:rPr>
          <w:rFonts w:hint="eastAsia"/>
          <w:sz w:val="84"/>
          <w:szCs w:val="84"/>
        </w:rPr>
        <w:t>溆浦县城市管理和综合执法局</w:t>
      </w:r>
      <w:r>
        <w:rPr>
          <w:rFonts w:hint="eastAsia"/>
          <w:sz w:val="84"/>
          <w:szCs w:val="84"/>
        </w:rPr>
        <w:t>部门决算</w:t>
      </w:r>
    </w:p>
    <w:p w:rsidR="00030FF0" w:rsidRDefault="00030FF0">
      <w:pPr>
        <w:pStyle w:val="Default"/>
        <w:jc w:val="center"/>
        <w:rPr>
          <w:sz w:val="56"/>
          <w:szCs w:val="56"/>
        </w:rPr>
      </w:pPr>
    </w:p>
    <w:p w:rsidR="00030FF0" w:rsidRDefault="00030FF0">
      <w:pPr>
        <w:pStyle w:val="Default"/>
        <w:jc w:val="center"/>
        <w:rPr>
          <w:sz w:val="56"/>
          <w:szCs w:val="56"/>
        </w:rPr>
      </w:pPr>
    </w:p>
    <w:p w:rsidR="00030FF0" w:rsidRDefault="00030FF0">
      <w:pPr>
        <w:pStyle w:val="Default"/>
        <w:jc w:val="center"/>
        <w:rPr>
          <w:sz w:val="56"/>
          <w:szCs w:val="56"/>
        </w:rPr>
      </w:pPr>
    </w:p>
    <w:p w:rsidR="00030FF0" w:rsidRDefault="00030FF0">
      <w:pPr>
        <w:pStyle w:val="Default"/>
        <w:jc w:val="center"/>
        <w:rPr>
          <w:sz w:val="56"/>
          <w:szCs w:val="56"/>
        </w:rPr>
      </w:pPr>
    </w:p>
    <w:p w:rsidR="00030FF0" w:rsidRDefault="00030FF0">
      <w:pPr>
        <w:pStyle w:val="Default"/>
        <w:jc w:val="center"/>
        <w:rPr>
          <w:sz w:val="32"/>
          <w:szCs w:val="32"/>
        </w:rPr>
      </w:pPr>
    </w:p>
    <w:p w:rsidR="00030FF0" w:rsidRDefault="00030FF0">
      <w:pPr>
        <w:pStyle w:val="Default"/>
        <w:jc w:val="center"/>
        <w:rPr>
          <w:sz w:val="32"/>
          <w:szCs w:val="32"/>
        </w:rPr>
      </w:pPr>
    </w:p>
    <w:p w:rsidR="00030FF0" w:rsidRDefault="00030FF0">
      <w:pPr>
        <w:pStyle w:val="Default"/>
        <w:jc w:val="center"/>
        <w:rPr>
          <w:sz w:val="32"/>
          <w:szCs w:val="32"/>
        </w:rPr>
      </w:pPr>
    </w:p>
    <w:p w:rsidR="00030FF0" w:rsidRDefault="00030FF0">
      <w:pPr>
        <w:pStyle w:val="Default"/>
        <w:jc w:val="center"/>
        <w:rPr>
          <w:sz w:val="32"/>
          <w:szCs w:val="32"/>
        </w:rPr>
      </w:pPr>
    </w:p>
    <w:p w:rsidR="00030FF0" w:rsidRDefault="00030FF0">
      <w:pPr>
        <w:pStyle w:val="Default"/>
        <w:jc w:val="center"/>
        <w:rPr>
          <w:sz w:val="32"/>
          <w:szCs w:val="32"/>
        </w:rPr>
      </w:pPr>
    </w:p>
    <w:p w:rsidR="00030FF0" w:rsidRDefault="0089763F">
      <w:pPr>
        <w:pStyle w:val="Default"/>
        <w:spacing w:line="500" w:lineRule="exact"/>
        <w:jc w:val="center"/>
        <w:rPr>
          <w:b/>
          <w:sz w:val="36"/>
          <w:szCs w:val="28"/>
        </w:rPr>
      </w:pPr>
      <w:r>
        <w:rPr>
          <w:rFonts w:hint="eastAsia"/>
          <w:b/>
          <w:sz w:val="36"/>
          <w:szCs w:val="28"/>
        </w:rPr>
        <w:t>目录</w:t>
      </w:r>
    </w:p>
    <w:p w:rsidR="00030FF0" w:rsidRDefault="0089763F">
      <w:pPr>
        <w:pStyle w:val="Default"/>
        <w:spacing w:line="500" w:lineRule="exact"/>
        <w:rPr>
          <w:rFonts w:ascii="仿宋_GB2312" w:hAnsi="仿宋_GB2312" w:cs="仿宋_GB2312"/>
          <w:b/>
          <w:sz w:val="28"/>
          <w:szCs w:val="28"/>
        </w:rPr>
      </w:pPr>
      <w:r>
        <w:rPr>
          <w:rFonts w:hint="eastAsia"/>
          <w:b/>
          <w:sz w:val="28"/>
          <w:szCs w:val="28"/>
        </w:rPr>
        <w:t>第一</w:t>
      </w:r>
      <w:r>
        <w:rPr>
          <w:rFonts w:hAnsi="仿宋_GB2312" w:hint="eastAsia"/>
          <w:b/>
          <w:sz w:val="28"/>
          <w:szCs w:val="28"/>
        </w:rPr>
        <w:t>部分</w:t>
      </w:r>
      <w:r>
        <w:rPr>
          <w:rFonts w:hAnsi="仿宋_GB2312" w:hint="eastAsia"/>
          <w:b/>
          <w:sz w:val="28"/>
          <w:szCs w:val="28"/>
        </w:rPr>
        <w:t>溆浦县城市管理和综合执法局</w:t>
      </w:r>
      <w:r>
        <w:rPr>
          <w:rFonts w:hAnsi="仿宋_GB2312" w:hint="eastAsia"/>
          <w:b/>
          <w:sz w:val="28"/>
          <w:szCs w:val="28"/>
        </w:rPr>
        <w:t>单位概</w:t>
      </w:r>
      <w:r>
        <w:rPr>
          <w:rFonts w:hint="eastAsia"/>
          <w:b/>
          <w:sz w:val="28"/>
          <w:szCs w:val="28"/>
        </w:rPr>
        <w:t>况</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030FF0" w:rsidRDefault="0089763F">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030FF0" w:rsidRDefault="0089763F">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030FF0" w:rsidRDefault="0089763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030FF0" w:rsidRDefault="0089763F">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十、一般性支出情况说明</w:t>
      </w:r>
    </w:p>
    <w:p w:rsidR="00030FF0" w:rsidRDefault="0089763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030FF0" w:rsidRDefault="0089763F">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030FF0" w:rsidRDefault="0089763F">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030FF0" w:rsidRDefault="0089763F">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030FF0" w:rsidRDefault="0089763F">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rPr>
          <w:sz w:val="72"/>
          <w:szCs w:val="72"/>
        </w:rPr>
      </w:pPr>
    </w:p>
    <w:p w:rsidR="00030FF0" w:rsidRDefault="0089763F">
      <w:pPr>
        <w:pStyle w:val="Default"/>
        <w:jc w:val="center"/>
        <w:rPr>
          <w:sz w:val="84"/>
          <w:szCs w:val="84"/>
        </w:rPr>
      </w:pPr>
      <w:r>
        <w:rPr>
          <w:rFonts w:hint="eastAsia"/>
          <w:sz w:val="84"/>
          <w:szCs w:val="84"/>
        </w:rPr>
        <w:t>第一部分</w:t>
      </w:r>
    </w:p>
    <w:p w:rsidR="00030FF0" w:rsidRDefault="00030FF0">
      <w:pPr>
        <w:pStyle w:val="Default"/>
        <w:jc w:val="center"/>
        <w:rPr>
          <w:sz w:val="84"/>
          <w:szCs w:val="84"/>
        </w:rPr>
      </w:pPr>
    </w:p>
    <w:p w:rsidR="00030FF0" w:rsidRDefault="0089763F">
      <w:pPr>
        <w:pStyle w:val="Default"/>
        <w:jc w:val="center"/>
        <w:rPr>
          <w:sz w:val="84"/>
          <w:szCs w:val="84"/>
        </w:rPr>
      </w:pPr>
      <w:r>
        <w:rPr>
          <w:rFonts w:hint="eastAsia"/>
          <w:sz w:val="84"/>
          <w:szCs w:val="84"/>
        </w:rPr>
        <w:t>溆浦县城市管理和综合执法局</w:t>
      </w:r>
      <w:r>
        <w:rPr>
          <w:rFonts w:hint="eastAsia"/>
          <w:sz w:val="84"/>
          <w:szCs w:val="84"/>
        </w:rPr>
        <w:t>单位概况</w:t>
      </w:r>
    </w:p>
    <w:p w:rsidR="00030FF0" w:rsidRDefault="00030FF0">
      <w:pPr>
        <w:pStyle w:val="Default"/>
        <w:jc w:val="center"/>
        <w:rPr>
          <w:sz w:val="84"/>
          <w:szCs w:val="84"/>
        </w:rPr>
      </w:pPr>
    </w:p>
    <w:p w:rsidR="00030FF0" w:rsidRDefault="00030FF0">
      <w:pPr>
        <w:pStyle w:val="Default"/>
        <w:jc w:val="center"/>
        <w:rPr>
          <w:sz w:val="84"/>
          <w:szCs w:val="84"/>
        </w:rPr>
      </w:pPr>
    </w:p>
    <w:p w:rsidR="00030FF0" w:rsidRDefault="00030FF0">
      <w:pPr>
        <w:pStyle w:val="Default"/>
        <w:jc w:val="center"/>
        <w:rPr>
          <w:sz w:val="84"/>
          <w:szCs w:val="84"/>
        </w:rPr>
      </w:pPr>
    </w:p>
    <w:p w:rsidR="00030FF0" w:rsidRDefault="00030FF0">
      <w:pPr>
        <w:pStyle w:val="a7"/>
        <w:ind w:left="720" w:firstLineChars="0" w:firstLine="0"/>
        <w:jc w:val="left"/>
        <w:rPr>
          <w:rFonts w:ascii="黑体" w:eastAsia="黑体" w:hAnsi="黑体"/>
          <w:sz w:val="32"/>
          <w:szCs w:val="32"/>
        </w:rPr>
      </w:pPr>
    </w:p>
    <w:p w:rsidR="00030FF0" w:rsidRDefault="0089763F">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030FF0" w:rsidRDefault="0089763F">
      <w:pPr>
        <w:rPr>
          <w:rFonts w:ascii="宋体" w:eastAsia="宋体" w:hAnsi="宋体" w:cs="宋体"/>
          <w:sz w:val="32"/>
          <w:szCs w:val="32"/>
        </w:rPr>
      </w:pPr>
      <w:r>
        <w:rPr>
          <w:rFonts w:ascii="宋体" w:eastAsia="宋体" w:hAnsi="宋体" w:cs="宋体" w:hint="eastAsia"/>
          <w:sz w:val="32"/>
          <w:szCs w:val="32"/>
        </w:rPr>
        <w:t>（一）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二）负责对城区城市管理和综合执法工作和组织领导、指挥协调、考核监督与绩效考评；（三）、负责“智慧溆浦”数字城管平台的建设和管理；负责推进县城城区数字化城市管理工作；（四）、负责城区的城市市容、环境卫生的管理工作，负责组织实施国家制定的城市市容环境卫生标准和行业规范；负责城区生活</w:t>
      </w:r>
      <w:r>
        <w:rPr>
          <w:rFonts w:ascii="宋体" w:eastAsia="宋体" w:hAnsi="宋体" w:cs="宋体" w:hint="eastAsia"/>
          <w:sz w:val="32"/>
          <w:szCs w:val="32"/>
        </w:rPr>
        <w:t>垃圾的集中处置和垃圾处理场的管理；（五）、负责城区市政公用设施、市政道路、路灯、城市桥涵、城市排水系统的管理、执法和维护工作；负责城区市政基础设施的一般性改造和扩建工作；负责城区主次干道（包括人行道）因实际和维护需要的临时占用、挖掘管理工作，负责城区地下管网设施的监管工作，参与编制城区市政工程设施规划和市政工程竣工验收；（六）负责城区的城市规划区内的园林、绿化、公园的管理工作，负责城区城市雕塑的管理和维护工作，负责城区古树名木的保护和具体承办古树名木的移植审批工作；负责城市规</w:t>
      </w:r>
      <w:r>
        <w:rPr>
          <w:rFonts w:ascii="宋体" w:eastAsia="宋体" w:hAnsi="宋体" w:cs="宋体" w:hint="eastAsia"/>
          <w:sz w:val="32"/>
          <w:szCs w:val="32"/>
        </w:rPr>
        <w:lastRenderedPageBreak/>
        <w:t>划区内生物多样性保护工作；负责组</w:t>
      </w:r>
      <w:r>
        <w:rPr>
          <w:rFonts w:ascii="宋体" w:eastAsia="宋体" w:hAnsi="宋体" w:cs="宋体" w:hint="eastAsia"/>
          <w:sz w:val="32"/>
          <w:szCs w:val="32"/>
        </w:rPr>
        <w:t>织实施国家制定的城市园林绿化行业标准和行业规范（七）负责城市规划区内城市供水、计划用水、节约用水的管理执法工作；负责城市</w:t>
      </w:r>
      <w:r>
        <w:rPr>
          <w:rFonts w:ascii="宋体" w:eastAsia="宋体" w:hAnsi="宋体" w:cs="宋体" w:hint="eastAsia"/>
          <w:sz w:val="32"/>
          <w:szCs w:val="32"/>
        </w:rPr>
        <w:t xml:space="preserve"> </w:t>
      </w:r>
      <w:r>
        <w:rPr>
          <w:rFonts w:ascii="宋体" w:eastAsia="宋体" w:hAnsi="宋体" w:cs="宋体" w:hint="eastAsia"/>
          <w:sz w:val="32"/>
          <w:szCs w:val="32"/>
        </w:rPr>
        <w:t>排水许可证的核发；负责城区供水企业的水质监测和指导，管理城市污水处理工作（八）负责县城城区户外广告设置管理工作；（九）负责监督管理县城城区车辆清洗站、场；（十）负责县城规划区内建筑垃圾倾倒、运输、消纳、处置和管理和执法工作（十一）负责县城规划区内临时占用道路两侧和公共场所的行政许可（十二）负责县城规划区内城市管理综合执法以及城市管理部门可以实施法律法规定的行政处罚权有关的行政强制措施；（</w:t>
      </w:r>
      <w:r>
        <w:rPr>
          <w:rFonts w:ascii="宋体" w:eastAsia="宋体" w:hAnsi="宋体" w:cs="宋体" w:hint="eastAsia"/>
          <w:sz w:val="32"/>
          <w:szCs w:val="32"/>
        </w:rPr>
        <w:t>十三）承办县委、县政府交办的其他任务。</w:t>
      </w:r>
    </w:p>
    <w:p w:rsidR="00030FF0" w:rsidRDefault="0089763F">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030FF0" w:rsidRDefault="0089763F">
      <w:pPr>
        <w:rPr>
          <w:rFonts w:ascii="宋体" w:eastAsia="宋体" w:hAnsi="宋体" w:cs="宋体"/>
          <w:b/>
          <w:kern w:val="0"/>
          <w:sz w:val="32"/>
          <w:szCs w:val="32"/>
        </w:rPr>
      </w:pPr>
      <w:r>
        <w:rPr>
          <w:rFonts w:ascii="宋体" w:eastAsia="宋体" w:hAnsi="宋体" w:cs="宋体" w:hint="eastAsia"/>
          <w:bCs/>
          <w:kern w:val="0"/>
          <w:sz w:val="32"/>
          <w:szCs w:val="32"/>
        </w:rPr>
        <w:t>（一）内设机构设置</w:t>
      </w:r>
    </w:p>
    <w:p w:rsidR="00030FF0" w:rsidRDefault="0089763F">
      <w:pPr>
        <w:widowControl/>
        <w:spacing w:line="600" w:lineRule="exact"/>
        <w:ind w:firstLineChars="200" w:firstLine="640"/>
        <w:rPr>
          <w:rFonts w:ascii="宋体" w:eastAsia="宋体" w:hAnsi="宋体" w:cs="宋体"/>
          <w:kern w:val="0"/>
          <w:sz w:val="32"/>
          <w:szCs w:val="32"/>
        </w:rPr>
      </w:pPr>
      <w:r>
        <w:rPr>
          <w:rFonts w:ascii="宋体" w:eastAsia="宋体" w:hAnsi="宋体" w:cs="宋体" w:hint="eastAsia"/>
          <w:sz w:val="32"/>
          <w:szCs w:val="32"/>
        </w:rPr>
        <w:t>本单位是财政全额拨款事业单位，为溆浦县人民政府工作部门，为正科级，内设办公室（人事股、财务股）、政策法规股（行政审批股）、城市公共管理股（督查考评股）三大股室，局所属事业单位科级事单位为溆浦县城市管理行政执法大队、溆浦县城市管理事务中心；股级单位为溆浦县垃圾处理场、溆浦县市政所、溆浦县污水处理厂；所属企业溆浦县自来水公司。核定编制</w:t>
      </w:r>
      <w:r>
        <w:rPr>
          <w:rFonts w:ascii="宋体" w:eastAsia="宋体" w:hAnsi="宋体" w:cs="宋体" w:hint="eastAsia"/>
          <w:sz w:val="32"/>
          <w:szCs w:val="32"/>
        </w:rPr>
        <w:t>237</w:t>
      </w:r>
      <w:r>
        <w:rPr>
          <w:rFonts w:ascii="宋体" w:eastAsia="宋体" w:hAnsi="宋体" w:cs="宋体" w:hint="eastAsia"/>
          <w:sz w:val="32"/>
          <w:szCs w:val="32"/>
        </w:rPr>
        <w:t>名，其中行政编制数</w:t>
      </w:r>
      <w:r>
        <w:rPr>
          <w:rFonts w:ascii="宋体" w:eastAsia="宋体" w:hAnsi="宋体" w:cs="宋体" w:hint="eastAsia"/>
          <w:sz w:val="32"/>
          <w:szCs w:val="32"/>
        </w:rPr>
        <w:t>7</w:t>
      </w:r>
      <w:r>
        <w:rPr>
          <w:rFonts w:ascii="宋体" w:eastAsia="宋体" w:hAnsi="宋体" w:cs="宋体" w:hint="eastAsia"/>
          <w:sz w:val="32"/>
          <w:szCs w:val="32"/>
        </w:rPr>
        <w:t>人，事业编制数</w:t>
      </w:r>
      <w:r>
        <w:rPr>
          <w:rFonts w:ascii="宋体" w:eastAsia="宋体" w:hAnsi="宋体" w:cs="宋体" w:hint="eastAsia"/>
          <w:sz w:val="32"/>
          <w:szCs w:val="32"/>
        </w:rPr>
        <w:t>230</w:t>
      </w:r>
      <w:r>
        <w:rPr>
          <w:rFonts w:ascii="宋体" w:eastAsia="宋体" w:hAnsi="宋体" w:cs="宋体" w:hint="eastAsia"/>
          <w:sz w:val="32"/>
          <w:szCs w:val="32"/>
        </w:rPr>
        <w:t>人，实有在职人数</w:t>
      </w:r>
      <w:r>
        <w:rPr>
          <w:rFonts w:ascii="宋体" w:eastAsia="宋体" w:hAnsi="宋体" w:cs="宋体" w:hint="eastAsia"/>
          <w:sz w:val="32"/>
          <w:szCs w:val="32"/>
        </w:rPr>
        <w:t>240</w:t>
      </w:r>
      <w:r>
        <w:rPr>
          <w:rFonts w:ascii="宋体" w:eastAsia="宋体" w:hAnsi="宋体" w:cs="宋体" w:hint="eastAsia"/>
          <w:sz w:val="32"/>
          <w:szCs w:val="32"/>
        </w:rPr>
        <w:t>人，其中：行政编制数</w:t>
      </w:r>
      <w:r>
        <w:rPr>
          <w:rFonts w:ascii="宋体" w:eastAsia="宋体" w:hAnsi="宋体" w:cs="宋体" w:hint="eastAsia"/>
          <w:sz w:val="32"/>
          <w:szCs w:val="32"/>
        </w:rPr>
        <w:t>1</w:t>
      </w:r>
      <w:r>
        <w:rPr>
          <w:rFonts w:ascii="宋体" w:eastAsia="宋体" w:hAnsi="宋体" w:cs="宋体" w:hint="eastAsia"/>
          <w:sz w:val="32"/>
          <w:szCs w:val="32"/>
        </w:rPr>
        <w:t>6</w:t>
      </w:r>
      <w:r>
        <w:rPr>
          <w:rFonts w:ascii="宋体" w:eastAsia="宋体" w:hAnsi="宋体" w:cs="宋体" w:hint="eastAsia"/>
          <w:sz w:val="32"/>
          <w:szCs w:val="32"/>
        </w:rPr>
        <w:t>人，事业人员</w:t>
      </w:r>
      <w:r>
        <w:rPr>
          <w:rFonts w:ascii="宋体" w:eastAsia="宋体" w:hAnsi="宋体" w:cs="宋体" w:hint="eastAsia"/>
          <w:sz w:val="32"/>
          <w:szCs w:val="32"/>
        </w:rPr>
        <w:t>2</w:t>
      </w:r>
      <w:r>
        <w:rPr>
          <w:rFonts w:ascii="宋体" w:eastAsia="宋体" w:hAnsi="宋体" w:cs="宋体" w:hint="eastAsia"/>
          <w:sz w:val="32"/>
          <w:szCs w:val="32"/>
        </w:rPr>
        <w:t>28</w:t>
      </w:r>
      <w:r>
        <w:rPr>
          <w:rFonts w:ascii="宋体" w:eastAsia="宋体" w:hAnsi="宋体" w:cs="宋体" w:hint="eastAsia"/>
          <w:sz w:val="32"/>
          <w:szCs w:val="32"/>
        </w:rPr>
        <w:t>人、离退休人员</w:t>
      </w:r>
      <w:r>
        <w:rPr>
          <w:rFonts w:ascii="宋体" w:eastAsia="宋体" w:hAnsi="宋体" w:cs="宋体" w:hint="eastAsia"/>
          <w:sz w:val="32"/>
          <w:szCs w:val="32"/>
        </w:rPr>
        <w:t xml:space="preserve"> </w:t>
      </w:r>
      <w:r>
        <w:rPr>
          <w:rFonts w:ascii="宋体" w:eastAsia="宋体" w:hAnsi="宋体" w:cs="宋体" w:hint="eastAsia"/>
          <w:sz w:val="32"/>
          <w:szCs w:val="32"/>
        </w:rPr>
        <w:t>47</w:t>
      </w:r>
      <w:r>
        <w:rPr>
          <w:rFonts w:ascii="宋体" w:eastAsia="宋体" w:hAnsi="宋体" w:cs="宋体" w:hint="eastAsia"/>
          <w:sz w:val="32"/>
          <w:szCs w:val="32"/>
        </w:rPr>
        <w:t>人。</w:t>
      </w:r>
    </w:p>
    <w:p w:rsidR="00030FF0" w:rsidRDefault="0089763F">
      <w:pPr>
        <w:jc w:val="left"/>
        <w:rPr>
          <w:rFonts w:ascii="仿宋_GB2312" w:eastAsia="仿宋_GB2312" w:hAnsiTheme="minorEastAsia"/>
          <w:sz w:val="28"/>
          <w:szCs w:val="32"/>
        </w:rPr>
      </w:pPr>
      <w:r>
        <w:rPr>
          <w:rFonts w:ascii="宋体" w:eastAsia="宋体" w:hAnsi="宋体" w:cs="宋体" w:hint="eastAsia"/>
          <w:bCs/>
          <w:sz w:val="32"/>
          <w:szCs w:val="32"/>
        </w:rPr>
        <w:t>（二）决算单位构成。</w:t>
      </w:r>
      <w:r>
        <w:rPr>
          <w:rFonts w:ascii="宋体" w:eastAsia="宋体" w:hAnsi="宋体" w:cs="宋体" w:hint="eastAsia"/>
          <w:sz w:val="32"/>
          <w:szCs w:val="32"/>
        </w:rPr>
        <w:t>溆浦县城市管理和综合执法局</w:t>
      </w:r>
      <w:r>
        <w:rPr>
          <w:rFonts w:ascii="宋体" w:eastAsia="宋体" w:hAnsi="宋体" w:cs="宋体" w:hint="eastAsia"/>
          <w:bCs/>
          <w:sz w:val="32"/>
          <w:szCs w:val="32"/>
        </w:rPr>
        <w:t>20</w:t>
      </w:r>
      <w:r>
        <w:rPr>
          <w:rFonts w:ascii="宋体" w:eastAsia="宋体" w:hAnsi="宋体" w:cs="宋体" w:hint="eastAsia"/>
          <w:bCs/>
          <w:sz w:val="32"/>
          <w:szCs w:val="32"/>
        </w:rPr>
        <w:t>20</w:t>
      </w:r>
      <w:r>
        <w:rPr>
          <w:rFonts w:ascii="宋体" w:eastAsia="宋体" w:hAnsi="宋体" w:cs="宋体" w:hint="eastAsia"/>
          <w:bCs/>
          <w:sz w:val="32"/>
          <w:szCs w:val="32"/>
        </w:rPr>
        <w:t>年部门决算公开单位构成包括：</w:t>
      </w:r>
      <w:r>
        <w:rPr>
          <w:rFonts w:ascii="宋体" w:eastAsia="宋体" w:hAnsi="宋体" w:cs="宋体" w:hint="eastAsia"/>
          <w:sz w:val="32"/>
          <w:szCs w:val="32"/>
        </w:rPr>
        <w:t>溆浦县城市管理行政执法局</w:t>
      </w:r>
      <w:r>
        <w:rPr>
          <w:rFonts w:ascii="宋体" w:eastAsia="宋体" w:hAnsi="宋体" w:cs="宋体" w:hint="eastAsia"/>
          <w:sz w:val="32"/>
          <w:szCs w:val="32"/>
        </w:rPr>
        <w:t>本级</w:t>
      </w:r>
      <w:r>
        <w:rPr>
          <w:rFonts w:ascii="宋体" w:eastAsia="宋体" w:hAnsi="宋体" w:cs="宋体" w:hint="eastAsia"/>
          <w:sz w:val="32"/>
          <w:szCs w:val="32"/>
        </w:rPr>
        <w:t>、溆浦县城市管理行政执法大队、溆浦县垃圾处理场、溆浦县市政所、溆浦县污水处理厂</w:t>
      </w:r>
      <w:r>
        <w:rPr>
          <w:rFonts w:ascii="宋体" w:eastAsia="宋体" w:hAnsi="宋体" w:cs="宋体" w:hint="eastAsia"/>
          <w:sz w:val="32"/>
          <w:szCs w:val="32"/>
        </w:rPr>
        <w:t>。</w:t>
      </w: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rFonts w:ascii="黑体" w:eastAsia="黑体" w:hAnsi="黑体"/>
          <w:sz w:val="28"/>
          <w:szCs w:val="28"/>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89763F">
      <w:pPr>
        <w:jc w:val="center"/>
        <w:rPr>
          <w:b/>
          <w:bCs/>
          <w:sz w:val="72"/>
          <w:szCs w:val="72"/>
        </w:rPr>
      </w:pPr>
      <w:r>
        <w:rPr>
          <w:rFonts w:hint="eastAsia"/>
          <w:b/>
          <w:bCs/>
          <w:sz w:val="72"/>
          <w:szCs w:val="72"/>
        </w:rPr>
        <w:t>第二部分</w:t>
      </w:r>
    </w:p>
    <w:p w:rsidR="00030FF0" w:rsidRDefault="00030FF0">
      <w:pPr>
        <w:jc w:val="center"/>
        <w:rPr>
          <w:b/>
          <w:bCs/>
          <w:sz w:val="72"/>
          <w:szCs w:val="72"/>
        </w:rPr>
      </w:pPr>
    </w:p>
    <w:p w:rsidR="00030FF0" w:rsidRDefault="0089763F">
      <w:pPr>
        <w:jc w:val="center"/>
        <w:rPr>
          <w:b/>
          <w:bCs/>
          <w:sz w:val="72"/>
          <w:szCs w:val="72"/>
        </w:rPr>
      </w:pPr>
      <w:r>
        <w:rPr>
          <w:rFonts w:hint="eastAsia"/>
          <w:b/>
          <w:bCs/>
          <w:sz w:val="72"/>
          <w:szCs w:val="72"/>
        </w:rPr>
        <w:t>部门决算表</w:t>
      </w: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center"/>
        <w:rPr>
          <w:sz w:val="72"/>
          <w:szCs w:val="72"/>
        </w:rPr>
      </w:pPr>
    </w:p>
    <w:p w:rsidR="00030FF0" w:rsidRDefault="00030FF0">
      <w:pPr>
        <w:jc w:val="left"/>
        <w:rPr>
          <w:sz w:val="32"/>
          <w:szCs w:val="32"/>
        </w:rPr>
      </w:pPr>
    </w:p>
    <w:p w:rsidR="00030FF0" w:rsidRDefault="00030FF0">
      <w:pPr>
        <w:jc w:val="left"/>
        <w:rPr>
          <w:rFonts w:asciiTheme="minorEastAsia" w:hAnsiTheme="minorEastAsia"/>
          <w:sz w:val="32"/>
          <w:szCs w:val="32"/>
        </w:rPr>
        <w:sectPr w:rsidR="00030FF0">
          <w:pgSz w:w="11906" w:h="16838"/>
          <w:pgMar w:top="720" w:right="720" w:bottom="720" w:left="720" w:header="851" w:footer="992" w:gutter="0"/>
          <w:cols w:space="425"/>
          <w:docGrid w:type="lines" w:linePitch="312"/>
        </w:sectPr>
      </w:pPr>
    </w:p>
    <w:tbl>
      <w:tblPr>
        <w:tblW w:w="14081" w:type="dxa"/>
        <w:tblInd w:w="93" w:type="dxa"/>
        <w:tblLayout w:type="fixed"/>
        <w:tblLook w:val="04A0"/>
      </w:tblPr>
      <w:tblGrid>
        <w:gridCol w:w="4124"/>
        <w:gridCol w:w="449"/>
        <w:gridCol w:w="631"/>
        <w:gridCol w:w="697"/>
        <w:gridCol w:w="236"/>
        <w:gridCol w:w="607"/>
        <w:gridCol w:w="2860"/>
        <w:gridCol w:w="2019"/>
        <w:gridCol w:w="285"/>
        <w:gridCol w:w="657"/>
        <w:gridCol w:w="1516"/>
      </w:tblGrid>
      <w:tr w:rsidR="00030FF0">
        <w:trPr>
          <w:trHeight w:val="360"/>
        </w:trPr>
        <w:tc>
          <w:tcPr>
            <w:tcW w:w="14081" w:type="dxa"/>
            <w:gridSpan w:val="11"/>
            <w:tcBorders>
              <w:top w:val="nil"/>
              <w:left w:val="nil"/>
              <w:bottom w:val="nil"/>
              <w:right w:val="nil"/>
            </w:tcBorders>
            <w:shd w:val="clear" w:color="auto" w:fill="auto"/>
            <w:noWrap/>
            <w:vAlign w:val="center"/>
          </w:tcPr>
          <w:p w:rsidR="00030FF0" w:rsidRDefault="0089763F">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030FF0">
        <w:trPr>
          <w:trHeight w:val="199"/>
        </w:trPr>
        <w:tc>
          <w:tcPr>
            <w:tcW w:w="5206" w:type="dxa"/>
            <w:gridSpan w:val="3"/>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4"/>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030FF0">
        <w:trPr>
          <w:trHeight w:val="300"/>
        </w:trPr>
        <w:tc>
          <w:tcPr>
            <w:tcW w:w="5206" w:type="dxa"/>
            <w:gridSpan w:val="3"/>
            <w:tcBorders>
              <w:top w:val="nil"/>
              <w:left w:val="nil"/>
              <w:bottom w:val="nil"/>
              <w:right w:val="nil"/>
            </w:tcBorders>
            <w:shd w:val="clear" w:color="000000" w:fill="FFFFFF"/>
            <w:noWrap/>
            <w:vAlign w:val="center"/>
          </w:tcPr>
          <w:p w:rsidR="00030FF0" w:rsidRDefault="0089763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697"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4"/>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30FF0">
        <w:trPr>
          <w:trHeight w:val="340"/>
        </w:trPr>
        <w:tc>
          <w:tcPr>
            <w:tcW w:w="674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7339" w:type="dxa"/>
            <w:gridSpan w:val="5"/>
            <w:tcBorders>
              <w:top w:val="single" w:sz="4" w:space="0" w:color="auto"/>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2167" w:type="dxa"/>
            <w:gridSpan w:val="4"/>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2458" w:type="dxa"/>
            <w:gridSpan w:val="3"/>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67" w:type="dxa"/>
            <w:gridSpan w:val="4"/>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58" w:type="dxa"/>
            <w:gridSpan w:val="3"/>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8632.45</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31</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3993.35</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32</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33</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34</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35</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36</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七、文化旅游体育与传媒支出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37</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8</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38</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234.09</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9</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九、卫生健康支出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39</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120.66</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10</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十、节能环保支出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40</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862.45</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11</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十一、城乡社区支出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41</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7248.41</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十二、农林水支出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42</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13.92</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13</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十三、交通运输支出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43</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24.82</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14</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十四、资源勘探工业信息等支出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44</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20</w:t>
            </w:r>
          </w:p>
        </w:tc>
      </w:tr>
      <w:tr w:rsidR="00030FF0">
        <w:trPr>
          <w:trHeight w:val="382"/>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15</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十五、商业服务业等支出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45</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7.78</w:t>
            </w: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16</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十六、金融支出</w:t>
            </w:r>
            <w:r>
              <w:rPr>
                <w:rFonts w:ascii="宋体" w:eastAsia="宋体" w:hAnsi="宋体" w:cs="宋体" w:hint="eastAsia"/>
                <w:kern w:val="0"/>
                <w:sz w:val="20"/>
                <w:szCs w:val="20"/>
              </w:rPr>
              <w:t xml:space="preserve">　</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46</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17</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十七、援助其他地区支出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47</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18</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十八、自然资源海洋气象等支出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48</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19</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十九、住房保障支出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49</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100.3</w:t>
            </w: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20</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二十、粮油物资储备支出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50</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21</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二十一、国有资本经营预算支出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51</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22</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二十二、灾害防治及应急管理支出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52</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23</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二十三、其他支出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53</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3500</w:t>
            </w: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24</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二十四、债务还本支出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54</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13"/>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25</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二十五、债务付息支出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55</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0"/>
                <w:szCs w:val="20"/>
              </w:rPr>
            </w:pP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26</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二十六、抗疫特别国债安排的支出</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56</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493.35</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27</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57</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28</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58</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29</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2861"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59</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r>
      <w:tr w:rsidR="00030FF0">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30</w:t>
            </w:r>
          </w:p>
        </w:tc>
        <w:tc>
          <w:tcPr>
            <w:tcW w:w="2167" w:type="dxa"/>
            <w:gridSpan w:val="4"/>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p>
        </w:tc>
        <w:tc>
          <w:tcPr>
            <w:tcW w:w="2861"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2020"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60</w:t>
            </w:r>
          </w:p>
        </w:tc>
        <w:tc>
          <w:tcPr>
            <w:tcW w:w="2458" w:type="dxa"/>
            <w:gridSpan w:val="3"/>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p>
        </w:tc>
      </w:tr>
      <w:tr w:rsidR="00030FF0">
        <w:trPr>
          <w:trHeight w:val="1020"/>
        </w:trPr>
        <w:tc>
          <w:tcPr>
            <w:tcW w:w="14081" w:type="dxa"/>
            <w:gridSpan w:val="11"/>
            <w:tcBorders>
              <w:top w:val="nil"/>
              <w:left w:val="nil"/>
              <w:bottom w:val="nil"/>
              <w:right w:val="nil"/>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本表反映部门本年度的总收支和年末结转结余情况。</w:t>
            </w:r>
          </w:p>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hint="eastAsia"/>
                <w:kern w:val="0"/>
                <w:sz w:val="24"/>
                <w:szCs w:val="24"/>
              </w:rPr>
              <w:t>本套报表金额单位转换时可能存在尾数误差。</w:t>
            </w:r>
          </w:p>
        </w:tc>
      </w:tr>
    </w:tbl>
    <w:p w:rsidR="00030FF0" w:rsidRDefault="00030FF0">
      <w:pPr>
        <w:jc w:val="center"/>
        <w:rPr>
          <w:rFonts w:ascii="黑体" w:eastAsia="黑体" w:hAnsi="黑体"/>
          <w:sz w:val="28"/>
          <w:szCs w:val="28"/>
        </w:rPr>
        <w:sectPr w:rsidR="00030FF0">
          <w:pgSz w:w="16838" w:h="11906" w:orient="landscape"/>
          <w:pgMar w:top="1797" w:right="1440" w:bottom="1797" w:left="1440" w:header="851" w:footer="992" w:gutter="0"/>
          <w:cols w:space="425"/>
          <w:docGrid w:type="linesAndChars" w:linePitch="312"/>
        </w:sectPr>
      </w:pPr>
    </w:p>
    <w:tbl>
      <w:tblPr>
        <w:tblW w:w="14402" w:type="dxa"/>
        <w:tblLayout w:type="fixed"/>
        <w:tblCellMar>
          <w:left w:w="0" w:type="dxa"/>
          <w:right w:w="0" w:type="dxa"/>
        </w:tblCellMar>
        <w:tblLook w:val="04A0"/>
      </w:tblPr>
      <w:tblGrid>
        <w:gridCol w:w="50"/>
        <w:gridCol w:w="2828"/>
        <w:gridCol w:w="4151"/>
        <w:gridCol w:w="2215"/>
        <w:gridCol w:w="1027"/>
        <w:gridCol w:w="634"/>
        <w:gridCol w:w="634"/>
        <w:gridCol w:w="628"/>
        <w:gridCol w:w="723"/>
        <w:gridCol w:w="1512"/>
      </w:tblGrid>
      <w:tr w:rsidR="00030FF0">
        <w:trPr>
          <w:trHeight w:val="435"/>
        </w:trPr>
        <w:tc>
          <w:tcPr>
            <w:tcW w:w="14402"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030FF0" w:rsidRDefault="0089763F">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030FF0">
        <w:trPr>
          <w:trHeight w:val="285"/>
        </w:trPr>
        <w:tc>
          <w:tcPr>
            <w:tcW w:w="40"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2831"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4154"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2217"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030FF0">
        <w:trPr>
          <w:trHeight w:val="285"/>
        </w:trPr>
        <w:tc>
          <w:tcPr>
            <w:tcW w:w="28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rPr>
                <w:rFonts w:ascii="宋体" w:eastAsia="宋体" w:hAnsi="宋体" w:cs="宋体"/>
                <w:color w:val="000000"/>
                <w:sz w:val="20"/>
                <w:szCs w:val="20"/>
              </w:rPr>
            </w:pPr>
            <w:r>
              <w:rPr>
                <w:rFonts w:hint="eastAsia"/>
                <w:color w:val="000000"/>
                <w:sz w:val="20"/>
                <w:szCs w:val="20"/>
              </w:rPr>
              <w:t>部门：</w:t>
            </w:r>
          </w:p>
        </w:tc>
        <w:tc>
          <w:tcPr>
            <w:tcW w:w="4154"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2217"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color w:val="000000"/>
                <w:sz w:val="20"/>
                <w:szCs w:val="20"/>
              </w:rPr>
            </w:pPr>
            <w:r>
              <w:rPr>
                <w:rFonts w:hint="eastAsia"/>
                <w:color w:val="000000"/>
                <w:sz w:val="20"/>
                <w:szCs w:val="20"/>
              </w:rPr>
              <w:t xml:space="preserve">　</w:t>
            </w:r>
          </w:p>
        </w:tc>
        <w:tc>
          <w:tcPr>
            <w:tcW w:w="634"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nil"/>
              <w:right w:val="nil"/>
            </w:tcBorders>
            <w:shd w:val="clear" w:color="000000" w:fill="FFFFFF"/>
            <w:noWrap/>
            <w:tcMar>
              <w:top w:w="15" w:type="dxa"/>
              <w:left w:w="15" w:type="dxa"/>
              <w:bottom w:w="0" w:type="dxa"/>
              <w:right w:w="15" w:type="dxa"/>
            </w:tcMar>
            <w:vAlign w:val="center"/>
          </w:tcPr>
          <w:p w:rsidR="00030FF0" w:rsidRDefault="0089763F">
            <w:pPr>
              <w:jc w:val="right"/>
              <w:rPr>
                <w:rFonts w:ascii="宋体" w:eastAsia="宋体" w:hAnsi="宋体" w:cs="宋体"/>
                <w:color w:val="000000"/>
                <w:sz w:val="20"/>
                <w:szCs w:val="20"/>
              </w:rPr>
            </w:pPr>
            <w:r>
              <w:rPr>
                <w:rFonts w:hint="eastAsia"/>
                <w:color w:val="000000"/>
                <w:sz w:val="20"/>
                <w:szCs w:val="20"/>
              </w:rPr>
              <w:t>单位：万元</w:t>
            </w:r>
          </w:p>
        </w:tc>
      </w:tr>
      <w:tr w:rsidR="00030FF0">
        <w:trPr>
          <w:trHeight w:val="450"/>
        </w:trPr>
        <w:tc>
          <w:tcPr>
            <w:tcW w:w="7025"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项</w:t>
            </w:r>
            <w:r>
              <w:rPr>
                <w:rFonts w:hint="eastAsia"/>
              </w:rPr>
              <w:t xml:space="preserve">  </w:t>
            </w:r>
            <w:r>
              <w:rPr>
                <w:rFonts w:hint="eastAsia"/>
              </w:rPr>
              <w:t xml:space="preserve">  </w:t>
            </w:r>
            <w:r>
              <w:rPr>
                <w:rFonts w:hint="eastAsia"/>
              </w:rPr>
              <w:t>目</w:t>
            </w:r>
          </w:p>
        </w:tc>
        <w:tc>
          <w:tcPr>
            <w:tcW w:w="22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本年收入合计</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财政拨款收入</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上级补助收入</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事业收入</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经营收入</w:t>
            </w:r>
          </w:p>
        </w:tc>
        <w:tc>
          <w:tcPr>
            <w:tcW w:w="72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附属单位上缴收入</w:t>
            </w:r>
          </w:p>
        </w:tc>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其他收入</w:t>
            </w:r>
          </w:p>
        </w:tc>
      </w:tr>
      <w:tr w:rsidR="00030FF0">
        <w:trPr>
          <w:trHeight w:val="450"/>
        </w:trPr>
        <w:tc>
          <w:tcPr>
            <w:tcW w:w="2871"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功能分类科目编码</w:t>
            </w:r>
          </w:p>
        </w:tc>
        <w:tc>
          <w:tcPr>
            <w:tcW w:w="415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科目名称</w:t>
            </w:r>
          </w:p>
        </w:tc>
        <w:tc>
          <w:tcPr>
            <w:tcW w:w="2217"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1513"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r>
      <w:tr w:rsidR="00030FF0">
        <w:trPr>
          <w:trHeight w:val="450"/>
        </w:trPr>
        <w:tc>
          <w:tcPr>
            <w:tcW w:w="2871" w:type="dxa"/>
            <w:gridSpan w:val="2"/>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4154" w:type="dxa"/>
            <w:vMerge/>
            <w:tcBorders>
              <w:top w:val="nil"/>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2217"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c>
          <w:tcPr>
            <w:tcW w:w="1513" w:type="dxa"/>
            <w:vMerge/>
            <w:tcBorders>
              <w:top w:val="single" w:sz="4" w:space="0" w:color="auto"/>
              <w:left w:val="single" w:sz="4" w:space="0" w:color="auto"/>
              <w:bottom w:val="single" w:sz="4" w:space="0" w:color="auto"/>
              <w:right w:val="single" w:sz="4" w:space="0" w:color="auto"/>
            </w:tcBorders>
            <w:vAlign w:val="center"/>
          </w:tcPr>
          <w:p w:rsidR="00030FF0" w:rsidRDefault="00030FF0">
            <w:pPr>
              <w:rPr>
                <w:rFonts w:ascii="宋体" w:eastAsia="宋体" w:hAnsi="宋体" w:cs="宋体"/>
                <w:sz w:val="24"/>
                <w:szCs w:val="24"/>
              </w:rPr>
            </w:pPr>
          </w:p>
        </w:tc>
      </w:tr>
      <w:tr w:rsidR="00030FF0">
        <w:trPr>
          <w:trHeight w:val="450"/>
        </w:trPr>
        <w:tc>
          <w:tcPr>
            <w:tcW w:w="7025"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栏次</w:t>
            </w:r>
          </w:p>
        </w:tc>
        <w:tc>
          <w:tcPr>
            <w:tcW w:w="22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1</w:t>
            </w:r>
          </w:p>
        </w:tc>
        <w:tc>
          <w:tcPr>
            <w:tcW w:w="10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2</w:t>
            </w:r>
          </w:p>
        </w:tc>
        <w:tc>
          <w:tcPr>
            <w:tcW w:w="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3</w:t>
            </w:r>
          </w:p>
        </w:tc>
        <w:tc>
          <w:tcPr>
            <w:tcW w:w="6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4</w:t>
            </w:r>
          </w:p>
        </w:tc>
        <w:tc>
          <w:tcPr>
            <w:tcW w:w="6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5</w:t>
            </w:r>
          </w:p>
        </w:tc>
        <w:tc>
          <w:tcPr>
            <w:tcW w:w="7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6</w:t>
            </w:r>
          </w:p>
        </w:tc>
        <w:tc>
          <w:tcPr>
            <w:tcW w:w="15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7</w:t>
            </w:r>
          </w:p>
        </w:tc>
      </w:tr>
      <w:tr w:rsidR="00030FF0">
        <w:trPr>
          <w:trHeight w:val="450"/>
        </w:trPr>
        <w:tc>
          <w:tcPr>
            <w:tcW w:w="7025"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center"/>
              <w:rPr>
                <w:rFonts w:ascii="宋体" w:eastAsia="宋体" w:hAnsi="宋体" w:cs="宋体"/>
                <w:sz w:val="24"/>
                <w:szCs w:val="24"/>
              </w:rPr>
            </w:pPr>
            <w:r>
              <w:rPr>
                <w:rFonts w:hint="eastAsia"/>
              </w:rPr>
              <w:t>合计</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12625.8</w:t>
            </w:r>
            <w:r>
              <w:rPr>
                <w:rFonts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12625.8</w:t>
            </w: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208</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 xml:space="preserve">　</w:t>
            </w:r>
            <w:r>
              <w:rPr>
                <w:rFonts w:hint="eastAsia"/>
              </w:rPr>
              <w:t>社会保障和就业支出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234.09</w:t>
            </w:r>
            <w:r>
              <w:rPr>
                <w:rFonts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234.09</w:t>
            </w: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20805</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 xml:space="preserve">　</w:t>
            </w:r>
            <w:r>
              <w:rPr>
                <w:rFonts w:hint="eastAsia"/>
              </w:rPr>
              <w:t>行政事业单位养老支出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华文中宋" w:eastAsia="华文中宋" w:hAnsi="华文中宋" w:cs="宋体"/>
                <w:sz w:val="24"/>
                <w:szCs w:val="24"/>
              </w:rPr>
            </w:pPr>
            <w:r>
              <w:rPr>
                <w:rFonts w:eastAsia="华文中宋"/>
              </w:rPr>
              <w:t>230.77</w:t>
            </w:r>
            <w:r>
              <w:rPr>
                <w:rFonts w:ascii="华文中宋" w:eastAsia="华文中宋" w:hAnsi="华文中宋"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华文中宋" w:eastAsia="华文中宋" w:hAnsi="华文中宋" w:cs="宋体"/>
                <w:sz w:val="24"/>
                <w:szCs w:val="24"/>
              </w:rPr>
            </w:pPr>
            <w:r>
              <w:rPr>
                <w:rFonts w:eastAsia="华文中宋"/>
              </w:rPr>
              <w:t>230.77</w:t>
            </w:r>
            <w:r>
              <w:rPr>
                <w:rFonts w:ascii="华文中宋" w:eastAsia="华文中宋" w:hAnsi="华文中宋"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2080505</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tabs>
                <w:tab w:val="center" w:pos="2062"/>
              </w:tabs>
              <w:rPr>
                <w:rFonts w:ascii="宋体" w:hAnsi="宋体" w:cs="宋体"/>
                <w:sz w:val="24"/>
                <w:szCs w:val="24"/>
              </w:rPr>
            </w:pPr>
            <w:r>
              <w:rPr>
                <w:rFonts w:hint="eastAsia"/>
              </w:rPr>
              <w:t xml:space="preserve">　</w:t>
            </w:r>
            <w:r>
              <w:rPr>
                <w:rFonts w:hint="eastAsia"/>
              </w:rPr>
              <w:t>机关事业单位基本养老保险缴费支出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230.77</w:t>
            </w:r>
            <w:r>
              <w:rPr>
                <w:rFonts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230.77</w:t>
            </w: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left"/>
              <w:rPr>
                <w:rFonts w:ascii="宋体" w:hAnsi="宋体" w:cs="宋体"/>
                <w:sz w:val="24"/>
                <w:szCs w:val="24"/>
              </w:rPr>
            </w:pPr>
            <w:r>
              <w:rPr>
                <w:rFonts w:hint="eastAsia"/>
              </w:rPr>
              <w:t>20808</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 xml:space="preserve">　</w:t>
            </w:r>
            <w:r>
              <w:rPr>
                <w:rFonts w:hint="eastAsia"/>
              </w:rPr>
              <w:t>抚恤</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3.26</w:t>
            </w:r>
            <w:r>
              <w:rPr>
                <w:rFonts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3.26</w:t>
            </w: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left"/>
              <w:rPr>
                <w:rFonts w:ascii="宋体" w:hAnsi="宋体" w:cs="宋体"/>
                <w:sz w:val="24"/>
                <w:szCs w:val="24"/>
              </w:rPr>
            </w:pPr>
            <w:r>
              <w:rPr>
                <w:rFonts w:hint="eastAsia"/>
              </w:rPr>
              <w:t>2080801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 xml:space="preserve">　</w:t>
            </w:r>
            <w:r>
              <w:rPr>
                <w:rFonts w:hint="eastAsia"/>
              </w:rPr>
              <w:t>死亡抚恤</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3.26</w:t>
            </w:r>
            <w:r>
              <w:rPr>
                <w:rFonts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3.26</w:t>
            </w: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jc w:val="left"/>
              <w:rPr>
                <w:rFonts w:ascii="宋体" w:hAnsi="宋体" w:cs="宋体"/>
                <w:sz w:val="24"/>
                <w:szCs w:val="24"/>
              </w:rPr>
            </w:pPr>
            <w:r>
              <w:rPr>
                <w:rFonts w:hint="eastAsia"/>
              </w:rPr>
              <w:t>20828</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pPr>
              <w:rPr>
                <w:rFonts w:ascii="宋体" w:hAnsi="宋体" w:cs="宋体"/>
                <w:sz w:val="24"/>
                <w:szCs w:val="24"/>
              </w:rPr>
            </w:pPr>
            <w:r>
              <w:rPr>
                <w:rFonts w:hint="eastAsia"/>
              </w:rPr>
              <w:t xml:space="preserve">　</w:t>
            </w:r>
            <w:r>
              <w:rPr>
                <w:rFonts w:hint="eastAsia"/>
              </w:rPr>
              <w:t>退役军人管理事务</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0.06</w:t>
            </w:r>
            <w:r>
              <w:rPr>
                <w:rFonts w:hint="eastAsia"/>
              </w:rPr>
              <w:t xml:space="preserve">　</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0.06</w:t>
            </w: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rPr>
                <w:rFonts w:ascii="宋体" w:eastAsia="宋体" w:hAnsi="宋体" w:cs="宋体"/>
                <w:sz w:val="24"/>
                <w:szCs w:val="24"/>
              </w:rPr>
            </w:pPr>
            <w:r>
              <w:rPr>
                <w:rFonts w:hint="eastAsia"/>
              </w:rPr>
              <w:t xml:space="preserve">　</w:t>
            </w: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2082899</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其他退役军人事务管理支出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0.06</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0.06</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210</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卫生健康支出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120.66</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120.66</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21011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行政事业单位医疗</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120.66</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120.66</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2101101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行政单位医疗</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120.66</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120.66</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节能环保支出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862.45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862.45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21103</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污染防治</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862.45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862.45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2110301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大气</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50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50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2110302</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水体</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619.87</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619.87</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lastRenderedPageBreak/>
              <w:t>2110304</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固体废弃物与化学品</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192.58</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192.58</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城乡社区支出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7248.41</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7248.41</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城乡社区管理事务</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3055.01</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3055.01</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2120101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行政运行</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1576.07</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1576.07</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2120104</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城管执法</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1384.61</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1384.61</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2120199</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其他城乡社区管理事务支出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94.33</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94.33</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21203</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城乡社区公共设施</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2025.21</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2025.21</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2120303</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小城镇基础设施建设</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579.79</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579.79</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2120399</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其他城乡社区公共设施支出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1445.42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1445.42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21205</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城乡社区环境卫生</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2148.19</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2148.19</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2120501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城乡社区环境卫生</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2148.19</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2148.19</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21206</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建设市场管理与监督</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2120601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建设市场管理与监督</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213</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农林水支出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13.92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13.92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21301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农业农村</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9.5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9.5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2130199</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其他农业农村支出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9.5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9.5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21203</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水利</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3.42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3.42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2130314</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防汛</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3.42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3.42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21305</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扶贫</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2130501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行政运行</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214</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交通运输支出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24.82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24.82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21401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公路水路运输</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24.82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24.82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lastRenderedPageBreak/>
              <w:t>2140106</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公路养护</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24.82</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24.82</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215</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资源勘探工业信息等支出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21502</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制造业</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2150201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行政运行</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216</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商业服务业等支出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7.78</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7.78</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21602</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商业流通事务</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7.78</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7.78</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2160201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行政运行</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7.78</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7.78</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221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住房保障支出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100.3</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100.3</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22102</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住房改革支出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100.3</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100.3</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2210201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住房公积金</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100.3</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100.3</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229</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3500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3500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22904</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其他政府性基金及对应专项债务收入安排的支出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3500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3500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2290402</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其他地方自行试点项目收益专项债券收入安排的支出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3500</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3500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234</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抗疫特别国债安排的支出</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493.35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493.35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23401</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基础设施建设</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493.35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493.35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450"/>
        </w:trPr>
        <w:tc>
          <w:tcPr>
            <w:tcW w:w="287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2340110</w:t>
            </w:r>
          </w:p>
        </w:tc>
        <w:tc>
          <w:tcPr>
            <w:tcW w:w="41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30FF0" w:rsidRDefault="0089763F">
            <w:r>
              <w:rPr>
                <w:rFonts w:hint="eastAsia"/>
              </w:rPr>
              <w:t>市政设施建设</w:t>
            </w:r>
          </w:p>
        </w:tc>
        <w:tc>
          <w:tcPr>
            <w:tcW w:w="22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493.35</w:t>
            </w:r>
          </w:p>
        </w:tc>
        <w:tc>
          <w:tcPr>
            <w:tcW w:w="10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89763F">
            <w:pPr>
              <w:jc w:val="right"/>
            </w:pPr>
            <w:r>
              <w:rPr>
                <w:rFonts w:hint="eastAsia"/>
              </w:rPr>
              <w:t>493.35</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6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72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c>
          <w:tcPr>
            <w:tcW w:w="15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30FF0" w:rsidRDefault="00030FF0">
            <w:pPr>
              <w:jc w:val="right"/>
            </w:pPr>
          </w:p>
        </w:tc>
      </w:tr>
      <w:tr w:rsidR="00030FF0">
        <w:trPr>
          <w:trHeight w:val="615"/>
        </w:trPr>
        <w:tc>
          <w:tcPr>
            <w:tcW w:w="14402" w:type="dxa"/>
            <w:gridSpan w:val="10"/>
            <w:tcBorders>
              <w:top w:val="nil"/>
              <w:left w:val="nil"/>
              <w:bottom w:val="nil"/>
              <w:right w:val="nil"/>
            </w:tcBorders>
            <w:shd w:val="clear" w:color="auto" w:fill="auto"/>
            <w:tcMar>
              <w:top w:w="15" w:type="dxa"/>
              <w:left w:w="15" w:type="dxa"/>
              <w:bottom w:w="0" w:type="dxa"/>
              <w:right w:w="15" w:type="dxa"/>
            </w:tcMar>
            <w:vAlign w:val="center"/>
          </w:tcPr>
          <w:p w:rsidR="00030FF0" w:rsidRDefault="0089763F">
            <w:pPr>
              <w:rPr>
                <w:rFonts w:ascii="宋体" w:eastAsia="宋体" w:hAnsi="宋体" w:cs="宋体"/>
                <w:sz w:val="24"/>
                <w:szCs w:val="24"/>
              </w:rPr>
            </w:pPr>
            <w:r>
              <w:rPr>
                <w:rFonts w:hint="eastAsia"/>
              </w:rPr>
              <w:t>注：本表反映部门本年度取得的各项收入情况。</w:t>
            </w:r>
          </w:p>
        </w:tc>
      </w:tr>
    </w:tbl>
    <w:p w:rsidR="00030FF0" w:rsidRDefault="0089763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30FF0" w:rsidRDefault="00030FF0">
      <w:pPr>
        <w:widowControl/>
        <w:rPr>
          <w:rFonts w:ascii="Times New Roman" w:eastAsia="方正小标宋_GBK" w:hAnsi="Times New Roman" w:cs="Times New Roman"/>
          <w:color w:val="000000"/>
          <w:kern w:val="0"/>
          <w:sz w:val="36"/>
          <w:szCs w:val="36"/>
        </w:rPr>
      </w:pPr>
    </w:p>
    <w:tbl>
      <w:tblPr>
        <w:tblW w:w="17337" w:type="dxa"/>
        <w:tblInd w:w="93" w:type="dxa"/>
        <w:tblLayout w:type="fixed"/>
        <w:tblLook w:val="04A0"/>
      </w:tblPr>
      <w:tblGrid>
        <w:gridCol w:w="1042"/>
        <w:gridCol w:w="1374"/>
        <w:gridCol w:w="2942"/>
        <w:gridCol w:w="1735"/>
        <w:gridCol w:w="1459"/>
        <w:gridCol w:w="1309"/>
        <w:gridCol w:w="1405"/>
        <w:gridCol w:w="1145"/>
        <w:gridCol w:w="977"/>
        <w:gridCol w:w="3949"/>
      </w:tblGrid>
      <w:tr w:rsidR="00030FF0">
        <w:trPr>
          <w:gridAfter w:val="1"/>
          <w:wAfter w:w="3949" w:type="dxa"/>
          <w:trHeight w:val="435"/>
        </w:trPr>
        <w:tc>
          <w:tcPr>
            <w:tcW w:w="13388" w:type="dxa"/>
            <w:gridSpan w:val="9"/>
            <w:tcBorders>
              <w:top w:val="nil"/>
              <w:left w:val="nil"/>
              <w:bottom w:val="nil"/>
              <w:right w:val="nil"/>
            </w:tcBorders>
            <w:shd w:val="clear" w:color="auto" w:fill="auto"/>
            <w:noWrap/>
            <w:vAlign w:val="center"/>
          </w:tcPr>
          <w:p w:rsidR="00030FF0" w:rsidRDefault="0089763F">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030FF0">
        <w:trPr>
          <w:gridAfter w:val="1"/>
          <w:wAfter w:w="3949" w:type="dxa"/>
          <w:trHeight w:val="285"/>
        </w:trPr>
        <w:tc>
          <w:tcPr>
            <w:tcW w:w="1042"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74"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42"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3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59"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09"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030FF0">
        <w:trPr>
          <w:gridAfter w:val="1"/>
          <w:wAfter w:w="3949" w:type="dxa"/>
          <w:trHeight w:val="285"/>
        </w:trPr>
        <w:tc>
          <w:tcPr>
            <w:tcW w:w="1042" w:type="dxa"/>
            <w:tcBorders>
              <w:top w:val="nil"/>
              <w:left w:val="nil"/>
              <w:bottom w:val="nil"/>
              <w:right w:val="nil"/>
            </w:tcBorders>
            <w:shd w:val="clear" w:color="000000" w:fill="FFFFFF"/>
            <w:noWrap/>
            <w:vAlign w:val="center"/>
          </w:tcPr>
          <w:p w:rsidR="00030FF0" w:rsidRDefault="0089763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1374"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42"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3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59"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09" w:type="dxa"/>
            <w:tcBorders>
              <w:top w:val="nil"/>
              <w:left w:val="nil"/>
              <w:bottom w:val="nil"/>
              <w:right w:val="nil"/>
            </w:tcBorders>
            <w:shd w:val="clear" w:color="000000" w:fill="FFFFFF"/>
            <w:noWrap/>
            <w:vAlign w:val="center"/>
          </w:tcPr>
          <w:p w:rsidR="00030FF0" w:rsidRDefault="0089763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0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30FF0">
        <w:trPr>
          <w:gridAfter w:val="1"/>
          <w:wAfter w:w="3949" w:type="dxa"/>
          <w:trHeight w:val="450"/>
        </w:trPr>
        <w:tc>
          <w:tcPr>
            <w:tcW w:w="535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4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3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030FF0">
        <w:trPr>
          <w:gridAfter w:val="1"/>
          <w:wAfter w:w="3949" w:type="dxa"/>
          <w:trHeight w:val="450"/>
        </w:trPr>
        <w:tc>
          <w:tcPr>
            <w:tcW w:w="24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942" w:type="dxa"/>
            <w:vMerge w:val="restart"/>
            <w:tcBorders>
              <w:top w:val="nil"/>
              <w:left w:val="single" w:sz="4" w:space="0" w:color="auto"/>
              <w:bottom w:val="single" w:sz="4" w:space="0" w:color="auto"/>
              <w:right w:val="single" w:sz="4" w:space="0" w:color="auto"/>
            </w:tcBorders>
            <w:shd w:val="clear" w:color="000000" w:fill="FFFFFF"/>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735"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r>
      <w:tr w:rsidR="00030FF0">
        <w:trPr>
          <w:gridAfter w:val="1"/>
          <w:wAfter w:w="3949" w:type="dxa"/>
          <w:trHeight w:val="450"/>
        </w:trPr>
        <w:tc>
          <w:tcPr>
            <w:tcW w:w="2416" w:type="dxa"/>
            <w:gridSpan w:val="2"/>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942" w:type="dxa"/>
            <w:vMerge/>
            <w:tcBorders>
              <w:top w:val="nil"/>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r>
      <w:tr w:rsidR="00030FF0">
        <w:trPr>
          <w:gridAfter w:val="1"/>
          <w:wAfter w:w="3949" w:type="dxa"/>
          <w:trHeight w:val="450"/>
        </w:trPr>
        <w:tc>
          <w:tcPr>
            <w:tcW w:w="535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735"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5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09"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05"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145"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77"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030FF0">
        <w:trPr>
          <w:gridAfter w:val="1"/>
          <w:wAfter w:w="3949" w:type="dxa"/>
          <w:trHeight w:val="450"/>
        </w:trPr>
        <w:tc>
          <w:tcPr>
            <w:tcW w:w="535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12625.8</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2564.71</w:t>
            </w: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10061.09</w:t>
            </w: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516"/>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208</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 xml:space="preserve">　</w:t>
            </w:r>
            <w:r>
              <w:rPr>
                <w:rFonts w:hint="eastAsia"/>
              </w:rPr>
              <w:t>社会保障和就业支出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234.09</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154.04</w:t>
            </w: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80.05</w:t>
            </w: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20805</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 xml:space="preserve">　</w:t>
            </w:r>
            <w:r>
              <w:rPr>
                <w:rFonts w:hint="eastAsia"/>
              </w:rPr>
              <w:t>行政事业单位养老支出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230.77</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150.72</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80.05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2080505</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pPr>
              <w:tabs>
                <w:tab w:val="center" w:pos="2062"/>
              </w:tabs>
              <w:rPr>
                <w:rFonts w:ascii="宋体" w:hAnsi="宋体" w:cs="宋体"/>
                <w:sz w:val="24"/>
                <w:szCs w:val="24"/>
              </w:rPr>
            </w:pPr>
            <w:r>
              <w:rPr>
                <w:rFonts w:hint="eastAsia"/>
              </w:rPr>
              <w:t xml:space="preserve">　</w:t>
            </w:r>
            <w:r>
              <w:rPr>
                <w:rFonts w:hint="eastAsia"/>
              </w:rPr>
              <w:t>机关事业单位基本养老保险缴费支出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230.77</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150.72</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80.05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jc w:val="left"/>
              <w:rPr>
                <w:rFonts w:ascii="宋体" w:hAnsi="宋体" w:cs="宋体"/>
                <w:sz w:val="24"/>
                <w:szCs w:val="24"/>
              </w:rPr>
            </w:pPr>
            <w:r>
              <w:rPr>
                <w:rFonts w:hint="eastAsia"/>
              </w:rPr>
              <w:t>20808</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 xml:space="preserve">　</w:t>
            </w:r>
            <w:r>
              <w:rPr>
                <w:rFonts w:hint="eastAsia"/>
              </w:rPr>
              <w:t>抚恤</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3.26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3.26</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jc w:val="left"/>
              <w:rPr>
                <w:rFonts w:ascii="宋体" w:hAnsi="宋体" w:cs="宋体"/>
                <w:sz w:val="24"/>
                <w:szCs w:val="24"/>
              </w:rPr>
            </w:pPr>
            <w:r>
              <w:rPr>
                <w:rFonts w:hint="eastAsia"/>
              </w:rPr>
              <w:t>2080801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 xml:space="preserve">　</w:t>
            </w:r>
            <w:r>
              <w:rPr>
                <w:rFonts w:hint="eastAsia"/>
              </w:rPr>
              <w:t>死亡抚恤</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3.26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3.26</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jc w:val="left"/>
              <w:rPr>
                <w:rFonts w:ascii="宋体" w:hAnsi="宋体" w:cs="宋体"/>
                <w:sz w:val="24"/>
                <w:szCs w:val="24"/>
              </w:rPr>
            </w:pPr>
            <w:r>
              <w:rPr>
                <w:rFonts w:hint="eastAsia"/>
              </w:rPr>
              <w:t>20828</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pPr>
              <w:rPr>
                <w:rFonts w:ascii="宋体" w:hAnsi="宋体" w:cs="宋体"/>
                <w:sz w:val="24"/>
                <w:szCs w:val="24"/>
              </w:rPr>
            </w:pPr>
            <w:r>
              <w:rPr>
                <w:rFonts w:hint="eastAsia"/>
              </w:rPr>
              <w:t xml:space="preserve">　</w:t>
            </w:r>
            <w:r>
              <w:rPr>
                <w:rFonts w:hint="eastAsia"/>
              </w:rPr>
              <w:t>退役军人管理事务</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2082899</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其他退役军人事务管理支出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210</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卫生健康支出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120.66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66.24</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54.43</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21011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行政事业单位医疗</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120.66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66.24</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54.43</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2101101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行政单位医疗</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120.66</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66.24</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54.43</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节能环保支出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862.45</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812.45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lastRenderedPageBreak/>
              <w:t>21103</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污染防治</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862.45</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812.45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2110301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大气</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2110302</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水体</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619.87</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619.87</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2110304</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固体废弃物与化学品</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192.58</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192.58</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城乡社区支出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7248.41</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2171.57</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5076.85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城乡社区管理事务</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3055.01</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2151.57</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903.44</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2120101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行政运行</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1576.07</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1576.07</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2120104</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城管执法</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1384.61</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575.5</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809.11</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2120199</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其他城乡社区管理事务支出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94.33</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94.33</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21203</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城乡社区公共设施</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2025.21</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2025.21</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2120303</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小城镇基础设施建设</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579.79</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579.79</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2120399</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其他城乡社区公共设施支出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1445.42</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1445.42</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21205</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城乡社区环境卫生</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2148.19</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2148.19</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2120501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城乡社区环境卫生</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2148.19</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2148.19</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21206</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建设市场管理与监督</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2120601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建设市场管理与监督</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213</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农林水支出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13.92</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13.92</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21301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农业农村</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2130199</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其他农业农村支出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9.5</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21203</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水利</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3.42</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3.42</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2130314</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防汛</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3.42</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3.42</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21305</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扶贫</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lastRenderedPageBreak/>
              <w:t>2130501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行政运行</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214</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交通运输支出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24.82</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24.82</w:t>
            </w: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21401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公路水路运输</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24.82</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24.82</w:t>
            </w: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2140106</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公路养护</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24.82</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24.82</w:t>
            </w: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215</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资源勘探工业信息等支出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21502</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制造业</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2150201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行政运行</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20</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216</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商业服务业等支出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7.78</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7.78</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21602</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商业流通事务</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7.78</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7.78</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2160201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行政运行</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7.78</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7.78</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221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住房保障支出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100.30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56.34</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43.96</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22102</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住房改革支出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100.30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56.34</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43.96</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2210201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住房公积金</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100.30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56.34</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43.96</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229</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3500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3500</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22904</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其他政府性基金及对应专项债务收入安排的支出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3500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3500</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2290402</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其他地方自行试点项目收益专项债券收入安排的支出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3500</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3500</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234</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抗疫特别国债安排的支出</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493.35</w:t>
            </w:r>
            <w:r>
              <w:rPr>
                <w:rFonts w:ascii="宋体" w:eastAsia="宋体" w:hAnsi="宋体" w:cs="宋体" w:hint="eastAsia"/>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493.35</w:t>
            </w:r>
            <w:r>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23401</w:t>
            </w:r>
          </w:p>
        </w:tc>
        <w:tc>
          <w:tcPr>
            <w:tcW w:w="2942" w:type="dxa"/>
            <w:tcBorders>
              <w:top w:val="nil"/>
              <w:left w:val="nil"/>
              <w:bottom w:val="single" w:sz="4" w:space="0" w:color="auto"/>
              <w:right w:val="single" w:sz="4" w:space="0" w:color="auto"/>
            </w:tcBorders>
            <w:shd w:val="clear" w:color="000000" w:fill="FFFFFF"/>
            <w:noWrap/>
            <w:vAlign w:val="center"/>
          </w:tcPr>
          <w:p w:rsidR="00030FF0" w:rsidRDefault="0089763F">
            <w:r>
              <w:rPr>
                <w:rFonts w:hint="eastAsia"/>
              </w:rPr>
              <w:t>基础设施建设</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493.35</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493.35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gridAfter w:val="1"/>
          <w:wAfter w:w="3949" w:type="dxa"/>
          <w:trHeight w:val="450"/>
        </w:trPr>
        <w:tc>
          <w:tcPr>
            <w:tcW w:w="2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r>
              <w:rPr>
                <w:rFonts w:hint="eastAsia"/>
              </w:rPr>
              <w:t>2340110</w:t>
            </w:r>
          </w:p>
        </w:tc>
        <w:tc>
          <w:tcPr>
            <w:tcW w:w="2942" w:type="dxa"/>
            <w:tcBorders>
              <w:top w:val="nil"/>
              <w:left w:val="nil"/>
              <w:bottom w:val="single" w:sz="4" w:space="0" w:color="auto"/>
              <w:right w:val="single" w:sz="4" w:space="0" w:color="auto"/>
            </w:tcBorders>
            <w:shd w:val="clear" w:color="000000" w:fill="FFFFFF"/>
            <w:noWrap/>
          </w:tcPr>
          <w:p w:rsidR="00030FF0" w:rsidRDefault="0089763F">
            <w:r>
              <w:rPr>
                <w:rFonts w:hint="eastAsia"/>
              </w:rPr>
              <w:t>市政设施建设</w:t>
            </w:r>
          </w:p>
        </w:tc>
        <w:tc>
          <w:tcPr>
            <w:tcW w:w="173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493.35</w:t>
            </w:r>
          </w:p>
        </w:tc>
        <w:tc>
          <w:tcPr>
            <w:tcW w:w="1459"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09"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493.35</w:t>
            </w:r>
          </w:p>
        </w:tc>
        <w:tc>
          <w:tcPr>
            <w:tcW w:w="140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977"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trHeight w:val="630"/>
        </w:trPr>
        <w:tc>
          <w:tcPr>
            <w:tcW w:w="13388" w:type="dxa"/>
            <w:gridSpan w:val="9"/>
            <w:vAlign w:val="center"/>
          </w:tcPr>
          <w:p w:rsidR="00030FF0" w:rsidRDefault="00030FF0"/>
        </w:tc>
        <w:tc>
          <w:tcPr>
            <w:tcW w:w="3949" w:type="dxa"/>
          </w:tcPr>
          <w:p w:rsidR="00030FF0" w:rsidRDefault="00030FF0"/>
        </w:tc>
      </w:tr>
    </w:tbl>
    <w:p w:rsidR="00030FF0" w:rsidRDefault="00030FF0">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030FF0">
        <w:trPr>
          <w:trHeight w:val="285"/>
        </w:trPr>
        <w:tc>
          <w:tcPr>
            <w:tcW w:w="3595" w:type="dxa"/>
            <w:tcBorders>
              <w:top w:val="nil"/>
              <w:left w:val="nil"/>
              <w:bottom w:val="nil"/>
              <w:right w:val="nil"/>
            </w:tcBorders>
            <w:shd w:val="clear" w:color="auto" w:fill="auto"/>
            <w:noWrap/>
            <w:vAlign w:val="center"/>
          </w:tcPr>
          <w:p w:rsidR="00030FF0" w:rsidRDefault="00030FF0">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030FF0" w:rsidRDefault="00030FF0">
            <w:pPr>
              <w:widowControl/>
              <w:jc w:val="right"/>
              <w:rPr>
                <w:rFonts w:ascii="宋体" w:eastAsia="宋体" w:hAnsi="宋体" w:cs="宋体"/>
                <w:kern w:val="0"/>
                <w:sz w:val="24"/>
                <w:szCs w:val="24"/>
              </w:rPr>
            </w:pPr>
          </w:p>
        </w:tc>
      </w:tr>
      <w:tr w:rsidR="00030FF0">
        <w:trPr>
          <w:trHeight w:val="360"/>
        </w:trPr>
        <w:tc>
          <w:tcPr>
            <w:tcW w:w="15521" w:type="dxa"/>
            <w:gridSpan w:val="11"/>
            <w:tcBorders>
              <w:top w:val="nil"/>
              <w:left w:val="nil"/>
              <w:bottom w:val="nil"/>
              <w:right w:val="nil"/>
            </w:tcBorders>
            <w:shd w:val="clear" w:color="auto" w:fill="auto"/>
            <w:noWrap/>
            <w:vAlign w:val="center"/>
          </w:tcPr>
          <w:p w:rsidR="00030FF0" w:rsidRDefault="0089763F">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030FF0">
        <w:trPr>
          <w:trHeight w:val="199"/>
        </w:trPr>
        <w:tc>
          <w:tcPr>
            <w:tcW w:w="359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030FF0">
        <w:trPr>
          <w:trHeight w:val="300"/>
        </w:trPr>
        <w:tc>
          <w:tcPr>
            <w:tcW w:w="3595" w:type="dxa"/>
            <w:tcBorders>
              <w:top w:val="nil"/>
              <w:left w:val="nil"/>
              <w:bottom w:val="nil"/>
              <w:right w:val="nil"/>
            </w:tcBorders>
            <w:shd w:val="clear" w:color="000000" w:fill="FFFFFF"/>
            <w:noWrap/>
            <w:vAlign w:val="center"/>
          </w:tcPr>
          <w:p w:rsidR="00030FF0" w:rsidRDefault="0089763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36"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30FF0">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030FF0">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8632.45</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3993.35</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37</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38</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39</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7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40</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234.09</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234.09</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41</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120.66</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120.66</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十、节能环保支出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42</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862.45</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862.45</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十一、城乡社区支出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43</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7248.41</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7248.41</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44</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13.92</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13.92</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十三、交通运输支出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45</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24.82</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24.82</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十四、资源勘探工业信息等支出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46</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20</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20</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十五、商业服务业等支出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47</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7.78</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7.78</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16</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十六、金融支出</w:t>
            </w:r>
            <w:r>
              <w:rPr>
                <w:rFonts w:ascii="宋体" w:eastAsia="宋体" w:hAnsi="宋体" w:cs="宋体" w:hint="eastAsia"/>
                <w:kern w:val="0"/>
                <w:sz w:val="20"/>
                <w:szCs w:val="20"/>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48</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17</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十七、援助其他地区支出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49</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18</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十八、自然资源海洋气象等支出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50</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19</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十九、住房保障支出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51</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100.3</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100.3</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20</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52</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21</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二十一、国有资本经营预算支出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53</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22</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二十二、灾害防治及应急管理支出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54</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23</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二十三、其他支出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55</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3500</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3500</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24</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二十四、债务还本支出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56</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25</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二十五、债务付息支出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57</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26</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二十六、抗疫特别国债安排的支出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58</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493.35</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493.35</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right"/>
              <w:rPr>
                <w:rFonts w:ascii="宋体" w:eastAsia="宋体" w:hAnsi="宋体" w:cs="宋体"/>
                <w:kern w:val="0"/>
                <w:sz w:val="22"/>
              </w:rPr>
            </w:pP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27</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12625.8</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59</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28</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60</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29</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61</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30</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62</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31</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63</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30FF0">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32</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right"/>
              <w:rPr>
                <w:rFonts w:ascii="宋体" w:eastAsia="宋体" w:hAnsi="宋体" w:cs="宋体"/>
                <w:kern w:val="0"/>
                <w:sz w:val="22"/>
              </w:rPr>
            </w:pPr>
            <w:r>
              <w:rPr>
                <w:rFonts w:ascii="宋体" w:eastAsia="宋体" w:hAnsi="宋体" w:cs="宋体" w:hint="eastAsia"/>
                <w:kern w:val="0"/>
                <w:sz w:val="22"/>
              </w:rPr>
              <w:t>12625.8</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64</w:t>
            </w:r>
          </w:p>
        </w:tc>
        <w:tc>
          <w:tcPr>
            <w:tcW w:w="1573"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kern w:val="0"/>
                <w:sz w:val="22"/>
              </w:rPr>
            </w:pPr>
            <w:r>
              <w:rPr>
                <w:rFonts w:ascii="宋体" w:eastAsia="宋体" w:hAnsi="宋体" w:cs="宋体" w:hint="eastAsia"/>
                <w:kern w:val="0"/>
                <w:sz w:val="22"/>
              </w:rPr>
              <w:t>12625.8</w:t>
            </w: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030FF0">
        <w:trPr>
          <w:trHeight w:val="585"/>
        </w:trPr>
        <w:tc>
          <w:tcPr>
            <w:tcW w:w="15521" w:type="dxa"/>
            <w:gridSpan w:val="11"/>
            <w:tcBorders>
              <w:top w:val="nil"/>
              <w:left w:val="nil"/>
              <w:bottom w:val="nil"/>
              <w:right w:val="nil"/>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030FF0" w:rsidRDefault="00030FF0">
      <w:pPr>
        <w:widowControl/>
        <w:jc w:val="center"/>
        <w:rPr>
          <w:rFonts w:ascii="Times New Roman" w:eastAsia="方正小标宋_GBK" w:hAnsi="Times New Roman" w:cs="Times New Roman"/>
          <w:kern w:val="0"/>
          <w:sz w:val="36"/>
          <w:szCs w:val="36"/>
        </w:rPr>
      </w:pPr>
    </w:p>
    <w:p w:rsidR="00030FF0" w:rsidRDefault="00030FF0">
      <w:pPr>
        <w:widowControl/>
        <w:jc w:val="center"/>
        <w:rPr>
          <w:rFonts w:ascii="Times New Roman" w:eastAsia="方正小标宋_GBK" w:hAnsi="Times New Roman" w:cs="Times New Roman"/>
          <w:kern w:val="0"/>
          <w:sz w:val="36"/>
          <w:szCs w:val="36"/>
        </w:rPr>
      </w:pPr>
    </w:p>
    <w:p w:rsidR="00030FF0" w:rsidRDefault="00030FF0">
      <w:pPr>
        <w:widowControl/>
        <w:jc w:val="center"/>
        <w:rPr>
          <w:rFonts w:ascii="Times New Roman" w:eastAsia="方正小标宋_GBK" w:hAnsi="Times New Roman" w:cs="Times New Roman"/>
          <w:kern w:val="0"/>
          <w:sz w:val="36"/>
          <w:szCs w:val="36"/>
        </w:rPr>
      </w:pPr>
    </w:p>
    <w:p w:rsidR="00030FF0" w:rsidRDefault="00030FF0">
      <w:pPr>
        <w:widowControl/>
        <w:jc w:val="center"/>
        <w:rPr>
          <w:rFonts w:ascii="Times New Roman" w:eastAsia="方正小标宋_GBK" w:hAnsi="Times New Roman" w:cs="Times New Roman"/>
          <w:kern w:val="0"/>
          <w:sz w:val="36"/>
          <w:szCs w:val="36"/>
        </w:rPr>
      </w:pPr>
    </w:p>
    <w:p w:rsidR="00030FF0" w:rsidRDefault="00030FF0">
      <w:pPr>
        <w:widowControl/>
        <w:jc w:val="center"/>
        <w:rPr>
          <w:rFonts w:ascii="Times New Roman" w:eastAsia="方正小标宋_GBK" w:hAnsi="Times New Roman" w:cs="Times New Roman"/>
          <w:kern w:val="0"/>
          <w:sz w:val="36"/>
          <w:szCs w:val="36"/>
        </w:rPr>
      </w:pPr>
    </w:p>
    <w:p w:rsidR="00030FF0" w:rsidRDefault="0089763F">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030FF0" w:rsidRDefault="0089763F" w:rsidP="004139D3">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030FF0" w:rsidRDefault="0089763F">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771"/>
        <w:gridCol w:w="2956"/>
        <w:gridCol w:w="3000"/>
        <w:gridCol w:w="3492"/>
        <w:gridCol w:w="3000"/>
      </w:tblGrid>
      <w:tr w:rsidR="00030FF0">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030FF0">
        <w:trPr>
          <w:trHeight w:val="495"/>
          <w:jc w:val="center"/>
        </w:trPr>
        <w:tc>
          <w:tcPr>
            <w:tcW w:w="1771"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2956" w:type="dxa"/>
            <w:vMerge w:val="restart"/>
            <w:tcBorders>
              <w:top w:val="nil"/>
              <w:left w:val="single" w:sz="4"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030FF0">
        <w:trPr>
          <w:trHeight w:val="360"/>
          <w:jc w:val="center"/>
        </w:trPr>
        <w:tc>
          <w:tcPr>
            <w:tcW w:w="1771" w:type="dxa"/>
            <w:vMerge/>
            <w:tcBorders>
              <w:top w:val="single" w:sz="4" w:space="0" w:color="auto"/>
              <w:left w:val="single" w:sz="8" w:space="0" w:color="auto"/>
              <w:bottom w:val="single" w:sz="4" w:space="0" w:color="auto"/>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2956" w:type="dxa"/>
            <w:vMerge/>
            <w:tcBorders>
              <w:top w:val="nil"/>
              <w:left w:val="single" w:sz="4" w:space="0" w:color="auto"/>
              <w:bottom w:val="single" w:sz="4" w:space="0" w:color="auto"/>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vMerge/>
            <w:tcBorders>
              <w:top w:val="single" w:sz="4" w:space="0" w:color="auto"/>
              <w:left w:val="single" w:sz="8" w:space="0" w:color="auto"/>
              <w:bottom w:val="single" w:sz="4" w:space="0" w:color="auto"/>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2956" w:type="dxa"/>
            <w:vMerge/>
            <w:tcBorders>
              <w:top w:val="nil"/>
              <w:left w:val="single" w:sz="4" w:space="0" w:color="auto"/>
              <w:bottom w:val="single" w:sz="4" w:space="0" w:color="auto"/>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030FF0">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8632.45</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2564.71</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6067.74</w:t>
            </w:r>
            <w:r>
              <w:rPr>
                <w:rFonts w:ascii="Times New Roman" w:eastAsia="仿宋_GB2312" w:hAnsi="Times New Roman" w:cs="Times New Roman"/>
                <w:kern w:val="0"/>
                <w:szCs w:val="21"/>
              </w:rPr>
              <w:t xml:space="preserve">　</w:t>
            </w:r>
          </w:p>
        </w:tc>
      </w:tr>
      <w:tr w:rsidR="00030FF0">
        <w:trPr>
          <w:trHeight w:val="516"/>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208</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 xml:space="preserve">　</w:t>
            </w:r>
            <w:r>
              <w:rPr>
                <w:rFonts w:hint="eastAsia"/>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234.09</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154.04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80.05</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20805</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 xml:space="preserve">　</w:t>
            </w:r>
            <w:r>
              <w:rPr>
                <w:rFonts w:hint="eastAsia"/>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230.77</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150.72</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80.05</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2080505</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pPr>
              <w:tabs>
                <w:tab w:val="center" w:pos="2062"/>
              </w:tabs>
              <w:rPr>
                <w:rFonts w:ascii="宋体" w:hAnsi="宋体" w:cs="宋体"/>
                <w:sz w:val="24"/>
                <w:szCs w:val="24"/>
              </w:rPr>
            </w:pPr>
            <w:r>
              <w:rPr>
                <w:rFonts w:hint="eastAsia"/>
              </w:rPr>
              <w:t xml:space="preserve">　</w:t>
            </w:r>
            <w:r>
              <w:rPr>
                <w:rFonts w:hint="eastAsia"/>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230.77</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150.72</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80.05</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jc w:val="left"/>
              <w:rPr>
                <w:rFonts w:ascii="宋体" w:hAnsi="宋体" w:cs="宋体"/>
                <w:sz w:val="24"/>
                <w:szCs w:val="24"/>
              </w:rPr>
            </w:pPr>
            <w:r>
              <w:rPr>
                <w:rFonts w:hint="eastAsia"/>
              </w:rPr>
              <w:t>20808</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 xml:space="preserve">　</w:t>
            </w:r>
            <w:r>
              <w:rPr>
                <w:rFonts w:hint="eastAsia"/>
              </w:rPr>
              <w:t>抚恤</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3.26</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jc w:val="left"/>
              <w:rPr>
                <w:rFonts w:ascii="宋体" w:hAnsi="宋体" w:cs="宋体"/>
                <w:sz w:val="24"/>
                <w:szCs w:val="24"/>
              </w:rPr>
            </w:pPr>
            <w:r>
              <w:rPr>
                <w:rFonts w:hint="eastAsia"/>
              </w:rPr>
              <w:t>2080801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 xml:space="preserve">　</w:t>
            </w:r>
            <w:r>
              <w:rPr>
                <w:rFonts w:hint="eastAsia"/>
              </w:rPr>
              <w:t>死亡抚恤</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3.26</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jc w:val="left"/>
              <w:rPr>
                <w:rFonts w:ascii="宋体" w:hAnsi="宋体" w:cs="宋体"/>
                <w:sz w:val="24"/>
                <w:szCs w:val="24"/>
              </w:rPr>
            </w:pPr>
            <w:r>
              <w:rPr>
                <w:rFonts w:hint="eastAsia"/>
              </w:rPr>
              <w:t>20828</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pPr>
              <w:rPr>
                <w:rFonts w:ascii="宋体" w:hAnsi="宋体" w:cs="宋体"/>
                <w:sz w:val="24"/>
                <w:szCs w:val="24"/>
              </w:rPr>
            </w:pPr>
            <w:r>
              <w:rPr>
                <w:rFonts w:hint="eastAsia"/>
              </w:rPr>
              <w:t xml:space="preserve">　</w:t>
            </w:r>
            <w:r>
              <w:rPr>
                <w:rFonts w:hint="eastAsia"/>
              </w:rPr>
              <w:t>退役军人管理事务</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2082899</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其他退役军人事务管理支出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210</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卫生健康支出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120.66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66.24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54.43</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21011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120.66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66.24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54.43</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2101101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行政单位医疗</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120.66</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66.24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54.43</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节能环保支出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862.45</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812.45</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21103</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污染防治</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862.45</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812.45</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lastRenderedPageBreak/>
              <w:t>2110301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大气</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2110302</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水体</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619.87</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619.87</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2110304</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固体废弃物与化学品</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192.58</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192.58</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城乡社区支出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7248.41</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2171.57</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5076.85</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城乡社区管理事务</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3055.01</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2151.57</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903.44</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2120101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行政运行</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1576.07</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1576.07</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2120104</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城管执法</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1384.61</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575.6</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809.11</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2120199</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其他城乡社区管理事务支出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94.33</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94.33</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21203</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城乡社区公共设施</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2025.21</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2025.21</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2120303</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小城镇基础设施建设</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579.79</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579.79</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2120399</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其他城乡社区公共设施支出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1445.42</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1445.42</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21205</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城乡社区环境卫生</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2148.19</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2148.19</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2120501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城乡社区环境卫生</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2148.19</w:t>
            </w:r>
          </w:p>
        </w:tc>
        <w:tc>
          <w:tcPr>
            <w:tcW w:w="3492" w:type="dxa"/>
            <w:tcBorders>
              <w:top w:val="nil"/>
              <w:left w:val="nil"/>
              <w:bottom w:val="single" w:sz="4" w:space="0" w:color="auto"/>
              <w:right w:val="single" w:sz="4"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2148.19</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21206</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建设市场管理与监督</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2120601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建设市场管理与监督</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213</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农林水支出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13.92</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13.92</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21301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农业农村</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2130199</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其他农业农村支出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21203</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水利</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3.42</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3.42</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2130314</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防汛</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3.42</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3.42</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21305</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扶贫</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2130501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行政运行</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lastRenderedPageBreak/>
              <w:t>214</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交通运输支出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21401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公路水路运输</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2140106</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公路养护</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24.82</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215</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资源勘探工业信息等支出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21502</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制造业</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2150201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行政运行</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216</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商业服务业等支出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7.78</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7.78</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21602</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商业流通事务</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7.78</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7.78</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2160201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行政运行</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7.78</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7.78</w:t>
            </w:r>
          </w:p>
        </w:tc>
        <w:tc>
          <w:tcPr>
            <w:tcW w:w="3000" w:type="dxa"/>
            <w:tcBorders>
              <w:top w:val="nil"/>
              <w:left w:val="nil"/>
              <w:bottom w:val="single" w:sz="4" w:space="0" w:color="auto"/>
              <w:right w:val="single" w:sz="8" w:space="0" w:color="auto"/>
            </w:tcBorders>
            <w:shd w:val="clear" w:color="auto" w:fill="auto"/>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37"/>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221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住房保障支出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100.3</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56.34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43.96</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22102</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住房改革支出</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100.3</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56.34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43.96</w:t>
            </w:r>
          </w:p>
        </w:tc>
      </w:tr>
      <w:tr w:rsidR="00030FF0">
        <w:trPr>
          <w:trHeight w:val="450"/>
          <w:jc w:val="center"/>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r>
              <w:rPr>
                <w:rFonts w:hint="eastAsia"/>
              </w:rPr>
              <w:t>2210201</w:t>
            </w:r>
          </w:p>
        </w:tc>
        <w:tc>
          <w:tcPr>
            <w:tcW w:w="2956" w:type="dxa"/>
            <w:tcBorders>
              <w:top w:val="nil"/>
              <w:left w:val="nil"/>
              <w:bottom w:val="single" w:sz="4" w:space="0" w:color="auto"/>
              <w:right w:val="single" w:sz="4" w:space="0" w:color="auto"/>
            </w:tcBorders>
            <w:shd w:val="clear" w:color="auto" w:fill="auto"/>
            <w:vAlign w:val="center"/>
          </w:tcPr>
          <w:p w:rsidR="00030FF0" w:rsidRDefault="0089763F">
            <w:r>
              <w:rPr>
                <w:rFonts w:hint="eastAsia"/>
              </w:rPr>
              <w:t>住房公积金</w:t>
            </w:r>
          </w:p>
        </w:tc>
        <w:tc>
          <w:tcPr>
            <w:tcW w:w="3000"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100.3</w:t>
            </w:r>
          </w:p>
        </w:tc>
        <w:tc>
          <w:tcPr>
            <w:tcW w:w="3492"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56.34</w:t>
            </w:r>
          </w:p>
        </w:tc>
        <w:tc>
          <w:tcPr>
            <w:tcW w:w="3000" w:type="dxa"/>
            <w:tcBorders>
              <w:top w:val="nil"/>
              <w:left w:val="nil"/>
              <w:bottom w:val="single" w:sz="4"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43.96</w:t>
            </w:r>
          </w:p>
        </w:tc>
      </w:tr>
      <w:tr w:rsidR="00030FF0">
        <w:trPr>
          <w:trHeight w:val="645"/>
          <w:jc w:val="center"/>
        </w:trPr>
        <w:tc>
          <w:tcPr>
            <w:tcW w:w="14219" w:type="dxa"/>
            <w:gridSpan w:val="5"/>
            <w:tcBorders>
              <w:top w:val="nil"/>
              <w:left w:val="nil"/>
              <w:bottom w:val="nil"/>
              <w:right w:val="nil"/>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030FF0" w:rsidRDefault="00030FF0">
      <w:pPr>
        <w:widowControl/>
        <w:jc w:val="left"/>
        <w:rPr>
          <w:rFonts w:ascii="Times New Roman" w:eastAsia="仿宋_GB2312" w:hAnsi="Times New Roman" w:cs="Times New Roman"/>
          <w:bCs/>
          <w:kern w:val="0"/>
          <w:szCs w:val="21"/>
        </w:rPr>
      </w:pPr>
    </w:p>
    <w:p w:rsidR="00030FF0" w:rsidRDefault="0089763F">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1338"/>
        <w:gridCol w:w="3244"/>
        <w:gridCol w:w="1077"/>
        <w:gridCol w:w="996"/>
        <w:gridCol w:w="2236"/>
        <w:gridCol w:w="1295"/>
        <w:gridCol w:w="1105"/>
        <w:gridCol w:w="3245"/>
        <w:gridCol w:w="1078"/>
      </w:tblGrid>
      <w:tr w:rsidR="00030FF0">
        <w:trPr>
          <w:trHeight w:val="113"/>
        </w:trPr>
        <w:tc>
          <w:tcPr>
            <w:tcW w:w="15614" w:type="dxa"/>
            <w:gridSpan w:val="9"/>
            <w:tcBorders>
              <w:top w:val="nil"/>
              <w:left w:val="nil"/>
              <w:bottom w:val="nil"/>
              <w:right w:val="nil"/>
            </w:tcBorders>
            <w:shd w:val="clear" w:color="auto" w:fill="auto"/>
            <w:noWrap/>
            <w:vAlign w:val="center"/>
          </w:tcPr>
          <w:p w:rsidR="00030FF0" w:rsidRDefault="0089763F">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030FF0" w:rsidRDefault="0089763F">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030FF0" w:rsidRDefault="0089763F">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030FF0">
        <w:trPr>
          <w:trHeight w:val="113"/>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244"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77"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96"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36"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295"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05"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245"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78" w:type="dxa"/>
            <w:tcBorders>
              <w:top w:val="single" w:sz="4" w:space="0" w:color="auto"/>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030FF0">
        <w:trPr>
          <w:trHeight w:hRule="exact" w:val="415"/>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1906.91</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617.51</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486.07</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14.83</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324.21</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16.59</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030FF0">
            <w:pPr>
              <w:widowControl/>
              <w:jc w:val="left"/>
              <w:rPr>
                <w:rFonts w:ascii="宋体" w:eastAsia="宋体" w:hAnsi="宋体" w:cs="宋体"/>
                <w:color w:val="000000"/>
                <w:kern w:val="0"/>
                <w:szCs w:val="20"/>
              </w:rPr>
            </w:pP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248.27</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7.87</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30.12</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87.96</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10.52</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0.36</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3.92</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150.72</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3.87</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66.24</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28.21</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144.28</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56.34</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2.11</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448.37</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0.91</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10.18</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4.40</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26.20</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35.39</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1.04</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6.02</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13.21</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20.00</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赠与</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56.76</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3.12</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43.94</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12.72</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244"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36"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129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240.27</w:t>
            </w:r>
          </w:p>
        </w:tc>
        <w:tc>
          <w:tcPr>
            <w:tcW w:w="110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245"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30FF0">
        <w:trPr>
          <w:trHeight w:hRule="exact" w:val="284"/>
        </w:trPr>
        <w:tc>
          <w:tcPr>
            <w:tcW w:w="4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077"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1917.08</w:t>
            </w:r>
          </w:p>
        </w:tc>
        <w:tc>
          <w:tcPr>
            <w:tcW w:w="8877" w:type="dxa"/>
            <w:gridSpan w:val="5"/>
            <w:tcBorders>
              <w:top w:val="single" w:sz="4" w:space="0" w:color="auto"/>
              <w:left w:val="nil"/>
              <w:bottom w:val="single" w:sz="4" w:space="0" w:color="auto"/>
              <w:right w:val="single" w:sz="4" w:space="0" w:color="auto"/>
            </w:tcBorders>
            <w:shd w:val="clear" w:color="auto" w:fill="auto"/>
            <w:noWrap/>
            <w:vAlign w:val="center"/>
          </w:tcPr>
          <w:p w:rsidR="00030FF0" w:rsidRDefault="0089763F">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078" w:type="dxa"/>
            <w:tcBorders>
              <w:top w:val="nil"/>
              <w:left w:val="nil"/>
              <w:bottom w:val="single" w:sz="4" w:space="0" w:color="auto"/>
              <w:right w:val="single" w:sz="4" w:space="0" w:color="auto"/>
            </w:tcBorders>
            <w:shd w:val="clear" w:color="auto" w:fill="auto"/>
            <w:noWrap/>
            <w:vAlign w:val="center"/>
          </w:tcPr>
          <w:p w:rsidR="00030FF0" w:rsidRDefault="0089763F">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647.63</w:t>
            </w:r>
            <w:r>
              <w:rPr>
                <w:rFonts w:ascii="宋体" w:eastAsia="宋体" w:hAnsi="宋体" w:cs="宋体" w:hint="eastAsia"/>
                <w:color w:val="000000"/>
                <w:kern w:val="0"/>
                <w:szCs w:val="18"/>
              </w:rPr>
              <w:t xml:space="preserve">　</w:t>
            </w:r>
          </w:p>
        </w:tc>
      </w:tr>
      <w:tr w:rsidR="00030FF0">
        <w:trPr>
          <w:trHeight w:hRule="exact" w:val="284"/>
        </w:trPr>
        <w:tc>
          <w:tcPr>
            <w:tcW w:w="15614" w:type="dxa"/>
            <w:gridSpan w:val="9"/>
            <w:tcBorders>
              <w:top w:val="nil"/>
              <w:left w:val="nil"/>
              <w:bottom w:val="nil"/>
              <w:right w:val="nil"/>
            </w:tcBorders>
            <w:shd w:val="clear" w:color="auto" w:fill="auto"/>
            <w:noWrap/>
            <w:vAlign w:val="center"/>
          </w:tcPr>
          <w:p w:rsidR="00030FF0" w:rsidRDefault="0089763F">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030FF0" w:rsidRDefault="00030FF0">
      <w:pPr>
        <w:widowControl/>
        <w:jc w:val="center"/>
        <w:rPr>
          <w:rFonts w:ascii="Times New Roman" w:eastAsia="方正小标宋_GBK" w:hAnsi="Times New Roman" w:cs="Times New Roman"/>
          <w:color w:val="000000"/>
          <w:kern w:val="0"/>
          <w:sz w:val="36"/>
          <w:szCs w:val="36"/>
        </w:rPr>
      </w:pPr>
    </w:p>
    <w:p w:rsidR="00030FF0" w:rsidRDefault="00030FF0">
      <w:pPr>
        <w:widowControl/>
        <w:jc w:val="center"/>
        <w:rPr>
          <w:rFonts w:ascii="Times New Roman" w:eastAsia="方正小标宋_GBK" w:hAnsi="Times New Roman" w:cs="Times New Roman"/>
          <w:color w:val="000000"/>
          <w:kern w:val="0"/>
          <w:sz w:val="36"/>
          <w:szCs w:val="36"/>
        </w:rPr>
      </w:pPr>
    </w:p>
    <w:p w:rsidR="00030FF0" w:rsidRDefault="00030FF0">
      <w:pPr>
        <w:widowControl/>
        <w:jc w:val="center"/>
        <w:rPr>
          <w:rFonts w:ascii="Times New Roman" w:eastAsia="方正小标宋_GBK" w:hAnsi="Times New Roman" w:cs="Times New Roman"/>
          <w:color w:val="000000"/>
          <w:kern w:val="0"/>
          <w:sz w:val="36"/>
          <w:szCs w:val="36"/>
        </w:rPr>
      </w:pPr>
    </w:p>
    <w:p w:rsidR="00030FF0" w:rsidRDefault="0089763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030FF0" w:rsidRDefault="0089763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030FF0" w:rsidRDefault="0089763F">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030FF0">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030FF0">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030FF0">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p>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030FF0">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50</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50</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50</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43.94</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43.94</w:t>
            </w:r>
          </w:p>
        </w:tc>
        <w:tc>
          <w:tcPr>
            <w:tcW w:w="1220"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43.94</w:t>
            </w:r>
          </w:p>
        </w:tc>
        <w:tc>
          <w:tcPr>
            <w:tcW w:w="1220" w:type="dxa"/>
            <w:tcBorders>
              <w:top w:val="nil"/>
              <w:left w:val="single" w:sz="4" w:space="0" w:color="auto"/>
              <w:bottom w:val="single" w:sz="8" w:space="0" w:color="auto"/>
              <w:right w:val="single" w:sz="8" w:space="0" w:color="auto"/>
            </w:tcBorders>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030FF0" w:rsidRDefault="0089763F">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030FF0" w:rsidRDefault="00030FF0">
      <w:pPr>
        <w:autoSpaceDE w:val="0"/>
        <w:autoSpaceDN w:val="0"/>
        <w:adjustRightInd w:val="0"/>
        <w:ind w:leftChars="150" w:left="315"/>
        <w:jc w:val="left"/>
        <w:rPr>
          <w:rFonts w:ascii="宋体" w:eastAsia="宋体" w:cs="宋体"/>
          <w:kern w:val="0"/>
          <w:sz w:val="24"/>
          <w:szCs w:val="24"/>
        </w:rPr>
      </w:pPr>
    </w:p>
    <w:p w:rsidR="00030FF0" w:rsidRDefault="0089763F">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030FF0" w:rsidRDefault="0089763F">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030FF0" w:rsidRDefault="0089763F">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20"/>
        <w:gridCol w:w="3080"/>
        <w:gridCol w:w="1295"/>
        <w:gridCol w:w="1704"/>
        <w:gridCol w:w="1241"/>
        <w:gridCol w:w="2000"/>
        <w:gridCol w:w="2000"/>
        <w:gridCol w:w="2000"/>
      </w:tblGrid>
      <w:tr w:rsidR="00030FF0">
        <w:trPr>
          <w:trHeight w:val="454"/>
          <w:jc w:val="center"/>
        </w:trPr>
        <w:tc>
          <w:tcPr>
            <w:tcW w:w="4200" w:type="dxa"/>
            <w:gridSpan w:val="2"/>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1295"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1704"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5241" w:type="dxa"/>
            <w:gridSpan w:val="3"/>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030FF0">
        <w:trPr>
          <w:trHeight w:val="454"/>
          <w:jc w:val="center"/>
        </w:trPr>
        <w:tc>
          <w:tcPr>
            <w:tcW w:w="1120"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080"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1295" w:type="dxa"/>
            <w:vMerge/>
            <w:vAlign w:val="center"/>
          </w:tcPr>
          <w:p w:rsidR="00030FF0" w:rsidRDefault="00030FF0">
            <w:pPr>
              <w:widowControl/>
              <w:jc w:val="left"/>
              <w:rPr>
                <w:rFonts w:ascii="Times New Roman" w:eastAsia="仿宋_GB2312" w:hAnsi="Times New Roman" w:cs="Times New Roman"/>
                <w:b/>
                <w:kern w:val="0"/>
                <w:szCs w:val="21"/>
              </w:rPr>
            </w:pPr>
          </w:p>
        </w:tc>
        <w:tc>
          <w:tcPr>
            <w:tcW w:w="1704" w:type="dxa"/>
            <w:vMerge/>
            <w:vAlign w:val="center"/>
          </w:tcPr>
          <w:p w:rsidR="00030FF0" w:rsidRDefault="00030FF0">
            <w:pPr>
              <w:widowControl/>
              <w:jc w:val="left"/>
              <w:rPr>
                <w:rFonts w:ascii="Times New Roman" w:eastAsia="仿宋_GB2312" w:hAnsi="Times New Roman" w:cs="Times New Roman"/>
                <w:b/>
                <w:kern w:val="0"/>
                <w:szCs w:val="21"/>
              </w:rPr>
            </w:pPr>
          </w:p>
        </w:tc>
        <w:tc>
          <w:tcPr>
            <w:tcW w:w="1241"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030FF0" w:rsidRDefault="0089763F">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030FF0" w:rsidRDefault="00030FF0">
            <w:pPr>
              <w:widowControl/>
              <w:jc w:val="left"/>
              <w:rPr>
                <w:rFonts w:ascii="Times New Roman" w:eastAsia="仿宋_GB2312" w:hAnsi="Times New Roman" w:cs="Times New Roman"/>
                <w:b/>
                <w:kern w:val="0"/>
                <w:szCs w:val="21"/>
              </w:rPr>
            </w:pPr>
          </w:p>
        </w:tc>
      </w:tr>
      <w:tr w:rsidR="00030FF0">
        <w:trPr>
          <w:trHeight w:val="454"/>
          <w:jc w:val="center"/>
        </w:trPr>
        <w:tc>
          <w:tcPr>
            <w:tcW w:w="1120" w:type="dxa"/>
            <w:vMerge/>
            <w:vAlign w:val="center"/>
          </w:tcPr>
          <w:p w:rsidR="00030FF0" w:rsidRDefault="00030FF0">
            <w:pPr>
              <w:widowControl/>
              <w:jc w:val="left"/>
              <w:rPr>
                <w:rFonts w:ascii="Times New Roman" w:eastAsia="仿宋_GB2312" w:hAnsi="Times New Roman" w:cs="Times New Roman"/>
                <w:kern w:val="0"/>
                <w:szCs w:val="21"/>
              </w:rPr>
            </w:pPr>
          </w:p>
        </w:tc>
        <w:tc>
          <w:tcPr>
            <w:tcW w:w="3080" w:type="dxa"/>
            <w:vMerge/>
            <w:vAlign w:val="center"/>
          </w:tcPr>
          <w:p w:rsidR="00030FF0" w:rsidRDefault="00030FF0">
            <w:pPr>
              <w:widowControl/>
              <w:jc w:val="left"/>
              <w:rPr>
                <w:rFonts w:ascii="Times New Roman" w:eastAsia="仿宋_GB2312" w:hAnsi="Times New Roman" w:cs="Times New Roman"/>
                <w:kern w:val="0"/>
                <w:szCs w:val="21"/>
              </w:rPr>
            </w:pPr>
          </w:p>
        </w:tc>
        <w:tc>
          <w:tcPr>
            <w:tcW w:w="1295" w:type="dxa"/>
            <w:vMerge/>
            <w:vAlign w:val="center"/>
          </w:tcPr>
          <w:p w:rsidR="00030FF0" w:rsidRDefault="00030FF0">
            <w:pPr>
              <w:widowControl/>
              <w:jc w:val="left"/>
              <w:rPr>
                <w:rFonts w:ascii="Times New Roman" w:eastAsia="仿宋_GB2312" w:hAnsi="Times New Roman" w:cs="Times New Roman"/>
                <w:kern w:val="0"/>
                <w:szCs w:val="21"/>
              </w:rPr>
            </w:pPr>
          </w:p>
        </w:tc>
        <w:tc>
          <w:tcPr>
            <w:tcW w:w="1704" w:type="dxa"/>
            <w:vMerge/>
            <w:vAlign w:val="center"/>
          </w:tcPr>
          <w:p w:rsidR="00030FF0" w:rsidRDefault="00030FF0">
            <w:pPr>
              <w:widowControl/>
              <w:jc w:val="left"/>
              <w:rPr>
                <w:rFonts w:ascii="Times New Roman" w:eastAsia="仿宋_GB2312" w:hAnsi="Times New Roman" w:cs="Times New Roman"/>
                <w:kern w:val="0"/>
                <w:szCs w:val="21"/>
              </w:rPr>
            </w:pPr>
          </w:p>
        </w:tc>
        <w:tc>
          <w:tcPr>
            <w:tcW w:w="1241" w:type="dxa"/>
            <w:vMerge/>
            <w:vAlign w:val="center"/>
          </w:tcPr>
          <w:p w:rsidR="00030FF0" w:rsidRDefault="00030FF0">
            <w:pPr>
              <w:widowControl/>
              <w:jc w:val="left"/>
              <w:rPr>
                <w:rFonts w:ascii="Times New Roman" w:eastAsia="仿宋_GB2312" w:hAnsi="Times New Roman" w:cs="Times New Roman"/>
                <w:kern w:val="0"/>
                <w:szCs w:val="21"/>
              </w:rPr>
            </w:pPr>
          </w:p>
        </w:tc>
        <w:tc>
          <w:tcPr>
            <w:tcW w:w="2000" w:type="dxa"/>
            <w:vMerge/>
            <w:vAlign w:val="center"/>
          </w:tcPr>
          <w:p w:rsidR="00030FF0" w:rsidRDefault="00030FF0">
            <w:pPr>
              <w:widowControl/>
              <w:jc w:val="left"/>
              <w:rPr>
                <w:rFonts w:ascii="Times New Roman" w:eastAsia="仿宋_GB2312" w:hAnsi="Times New Roman" w:cs="Times New Roman"/>
                <w:kern w:val="0"/>
                <w:szCs w:val="21"/>
              </w:rPr>
            </w:pPr>
          </w:p>
        </w:tc>
        <w:tc>
          <w:tcPr>
            <w:tcW w:w="2000" w:type="dxa"/>
            <w:vMerge/>
            <w:vAlign w:val="center"/>
          </w:tcPr>
          <w:p w:rsidR="00030FF0" w:rsidRDefault="00030FF0">
            <w:pPr>
              <w:widowControl/>
              <w:jc w:val="left"/>
              <w:rPr>
                <w:rFonts w:ascii="Times New Roman" w:eastAsia="仿宋_GB2312" w:hAnsi="Times New Roman" w:cs="Times New Roman"/>
                <w:kern w:val="0"/>
                <w:szCs w:val="21"/>
              </w:rPr>
            </w:pPr>
          </w:p>
        </w:tc>
        <w:tc>
          <w:tcPr>
            <w:tcW w:w="2000" w:type="dxa"/>
            <w:vMerge/>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4"/>
          <w:jc w:val="center"/>
        </w:trPr>
        <w:tc>
          <w:tcPr>
            <w:tcW w:w="1120" w:type="dxa"/>
            <w:vMerge/>
            <w:vAlign w:val="center"/>
          </w:tcPr>
          <w:p w:rsidR="00030FF0" w:rsidRDefault="00030FF0">
            <w:pPr>
              <w:widowControl/>
              <w:jc w:val="left"/>
              <w:rPr>
                <w:rFonts w:ascii="Times New Roman" w:eastAsia="仿宋_GB2312" w:hAnsi="Times New Roman" w:cs="Times New Roman"/>
                <w:kern w:val="0"/>
                <w:szCs w:val="21"/>
              </w:rPr>
            </w:pPr>
          </w:p>
        </w:tc>
        <w:tc>
          <w:tcPr>
            <w:tcW w:w="3080" w:type="dxa"/>
            <w:vMerge/>
            <w:vAlign w:val="center"/>
          </w:tcPr>
          <w:p w:rsidR="00030FF0" w:rsidRDefault="00030FF0">
            <w:pPr>
              <w:widowControl/>
              <w:jc w:val="left"/>
              <w:rPr>
                <w:rFonts w:ascii="Times New Roman" w:eastAsia="仿宋_GB2312" w:hAnsi="Times New Roman" w:cs="Times New Roman"/>
                <w:kern w:val="0"/>
                <w:szCs w:val="21"/>
              </w:rPr>
            </w:pPr>
          </w:p>
        </w:tc>
        <w:tc>
          <w:tcPr>
            <w:tcW w:w="1295" w:type="dxa"/>
            <w:vMerge/>
            <w:vAlign w:val="center"/>
          </w:tcPr>
          <w:p w:rsidR="00030FF0" w:rsidRDefault="00030FF0">
            <w:pPr>
              <w:widowControl/>
              <w:jc w:val="left"/>
              <w:rPr>
                <w:rFonts w:ascii="Times New Roman" w:eastAsia="仿宋_GB2312" w:hAnsi="Times New Roman" w:cs="Times New Roman"/>
                <w:kern w:val="0"/>
                <w:szCs w:val="21"/>
              </w:rPr>
            </w:pPr>
          </w:p>
        </w:tc>
        <w:tc>
          <w:tcPr>
            <w:tcW w:w="1704" w:type="dxa"/>
            <w:vMerge/>
            <w:vAlign w:val="center"/>
          </w:tcPr>
          <w:p w:rsidR="00030FF0" w:rsidRDefault="00030FF0">
            <w:pPr>
              <w:widowControl/>
              <w:jc w:val="left"/>
              <w:rPr>
                <w:rFonts w:ascii="Times New Roman" w:eastAsia="仿宋_GB2312" w:hAnsi="Times New Roman" w:cs="Times New Roman"/>
                <w:kern w:val="0"/>
                <w:szCs w:val="21"/>
              </w:rPr>
            </w:pPr>
          </w:p>
        </w:tc>
        <w:tc>
          <w:tcPr>
            <w:tcW w:w="1241" w:type="dxa"/>
            <w:vMerge/>
            <w:vAlign w:val="center"/>
          </w:tcPr>
          <w:p w:rsidR="00030FF0" w:rsidRDefault="00030FF0">
            <w:pPr>
              <w:widowControl/>
              <w:jc w:val="left"/>
              <w:rPr>
                <w:rFonts w:ascii="Times New Roman" w:eastAsia="仿宋_GB2312" w:hAnsi="Times New Roman" w:cs="Times New Roman"/>
                <w:kern w:val="0"/>
                <w:szCs w:val="21"/>
              </w:rPr>
            </w:pPr>
          </w:p>
        </w:tc>
        <w:tc>
          <w:tcPr>
            <w:tcW w:w="2000" w:type="dxa"/>
            <w:vMerge/>
            <w:vAlign w:val="center"/>
          </w:tcPr>
          <w:p w:rsidR="00030FF0" w:rsidRDefault="00030FF0">
            <w:pPr>
              <w:widowControl/>
              <w:jc w:val="left"/>
              <w:rPr>
                <w:rFonts w:ascii="Times New Roman" w:eastAsia="仿宋_GB2312" w:hAnsi="Times New Roman" w:cs="Times New Roman"/>
                <w:kern w:val="0"/>
                <w:szCs w:val="21"/>
              </w:rPr>
            </w:pPr>
          </w:p>
        </w:tc>
        <w:tc>
          <w:tcPr>
            <w:tcW w:w="2000" w:type="dxa"/>
            <w:vMerge/>
            <w:vAlign w:val="center"/>
          </w:tcPr>
          <w:p w:rsidR="00030FF0" w:rsidRDefault="00030FF0">
            <w:pPr>
              <w:widowControl/>
              <w:jc w:val="left"/>
              <w:rPr>
                <w:rFonts w:ascii="Times New Roman" w:eastAsia="仿宋_GB2312" w:hAnsi="Times New Roman" w:cs="Times New Roman"/>
                <w:kern w:val="0"/>
                <w:szCs w:val="21"/>
              </w:rPr>
            </w:pPr>
          </w:p>
        </w:tc>
        <w:tc>
          <w:tcPr>
            <w:tcW w:w="2000" w:type="dxa"/>
            <w:vMerge/>
            <w:vAlign w:val="center"/>
          </w:tcPr>
          <w:p w:rsidR="00030FF0" w:rsidRDefault="00030FF0">
            <w:pPr>
              <w:widowControl/>
              <w:jc w:val="left"/>
              <w:rPr>
                <w:rFonts w:ascii="Times New Roman" w:eastAsia="仿宋_GB2312" w:hAnsi="Times New Roman" w:cs="Times New Roman"/>
                <w:kern w:val="0"/>
                <w:szCs w:val="21"/>
              </w:rPr>
            </w:pPr>
          </w:p>
        </w:tc>
      </w:tr>
      <w:tr w:rsidR="00030FF0">
        <w:trPr>
          <w:trHeight w:val="454"/>
          <w:jc w:val="center"/>
        </w:trPr>
        <w:tc>
          <w:tcPr>
            <w:tcW w:w="4200" w:type="dxa"/>
            <w:gridSpan w:val="2"/>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295"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030FF0">
        <w:trPr>
          <w:trHeight w:val="454"/>
          <w:jc w:val="center"/>
        </w:trPr>
        <w:tc>
          <w:tcPr>
            <w:tcW w:w="4200" w:type="dxa"/>
            <w:gridSpan w:val="2"/>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95"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3993.35</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3993.35</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3993.35</w:t>
            </w: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30FF0">
        <w:trPr>
          <w:trHeight w:val="454"/>
          <w:jc w:val="center"/>
        </w:trPr>
        <w:tc>
          <w:tcPr>
            <w:tcW w:w="1120" w:type="dxa"/>
            <w:shd w:val="clear" w:color="auto" w:fill="auto"/>
            <w:vAlign w:val="center"/>
          </w:tcPr>
          <w:p w:rsidR="00030FF0" w:rsidRDefault="0089763F">
            <w:r>
              <w:rPr>
                <w:rFonts w:hint="eastAsia"/>
              </w:rPr>
              <w:t>229</w:t>
            </w:r>
          </w:p>
        </w:tc>
        <w:tc>
          <w:tcPr>
            <w:tcW w:w="3080" w:type="dxa"/>
            <w:shd w:val="clear" w:color="auto" w:fill="auto"/>
            <w:vAlign w:val="center"/>
          </w:tcPr>
          <w:p w:rsidR="00030FF0" w:rsidRDefault="0089763F">
            <w:r>
              <w:rPr>
                <w:rFonts w:hint="eastAsia"/>
              </w:rPr>
              <w:t>其他支出</w:t>
            </w:r>
          </w:p>
        </w:tc>
        <w:tc>
          <w:tcPr>
            <w:tcW w:w="1295" w:type="dxa"/>
            <w:shd w:val="clear" w:color="auto" w:fill="auto"/>
            <w:vAlign w:val="center"/>
          </w:tcPr>
          <w:p w:rsidR="00030FF0" w:rsidRDefault="00030FF0">
            <w:pPr>
              <w:widowControl/>
              <w:jc w:val="center"/>
              <w:rPr>
                <w:rFonts w:ascii="Times New Roman" w:eastAsia="仿宋_GB2312" w:hAnsi="Times New Roman" w:cs="Times New Roman"/>
                <w:kern w:val="0"/>
                <w:szCs w:val="21"/>
              </w:rPr>
            </w:pP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30FF0">
        <w:trPr>
          <w:trHeight w:val="454"/>
          <w:jc w:val="center"/>
        </w:trPr>
        <w:tc>
          <w:tcPr>
            <w:tcW w:w="1120" w:type="dxa"/>
            <w:shd w:val="clear" w:color="auto" w:fill="auto"/>
            <w:vAlign w:val="center"/>
          </w:tcPr>
          <w:p w:rsidR="00030FF0" w:rsidRDefault="0089763F">
            <w:r>
              <w:rPr>
                <w:rFonts w:hint="eastAsia"/>
              </w:rPr>
              <w:t>22904</w:t>
            </w:r>
          </w:p>
        </w:tc>
        <w:tc>
          <w:tcPr>
            <w:tcW w:w="3080" w:type="dxa"/>
            <w:shd w:val="clear" w:color="auto" w:fill="auto"/>
            <w:vAlign w:val="center"/>
          </w:tcPr>
          <w:p w:rsidR="00030FF0" w:rsidRDefault="0089763F">
            <w:r>
              <w:rPr>
                <w:rFonts w:hint="eastAsia"/>
              </w:rPr>
              <w:t>其他政府性基金及对应专项债务收入安排的支出</w:t>
            </w:r>
          </w:p>
        </w:tc>
        <w:tc>
          <w:tcPr>
            <w:tcW w:w="1295" w:type="dxa"/>
            <w:shd w:val="clear" w:color="auto" w:fill="auto"/>
            <w:vAlign w:val="center"/>
          </w:tcPr>
          <w:p w:rsidR="00030FF0" w:rsidRDefault="00030FF0">
            <w:pPr>
              <w:widowControl/>
              <w:jc w:val="center"/>
              <w:rPr>
                <w:rFonts w:ascii="Times New Roman" w:eastAsia="仿宋_GB2312" w:hAnsi="Times New Roman" w:cs="Times New Roman"/>
                <w:kern w:val="0"/>
                <w:szCs w:val="21"/>
              </w:rPr>
            </w:pP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30FF0">
        <w:trPr>
          <w:trHeight w:val="454"/>
          <w:jc w:val="center"/>
        </w:trPr>
        <w:tc>
          <w:tcPr>
            <w:tcW w:w="1120" w:type="dxa"/>
            <w:shd w:val="clear" w:color="auto" w:fill="auto"/>
            <w:vAlign w:val="center"/>
          </w:tcPr>
          <w:p w:rsidR="00030FF0" w:rsidRDefault="0089763F">
            <w:r>
              <w:rPr>
                <w:rFonts w:hint="eastAsia"/>
              </w:rPr>
              <w:t>2290402</w:t>
            </w:r>
          </w:p>
        </w:tc>
        <w:tc>
          <w:tcPr>
            <w:tcW w:w="3080" w:type="dxa"/>
            <w:shd w:val="clear" w:color="auto" w:fill="auto"/>
            <w:vAlign w:val="center"/>
          </w:tcPr>
          <w:p w:rsidR="00030FF0" w:rsidRDefault="0089763F">
            <w:r>
              <w:rPr>
                <w:rFonts w:hint="eastAsia"/>
              </w:rPr>
              <w:t>其他地方自行试点项目收益专项债券收入安排的支出</w:t>
            </w:r>
          </w:p>
        </w:tc>
        <w:tc>
          <w:tcPr>
            <w:tcW w:w="1295" w:type="dxa"/>
            <w:shd w:val="clear" w:color="auto" w:fill="auto"/>
            <w:vAlign w:val="center"/>
          </w:tcPr>
          <w:p w:rsidR="00030FF0" w:rsidRDefault="00030FF0">
            <w:pPr>
              <w:widowControl/>
              <w:jc w:val="center"/>
              <w:rPr>
                <w:rFonts w:ascii="Times New Roman" w:eastAsia="仿宋_GB2312" w:hAnsi="Times New Roman" w:cs="Times New Roman"/>
                <w:kern w:val="0"/>
                <w:szCs w:val="21"/>
              </w:rPr>
            </w:pP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3500</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30FF0">
        <w:trPr>
          <w:trHeight w:val="454"/>
          <w:jc w:val="center"/>
        </w:trPr>
        <w:tc>
          <w:tcPr>
            <w:tcW w:w="1120" w:type="dxa"/>
            <w:shd w:val="clear" w:color="auto" w:fill="auto"/>
            <w:vAlign w:val="center"/>
          </w:tcPr>
          <w:p w:rsidR="00030FF0" w:rsidRDefault="0089763F">
            <w:r>
              <w:rPr>
                <w:rFonts w:hint="eastAsia"/>
              </w:rPr>
              <w:t>234</w:t>
            </w:r>
          </w:p>
        </w:tc>
        <w:tc>
          <w:tcPr>
            <w:tcW w:w="3080" w:type="dxa"/>
            <w:shd w:val="clear" w:color="auto" w:fill="auto"/>
            <w:vAlign w:val="center"/>
          </w:tcPr>
          <w:p w:rsidR="00030FF0" w:rsidRDefault="0089763F">
            <w:r>
              <w:rPr>
                <w:rFonts w:hint="eastAsia"/>
              </w:rPr>
              <w:t>抗疫特别国债安排的支出</w:t>
            </w:r>
          </w:p>
        </w:tc>
        <w:tc>
          <w:tcPr>
            <w:tcW w:w="1295" w:type="dxa"/>
            <w:shd w:val="clear" w:color="auto" w:fill="auto"/>
            <w:vAlign w:val="center"/>
          </w:tcPr>
          <w:p w:rsidR="00030FF0" w:rsidRDefault="00030FF0">
            <w:pPr>
              <w:widowControl/>
              <w:jc w:val="center"/>
              <w:rPr>
                <w:rFonts w:ascii="Times New Roman" w:eastAsia="仿宋_GB2312" w:hAnsi="Times New Roman" w:cs="Times New Roman"/>
                <w:kern w:val="0"/>
                <w:szCs w:val="21"/>
              </w:rPr>
            </w:pP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30FF0">
        <w:trPr>
          <w:trHeight w:val="454"/>
          <w:jc w:val="center"/>
        </w:trPr>
        <w:tc>
          <w:tcPr>
            <w:tcW w:w="1120" w:type="dxa"/>
            <w:shd w:val="clear" w:color="auto" w:fill="auto"/>
            <w:vAlign w:val="center"/>
          </w:tcPr>
          <w:p w:rsidR="00030FF0" w:rsidRDefault="0089763F">
            <w:r>
              <w:rPr>
                <w:rFonts w:hint="eastAsia"/>
              </w:rPr>
              <w:t>23401</w:t>
            </w:r>
          </w:p>
        </w:tc>
        <w:tc>
          <w:tcPr>
            <w:tcW w:w="3080" w:type="dxa"/>
            <w:shd w:val="clear" w:color="auto" w:fill="auto"/>
            <w:vAlign w:val="center"/>
          </w:tcPr>
          <w:p w:rsidR="00030FF0" w:rsidRDefault="0089763F">
            <w:r>
              <w:rPr>
                <w:rFonts w:hint="eastAsia"/>
              </w:rPr>
              <w:t>基础设施建设</w:t>
            </w:r>
          </w:p>
        </w:tc>
        <w:tc>
          <w:tcPr>
            <w:tcW w:w="1295" w:type="dxa"/>
            <w:shd w:val="clear" w:color="auto" w:fill="auto"/>
            <w:vAlign w:val="center"/>
          </w:tcPr>
          <w:p w:rsidR="00030FF0" w:rsidRDefault="00030FF0">
            <w:pPr>
              <w:widowControl/>
              <w:jc w:val="center"/>
              <w:rPr>
                <w:rFonts w:ascii="Times New Roman" w:eastAsia="仿宋_GB2312" w:hAnsi="Times New Roman" w:cs="Times New Roman"/>
                <w:kern w:val="0"/>
                <w:szCs w:val="21"/>
              </w:rPr>
            </w:pP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30FF0">
        <w:trPr>
          <w:trHeight w:val="454"/>
          <w:jc w:val="center"/>
        </w:trPr>
        <w:tc>
          <w:tcPr>
            <w:tcW w:w="1120" w:type="dxa"/>
            <w:shd w:val="clear" w:color="auto" w:fill="auto"/>
            <w:vAlign w:val="center"/>
          </w:tcPr>
          <w:p w:rsidR="00030FF0" w:rsidRDefault="0089763F">
            <w:r>
              <w:rPr>
                <w:rFonts w:hint="eastAsia"/>
              </w:rPr>
              <w:t>2340110</w:t>
            </w:r>
          </w:p>
        </w:tc>
        <w:tc>
          <w:tcPr>
            <w:tcW w:w="3080" w:type="dxa"/>
            <w:shd w:val="clear" w:color="auto" w:fill="auto"/>
          </w:tcPr>
          <w:p w:rsidR="00030FF0" w:rsidRDefault="0089763F">
            <w:r>
              <w:rPr>
                <w:rFonts w:hint="eastAsia"/>
              </w:rPr>
              <w:t>市政设施建设</w:t>
            </w:r>
          </w:p>
        </w:tc>
        <w:tc>
          <w:tcPr>
            <w:tcW w:w="1295" w:type="dxa"/>
            <w:shd w:val="clear" w:color="auto" w:fill="auto"/>
            <w:vAlign w:val="center"/>
          </w:tcPr>
          <w:p w:rsidR="00030FF0" w:rsidRDefault="00030FF0">
            <w:pPr>
              <w:widowControl/>
              <w:jc w:val="center"/>
              <w:rPr>
                <w:rFonts w:ascii="Times New Roman" w:eastAsia="仿宋_GB2312" w:hAnsi="Times New Roman" w:cs="Times New Roman"/>
                <w:kern w:val="0"/>
                <w:szCs w:val="21"/>
              </w:rPr>
            </w:pPr>
          </w:p>
        </w:tc>
        <w:tc>
          <w:tcPr>
            <w:tcW w:w="1704"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1241"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030FF0" w:rsidRDefault="0089763F">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493.35</w:t>
            </w:r>
          </w:p>
        </w:tc>
        <w:tc>
          <w:tcPr>
            <w:tcW w:w="2000" w:type="dxa"/>
            <w:shd w:val="clear" w:color="auto" w:fill="auto"/>
            <w:vAlign w:val="center"/>
          </w:tcPr>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030FF0" w:rsidRDefault="0089763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0</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030FF0" w:rsidRDefault="0089763F">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030FF0">
        <w:trPr>
          <w:trHeight w:val="720"/>
        </w:trPr>
        <w:tc>
          <w:tcPr>
            <w:tcW w:w="14190" w:type="dxa"/>
            <w:gridSpan w:val="9"/>
            <w:tcBorders>
              <w:top w:val="nil"/>
              <w:left w:val="nil"/>
              <w:bottom w:val="nil"/>
              <w:right w:val="nil"/>
            </w:tcBorders>
            <w:shd w:val="clear" w:color="000000" w:fill="FFFFFF"/>
            <w:vAlign w:val="center"/>
          </w:tcPr>
          <w:p w:rsidR="00030FF0" w:rsidRDefault="0089763F">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国有资本经营预算财政拨款支出决算表</w:t>
            </w:r>
          </w:p>
        </w:tc>
      </w:tr>
      <w:tr w:rsidR="00030FF0">
        <w:trPr>
          <w:trHeight w:val="285"/>
        </w:trPr>
        <w:tc>
          <w:tcPr>
            <w:tcW w:w="1060" w:type="dxa"/>
            <w:tcBorders>
              <w:top w:val="nil"/>
              <w:left w:val="nil"/>
              <w:bottom w:val="nil"/>
              <w:right w:val="nil"/>
            </w:tcBorders>
            <w:shd w:val="clear" w:color="000000" w:fill="FFFFFF"/>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030FF0">
        <w:trPr>
          <w:trHeight w:val="285"/>
        </w:trPr>
        <w:tc>
          <w:tcPr>
            <w:tcW w:w="1060" w:type="dxa"/>
            <w:tcBorders>
              <w:top w:val="nil"/>
              <w:left w:val="nil"/>
              <w:bottom w:val="nil"/>
              <w:right w:val="nil"/>
            </w:tcBorders>
            <w:shd w:val="clear" w:color="000000" w:fill="FFFFFF"/>
            <w:noWrap/>
            <w:vAlign w:val="center"/>
          </w:tcPr>
          <w:p w:rsidR="00030FF0" w:rsidRDefault="0089763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030FF0" w:rsidRDefault="0089763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030FF0" w:rsidRDefault="0089763F">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30FF0">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030FF0">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030FF0">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宋体" w:eastAsia="宋体" w:hAnsi="宋体" w:cs="宋体"/>
                <w:kern w:val="0"/>
                <w:sz w:val="24"/>
                <w:szCs w:val="24"/>
              </w:rPr>
            </w:pPr>
          </w:p>
        </w:tc>
      </w:tr>
      <w:tr w:rsidR="00030FF0">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030FF0" w:rsidRDefault="00030FF0">
            <w:pPr>
              <w:widowControl/>
              <w:jc w:val="left"/>
              <w:rPr>
                <w:rFonts w:ascii="宋体" w:eastAsia="宋体" w:hAnsi="宋体" w:cs="宋体"/>
                <w:kern w:val="0"/>
                <w:sz w:val="24"/>
                <w:szCs w:val="24"/>
              </w:rPr>
            </w:pPr>
          </w:p>
        </w:tc>
      </w:tr>
      <w:tr w:rsidR="00030FF0">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030FF0">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030FF0" w:rsidRDefault="0089763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30FF0">
        <w:trPr>
          <w:trHeight w:val="720"/>
        </w:trPr>
        <w:tc>
          <w:tcPr>
            <w:tcW w:w="14190" w:type="dxa"/>
            <w:gridSpan w:val="9"/>
            <w:tcBorders>
              <w:top w:val="single" w:sz="8" w:space="0" w:color="auto"/>
              <w:left w:val="nil"/>
              <w:bottom w:val="nil"/>
              <w:right w:val="nil"/>
            </w:tcBorders>
            <w:shd w:val="clear" w:color="auto" w:fill="auto"/>
            <w:vAlign w:val="center"/>
          </w:tcPr>
          <w:p w:rsidR="00030FF0" w:rsidRDefault="0089763F">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030FF0" w:rsidRDefault="00030FF0">
      <w:pPr>
        <w:pStyle w:val="Default"/>
        <w:rPr>
          <w:sz w:val="72"/>
          <w:szCs w:val="72"/>
        </w:rPr>
        <w:sectPr w:rsidR="00030FF0">
          <w:pgSz w:w="16838" w:h="11906" w:orient="landscape"/>
          <w:pgMar w:top="720" w:right="720" w:bottom="720" w:left="720" w:header="851" w:footer="992" w:gutter="0"/>
          <w:cols w:space="425"/>
          <w:docGrid w:type="lines" w:linePitch="312"/>
        </w:sectPr>
      </w:pPr>
    </w:p>
    <w:p w:rsidR="00030FF0" w:rsidRDefault="00030FF0">
      <w:pPr>
        <w:pStyle w:val="Default"/>
        <w:rPr>
          <w:sz w:val="72"/>
          <w:szCs w:val="72"/>
        </w:rPr>
      </w:pPr>
    </w:p>
    <w:p w:rsidR="00030FF0" w:rsidRDefault="00030FF0">
      <w:pPr>
        <w:pStyle w:val="Default"/>
        <w:rPr>
          <w:sz w:val="72"/>
          <w:szCs w:val="72"/>
        </w:rPr>
      </w:pPr>
    </w:p>
    <w:p w:rsidR="00030FF0" w:rsidRDefault="00030FF0">
      <w:pPr>
        <w:pStyle w:val="Default"/>
        <w:rPr>
          <w:sz w:val="72"/>
          <w:szCs w:val="72"/>
        </w:rPr>
      </w:pPr>
    </w:p>
    <w:p w:rsidR="00030FF0" w:rsidRDefault="00030FF0">
      <w:pPr>
        <w:pStyle w:val="Default"/>
        <w:rPr>
          <w:sz w:val="72"/>
          <w:szCs w:val="72"/>
        </w:rPr>
      </w:pPr>
    </w:p>
    <w:p w:rsidR="00030FF0" w:rsidRDefault="00030FF0">
      <w:pPr>
        <w:pStyle w:val="Default"/>
        <w:jc w:val="center"/>
        <w:rPr>
          <w:sz w:val="72"/>
          <w:szCs w:val="72"/>
        </w:rPr>
      </w:pPr>
    </w:p>
    <w:p w:rsidR="00030FF0" w:rsidRDefault="00030FF0">
      <w:pPr>
        <w:pStyle w:val="Default"/>
        <w:jc w:val="center"/>
        <w:rPr>
          <w:sz w:val="72"/>
          <w:szCs w:val="72"/>
        </w:rPr>
      </w:pPr>
    </w:p>
    <w:p w:rsidR="00030FF0" w:rsidRDefault="0089763F">
      <w:pPr>
        <w:pStyle w:val="Default"/>
        <w:jc w:val="center"/>
        <w:rPr>
          <w:sz w:val="72"/>
          <w:szCs w:val="72"/>
        </w:rPr>
      </w:pPr>
      <w:r>
        <w:rPr>
          <w:rFonts w:hint="eastAsia"/>
          <w:sz w:val="72"/>
          <w:szCs w:val="72"/>
        </w:rPr>
        <w:t>第三部分</w:t>
      </w:r>
    </w:p>
    <w:p w:rsidR="00030FF0" w:rsidRDefault="00030FF0">
      <w:pPr>
        <w:pStyle w:val="Default"/>
        <w:jc w:val="center"/>
        <w:rPr>
          <w:sz w:val="70"/>
          <w:szCs w:val="70"/>
        </w:rPr>
      </w:pPr>
    </w:p>
    <w:p w:rsidR="00030FF0" w:rsidRDefault="0089763F">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030FF0" w:rsidRDefault="0089763F">
      <w:pPr>
        <w:widowControl/>
        <w:jc w:val="left"/>
        <w:rPr>
          <w:rFonts w:ascii="黑体" w:eastAsia="黑体" w:cs="黑体"/>
          <w:color w:val="000000"/>
          <w:kern w:val="0"/>
          <w:sz w:val="70"/>
          <w:szCs w:val="70"/>
        </w:rPr>
      </w:pPr>
      <w:r>
        <w:rPr>
          <w:sz w:val="70"/>
          <w:szCs w:val="70"/>
        </w:rPr>
        <w:br w:type="page"/>
      </w:r>
    </w:p>
    <w:p w:rsidR="00030FF0" w:rsidRDefault="00030FF0">
      <w:pPr>
        <w:pStyle w:val="Default"/>
        <w:rPr>
          <w:rFonts w:asciiTheme="minorEastAsia" w:eastAsiaTheme="minorEastAsia" w:hAnsiTheme="minorEastAsia"/>
          <w:sz w:val="32"/>
          <w:szCs w:val="32"/>
        </w:rPr>
      </w:pPr>
    </w:p>
    <w:p w:rsidR="00030FF0" w:rsidRDefault="0089763F">
      <w:pPr>
        <w:pStyle w:val="Default"/>
        <w:rPr>
          <w:rFonts w:hAnsi="黑体"/>
          <w:b/>
          <w:sz w:val="32"/>
          <w:szCs w:val="32"/>
        </w:rPr>
      </w:pPr>
      <w:r>
        <w:rPr>
          <w:rFonts w:hAnsi="黑体" w:hint="eastAsia"/>
          <w:b/>
          <w:sz w:val="32"/>
          <w:szCs w:val="32"/>
        </w:rPr>
        <w:t>一、收入支出决算总体情况说明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12625.8</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1624.44</w:t>
      </w:r>
      <w:r>
        <w:rPr>
          <w:rFonts w:asciiTheme="minorEastAsia" w:eastAsiaTheme="minorEastAsia" w:hAnsiTheme="minorEastAsia" w:hint="eastAsia"/>
          <w:sz w:val="32"/>
          <w:szCs w:val="32"/>
        </w:rPr>
        <w:t>万元，增减少</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，主要因为</w:t>
      </w:r>
      <w:r>
        <w:rPr>
          <w:rFonts w:asciiTheme="minorEastAsia" w:eastAsiaTheme="minorEastAsia" w:hAnsiTheme="minorEastAsia" w:hint="eastAsia"/>
          <w:sz w:val="32"/>
          <w:szCs w:val="32"/>
        </w:rPr>
        <w:t>自来水厂二期扩建及自来水提质改造项目资金收支减少。</w:t>
      </w:r>
    </w:p>
    <w:p w:rsidR="00030FF0" w:rsidRDefault="0089763F">
      <w:pPr>
        <w:pStyle w:val="Default"/>
        <w:rPr>
          <w:rFonts w:hAnsi="黑体"/>
          <w:b/>
          <w:sz w:val="32"/>
          <w:szCs w:val="32"/>
        </w:rPr>
      </w:pPr>
      <w:r>
        <w:rPr>
          <w:rFonts w:hAnsi="黑体" w:hint="eastAsia"/>
          <w:b/>
          <w:sz w:val="32"/>
          <w:szCs w:val="32"/>
        </w:rPr>
        <w:t>二、收入决算情况说明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12625.8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12625.8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rPr>
          <w:rFonts w:hAnsi="黑体"/>
          <w:b/>
          <w:sz w:val="32"/>
          <w:szCs w:val="32"/>
        </w:rPr>
      </w:pPr>
      <w:r>
        <w:rPr>
          <w:rFonts w:hAnsi="黑体" w:hint="eastAsia"/>
          <w:b/>
          <w:sz w:val="32"/>
          <w:szCs w:val="32"/>
        </w:rPr>
        <w:t>三、支出决算情况说明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12625.8</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2564.71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20.31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10061.09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79.69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rPr>
          <w:rFonts w:hAnsi="黑体"/>
          <w:b/>
          <w:sz w:val="32"/>
          <w:szCs w:val="32"/>
        </w:rPr>
      </w:pPr>
      <w:r>
        <w:rPr>
          <w:rFonts w:hAnsi="黑体" w:hint="eastAsia"/>
          <w:b/>
          <w:sz w:val="32"/>
          <w:szCs w:val="32"/>
        </w:rPr>
        <w:t>四、财政拨款收入支出决算总体情况说明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12625.8</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1624.44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自来水厂二期扩建及自来水提质改造项目资金收支减少。</w:t>
      </w:r>
    </w:p>
    <w:p w:rsidR="00030FF0" w:rsidRDefault="0089763F">
      <w:pPr>
        <w:pStyle w:val="Default"/>
        <w:rPr>
          <w:rFonts w:hAnsi="黑体"/>
          <w:b/>
          <w:sz w:val="32"/>
          <w:szCs w:val="32"/>
        </w:rPr>
      </w:pPr>
      <w:r>
        <w:rPr>
          <w:rFonts w:hAnsi="黑体" w:hint="eastAsia"/>
          <w:b/>
          <w:sz w:val="32"/>
          <w:szCs w:val="32"/>
        </w:rPr>
        <w:t>五、一般公共预算财政拨款支出决算情况说明</w:t>
      </w:r>
    </w:p>
    <w:p w:rsidR="00030FF0" w:rsidRDefault="0089763F" w:rsidP="004139D3">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8632.45</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68.37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821.26</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10.51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财政资金投入的项目金额增加。</w:t>
      </w:r>
    </w:p>
    <w:p w:rsidR="00030FF0" w:rsidRDefault="0089763F" w:rsidP="004139D3">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8632.45</w:t>
      </w:r>
      <w:r>
        <w:rPr>
          <w:rFonts w:asciiTheme="minorEastAsia" w:eastAsiaTheme="minorEastAsia" w:hAnsiTheme="minorEastAsia" w:hint="eastAsia"/>
          <w:sz w:val="32"/>
          <w:szCs w:val="32"/>
        </w:rPr>
        <w:t>万元，主要用于以下方面：</w:t>
      </w:r>
      <w:r>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234.09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120.66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节能环保（类）支出</w:t>
      </w:r>
      <w:r>
        <w:rPr>
          <w:rFonts w:asciiTheme="minorEastAsia" w:eastAsiaTheme="minorEastAsia" w:hAnsiTheme="minorEastAsia" w:hint="eastAsia"/>
          <w:sz w:val="32"/>
          <w:szCs w:val="32"/>
        </w:rPr>
        <w:t>862.45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9.99%</w:t>
      </w:r>
      <w:r>
        <w:rPr>
          <w:rFonts w:asciiTheme="minorEastAsia" w:eastAsiaTheme="minorEastAsia" w:hAnsiTheme="minorEastAsia" w:hint="eastAsia"/>
          <w:sz w:val="32"/>
          <w:szCs w:val="32"/>
        </w:rPr>
        <w:t>；城乡社区（类）支出</w:t>
      </w:r>
      <w:r>
        <w:rPr>
          <w:rFonts w:asciiTheme="minorEastAsia" w:eastAsiaTheme="minorEastAsia" w:hAnsiTheme="minorEastAsia" w:hint="eastAsia"/>
          <w:sz w:val="32"/>
          <w:szCs w:val="32"/>
        </w:rPr>
        <w:t>7248.41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83.97%</w:t>
      </w:r>
      <w:r>
        <w:rPr>
          <w:rFonts w:asciiTheme="minorEastAsia" w:eastAsiaTheme="minorEastAsia" w:hAnsiTheme="minorEastAsia" w:hint="eastAsia"/>
          <w:sz w:val="32"/>
          <w:szCs w:val="32"/>
        </w:rPr>
        <w:t>；农林水（类）支出</w:t>
      </w:r>
      <w:r>
        <w:rPr>
          <w:rFonts w:asciiTheme="minorEastAsia" w:eastAsiaTheme="minorEastAsia" w:hAnsiTheme="minorEastAsia" w:hint="eastAsia"/>
          <w:sz w:val="32"/>
          <w:szCs w:val="32"/>
        </w:rPr>
        <w:t>13.92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0.16%</w:t>
      </w:r>
      <w:r>
        <w:rPr>
          <w:rFonts w:asciiTheme="minorEastAsia" w:eastAsiaTheme="minorEastAsia" w:hAnsiTheme="minorEastAsia" w:hint="eastAsia"/>
          <w:sz w:val="32"/>
          <w:szCs w:val="32"/>
        </w:rPr>
        <w:t>；交通运输（类）支出</w:t>
      </w:r>
      <w:r>
        <w:rPr>
          <w:rFonts w:asciiTheme="minorEastAsia" w:eastAsiaTheme="minorEastAsia" w:hAnsiTheme="minorEastAsia" w:hint="eastAsia"/>
          <w:sz w:val="32"/>
          <w:szCs w:val="32"/>
        </w:rPr>
        <w:t>24.82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0.29%</w:t>
      </w:r>
      <w:r>
        <w:rPr>
          <w:rFonts w:asciiTheme="minorEastAsia" w:eastAsiaTheme="minorEastAsia" w:hAnsiTheme="minorEastAsia" w:hint="eastAsia"/>
          <w:sz w:val="32"/>
          <w:szCs w:val="32"/>
        </w:rPr>
        <w:t>；资源勘探工业信息（类）支出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0.23%</w:t>
      </w:r>
      <w:r>
        <w:rPr>
          <w:rFonts w:asciiTheme="minorEastAsia" w:eastAsiaTheme="minorEastAsia" w:hAnsiTheme="minorEastAsia" w:hint="eastAsia"/>
          <w:sz w:val="32"/>
          <w:szCs w:val="32"/>
        </w:rPr>
        <w:t>；商业服务业（类）支出</w:t>
      </w:r>
      <w:r>
        <w:rPr>
          <w:rFonts w:asciiTheme="minorEastAsia" w:eastAsiaTheme="minorEastAsia" w:hAnsiTheme="minorEastAsia" w:hint="eastAsia"/>
          <w:sz w:val="32"/>
          <w:szCs w:val="32"/>
        </w:rPr>
        <w:t>7.78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0.09%</w:t>
      </w:r>
      <w:r>
        <w:rPr>
          <w:rFonts w:asciiTheme="minorEastAsia" w:eastAsiaTheme="minorEastAsia" w:hAnsiTheme="minorEastAsia" w:hint="eastAsia"/>
          <w:sz w:val="32"/>
          <w:szCs w:val="32"/>
        </w:rPr>
        <w:t>；住房保障（类）支出</w:t>
      </w:r>
      <w:r>
        <w:rPr>
          <w:rFonts w:asciiTheme="minorEastAsia" w:eastAsiaTheme="minorEastAsia" w:hAnsiTheme="minorEastAsia" w:hint="eastAsia"/>
          <w:sz w:val="32"/>
          <w:szCs w:val="32"/>
        </w:rPr>
        <w:t>100.3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1.16%</w:t>
      </w:r>
      <w:r>
        <w:rPr>
          <w:rFonts w:asciiTheme="minorEastAsia" w:eastAsiaTheme="minorEastAsia" w:hAnsiTheme="minorEastAsia" w:hint="eastAsia"/>
          <w:sz w:val="32"/>
          <w:szCs w:val="32"/>
        </w:rPr>
        <w:t>。</w:t>
      </w:r>
    </w:p>
    <w:p w:rsidR="00030FF0" w:rsidRDefault="0089763F" w:rsidP="004139D3">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8559.42</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8632.45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100.85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社会保险和就业支出</w:t>
      </w:r>
    </w:p>
    <w:p w:rsidR="00030FF0" w:rsidRDefault="0089763F">
      <w:pPr>
        <w:pStyle w:val="Default"/>
        <w:ind w:leftChars="304" w:left="638" w:firstLineChars="50" w:firstLine="1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234.09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234.09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120.66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120.66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节能环保支出</w:t>
      </w:r>
    </w:p>
    <w:p w:rsidR="00030FF0" w:rsidRDefault="0089763F">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862.45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862.45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城乡社区支出</w:t>
      </w:r>
    </w:p>
    <w:p w:rsidR="00030FF0" w:rsidRDefault="0089763F">
      <w:pPr>
        <w:pStyle w:val="Default"/>
        <w:ind w:left="8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7249.41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7248.41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99.98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w:t>
      </w:r>
    </w:p>
    <w:p w:rsidR="00030FF0" w:rsidRDefault="0089763F">
      <w:pPr>
        <w:pStyle w:val="Default"/>
        <w:ind w:left="8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13.92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13.92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交通运输支出</w:t>
      </w:r>
    </w:p>
    <w:p w:rsidR="00030FF0" w:rsidRDefault="0089763F">
      <w:pPr>
        <w:pStyle w:val="Default"/>
        <w:ind w:left="8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商业服务业等支出</w:t>
      </w:r>
    </w:p>
    <w:p w:rsidR="00030FF0" w:rsidRDefault="0089763F">
      <w:pPr>
        <w:pStyle w:val="Default"/>
        <w:ind w:left="8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7.78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7.78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住房保障支出</w:t>
      </w:r>
    </w:p>
    <w:p w:rsidR="00030FF0" w:rsidRDefault="0089763F">
      <w:pPr>
        <w:pStyle w:val="Default"/>
        <w:ind w:left="8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100.3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0FF0" w:rsidRDefault="0089763F">
      <w:pPr>
        <w:pStyle w:val="Default"/>
        <w:rPr>
          <w:rFonts w:hAnsi="黑体"/>
          <w:b/>
          <w:sz w:val="32"/>
          <w:szCs w:val="32"/>
        </w:rPr>
      </w:pPr>
      <w:r>
        <w:rPr>
          <w:rFonts w:hAnsi="黑体" w:hint="eastAsia"/>
          <w:b/>
          <w:sz w:val="32"/>
          <w:szCs w:val="32"/>
        </w:rPr>
        <w:t>六、一般公共预算财政拨款基本支出决算情况说明</w:t>
      </w:r>
    </w:p>
    <w:p w:rsidR="00030FF0" w:rsidRDefault="0089763F">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2564.71</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1917.08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74.75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w:t>
      </w:r>
      <w:r>
        <w:rPr>
          <w:rFonts w:asciiTheme="minorEastAsia" w:eastAsiaTheme="minorEastAsia" w:hAnsiTheme="minorEastAsia" w:hint="eastAsia"/>
          <w:sz w:val="32"/>
          <w:szCs w:val="32"/>
        </w:rPr>
        <w:t>486.07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324.21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248.27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、伙食补助费</w:t>
      </w:r>
      <w:r>
        <w:rPr>
          <w:rFonts w:asciiTheme="minorEastAsia" w:eastAsiaTheme="minorEastAsia" w:hAnsiTheme="minorEastAsia" w:hint="eastAsia"/>
          <w:sz w:val="32"/>
          <w:szCs w:val="32"/>
        </w:rPr>
        <w:t>87.96</w:t>
      </w:r>
      <w:r>
        <w:rPr>
          <w:rFonts w:asciiTheme="minorEastAsia" w:eastAsiaTheme="minorEastAsia" w:hAnsiTheme="minorEastAsia" w:hint="eastAsia"/>
          <w:sz w:val="32"/>
          <w:szCs w:val="32"/>
        </w:rPr>
        <w:t>万元，绩</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效工资</w:t>
      </w:r>
      <w:r>
        <w:rPr>
          <w:rFonts w:asciiTheme="minorEastAsia" w:eastAsiaTheme="minorEastAsia" w:hAnsiTheme="minorEastAsia" w:hint="eastAsia"/>
          <w:sz w:val="32"/>
          <w:szCs w:val="32"/>
        </w:rPr>
        <w:t>10.52</w:t>
      </w:r>
      <w:r>
        <w:rPr>
          <w:rFonts w:asciiTheme="minorEastAsia" w:eastAsiaTheme="minorEastAsia" w:hAnsiTheme="minorEastAsia" w:hint="eastAsia"/>
          <w:sz w:val="32"/>
          <w:szCs w:val="32"/>
        </w:rPr>
        <w:t>万元，机关事业单位基本养老保险缴费</w:t>
      </w:r>
      <w:r>
        <w:rPr>
          <w:rFonts w:asciiTheme="minorEastAsia" w:eastAsiaTheme="minorEastAsia" w:hAnsiTheme="minorEastAsia" w:hint="eastAsia"/>
          <w:sz w:val="32"/>
          <w:szCs w:val="32"/>
        </w:rPr>
        <w:t>150.72</w:t>
      </w:r>
      <w:r>
        <w:rPr>
          <w:rFonts w:asciiTheme="minorEastAsia" w:eastAsiaTheme="minorEastAsia" w:hAnsiTheme="minorEastAsia" w:hint="eastAsia"/>
          <w:sz w:val="32"/>
          <w:szCs w:val="32"/>
        </w:rPr>
        <w:t>万元，职工基本医疗保险缴费</w:t>
      </w:r>
      <w:r>
        <w:rPr>
          <w:rFonts w:asciiTheme="minorEastAsia" w:eastAsiaTheme="minorEastAsia" w:hAnsiTheme="minorEastAsia" w:hint="eastAsia"/>
          <w:sz w:val="32"/>
          <w:szCs w:val="32"/>
        </w:rPr>
        <w:t>66.24</w:t>
      </w:r>
      <w:r>
        <w:rPr>
          <w:rFonts w:asciiTheme="minorEastAsia" w:eastAsiaTheme="minorEastAsia" w:hAnsiTheme="minorEastAsia" w:hint="eastAsia"/>
          <w:sz w:val="32"/>
          <w:szCs w:val="32"/>
        </w:rPr>
        <w:t>万元，其他社会保障缴费</w:t>
      </w:r>
      <w:r>
        <w:rPr>
          <w:rFonts w:asciiTheme="minorEastAsia" w:eastAsiaTheme="minorEastAsia" w:hAnsiTheme="minorEastAsia" w:hint="eastAsia"/>
          <w:sz w:val="32"/>
          <w:szCs w:val="32"/>
        </w:rPr>
        <w:t>28.21</w:t>
      </w:r>
      <w:r>
        <w:rPr>
          <w:rFonts w:asciiTheme="minorEastAsia" w:eastAsiaTheme="minorEastAsia" w:hAnsiTheme="minorEastAsia" w:hint="eastAsia"/>
          <w:sz w:val="32"/>
          <w:szCs w:val="32"/>
        </w:rPr>
        <w:t>万元，住房公积金</w:t>
      </w:r>
      <w:r>
        <w:rPr>
          <w:rFonts w:asciiTheme="minorEastAsia" w:eastAsiaTheme="minorEastAsia" w:hAnsiTheme="minorEastAsia" w:hint="eastAsia"/>
          <w:sz w:val="32"/>
          <w:szCs w:val="32"/>
        </w:rPr>
        <w:t>56.34</w:t>
      </w:r>
      <w:r>
        <w:rPr>
          <w:rFonts w:asciiTheme="minorEastAsia" w:eastAsiaTheme="minorEastAsia" w:hAnsiTheme="minorEastAsia" w:hint="eastAsia"/>
          <w:sz w:val="32"/>
          <w:szCs w:val="32"/>
        </w:rPr>
        <w:t>万元，其他工资福利支出</w:t>
      </w:r>
      <w:r>
        <w:rPr>
          <w:rFonts w:asciiTheme="minorEastAsia" w:eastAsiaTheme="minorEastAsia" w:hAnsiTheme="minorEastAsia" w:hint="eastAsia"/>
          <w:sz w:val="32"/>
          <w:szCs w:val="32"/>
        </w:rPr>
        <w:t>448.37</w:t>
      </w:r>
      <w:r>
        <w:rPr>
          <w:rFonts w:asciiTheme="minorEastAsia" w:eastAsiaTheme="minorEastAsia" w:hAnsiTheme="minorEastAsia" w:hint="eastAsia"/>
          <w:sz w:val="32"/>
          <w:szCs w:val="32"/>
        </w:rPr>
        <w:t>万元，对个人和家庭的补助</w:t>
      </w:r>
      <w:r>
        <w:rPr>
          <w:rFonts w:asciiTheme="minorEastAsia" w:eastAsiaTheme="minorEastAsia" w:hAnsiTheme="minorEastAsia" w:hint="eastAsia"/>
          <w:sz w:val="32"/>
          <w:szCs w:val="32"/>
        </w:rPr>
        <w:t>10.18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647.63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25.25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14.83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、印刷费</w:t>
      </w:r>
      <w:r>
        <w:rPr>
          <w:rFonts w:asciiTheme="minorEastAsia" w:eastAsiaTheme="minorEastAsia" w:hAnsiTheme="minorEastAsia" w:hint="eastAsia"/>
          <w:sz w:val="32"/>
          <w:szCs w:val="32"/>
        </w:rPr>
        <w:t>16.59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、咨询费</w:t>
      </w:r>
      <w:r>
        <w:rPr>
          <w:rFonts w:asciiTheme="minorEastAsia" w:eastAsiaTheme="minorEastAsia" w:hAnsiTheme="minorEastAsia" w:hint="eastAsia"/>
          <w:sz w:val="32"/>
          <w:szCs w:val="32"/>
        </w:rPr>
        <w:t>7.87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水电费</w:t>
      </w:r>
      <w:r>
        <w:rPr>
          <w:rFonts w:asciiTheme="minorEastAsia" w:eastAsiaTheme="minorEastAsia" w:hAnsiTheme="minorEastAsia" w:hint="eastAsia"/>
          <w:sz w:val="32"/>
          <w:szCs w:val="32"/>
        </w:rPr>
        <w:t>0.36</w:t>
      </w:r>
      <w:r>
        <w:rPr>
          <w:rFonts w:asciiTheme="minorEastAsia" w:eastAsiaTheme="minorEastAsia" w:hAnsiTheme="minorEastAsia" w:hint="eastAsia"/>
          <w:sz w:val="32"/>
          <w:szCs w:val="32"/>
        </w:rPr>
        <w:t>万元，邮电费</w:t>
      </w:r>
      <w:r>
        <w:rPr>
          <w:rFonts w:asciiTheme="minorEastAsia" w:eastAsiaTheme="minorEastAsia" w:hAnsiTheme="minorEastAsia" w:hint="eastAsia"/>
          <w:sz w:val="32"/>
          <w:szCs w:val="32"/>
        </w:rPr>
        <w:t>3.87</w:t>
      </w:r>
      <w:r>
        <w:rPr>
          <w:rFonts w:asciiTheme="minorEastAsia" w:eastAsiaTheme="minorEastAsia" w:hAnsiTheme="minorEastAsia" w:hint="eastAsia"/>
          <w:sz w:val="32"/>
          <w:szCs w:val="32"/>
        </w:rPr>
        <w:t>万元，差旅费</w:t>
      </w:r>
      <w:r>
        <w:rPr>
          <w:rFonts w:asciiTheme="minorEastAsia" w:eastAsiaTheme="minorEastAsia" w:hAnsiTheme="minorEastAsia" w:hint="eastAsia"/>
          <w:sz w:val="32"/>
          <w:szCs w:val="32"/>
        </w:rPr>
        <w:t>144.28</w:t>
      </w:r>
      <w:r>
        <w:rPr>
          <w:rFonts w:asciiTheme="minorEastAsia" w:eastAsiaTheme="minorEastAsia" w:hAnsiTheme="minorEastAsia" w:hint="eastAsia"/>
          <w:sz w:val="32"/>
          <w:szCs w:val="32"/>
        </w:rPr>
        <w:t>万元，维修费</w:t>
      </w:r>
      <w:r>
        <w:rPr>
          <w:rFonts w:asciiTheme="minorEastAsia" w:eastAsiaTheme="minorEastAsia" w:hAnsiTheme="minorEastAsia" w:hint="eastAsia"/>
          <w:sz w:val="32"/>
          <w:szCs w:val="32"/>
        </w:rPr>
        <w:t>2.11</w:t>
      </w:r>
      <w:r>
        <w:rPr>
          <w:rFonts w:asciiTheme="minorEastAsia" w:eastAsiaTheme="minorEastAsia" w:hAnsiTheme="minorEastAsia" w:hint="eastAsia"/>
          <w:sz w:val="32"/>
          <w:szCs w:val="32"/>
        </w:rPr>
        <w:t>万元，租赁费</w:t>
      </w:r>
      <w:r>
        <w:rPr>
          <w:rFonts w:asciiTheme="minorEastAsia" w:eastAsiaTheme="minorEastAsia" w:hAnsiTheme="minorEastAsia" w:hint="eastAsia"/>
          <w:sz w:val="32"/>
          <w:szCs w:val="32"/>
        </w:rPr>
        <w:t>0.91</w:t>
      </w:r>
      <w:r>
        <w:rPr>
          <w:rFonts w:asciiTheme="minorEastAsia" w:eastAsiaTheme="minorEastAsia" w:hAnsiTheme="minorEastAsia" w:hint="eastAsia"/>
          <w:sz w:val="32"/>
          <w:szCs w:val="32"/>
        </w:rPr>
        <w:t>万元，培训费</w:t>
      </w:r>
      <w:r>
        <w:rPr>
          <w:rFonts w:asciiTheme="minorEastAsia" w:eastAsiaTheme="minorEastAsia" w:hAnsiTheme="minorEastAsia" w:hint="eastAsia"/>
          <w:sz w:val="32"/>
          <w:szCs w:val="32"/>
        </w:rPr>
        <w:t>4.4</w:t>
      </w:r>
      <w:r>
        <w:rPr>
          <w:rFonts w:asciiTheme="minorEastAsia" w:eastAsiaTheme="minorEastAsia" w:hAnsiTheme="minorEastAsia" w:hint="eastAsia"/>
          <w:sz w:val="32"/>
          <w:szCs w:val="32"/>
        </w:rPr>
        <w:t>万元，专用材料费</w:t>
      </w:r>
      <w:r>
        <w:rPr>
          <w:rFonts w:asciiTheme="minorEastAsia" w:eastAsiaTheme="minorEastAsia" w:hAnsiTheme="minorEastAsia" w:hint="eastAsia"/>
          <w:sz w:val="32"/>
          <w:szCs w:val="32"/>
        </w:rPr>
        <w:t>35.39</w:t>
      </w:r>
      <w:r>
        <w:rPr>
          <w:rFonts w:asciiTheme="minorEastAsia" w:eastAsiaTheme="minorEastAsia" w:hAnsiTheme="minorEastAsia" w:hint="eastAsia"/>
          <w:sz w:val="32"/>
          <w:szCs w:val="32"/>
        </w:rPr>
        <w:t>万元，劳务费</w:t>
      </w:r>
      <w:r>
        <w:rPr>
          <w:rFonts w:asciiTheme="minorEastAsia" w:eastAsiaTheme="minorEastAsia" w:hAnsiTheme="minorEastAsia" w:hint="eastAsia"/>
          <w:sz w:val="32"/>
          <w:szCs w:val="32"/>
        </w:rPr>
        <w:t>13.21</w:t>
      </w:r>
      <w:r>
        <w:rPr>
          <w:rFonts w:asciiTheme="minorEastAsia" w:eastAsiaTheme="minorEastAsia" w:hAnsiTheme="minorEastAsia" w:hint="eastAsia"/>
          <w:sz w:val="32"/>
          <w:szCs w:val="32"/>
        </w:rPr>
        <w:t>万元，委托业务费</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万元，工会经费</w:t>
      </w:r>
      <w:r>
        <w:rPr>
          <w:rFonts w:asciiTheme="minorEastAsia" w:eastAsiaTheme="minorEastAsia" w:hAnsiTheme="minorEastAsia" w:hint="eastAsia"/>
          <w:sz w:val="32"/>
          <w:szCs w:val="32"/>
        </w:rPr>
        <w:t>56.76</w:t>
      </w:r>
      <w:r>
        <w:rPr>
          <w:rFonts w:asciiTheme="minorEastAsia" w:eastAsiaTheme="minorEastAsia" w:hAnsiTheme="minorEastAsia" w:hint="eastAsia"/>
          <w:sz w:val="32"/>
          <w:szCs w:val="32"/>
        </w:rPr>
        <w:t>万元，公务用车运行维护费</w:t>
      </w:r>
      <w:r>
        <w:rPr>
          <w:rFonts w:asciiTheme="minorEastAsia" w:eastAsiaTheme="minorEastAsia" w:hAnsiTheme="minorEastAsia" w:hint="eastAsia"/>
          <w:sz w:val="32"/>
          <w:szCs w:val="32"/>
        </w:rPr>
        <w:t>43.94</w:t>
      </w:r>
      <w:r>
        <w:rPr>
          <w:rFonts w:asciiTheme="minorEastAsia" w:eastAsiaTheme="minorEastAsia" w:hAnsiTheme="minorEastAsia" w:hint="eastAsia"/>
          <w:sz w:val="32"/>
          <w:szCs w:val="32"/>
        </w:rPr>
        <w:t>万元，其他交通费用</w:t>
      </w:r>
      <w:r>
        <w:rPr>
          <w:rFonts w:asciiTheme="minorEastAsia" w:eastAsiaTheme="minorEastAsia" w:hAnsiTheme="minorEastAsia" w:hint="eastAsia"/>
          <w:sz w:val="32"/>
          <w:szCs w:val="32"/>
        </w:rPr>
        <w:t>12.72</w:t>
      </w:r>
      <w:r>
        <w:rPr>
          <w:rFonts w:asciiTheme="minorEastAsia" w:eastAsiaTheme="minorEastAsia" w:hAnsiTheme="minorEastAsia" w:hint="eastAsia"/>
          <w:sz w:val="32"/>
          <w:szCs w:val="32"/>
        </w:rPr>
        <w:t>万元，其他商品和服务支出</w:t>
      </w:r>
      <w:r>
        <w:rPr>
          <w:rFonts w:asciiTheme="minorEastAsia" w:eastAsiaTheme="minorEastAsia" w:hAnsiTheme="minorEastAsia" w:hint="eastAsia"/>
          <w:sz w:val="32"/>
          <w:szCs w:val="32"/>
        </w:rPr>
        <w:t>240.27</w:t>
      </w:r>
      <w:r>
        <w:rPr>
          <w:rFonts w:asciiTheme="minorEastAsia" w:eastAsiaTheme="minorEastAsia" w:hAnsiTheme="minorEastAsia" w:hint="eastAsia"/>
          <w:sz w:val="32"/>
          <w:szCs w:val="32"/>
        </w:rPr>
        <w:t>万元，其他资本支出</w:t>
      </w:r>
      <w:r>
        <w:rPr>
          <w:rFonts w:asciiTheme="minorEastAsia" w:eastAsiaTheme="minorEastAsia" w:hAnsiTheme="minorEastAsia" w:hint="eastAsia"/>
          <w:sz w:val="32"/>
          <w:szCs w:val="32"/>
        </w:rPr>
        <w:t>30.12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030FF0" w:rsidRDefault="0089763F">
      <w:pPr>
        <w:pStyle w:val="Default"/>
        <w:rPr>
          <w:rFonts w:hAnsi="黑体"/>
          <w:b/>
          <w:sz w:val="32"/>
          <w:szCs w:val="32"/>
        </w:rPr>
      </w:pPr>
      <w:r>
        <w:rPr>
          <w:rFonts w:hAnsi="黑体" w:hint="eastAsia"/>
          <w:b/>
          <w:sz w:val="32"/>
          <w:szCs w:val="32"/>
        </w:rPr>
        <w:t>七、一般公共预算财政拨款“三公”经费支出决算情况说明</w:t>
      </w:r>
    </w:p>
    <w:p w:rsidR="00030FF0" w:rsidRDefault="0089763F">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43.94</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元，完成预算的</w:t>
      </w:r>
      <w:r>
        <w:rPr>
          <w:rFonts w:asciiTheme="minorEastAsia" w:eastAsiaTheme="minorEastAsia" w:hAnsiTheme="minorEastAsia" w:hint="eastAsia"/>
          <w:sz w:val="32"/>
          <w:szCs w:val="32"/>
        </w:rPr>
        <w:t>87.88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预算数，与上年</w:t>
      </w:r>
      <w:r>
        <w:rPr>
          <w:rFonts w:asciiTheme="minorEastAsia" w:eastAsiaTheme="minorEastAsia" w:hAnsiTheme="minorEastAsia" w:hint="eastAsia"/>
          <w:sz w:val="32"/>
          <w:szCs w:val="32"/>
        </w:rPr>
        <w:t>一致</w:t>
      </w:r>
      <w:r>
        <w:rPr>
          <w:rFonts w:asciiTheme="minorEastAsia" w:eastAsiaTheme="minorEastAsia" w:hAnsiTheme="minorEastAsia" w:hint="eastAsia"/>
          <w:sz w:val="32"/>
          <w:szCs w:val="32"/>
        </w:rPr>
        <w:t>。</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预算数，与上年</w:t>
      </w:r>
      <w:r>
        <w:rPr>
          <w:rFonts w:asciiTheme="minorEastAsia" w:eastAsiaTheme="minorEastAsia" w:hAnsiTheme="minorEastAsia" w:hint="eastAsia"/>
          <w:sz w:val="32"/>
          <w:szCs w:val="32"/>
        </w:rPr>
        <w:t>一致</w:t>
      </w:r>
      <w:r>
        <w:rPr>
          <w:rFonts w:asciiTheme="minorEastAsia" w:eastAsiaTheme="minorEastAsia" w:hAnsiTheme="minorEastAsia" w:hint="eastAsia"/>
          <w:sz w:val="32"/>
          <w:szCs w:val="32"/>
        </w:rPr>
        <w:t>。</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预算数，与上年</w:t>
      </w:r>
      <w:r>
        <w:rPr>
          <w:rFonts w:asciiTheme="minorEastAsia" w:eastAsiaTheme="minorEastAsia" w:hAnsiTheme="minorEastAsia" w:hint="eastAsia"/>
          <w:sz w:val="32"/>
          <w:szCs w:val="32"/>
        </w:rPr>
        <w:t>一致</w:t>
      </w:r>
      <w:r>
        <w:rPr>
          <w:rFonts w:asciiTheme="minorEastAsia" w:eastAsiaTheme="minorEastAsia" w:hAnsiTheme="minorEastAsia" w:hint="eastAsia"/>
          <w:sz w:val="32"/>
          <w:szCs w:val="32"/>
        </w:rPr>
        <w:t>。</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43.94</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87.88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车辆油料费用控制较好</w:t>
      </w:r>
      <w:r>
        <w:rPr>
          <w:rFonts w:asciiTheme="minorEastAsia" w:eastAsiaTheme="minorEastAsia" w:hAnsiTheme="minorEastAsia" w:hint="eastAsia"/>
          <w:sz w:val="32"/>
          <w:szCs w:val="32"/>
        </w:rPr>
        <w:t>，与上年相比增加</w:t>
      </w:r>
      <w:r>
        <w:rPr>
          <w:rFonts w:asciiTheme="minorEastAsia" w:eastAsiaTheme="minorEastAsia" w:hAnsiTheme="minorEastAsia" w:hint="eastAsia"/>
          <w:sz w:val="32"/>
          <w:szCs w:val="32"/>
        </w:rPr>
        <w:t>13.41</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43.9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增长的主要原因是</w:t>
      </w:r>
      <w:r>
        <w:rPr>
          <w:rFonts w:asciiTheme="minorEastAsia" w:eastAsiaTheme="minorEastAsia" w:hAnsiTheme="minorEastAsia" w:hint="eastAsia"/>
          <w:sz w:val="32"/>
          <w:szCs w:val="32"/>
        </w:rPr>
        <w:t>车辆老化，维修成本增加</w:t>
      </w:r>
      <w:r>
        <w:rPr>
          <w:rFonts w:asciiTheme="minorEastAsia" w:eastAsiaTheme="minorEastAsia" w:hAnsiTheme="minorEastAsia" w:hint="eastAsia"/>
          <w:sz w:val="32"/>
          <w:szCs w:val="32"/>
        </w:rPr>
        <w:t>。</w:t>
      </w:r>
    </w:p>
    <w:p w:rsidR="00030FF0" w:rsidRDefault="0089763F">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43.94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30FF0" w:rsidRDefault="0089763F">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030FF0" w:rsidRDefault="0089763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030FF0" w:rsidRDefault="0089763F">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43.94</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万元，公务用车运行维护费</w:t>
      </w:r>
      <w:r>
        <w:rPr>
          <w:rFonts w:asciiTheme="minorEastAsia" w:hAnsiTheme="minorEastAsia" w:hint="eastAsia"/>
          <w:sz w:val="32"/>
          <w:szCs w:val="32"/>
        </w:rPr>
        <w:t>43.94</w:t>
      </w:r>
      <w:r>
        <w:rPr>
          <w:rFonts w:asciiTheme="minorEastAsia" w:hAnsiTheme="minorEastAsia" w:hint="eastAsia"/>
          <w:sz w:val="32"/>
          <w:szCs w:val="32"/>
        </w:rPr>
        <w:t>万元，主要</w:t>
      </w:r>
      <w:r>
        <w:rPr>
          <w:rFonts w:asciiTheme="minorEastAsia" w:hAnsiTheme="minorEastAsia" w:hint="eastAsia"/>
          <w:sz w:val="32"/>
          <w:szCs w:val="32"/>
        </w:rPr>
        <w:t>车辆维修及车辆油料</w:t>
      </w:r>
      <w:r>
        <w:rPr>
          <w:rFonts w:asciiTheme="minorEastAsia" w:hAnsiTheme="minorEastAsia" w:hint="eastAsia"/>
          <w:sz w:val="32"/>
          <w:szCs w:val="32"/>
        </w:rPr>
        <w:t>支出，截止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12</w:t>
      </w:r>
      <w:r>
        <w:rPr>
          <w:rFonts w:asciiTheme="minorEastAsia" w:hAnsiTheme="minorEastAsia" w:hint="eastAsia"/>
          <w:sz w:val="32"/>
          <w:szCs w:val="32"/>
        </w:rPr>
        <w:t>辆</w:t>
      </w:r>
      <w:r>
        <w:rPr>
          <w:rFonts w:asciiTheme="minorEastAsia" w:hAnsiTheme="minorEastAsia" w:hint="eastAsia"/>
          <w:sz w:val="32"/>
          <w:szCs w:val="32"/>
        </w:rPr>
        <w:t>。</w:t>
      </w:r>
    </w:p>
    <w:p w:rsidR="00030FF0" w:rsidRDefault="0089763F">
      <w:pPr>
        <w:pStyle w:val="Default"/>
        <w:rPr>
          <w:rFonts w:hAnsi="黑体"/>
          <w:b/>
          <w:sz w:val="32"/>
          <w:szCs w:val="32"/>
        </w:rPr>
      </w:pPr>
      <w:r>
        <w:rPr>
          <w:rFonts w:hAnsi="黑体" w:hint="eastAsia"/>
          <w:b/>
          <w:sz w:val="32"/>
          <w:szCs w:val="32"/>
        </w:rPr>
        <w:t>八、政府性基金预算收入支出决算情况</w:t>
      </w:r>
    </w:p>
    <w:p w:rsidR="00030FF0" w:rsidRDefault="0089763F">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3993.35</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3993.35</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3993.35</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万元。具体情况如下：</w:t>
      </w:r>
      <w:r>
        <w:rPr>
          <w:rFonts w:asciiTheme="minorEastAsia" w:eastAsiaTheme="minorEastAsia" w:hAnsiTheme="minorEastAsia" w:hint="eastAsia"/>
          <w:sz w:val="32"/>
          <w:szCs w:val="32"/>
        </w:rPr>
        <w:t>支付自来水二期扩建及水质提升改造资金</w:t>
      </w:r>
      <w:r>
        <w:rPr>
          <w:rFonts w:asciiTheme="minorEastAsia" w:eastAsiaTheme="minorEastAsia" w:hAnsiTheme="minorEastAsia" w:hint="eastAsia"/>
          <w:sz w:val="32"/>
          <w:szCs w:val="32"/>
        </w:rPr>
        <w:t>3500</w:t>
      </w:r>
      <w:r>
        <w:rPr>
          <w:rFonts w:asciiTheme="minorEastAsia" w:eastAsiaTheme="minorEastAsia" w:hAnsiTheme="minorEastAsia" w:hint="eastAsia"/>
          <w:sz w:val="32"/>
          <w:szCs w:val="32"/>
        </w:rPr>
        <w:t>万元，支付垃圾处理场封场等建设</w:t>
      </w:r>
      <w:r>
        <w:rPr>
          <w:rFonts w:asciiTheme="minorEastAsia" w:eastAsiaTheme="minorEastAsia" w:hAnsiTheme="minorEastAsia" w:hint="eastAsia"/>
          <w:sz w:val="32"/>
          <w:szCs w:val="32"/>
        </w:rPr>
        <w:t>493.35</w:t>
      </w:r>
      <w:r>
        <w:rPr>
          <w:rFonts w:asciiTheme="minorEastAsia" w:eastAsiaTheme="minorEastAsia" w:hAnsiTheme="minorEastAsia" w:hint="eastAsia"/>
          <w:sz w:val="32"/>
          <w:szCs w:val="32"/>
        </w:rPr>
        <w:t>万元。</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其他地方自行试点项目收益专项债券收入</w:t>
      </w:r>
      <w:r>
        <w:rPr>
          <w:rFonts w:asciiTheme="minorEastAsia" w:eastAsiaTheme="minorEastAsia" w:hAnsiTheme="minorEastAsia" w:hint="eastAsia"/>
          <w:sz w:val="32"/>
          <w:szCs w:val="32"/>
        </w:rPr>
        <w:t>安排的支出</w:t>
      </w:r>
      <w:r>
        <w:rPr>
          <w:rFonts w:asciiTheme="minorEastAsia" w:eastAsiaTheme="minorEastAsia" w:hAnsiTheme="minorEastAsia" w:hint="eastAsia"/>
          <w:sz w:val="32"/>
          <w:szCs w:val="32"/>
        </w:rPr>
        <w:t>。</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3500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3500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030FF0" w:rsidRDefault="0089763F">
      <w:pPr>
        <w:pStyle w:val="Default"/>
        <w:numPr>
          <w:ilvl w:val="0"/>
          <w:numId w:val="3"/>
        </w:num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抗疫特别国债安排的支出。</w:t>
      </w:r>
    </w:p>
    <w:p w:rsidR="00030FF0" w:rsidRDefault="0089763F">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493.35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493.35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 xml:space="preserve">   </w:t>
      </w:r>
    </w:p>
    <w:p w:rsidR="00030FF0" w:rsidRDefault="0089763F">
      <w:pPr>
        <w:pStyle w:val="Default"/>
        <w:rPr>
          <w:rFonts w:hAnsi="黑体"/>
          <w:b/>
          <w:sz w:val="32"/>
          <w:szCs w:val="32"/>
        </w:rPr>
      </w:pPr>
      <w:r>
        <w:rPr>
          <w:rFonts w:hAnsi="黑体" w:hint="eastAsia"/>
          <w:b/>
          <w:sz w:val="32"/>
          <w:szCs w:val="32"/>
        </w:rPr>
        <w:t>九、机关运行经费支出说明</w:t>
      </w:r>
    </w:p>
    <w:p w:rsidR="00030FF0" w:rsidRDefault="0089763F">
      <w:pPr>
        <w:pStyle w:val="Default"/>
        <w:ind w:firstLineChars="200" w:firstLine="64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647.63</w:t>
      </w:r>
      <w:r>
        <w:rPr>
          <w:rFonts w:asciiTheme="minorEastAsia" w:eastAsiaTheme="minorEastAsia" w:hAnsiTheme="minorEastAsia" w:hint="eastAsia"/>
          <w:sz w:val="32"/>
          <w:szCs w:val="32"/>
        </w:rPr>
        <w:t>万元，比年初预算数减少</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0.15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主要原因是：</w:t>
      </w:r>
      <w:r>
        <w:rPr>
          <w:rFonts w:asciiTheme="minorEastAsia" w:eastAsiaTheme="minorEastAsia" w:hAnsiTheme="minorEastAsia" w:hint="eastAsia"/>
          <w:color w:val="auto"/>
          <w:sz w:val="32"/>
          <w:szCs w:val="32"/>
        </w:rPr>
        <w:t>办公费较上年有所减少。</w:t>
      </w:r>
    </w:p>
    <w:p w:rsidR="00030FF0" w:rsidRDefault="0089763F">
      <w:pPr>
        <w:pStyle w:val="Default"/>
        <w:rPr>
          <w:rFonts w:hAnsi="黑体"/>
          <w:b/>
          <w:sz w:val="32"/>
          <w:szCs w:val="32"/>
        </w:rPr>
      </w:pPr>
      <w:r>
        <w:rPr>
          <w:rFonts w:hAnsi="黑体" w:hint="eastAsia"/>
          <w:b/>
          <w:sz w:val="32"/>
          <w:szCs w:val="32"/>
        </w:rPr>
        <w:t>十、一般性支出情况说明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次</w:t>
      </w:r>
      <w:r>
        <w:rPr>
          <w:rFonts w:asciiTheme="minorEastAsia" w:eastAsiaTheme="minorEastAsia" w:hAnsiTheme="minorEastAsia" w:hint="eastAsia"/>
          <w:sz w:val="32"/>
          <w:szCs w:val="32"/>
        </w:rPr>
        <w:t>会议，人数</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4.4</w:t>
      </w:r>
      <w:r>
        <w:rPr>
          <w:rFonts w:asciiTheme="minorEastAsia" w:eastAsiaTheme="minorEastAsia" w:hAnsiTheme="minorEastAsia" w:hint="eastAsia"/>
          <w:sz w:val="32"/>
          <w:szCs w:val="32"/>
        </w:rPr>
        <w:t>万元，用于</w:t>
      </w:r>
      <w:r>
        <w:rPr>
          <w:rFonts w:asciiTheme="minorEastAsia" w:eastAsiaTheme="minorEastAsia" w:hAnsiTheme="minorEastAsia" w:hint="eastAsia"/>
          <w:sz w:val="32"/>
          <w:szCs w:val="32"/>
        </w:rPr>
        <w:t>参加省、市业务</w:t>
      </w:r>
      <w:r>
        <w:rPr>
          <w:rFonts w:asciiTheme="minorEastAsia" w:eastAsiaTheme="minorEastAsia" w:hAnsiTheme="minorEastAsia" w:hint="eastAsia"/>
          <w:sz w:val="32"/>
          <w:szCs w:val="32"/>
        </w:rPr>
        <w:t>培训，人数</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桥梁信息录入</w:t>
      </w:r>
      <w:r>
        <w:rPr>
          <w:rFonts w:asciiTheme="minorEastAsia" w:eastAsiaTheme="minorEastAsia" w:hAnsiTheme="minorEastAsia" w:hint="eastAsia"/>
          <w:sz w:val="32"/>
          <w:szCs w:val="32"/>
        </w:rPr>
        <w:t>等</w:t>
      </w:r>
      <w:r>
        <w:rPr>
          <w:rFonts w:asciiTheme="minorEastAsia" w:eastAsiaTheme="minorEastAsia" w:hAnsiTheme="minorEastAsia" w:hint="eastAsia"/>
          <w:sz w:val="32"/>
          <w:szCs w:val="32"/>
        </w:rPr>
        <w:t>培训</w:t>
      </w:r>
      <w:r>
        <w:rPr>
          <w:rFonts w:asciiTheme="minorEastAsia" w:eastAsiaTheme="minorEastAsia" w:hAnsiTheme="minorEastAsia" w:hint="eastAsia"/>
          <w:sz w:val="32"/>
          <w:szCs w:val="32"/>
        </w:rPr>
        <w:t>。</w:t>
      </w:r>
    </w:p>
    <w:p w:rsidR="00030FF0" w:rsidRDefault="0089763F">
      <w:pPr>
        <w:pStyle w:val="Default"/>
        <w:rPr>
          <w:rFonts w:hAnsi="黑体"/>
          <w:b/>
          <w:sz w:val="32"/>
          <w:szCs w:val="32"/>
        </w:rPr>
      </w:pPr>
      <w:r>
        <w:rPr>
          <w:rFonts w:hAnsi="黑体" w:hint="eastAsia"/>
          <w:b/>
          <w:sz w:val="32"/>
          <w:szCs w:val="32"/>
        </w:rPr>
        <w:t>十一、政府采购支出说明</w:t>
      </w:r>
    </w:p>
    <w:p w:rsidR="00030FF0" w:rsidRDefault="0089763F">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430.76</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244.43</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186.33</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其中：授予小微企业合同金额</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万元，占授予中小企业合同金额的</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；货物采购授予中小企业合同金额占货物支出金额的</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，工程采购授予中小企业合同金额占工程支出金额的</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，服务采购授予中小企业合同金额占服务支出金额的</w:t>
      </w:r>
      <w:r>
        <w:rPr>
          <w:rFonts w:asciiTheme="minorEastAsia" w:eastAsiaTheme="minorEastAsia" w:hAnsiTheme="minorEastAsia" w:hint="eastAsia"/>
          <w:color w:val="auto"/>
          <w:sz w:val="32"/>
          <w:szCs w:val="32"/>
        </w:rPr>
        <w:t>0</w:t>
      </w:r>
      <w:r>
        <w:rPr>
          <w:rFonts w:asciiTheme="minorEastAsia" w:eastAsiaTheme="minorEastAsia" w:hAnsiTheme="minorEastAsia" w:hint="eastAsia"/>
          <w:color w:val="auto"/>
          <w:sz w:val="32"/>
          <w:szCs w:val="32"/>
        </w:rPr>
        <w:t>%</w:t>
      </w:r>
      <w:r>
        <w:rPr>
          <w:rFonts w:asciiTheme="minorEastAsia" w:eastAsiaTheme="minorEastAsia" w:hAnsiTheme="minorEastAsia" w:hint="eastAsia"/>
          <w:color w:val="auto"/>
          <w:sz w:val="32"/>
          <w:szCs w:val="32"/>
        </w:rPr>
        <w:t>。</w:t>
      </w:r>
    </w:p>
    <w:p w:rsidR="00030FF0" w:rsidRDefault="00030FF0">
      <w:pPr>
        <w:pStyle w:val="Default"/>
        <w:tabs>
          <w:tab w:val="left" w:pos="1236"/>
        </w:tabs>
        <w:rPr>
          <w:rFonts w:asciiTheme="minorEastAsia" w:eastAsiaTheme="minorEastAsia" w:hAnsiTheme="minorEastAsia"/>
          <w:sz w:val="32"/>
          <w:szCs w:val="32"/>
        </w:rPr>
      </w:pPr>
    </w:p>
    <w:p w:rsidR="00030FF0" w:rsidRDefault="0089763F">
      <w:pPr>
        <w:pStyle w:val="Default"/>
        <w:rPr>
          <w:rFonts w:hAnsi="黑体"/>
          <w:b/>
          <w:sz w:val="32"/>
          <w:szCs w:val="32"/>
        </w:rPr>
      </w:pPr>
      <w:r>
        <w:rPr>
          <w:rFonts w:hAnsi="黑体" w:hint="eastAsia"/>
          <w:b/>
          <w:sz w:val="32"/>
          <w:szCs w:val="32"/>
        </w:rPr>
        <w:t>十二、国有资产占用情况说明</w:t>
      </w:r>
    </w:p>
    <w:p w:rsidR="00030FF0" w:rsidRDefault="0089763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日，部门（单位）共有车辆</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030FF0" w:rsidRDefault="0089763F">
      <w:pPr>
        <w:pStyle w:val="Default"/>
        <w:rPr>
          <w:rFonts w:hAnsi="黑体"/>
          <w:b/>
          <w:color w:val="auto"/>
          <w:sz w:val="32"/>
          <w:szCs w:val="32"/>
        </w:rPr>
      </w:pPr>
      <w:r>
        <w:rPr>
          <w:rFonts w:hAnsi="黑体" w:hint="eastAsia"/>
          <w:b/>
          <w:color w:val="auto"/>
          <w:sz w:val="32"/>
          <w:szCs w:val="32"/>
        </w:rPr>
        <w:t>十三、</w:t>
      </w:r>
      <w:r>
        <w:rPr>
          <w:rFonts w:hAnsi="黑体" w:hint="eastAsia"/>
          <w:b/>
          <w:color w:val="auto"/>
          <w:sz w:val="32"/>
          <w:szCs w:val="32"/>
        </w:rPr>
        <w:t>2021</w:t>
      </w:r>
      <w:r>
        <w:rPr>
          <w:rFonts w:hAnsi="黑体" w:hint="eastAsia"/>
          <w:b/>
          <w:color w:val="auto"/>
          <w:sz w:val="32"/>
          <w:szCs w:val="32"/>
        </w:rPr>
        <w:t>年度预算绩效情况说明</w:t>
      </w:r>
    </w:p>
    <w:p w:rsidR="00030FF0" w:rsidRDefault="0089763F" w:rsidP="004139D3">
      <w:pPr>
        <w:autoSpaceDE w:val="0"/>
        <w:autoSpaceDN w:val="0"/>
        <w:adjustRightInd w:val="0"/>
        <w:ind w:firstLineChars="200" w:firstLine="643"/>
        <w:jc w:val="left"/>
        <w:rPr>
          <w:rFonts w:asciiTheme="minorEastAsia" w:hAnsiTheme="minorEastAsia" w:cs="黑体"/>
          <w:kern w:val="0"/>
          <w:sz w:val="32"/>
          <w:szCs w:val="32"/>
        </w:rPr>
      </w:pPr>
      <w:r>
        <w:rPr>
          <w:rFonts w:asciiTheme="minorEastAsia" w:hAnsiTheme="minorEastAsia" w:cs="黑体" w:hint="eastAsia"/>
          <w:b/>
          <w:kern w:val="0"/>
          <w:sz w:val="32"/>
          <w:szCs w:val="32"/>
        </w:rPr>
        <w:t>（</w:t>
      </w:r>
      <w:r>
        <w:rPr>
          <w:rFonts w:asciiTheme="minorEastAsia" w:hAnsiTheme="minorEastAsia" w:cs="黑体" w:hint="eastAsia"/>
          <w:b/>
          <w:kern w:val="0"/>
          <w:sz w:val="32"/>
          <w:szCs w:val="32"/>
        </w:rPr>
        <w:t>1</w:t>
      </w:r>
      <w:r>
        <w:rPr>
          <w:rFonts w:asciiTheme="minorEastAsia" w:hAnsiTheme="minorEastAsia" w:cs="黑体" w:hint="eastAsia"/>
          <w:b/>
          <w:kern w:val="0"/>
          <w:sz w:val="32"/>
          <w:szCs w:val="32"/>
        </w:rPr>
        <w:t>）绩效管理评价工作开展情况</w:t>
      </w:r>
      <w:r>
        <w:rPr>
          <w:rFonts w:asciiTheme="minorEastAsia" w:hAnsiTheme="minorEastAsia" w:cs="黑体" w:hint="eastAsia"/>
          <w:kern w:val="0"/>
          <w:sz w:val="32"/>
          <w:szCs w:val="32"/>
        </w:rPr>
        <w:t>。</w:t>
      </w:r>
    </w:p>
    <w:p w:rsidR="00030FF0" w:rsidRDefault="0089763F">
      <w:pPr>
        <w:autoSpaceDE w:val="0"/>
        <w:autoSpaceDN w:val="0"/>
        <w:adjustRightInd w:val="0"/>
        <w:ind w:firstLineChars="200" w:firstLine="640"/>
        <w:jc w:val="left"/>
        <w:rPr>
          <w:rFonts w:asciiTheme="minorEastAsia" w:hAnsiTheme="minorEastAsia" w:cs="黑体"/>
          <w:kern w:val="0"/>
          <w:sz w:val="32"/>
          <w:szCs w:val="32"/>
        </w:rPr>
      </w:pPr>
      <w:r>
        <w:rPr>
          <w:rFonts w:asciiTheme="minorEastAsia" w:hAnsiTheme="minorEastAsia" w:cs="黑体" w:hint="eastAsia"/>
          <w:kern w:val="0"/>
          <w:sz w:val="32"/>
          <w:szCs w:val="32"/>
        </w:rPr>
        <w:t>根据预算绩效管理要求，我部门组织对</w:t>
      </w:r>
      <w:r>
        <w:rPr>
          <w:rFonts w:asciiTheme="minorEastAsia" w:hAnsiTheme="minorEastAsia" w:cs="黑体"/>
          <w:kern w:val="0"/>
          <w:sz w:val="32"/>
          <w:szCs w:val="32"/>
        </w:rPr>
        <w:t xml:space="preserve">2021 </w:t>
      </w:r>
      <w:r>
        <w:rPr>
          <w:rFonts w:asciiTheme="minorEastAsia" w:hAnsiTheme="minorEastAsia" w:cs="黑体" w:hint="eastAsia"/>
          <w:kern w:val="0"/>
          <w:sz w:val="32"/>
          <w:szCs w:val="32"/>
        </w:rPr>
        <w:t>年度一般公共预算项目支出全面开展绩效自评，其中，一级项目</w:t>
      </w:r>
      <w:r>
        <w:rPr>
          <w:rFonts w:asciiTheme="minorEastAsia" w:hAnsiTheme="minorEastAsia" w:cs="黑体" w:hint="eastAsia"/>
          <w:kern w:val="0"/>
          <w:sz w:val="32"/>
          <w:szCs w:val="32"/>
        </w:rPr>
        <w:t>17</w:t>
      </w:r>
      <w:r>
        <w:rPr>
          <w:rFonts w:asciiTheme="minorEastAsia" w:hAnsiTheme="minorEastAsia" w:cs="黑体" w:hint="eastAsia"/>
          <w:kern w:val="0"/>
          <w:sz w:val="32"/>
          <w:szCs w:val="32"/>
        </w:rPr>
        <w:t>个，共涉及资金</w:t>
      </w:r>
      <w:r>
        <w:rPr>
          <w:rFonts w:asciiTheme="minorEastAsia" w:hAnsiTheme="minorEastAsia" w:cs="黑体" w:hint="eastAsia"/>
          <w:kern w:val="0"/>
          <w:sz w:val="32"/>
          <w:szCs w:val="32"/>
        </w:rPr>
        <w:t>6067.74</w:t>
      </w:r>
      <w:r>
        <w:rPr>
          <w:rFonts w:asciiTheme="minorEastAsia" w:hAnsiTheme="minorEastAsia" w:cs="黑体" w:hint="eastAsia"/>
          <w:kern w:val="0"/>
          <w:sz w:val="32"/>
          <w:szCs w:val="32"/>
        </w:rPr>
        <w:t>万元，占一般公共预算项目支出总额的</w:t>
      </w:r>
      <w:r>
        <w:rPr>
          <w:rFonts w:asciiTheme="minorEastAsia" w:hAnsiTheme="minorEastAsia" w:cs="黑体" w:hint="eastAsia"/>
          <w:kern w:val="0"/>
          <w:sz w:val="32"/>
          <w:szCs w:val="32"/>
        </w:rPr>
        <w:t>100</w:t>
      </w:r>
      <w:r>
        <w:rPr>
          <w:rFonts w:asciiTheme="minorEastAsia" w:hAnsiTheme="minorEastAsia" w:cs="黑体"/>
          <w:kern w:val="0"/>
          <w:sz w:val="32"/>
          <w:szCs w:val="32"/>
        </w:rPr>
        <w:t>%</w:t>
      </w:r>
      <w:r>
        <w:rPr>
          <w:rFonts w:asciiTheme="minorEastAsia" w:hAnsiTheme="minorEastAsia" w:cs="黑体" w:hint="eastAsia"/>
          <w:kern w:val="0"/>
          <w:sz w:val="32"/>
          <w:szCs w:val="32"/>
        </w:rPr>
        <w:t>。组织对</w:t>
      </w:r>
      <w:r>
        <w:rPr>
          <w:rFonts w:asciiTheme="minorEastAsia" w:hAnsiTheme="minorEastAsia" w:cs="黑体"/>
          <w:kern w:val="0"/>
          <w:sz w:val="32"/>
          <w:szCs w:val="32"/>
        </w:rPr>
        <w:t>2021</w:t>
      </w:r>
      <w:r>
        <w:rPr>
          <w:rFonts w:asciiTheme="minorEastAsia" w:hAnsiTheme="minorEastAsia" w:cs="黑体" w:hint="eastAsia"/>
          <w:kern w:val="0"/>
          <w:sz w:val="32"/>
          <w:szCs w:val="32"/>
        </w:rPr>
        <w:t>年度</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个政府性基金预算项目支出开展绩效自评，共涉及资</w:t>
      </w:r>
      <w:r>
        <w:rPr>
          <w:rFonts w:asciiTheme="minorEastAsia" w:hAnsiTheme="minorEastAsia" w:cs="黑体" w:hint="eastAsia"/>
          <w:kern w:val="0"/>
          <w:sz w:val="32"/>
          <w:szCs w:val="32"/>
        </w:rPr>
        <w:t>金</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万元，占政府性基金预算项目支出总额的</w:t>
      </w:r>
      <w:r>
        <w:rPr>
          <w:rFonts w:asciiTheme="minorEastAsia" w:hAnsiTheme="minorEastAsia" w:cs="黑体" w:hint="eastAsia"/>
          <w:kern w:val="0"/>
          <w:sz w:val="32"/>
          <w:szCs w:val="32"/>
        </w:rPr>
        <w:t>100</w:t>
      </w:r>
      <w:r>
        <w:rPr>
          <w:rFonts w:asciiTheme="minorEastAsia" w:hAnsiTheme="minorEastAsia" w:cs="黑体"/>
          <w:kern w:val="0"/>
          <w:sz w:val="32"/>
          <w:szCs w:val="32"/>
        </w:rPr>
        <w:t>%</w:t>
      </w:r>
      <w:r>
        <w:rPr>
          <w:rFonts w:asciiTheme="minorEastAsia" w:hAnsiTheme="minorEastAsia" w:cs="黑体" w:hint="eastAsia"/>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 xml:space="preserve">2021 </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个国有资本经营预算项目支出开展绩效自评，共涉及资金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万元，占国有资本经营预算项目支出总额的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p>
    <w:p w:rsidR="00030FF0" w:rsidRDefault="0089763F">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县城园林绿化、污水处理</w:t>
      </w:r>
      <w:r>
        <w:rPr>
          <w:rFonts w:asciiTheme="minorEastAsia" w:hAnsiTheme="minorEastAsia" w:cs="黑体" w:hint="eastAsia"/>
          <w:color w:val="000000"/>
          <w:kern w:val="0"/>
          <w:sz w:val="32"/>
          <w:szCs w:val="32"/>
        </w:rPr>
        <w:t>费</w:t>
      </w:r>
      <w:r>
        <w:rPr>
          <w:rFonts w:asciiTheme="minorEastAsia" w:hAnsiTheme="minorEastAsia" w:cs="黑体" w:hint="eastAsia"/>
          <w:color w:val="000000"/>
          <w:kern w:val="0"/>
          <w:sz w:val="32"/>
          <w:szCs w:val="32"/>
        </w:rPr>
        <w:t>”</w:t>
      </w:r>
      <w:r>
        <w:rPr>
          <w:rFonts w:asciiTheme="minorEastAsia" w:hAnsiTheme="minorEastAsia" w:cs="黑体" w:hint="eastAsia"/>
          <w:kern w:val="0"/>
          <w:sz w:val="32"/>
          <w:szCs w:val="32"/>
        </w:rPr>
        <w:t>等</w:t>
      </w:r>
      <w:r>
        <w:rPr>
          <w:rFonts w:asciiTheme="minorEastAsia" w:hAnsiTheme="minorEastAsia" w:cs="黑体" w:hint="eastAsia"/>
          <w:kern w:val="0"/>
          <w:sz w:val="32"/>
          <w:szCs w:val="32"/>
        </w:rPr>
        <w:t>17</w:t>
      </w:r>
      <w:r>
        <w:rPr>
          <w:rFonts w:asciiTheme="minorEastAsia" w:hAnsiTheme="minorEastAsia" w:cs="黑体" w:hint="eastAsia"/>
          <w:kern w:val="0"/>
          <w:sz w:val="32"/>
          <w:szCs w:val="32"/>
        </w:rPr>
        <w:t>个项</w:t>
      </w:r>
      <w:r>
        <w:rPr>
          <w:rFonts w:asciiTheme="minorEastAsia" w:hAnsiTheme="minorEastAsia" w:cs="黑体" w:hint="eastAsia"/>
          <w:color w:val="000000"/>
          <w:kern w:val="0"/>
          <w:sz w:val="32"/>
          <w:szCs w:val="32"/>
        </w:rPr>
        <w:t>目开展了部门评价，涉及一般公共预算支出</w:t>
      </w:r>
      <w:r>
        <w:rPr>
          <w:rFonts w:asciiTheme="minorEastAsia" w:hAnsiTheme="minorEastAsia" w:cs="黑体" w:hint="eastAsia"/>
          <w:color w:val="000000"/>
          <w:kern w:val="0"/>
          <w:sz w:val="32"/>
          <w:szCs w:val="32"/>
        </w:rPr>
        <w:t>6067.74</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r>
        <w:rPr>
          <w:rFonts w:asciiTheme="minorEastAsia" w:hAnsiTheme="minorEastAsia" w:cs="黑体" w:hint="eastAsia"/>
          <w:color w:val="000000"/>
          <w:kern w:val="0"/>
          <w:sz w:val="32"/>
          <w:szCs w:val="32"/>
        </w:rPr>
        <w:t>项目能按各自的要求进行，达到预期的目标，评价为优秀</w:t>
      </w:r>
      <w:r>
        <w:rPr>
          <w:rFonts w:asciiTheme="minorEastAsia" w:hAnsiTheme="minorEastAsia" w:cs="黑体" w:hint="eastAsia"/>
          <w:color w:val="000000"/>
          <w:kern w:val="0"/>
          <w:sz w:val="32"/>
          <w:szCs w:val="32"/>
        </w:rPr>
        <w:t>。</w:t>
      </w:r>
    </w:p>
    <w:p w:rsidR="00030FF0" w:rsidRDefault="0089763F">
      <w:pPr>
        <w:autoSpaceDE w:val="0"/>
        <w:autoSpaceDN w:val="0"/>
        <w:adjustRightInd w:val="0"/>
        <w:ind w:firstLineChars="200" w:firstLine="640"/>
        <w:jc w:val="left"/>
        <w:rPr>
          <w:rFonts w:asciiTheme="minorEastAsia" w:hAnsiTheme="minorEastAsia" w:cs="黑体"/>
          <w:color w:val="FF0000"/>
          <w:kern w:val="0"/>
          <w:sz w:val="32"/>
          <w:szCs w:val="32"/>
        </w:rPr>
      </w:pPr>
      <w:r>
        <w:rPr>
          <w:rFonts w:asciiTheme="minorEastAsia" w:hAnsiTheme="minorEastAsia" w:cs="黑体" w:hint="eastAsia"/>
          <w:color w:val="000000"/>
          <w:kern w:val="0"/>
          <w:sz w:val="32"/>
          <w:szCs w:val="32"/>
        </w:rPr>
        <w:t>组织对单位开展整体支出绩效评价，涉及一般公共预算支出</w:t>
      </w:r>
      <w:r>
        <w:rPr>
          <w:rFonts w:asciiTheme="minorEastAsia" w:hAnsiTheme="minorEastAsia" w:cs="黑体" w:hint="eastAsia"/>
          <w:color w:val="000000"/>
          <w:kern w:val="0"/>
          <w:sz w:val="32"/>
          <w:szCs w:val="32"/>
        </w:rPr>
        <w:t>8632.45</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3993.35</w:t>
      </w:r>
      <w:r>
        <w:rPr>
          <w:rFonts w:asciiTheme="minorEastAsia" w:hAnsiTheme="minorEastAsia" w:cs="黑体" w:hint="eastAsia"/>
          <w:color w:val="000000"/>
          <w:kern w:val="0"/>
          <w:sz w:val="32"/>
          <w:szCs w:val="32"/>
        </w:rPr>
        <w:t>万元。从评价情况来看，</w:t>
      </w:r>
      <w:r>
        <w:rPr>
          <w:rFonts w:asciiTheme="minorEastAsia" w:hAnsiTheme="minorEastAsia" w:cs="黑体" w:hint="eastAsia"/>
          <w:color w:val="000000"/>
          <w:kern w:val="0"/>
          <w:sz w:val="32"/>
          <w:szCs w:val="32"/>
        </w:rPr>
        <w:t>能较好的完成各类各项工作，严格执行各类财经制度及内控制，圆满地完成了年内的各项指标，自评分为</w:t>
      </w:r>
      <w:r>
        <w:rPr>
          <w:rFonts w:asciiTheme="minorEastAsia" w:hAnsiTheme="minorEastAsia" w:cs="黑体" w:hint="eastAsia"/>
          <w:color w:val="000000"/>
          <w:kern w:val="0"/>
          <w:sz w:val="32"/>
          <w:szCs w:val="32"/>
        </w:rPr>
        <w:t>95.5</w:t>
      </w:r>
      <w:r>
        <w:rPr>
          <w:rFonts w:asciiTheme="minorEastAsia" w:hAnsiTheme="minorEastAsia" w:cs="黑体" w:hint="eastAsia"/>
          <w:color w:val="000000"/>
          <w:kern w:val="0"/>
          <w:sz w:val="32"/>
          <w:szCs w:val="32"/>
        </w:rPr>
        <w:t>分，评价为优秀</w:t>
      </w:r>
      <w:r>
        <w:rPr>
          <w:rFonts w:asciiTheme="minorEastAsia" w:hAnsiTheme="minorEastAsia" w:cs="黑体" w:hint="eastAsia"/>
          <w:color w:val="000000"/>
          <w:kern w:val="0"/>
          <w:sz w:val="32"/>
          <w:szCs w:val="32"/>
        </w:rPr>
        <w:t>。</w:t>
      </w:r>
    </w:p>
    <w:p w:rsidR="00030FF0" w:rsidRDefault="0089763F" w:rsidP="004139D3">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）部门决算中项目绩效自评结果。</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color w:val="000000"/>
          <w:kern w:val="0"/>
          <w:sz w:val="32"/>
          <w:szCs w:val="32"/>
        </w:rPr>
        <w:t>1.</w:t>
      </w:r>
      <w:r>
        <w:rPr>
          <w:rFonts w:ascii="宋体" w:eastAsia="宋体" w:hAnsi="宋体" w:cs="宋体" w:hint="eastAsia"/>
          <w:color w:val="000000"/>
          <w:kern w:val="0"/>
          <w:sz w:val="32"/>
          <w:szCs w:val="32"/>
        </w:rPr>
        <w:t>县城园林绿化</w:t>
      </w:r>
      <w:r>
        <w:rPr>
          <w:rFonts w:ascii="宋体" w:eastAsia="宋体" w:hAnsi="宋体" w:cs="宋体" w:hint="eastAsia"/>
          <w:color w:val="000000"/>
          <w:kern w:val="0"/>
          <w:sz w:val="32"/>
          <w:szCs w:val="32"/>
        </w:rPr>
        <w:t>项目绩效自评综述</w:t>
      </w:r>
      <w:r>
        <w:rPr>
          <w:rFonts w:ascii="宋体" w:eastAsia="宋体" w:hAnsi="宋体" w:cs="宋体" w:hint="eastAsia"/>
          <w:color w:val="000000"/>
          <w:kern w:val="0"/>
          <w:sz w:val="32"/>
          <w:szCs w:val="32"/>
        </w:rPr>
        <w:t>：</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95</w:t>
      </w:r>
      <w:r>
        <w:rPr>
          <w:rFonts w:ascii="宋体" w:eastAsia="宋体" w:hAnsi="宋体" w:cs="宋体" w:hint="eastAsia"/>
          <w:sz w:val="32"/>
          <w:szCs w:val="32"/>
        </w:rPr>
        <w:t>分。项目全年预算数为</w:t>
      </w:r>
      <w:r>
        <w:rPr>
          <w:rFonts w:ascii="宋体" w:eastAsia="宋体" w:hAnsi="宋体" w:cs="宋体" w:hint="eastAsia"/>
          <w:sz w:val="32"/>
          <w:szCs w:val="32"/>
        </w:rPr>
        <w:t>324.2</w:t>
      </w:r>
      <w:r>
        <w:rPr>
          <w:rFonts w:ascii="宋体" w:eastAsia="宋体" w:hAnsi="宋体" w:cs="宋体" w:hint="eastAsia"/>
          <w:sz w:val="32"/>
          <w:szCs w:val="32"/>
        </w:rPr>
        <w:t>万元，执行数为</w:t>
      </w:r>
      <w:r>
        <w:rPr>
          <w:rFonts w:ascii="宋体" w:eastAsia="宋体" w:hAnsi="宋体" w:cs="宋体" w:hint="eastAsia"/>
          <w:sz w:val="32"/>
          <w:szCs w:val="32"/>
        </w:rPr>
        <w:t>324.2</w:t>
      </w:r>
      <w:r>
        <w:rPr>
          <w:rFonts w:ascii="宋体" w:eastAsia="宋体" w:hAnsi="宋体" w:cs="宋体" w:hint="eastAsia"/>
          <w:sz w:val="32"/>
          <w:szCs w:val="32"/>
        </w:rPr>
        <w:t xml:space="preserve"> </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w:t>
      </w:r>
      <w:r>
        <w:rPr>
          <w:rFonts w:ascii="宋体" w:eastAsia="宋体" w:hAnsi="宋体" w:cs="宋体" w:hint="eastAsia"/>
          <w:sz w:val="32"/>
          <w:szCs w:val="32"/>
        </w:rPr>
        <w:t>绿化管护实施及考核完成情况</w:t>
      </w:r>
      <w:r>
        <w:rPr>
          <w:rFonts w:ascii="宋体" w:eastAsia="宋体" w:hAnsi="宋体" w:cs="宋体" w:hint="eastAsia"/>
          <w:sz w:val="32"/>
          <w:szCs w:val="32"/>
        </w:rPr>
        <w:t>；二是</w:t>
      </w:r>
      <w:r>
        <w:rPr>
          <w:rFonts w:ascii="宋体" w:eastAsia="宋体" w:hAnsi="宋体" w:cs="宋体" w:hint="eastAsia"/>
          <w:sz w:val="32"/>
          <w:szCs w:val="32"/>
        </w:rPr>
        <w:t>社会效益产出情况</w:t>
      </w:r>
      <w:r>
        <w:rPr>
          <w:rFonts w:ascii="宋体" w:eastAsia="宋体" w:hAnsi="宋体" w:cs="宋体" w:hint="eastAsia"/>
          <w:sz w:val="32"/>
          <w:szCs w:val="32"/>
        </w:rPr>
        <w:t>。主要经验做法、存在问题、改进措施和建议：按月考核，可及时了解管护情况，对未管护到位的情况进行整改，确保了县城绿化。</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color w:val="000000"/>
          <w:kern w:val="0"/>
          <w:sz w:val="32"/>
          <w:szCs w:val="32"/>
        </w:rPr>
        <w:t>2.</w:t>
      </w:r>
      <w:r>
        <w:rPr>
          <w:rFonts w:ascii="宋体" w:eastAsia="宋体" w:hAnsi="宋体" w:cs="宋体" w:hint="eastAsia"/>
          <w:color w:val="000000"/>
          <w:kern w:val="0"/>
          <w:sz w:val="32"/>
          <w:szCs w:val="32"/>
        </w:rPr>
        <w:t>污水处理费</w:t>
      </w:r>
      <w:r>
        <w:rPr>
          <w:rFonts w:ascii="宋体" w:eastAsia="宋体" w:hAnsi="宋体" w:cs="宋体" w:hint="eastAsia"/>
          <w:color w:val="000000"/>
          <w:kern w:val="0"/>
          <w:sz w:val="32"/>
          <w:szCs w:val="32"/>
        </w:rPr>
        <w:t>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93</w:t>
      </w:r>
      <w:r>
        <w:rPr>
          <w:rFonts w:ascii="宋体" w:eastAsia="宋体" w:hAnsi="宋体" w:cs="宋体" w:hint="eastAsia"/>
          <w:sz w:val="32"/>
          <w:szCs w:val="32"/>
        </w:rPr>
        <w:t>分。项目全年预算数为</w:t>
      </w:r>
      <w:r>
        <w:rPr>
          <w:rFonts w:ascii="宋体" w:eastAsia="宋体" w:hAnsi="宋体" w:cs="宋体" w:hint="eastAsia"/>
          <w:sz w:val="32"/>
          <w:szCs w:val="32"/>
        </w:rPr>
        <w:t>648</w:t>
      </w:r>
      <w:r>
        <w:rPr>
          <w:rFonts w:ascii="宋体" w:eastAsia="宋体" w:hAnsi="宋体" w:cs="宋体" w:hint="eastAsia"/>
          <w:sz w:val="32"/>
          <w:szCs w:val="32"/>
        </w:rPr>
        <w:t>万元，执行数为</w:t>
      </w:r>
      <w:r>
        <w:rPr>
          <w:rFonts w:ascii="宋体" w:eastAsia="宋体" w:hAnsi="宋体" w:cs="宋体" w:hint="eastAsia"/>
          <w:sz w:val="32"/>
          <w:szCs w:val="32"/>
        </w:rPr>
        <w:t>622.47</w:t>
      </w:r>
      <w:r>
        <w:rPr>
          <w:rFonts w:ascii="宋体" w:eastAsia="宋体" w:hAnsi="宋体" w:cs="宋体" w:hint="eastAsia"/>
          <w:sz w:val="32"/>
          <w:szCs w:val="32"/>
        </w:rPr>
        <w:t>万元，完成预算的</w:t>
      </w:r>
      <w:r>
        <w:rPr>
          <w:rFonts w:ascii="宋体" w:eastAsia="宋体" w:hAnsi="宋体" w:cs="宋体" w:hint="eastAsia"/>
          <w:sz w:val="32"/>
          <w:szCs w:val="32"/>
        </w:rPr>
        <w:t>96.06</w:t>
      </w:r>
      <w:r>
        <w:rPr>
          <w:rFonts w:ascii="宋体" w:eastAsia="宋体" w:hAnsi="宋体" w:cs="宋体" w:hint="eastAsia"/>
          <w:sz w:val="32"/>
          <w:szCs w:val="32"/>
        </w:rPr>
        <w:t>%</w:t>
      </w:r>
      <w:r>
        <w:rPr>
          <w:rFonts w:ascii="宋体" w:eastAsia="宋体" w:hAnsi="宋体" w:cs="宋体" w:hint="eastAsia"/>
          <w:sz w:val="32"/>
          <w:szCs w:val="32"/>
        </w:rPr>
        <w:t>。项目绩效目标完成情况：一</w:t>
      </w:r>
      <w:r>
        <w:rPr>
          <w:rFonts w:ascii="宋体" w:eastAsia="宋体" w:hAnsi="宋体" w:cs="宋体" w:hint="eastAsia"/>
          <w:sz w:val="32"/>
          <w:szCs w:val="32"/>
        </w:rPr>
        <w:t>是污水处理及管网维修实施情况</w:t>
      </w:r>
      <w:r>
        <w:rPr>
          <w:rFonts w:ascii="宋体" w:eastAsia="宋体" w:hAnsi="宋体" w:cs="宋体" w:hint="eastAsia"/>
          <w:sz w:val="32"/>
          <w:szCs w:val="32"/>
        </w:rPr>
        <w:t>；二是</w:t>
      </w:r>
      <w:r>
        <w:rPr>
          <w:rFonts w:ascii="宋体" w:eastAsia="宋体" w:hAnsi="宋体" w:cs="宋体" w:hint="eastAsia"/>
          <w:sz w:val="32"/>
          <w:szCs w:val="32"/>
        </w:rPr>
        <w:t>社会效益及环保效益情况</w:t>
      </w:r>
      <w:r>
        <w:rPr>
          <w:rFonts w:ascii="宋体" w:eastAsia="宋体" w:hAnsi="宋体" w:cs="宋体" w:hint="eastAsia"/>
          <w:sz w:val="32"/>
          <w:szCs w:val="32"/>
        </w:rPr>
        <w:t>。主要经验做法、存在问题、改进措施和建议：存在的问题是管网面积宽，维修难度大</w:t>
      </w:r>
      <w:r>
        <w:rPr>
          <w:rFonts w:ascii="宋体" w:eastAsia="宋体" w:hAnsi="宋体" w:cs="宋体" w:hint="eastAsia"/>
          <w:sz w:val="32"/>
          <w:szCs w:val="32"/>
        </w:rPr>
        <w:t>。</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百小工程项目绩效自评</w:t>
      </w:r>
      <w:r>
        <w:rPr>
          <w:rFonts w:ascii="宋体" w:eastAsia="宋体" w:hAnsi="宋体" w:cs="宋体" w:hint="eastAsia"/>
          <w:sz w:val="32"/>
          <w:szCs w:val="32"/>
        </w:rPr>
        <w:t>综述：根据年初设定的绩效目标，项目绩效自评得分为</w:t>
      </w:r>
      <w:r>
        <w:rPr>
          <w:rFonts w:ascii="宋体" w:eastAsia="宋体" w:hAnsi="宋体" w:cs="宋体" w:hint="eastAsia"/>
          <w:sz w:val="32"/>
          <w:szCs w:val="32"/>
        </w:rPr>
        <w:t>9</w:t>
      </w:r>
      <w:r>
        <w:rPr>
          <w:rFonts w:ascii="宋体" w:eastAsia="宋体" w:hAnsi="宋体" w:cs="宋体" w:hint="eastAsia"/>
          <w:sz w:val="32"/>
          <w:szCs w:val="32"/>
        </w:rPr>
        <w:t>4</w:t>
      </w:r>
      <w:r>
        <w:rPr>
          <w:rFonts w:ascii="宋体" w:eastAsia="宋体" w:hAnsi="宋体" w:cs="宋体" w:hint="eastAsia"/>
          <w:sz w:val="32"/>
          <w:szCs w:val="32"/>
        </w:rPr>
        <w:t>分。项目全年预算数为</w:t>
      </w:r>
      <w:r>
        <w:rPr>
          <w:rFonts w:ascii="宋体" w:eastAsia="宋体" w:hAnsi="宋体" w:cs="宋体" w:hint="eastAsia"/>
          <w:sz w:val="32"/>
          <w:szCs w:val="32"/>
        </w:rPr>
        <w:t>120</w:t>
      </w:r>
      <w:r>
        <w:rPr>
          <w:rFonts w:ascii="宋体" w:eastAsia="宋体" w:hAnsi="宋体" w:cs="宋体" w:hint="eastAsia"/>
          <w:sz w:val="32"/>
          <w:szCs w:val="32"/>
        </w:rPr>
        <w:t>万元，执行数为</w:t>
      </w:r>
      <w:r>
        <w:rPr>
          <w:rFonts w:ascii="宋体" w:eastAsia="宋体" w:hAnsi="宋体" w:cs="宋体" w:hint="eastAsia"/>
          <w:sz w:val="32"/>
          <w:szCs w:val="32"/>
        </w:rPr>
        <w:t>120</w:t>
      </w:r>
      <w:r>
        <w:rPr>
          <w:rFonts w:ascii="宋体" w:eastAsia="宋体" w:hAnsi="宋体" w:cs="宋体" w:hint="eastAsia"/>
          <w:sz w:val="32"/>
          <w:szCs w:val="32"/>
        </w:rPr>
        <w:t xml:space="preserve"> </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城区居民小型问题如背街小巷路灯的安装、路面的硬化、下水道的清淤新建、改建、扩建等的实施情况；二是社会效益及环保效益情况。主要经验做法、存在问题、改进措施和建议：经费少，需要对背街小巷路灯的安装，路面的硬化，下水道的清淤新建、改建、扩建等实施的工程多。</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餐厨垃圾收集转运</w:t>
      </w:r>
      <w:r>
        <w:rPr>
          <w:rFonts w:ascii="宋体" w:eastAsia="宋体" w:hAnsi="宋体" w:cs="宋体" w:hint="eastAsia"/>
          <w:sz w:val="32"/>
          <w:szCs w:val="32"/>
        </w:rPr>
        <w:t>项目绩效</w:t>
      </w:r>
      <w:r>
        <w:rPr>
          <w:rFonts w:ascii="宋体" w:eastAsia="宋体" w:hAnsi="宋体" w:cs="宋体" w:hint="eastAsia"/>
          <w:sz w:val="32"/>
          <w:szCs w:val="32"/>
        </w:rPr>
        <w:t>自评综述：根据年初设定的绩效目标，项目绩效自评得分为</w:t>
      </w:r>
      <w:r>
        <w:rPr>
          <w:rFonts w:ascii="宋体" w:eastAsia="宋体" w:hAnsi="宋体" w:cs="宋体" w:hint="eastAsia"/>
          <w:sz w:val="32"/>
          <w:szCs w:val="32"/>
        </w:rPr>
        <w:t>93</w:t>
      </w:r>
      <w:r>
        <w:rPr>
          <w:rFonts w:ascii="宋体" w:eastAsia="宋体" w:hAnsi="宋体" w:cs="宋体" w:hint="eastAsia"/>
          <w:sz w:val="32"/>
          <w:szCs w:val="32"/>
        </w:rPr>
        <w:t>分。项目全年预算数为</w:t>
      </w:r>
      <w:r>
        <w:rPr>
          <w:rFonts w:ascii="宋体" w:eastAsia="宋体" w:hAnsi="宋体" w:cs="宋体" w:hint="eastAsia"/>
          <w:sz w:val="32"/>
          <w:szCs w:val="32"/>
        </w:rPr>
        <w:t>120</w:t>
      </w:r>
      <w:r>
        <w:rPr>
          <w:rFonts w:ascii="宋体" w:eastAsia="宋体" w:hAnsi="宋体" w:cs="宋体" w:hint="eastAsia"/>
          <w:sz w:val="32"/>
          <w:szCs w:val="32"/>
        </w:rPr>
        <w:t>万元，执行数为</w:t>
      </w:r>
      <w:r>
        <w:rPr>
          <w:rFonts w:ascii="宋体" w:eastAsia="宋体" w:hAnsi="宋体" w:cs="宋体" w:hint="eastAsia"/>
          <w:sz w:val="32"/>
          <w:szCs w:val="32"/>
        </w:rPr>
        <w:t>120</w:t>
      </w:r>
      <w:r>
        <w:rPr>
          <w:rFonts w:ascii="宋体" w:eastAsia="宋体" w:hAnsi="宋体" w:cs="宋体" w:hint="eastAsia"/>
          <w:sz w:val="32"/>
          <w:szCs w:val="32"/>
        </w:rPr>
        <w:t xml:space="preserve"> </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。项目绩效目标完成情况：一是县城内的餐厨垃圾收集转运及处置情况；二是社会效益及环保效益情况。</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拆违工作经费项目绩效</w:t>
      </w:r>
      <w:r>
        <w:rPr>
          <w:rFonts w:ascii="宋体" w:eastAsia="宋体" w:hAnsi="宋体" w:cs="宋体" w:hint="eastAsia"/>
          <w:sz w:val="32"/>
          <w:szCs w:val="32"/>
        </w:rPr>
        <w:t>自评综述：根据年初设定的绩效目标，项目绩效自评得分为</w:t>
      </w:r>
      <w:r>
        <w:rPr>
          <w:rFonts w:ascii="宋体" w:eastAsia="宋体" w:hAnsi="宋体" w:cs="宋体" w:hint="eastAsia"/>
          <w:sz w:val="32"/>
          <w:szCs w:val="32"/>
        </w:rPr>
        <w:t>93</w:t>
      </w:r>
      <w:r>
        <w:rPr>
          <w:rFonts w:ascii="宋体" w:eastAsia="宋体" w:hAnsi="宋体" w:cs="宋体" w:hint="eastAsia"/>
          <w:sz w:val="32"/>
          <w:szCs w:val="32"/>
        </w:rPr>
        <w:t>分。项目全年预算数为</w:t>
      </w:r>
      <w:r>
        <w:rPr>
          <w:rFonts w:ascii="宋体" w:eastAsia="宋体" w:hAnsi="宋体" w:cs="宋体" w:hint="eastAsia"/>
          <w:sz w:val="32"/>
          <w:szCs w:val="32"/>
        </w:rPr>
        <w:t>40</w:t>
      </w:r>
      <w:r>
        <w:rPr>
          <w:rFonts w:ascii="宋体" w:eastAsia="宋体" w:hAnsi="宋体" w:cs="宋体" w:hint="eastAsia"/>
          <w:sz w:val="32"/>
          <w:szCs w:val="32"/>
        </w:rPr>
        <w:t>万元，执行数为</w:t>
      </w:r>
      <w:r>
        <w:rPr>
          <w:rFonts w:ascii="宋体" w:eastAsia="宋体" w:hAnsi="宋体" w:cs="宋体" w:hint="eastAsia"/>
          <w:sz w:val="32"/>
          <w:szCs w:val="32"/>
        </w:rPr>
        <w:t>40</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县城区拆违控违工作人员的办公经费使用情况；二是社会效益及生态效益情况。主要经验做法、存在问题、改进措施和建议：对县城区的监管进行分片管理，并进行日常化监督，对违法施工及时制止，存在的问题是控制面广，违建单位（个人）突击施工情况多，工作难度大，</w:t>
      </w:r>
      <w:r>
        <w:rPr>
          <w:rFonts w:ascii="宋体" w:eastAsia="宋体" w:hAnsi="宋体" w:cs="宋体" w:hint="eastAsia"/>
          <w:sz w:val="32"/>
          <w:szCs w:val="32"/>
        </w:rPr>
        <w:t>工作经费少等问题。</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hint="eastAsia"/>
          <w:sz w:val="32"/>
          <w:szCs w:val="32"/>
        </w:rPr>
        <w:t>城东防洪值班费项目绩效自评</w:t>
      </w:r>
      <w:r>
        <w:rPr>
          <w:rFonts w:ascii="宋体" w:eastAsia="宋体" w:hAnsi="宋体" w:cs="宋体" w:hint="eastAsia"/>
          <w:sz w:val="32"/>
          <w:szCs w:val="32"/>
        </w:rPr>
        <w:t>综述：根据年初设定的绩效目标，项目绩效自评得分为</w:t>
      </w:r>
      <w:r>
        <w:rPr>
          <w:rFonts w:ascii="宋体" w:eastAsia="宋体" w:hAnsi="宋体" w:cs="宋体" w:hint="eastAsia"/>
          <w:sz w:val="32"/>
          <w:szCs w:val="32"/>
        </w:rPr>
        <w:t>97</w:t>
      </w:r>
      <w:r>
        <w:rPr>
          <w:rFonts w:ascii="宋体" w:eastAsia="宋体" w:hAnsi="宋体" w:cs="宋体" w:hint="eastAsia"/>
          <w:sz w:val="32"/>
          <w:szCs w:val="32"/>
        </w:rPr>
        <w:t>分。项目全年预算数为</w:t>
      </w:r>
      <w:r>
        <w:rPr>
          <w:rFonts w:ascii="宋体" w:eastAsia="宋体" w:hAnsi="宋体" w:cs="宋体" w:hint="eastAsia"/>
          <w:sz w:val="32"/>
          <w:szCs w:val="32"/>
        </w:rPr>
        <w:t>7.98</w:t>
      </w:r>
      <w:r>
        <w:rPr>
          <w:rFonts w:ascii="宋体" w:eastAsia="宋体" w:hAnsi="宋体" w:cs="宋体" w:hint="eastAsia"/>
          <w:sz w:val="32"/>
          <w:szCs w:val="32"/>
        </w:rPr>
        <w:t>万元，执行数为</w:t>
      </w:r>
      <w:r>
        <w:rPr>
          <w:rFonts w:ascii="宋体" w:eastAsia="宋体" w:hAnsi="宋体" w:cs="宋体" w:hint="eastAsia"/>
          <w:sz w:val="32"/>
          <w:szCs w:val="32"/>
        </w:rPr>
        <w:t>7.98</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。项目绩效目标完成情况：一是城东防洪堤值班工作人员工资及其他杂费的使用情况；二是社会效益及生态效益情况。</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7.</w:t>
      </w:r>
      <w:r>
        <w:rPr>
          <w:rFonts w:ascii="宋体" w:eastAsia="宋体" w:hAnsi="宋体" w:cs="宋体" w:hint="eastAsia"/>
          <w:sz w:val="32"/>
          <w:szCs w:val="32"/>
        </w:rPr>
        <w:t>低庄污水处理费</w:t>
      </w:r>
      <w:r>
        <w:rPr>
          <w:rFonts w:ascii="宋体" w:eastAsia="宋体" w:hAnsi="宋体" w:cs="宋体" w:hint="eastAsia"/>
          <w:sz w:val="32"/>
          <w:szCs w:val="32"/>
        </w:rPr>
        <w:t>项目绩效</w:t>
      </w:r>
      <w:r>
        <w:rPr>
          <w:rFonts w:ascii="宋体" w:eastAsia="宋体" w:hAnsi="宋体" w:cs="宋体" w:hint="eastAsia"/>
          <w:sz w:val="32"/>
          <w:szCs w:val="32"/>
        </w:rPr>
        <w:t>自评综述：根据年初设定的绩效目标，项目绩效自评得分为</w:t>
      </w:r>
      <w:r>
        <w:rPr>
          <w:rFonts w:ascii="宋体" w:eastAsia="宋体" w:hAnsi="宋体" w:cs="宋体" w:hint="eastAsia"/>
          <w:sz w:val="32"/>
          <w:szCs w:val="32"/>
        </w:rPr>
        <w:t>91</w:t>
      </w:r>
      <w:r>
        <w:rPr>
          <w:rFonts w:ascii="宋体" w:eastAsia="宋体" w:hAnsi="宋体" w:cs="宋体" w:hint="eastAsia"/>
          <w:sz w:val="32"/>
          <w:szCs w:val="32"/>
        </w:rPr>
        <w:t>分。项目全年预算数为</w:t>
      </w:r>
      <w:r>
        <w:rPr>
          <w:rFonts w:ascii="宋体" w:eastAsia="宋体" w:hAnsi="宋体" w:cs="宋体" w:hint="eastAsia"/>
          <w:sz w:val="32"/>
          <w:szCs w:val="32"/>
        </w:rPr>
        <w:t>292</w:t>
      </w:r>
      <w:r>
        <w:rPr>
          <w:rFonts w:ascii="宋体" w:eastAsia="宋体" w:hAnsi="宋体" w:cs="宋体" w:hint="eastAsia"/>
          <w:sz w:val="32"/>
          <w:szCs w:val="32"/>
        </w:rPr>
        <w:t>万元，执行数为</w:t>
      </w:r>
      <w:r>
        <w:rPr>
          <w:rFonts w:ascii="宋体" w:eastAsia="宋体" w:hAnsi="宋体" w:cs="宋体" w:hint="eastAsia"/>
          <w:sz w:val="32"/>
          <w:szCs w:val="32"/>
        </w:rPr>
        <w:t>292</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。项目绩效目标完成情况：一是低庄镇污水处理实施及考核完成情况；二是社会效益及环</w:t>
      </w:r>
      <w:r>
        <w:rPr>
          <w:rFonts w:ascii="宋体" w:eastAsia="宋体" w:hAnsi="宋体" w:cs="宋体" w:hint="eastAsia"/>
          <w:sz w:val="32"/>
          <w:szCs w:val="32"/>
        </w:rPr>
        <w:t>保效益情况。</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8.</w:t>
      </w:r>
      <w:r>
        <w:rPr>
          <w:rFonts w:ascii="宋体" w:eastAsia="宋体" w:hAnsi="宋体" w:cs="宋体" w:hint="eastAsia"/>
          <w:sz w:val="32"/>
          <w:szCs w:val="32"/>
        </w:rPr>
        <w:t>高铁南站广场维护项目绩效自评综述：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93</w:t>
      </w:r>
      <w:r>
        <w:rPr>
          <w:rFonts w:ascii="宋体" w:eastAsia="宋体" w:hAnsi="宋体" w:cs="宋体" w:hint="eastAsia"/>
          <w:sz w:val="32"/>
          <w:szCs w:val="32"/>
        </w:rPr>
        <w:t>分。项目全年预算数为</w:t>
      </w:r>
      <w:r>
        <w:rPr>
          <w:rFonts w:ascii="宋体" w:eastAsia="宋体" w:hAnsi="宋体" w:cs="宋体" w:hint="eastAsia"/>
          <w:sz w:val="32"/>
          <w:szCs w:val="32"/>
        </w:rPr>
        <w:t>64</w:t>
      </w:r>
      <w:r>
        <w:rPr>
          <w:rFonts w:ascii="宋体" w:eastAsia="宋体" w:hAnsi="宋体" w:cs="宋体" w:hint="eastAsia"/>
          <w:sz w:val="32"/>
          <w:szCs w:val="32"/>
        </w:rPr>
        <w:t>万元，执行数为</w:t>
      </w:r>
      <w:r>
        <w:rPr>
          <w:rFonts w:ascii="宋体" w:eastAsia="宋体" w:hAnsi="宋体" w:cs="宋体" w:hint="eastAsia"/>
          <w:sz w:val="32"/>
          <w:szCs w:val="32"/>
        </w:rPr>
        <w:t>64</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。项目绩效目标完成情况：一是高铁南站广场维护、绿地绿化、垃圾清扫及考核完成情况；二是社会效益及环保效益产出情况。</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9.</w:t>
      </w:r>
      <w:r>
        <w:rPr>
          <w:rFonts w:ascii="宋体" w:eastAsia="宋体" w:hAnsi="宋体" w:cs="宋体" w:hint="eastAsia"/>
          <w:sz w:val="32"/>
          <w:szCs w:val="32"/>
        </w:rPr>
        <w:t>公共用水项目绩效自评</w:t>
      </w:r>
      <w:r>
        <w:rPr>
          <w:rFonts w:ascii="宋体" w:eastAsia="宋体" w:hAnsi="宋体" w:cs="宋体" w:hint="eastAsia"/>
          <w:sz w:val="32"/>
          <w:szCs w:val="32"/>
        </w:rPr>
        <w:t>综述：根据年初设定的绩效目标，项目绩效自评得分为</w:t>
      </w:r>
      <w:r>
        <w:rPr>
          <w:rFonts w:ascii="宋体" w:eastAsia="宋体" w:hAnsi="宋体" w:cs="宋体" w:hint="eastAsia"/>
          <w:sz w:val="32"/>
          <w:szCs w:val="32"/>
        </w:rPr>
        <w:t>93</w:t>
      </w:r>
      <w:r>
        <w:rPr>
          <w:rFonts w:ascii="宋体" w:eastAsia="宋体" w:hAnsi="宋体" w:cs="宋体" w:hint="eastAsia"/>
          <w:sz w:val="32"/>
          <w:szCs w:val="32"/>
        </w:rPr>
        <w:t>分。项目全年预算数为</w:t>
      </w:r>
      <w:r>
        <w:rPr>
          <w:rFonts w:ascii="宋体" w:eastAsia="宋体" w:hAnsi="宋体" w:cs="宋体" w:hint="eastAsia"/>
          <w:sz w:val="32"/>
          <w:szCs w:val="32"/>
        </w:rPr>
        <w:t>45</w:t>
      </w:r>
      <w:r>
        <w:rPr>
          <w:rFonts w:ascii="宋体" w:eastAsia="宋体" w:hAnsi="宋体" w:cs="宋体" w:hint="eastAsia"/>
          <w:sz w:val="32"/>
          <w:szCs w:val="32"/>
        </w:rPr>
        <w:t>万元，执行数为</w:t>
      </w:r>
      <w:r>
        <w:rPr>
          <w:rFonts w:ascii="宋体" w:eastAsia="宋体" w:hAnsi="宋体" w:cs="宋体" w:hint="eastAsia"/>
          <w:sz w:val="32"/>
          <w:szCs w:val="32"/>
        </w:rPr>
        <w:t>45</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。项目绩效目标完成情况：一是县城区公共用水使用情况；二是社会效益及环保效益产出情况。</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10.</w:t>
      </w:r>
      <w:r>
        <w:rPr>
          <w:rFonts w:ascii="宋体" w:eastAsia="宋体" w:hAnsi="宋体" w:cs="宋体" w:hint="eastAsia"/>
          <w:spacing w:val="-6"/>
          <w:sz w:val="32"/>
          <w:szCs w:val="32"/>
        </w:rPr>
        <w:t>垃圾处理费项目绩效自评综述：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92</w:t>
      </w:r>
      <w:r>
        <w:rPr>
          <w:rFonts w:ascii="宋体" w:eastAsia="宋体" w:hAnsi="宋体" w:cs="宋体" w:hint="eastAsia"/>
          <w:sz w:val="32"/>
          <w:szCs w:val="32"/>
        </w:rPr>
        <w:t>分。项目全年预算数为</w:t>
      </w:r>
      <w:r>
        <w:rPr>
          <w:rFonts w:ascii="宋体" w:eastAsia="宋体" w:hAnsi="宋体" w:cs="宋体" w:hint="eastAsia"/>
          <w:sz w:val="32"/>
          <w:szCs w:val="32"/>
        </w:rPr>
        <w:t>400</w:t>
      </w:r>
      <w:r>
        <w:rPr>
          <w:rFonts w:ascii="宋体" w:eastAsia="宋体" w:hAnsi="宋体" w:cs="宋体" w:hint="eastAsia"/>
          <w:sz w:val="32"/>
          <w:szCs w:val="32"/>
        </w:rPr>
        <w:t>万元，执行数为</w:t>
      </w:r>
      <w:r>
        <w:rPr>
          <w:rFonts w:ascii="宋体" w:eastAsia="宋体" w:hAnsi="宋体" w:cs="宋体" w:hint="eastAsia"/>
          <w:sz w:val="32"/>
          <w:szCs w:val="32"/>
        </w:rPr>
        <w:t>400</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县城区及周边乡镇垃圾及渗滤液处理情况；二是社会效益及环保效益产出情况。主要经验做法、存在问题、改进措施和建议：存在的问题一是垃圾收集量越来越大，库容有限，对垃圾堆放要求高，需及时推移；二垃圾量大所产生的渗滤液也多。</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color w:val="000000"/>
          <w:kern w:val="0"/>
          <w:sz w:val="32"/>
          <w:szCs w:val="32"/>
        </w:rPr>
        <w:t>11.</w:t>
      </w:r>
      <w:r>
        <w:rPr>
          <w:rFonts w:ascii="宋体" w:eastAsia="宋体" w:hAnsi="宋体" w:cs="宋体" w:hint="eastAsia"/>
          <w:sz w:val="32"/>
          <w:szCs w:val="32"/>
        </w:rPr>
        <w:t>垃圾焚烧飞灰处理建设项目绩效自评综述：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91</w:t>
      </w:r>
      <w:r>
        <w:rPr>
          <w:rFonts w:ascii="宋体" w:eastAsia="宋体" w:hAnsi="宋体" w:cs="宋体" w:hint="eastAsia"/>
          <w:sz w:val="32"/>
          <w:szCs w:val="32"/>
        </w:rPr>
        <w:t>分。项目全年预算数为</w:t>
      </w:r>
      <w:r>
        <w:rPr>
          <w:rFonts w:ascii="宋体" w:eastAsia="宋体" w:hAnsi="宋体" w:cs="宋体" w:hint="eastAsia"/>
          <w:sz w:val="32"/>
          <w:szCs w:val="32"/>
        </w:rPr>
        <w:t>200</w:t>
      </w:r>
      <w:r>
        <w:rPr>
          <w:rFonts w:ascii="宋体" w:eastAsia="宋体" w:hAnsi="宋体" w:cs="宋体" w:hint="eastAsia"/>
          <w:sz w:val="32"/>
          <w:szCs w:val="32"/>
        </w:rPr>
        <w:t>万元，执</w:t>
      </w:r>
      <w:r>
        <w:rPr>
          <w:rFonts w:ascii="宋体" w:eastAsia="宋体" w:hAnsi="宋体" w:cs="宋体" w:hint="eastAsia"/>
          <w:sz w:val="32"/>
          <w:szCs w:val="32"/>
        </w:rPr>
        <w:t>行数为</w:t>
      </w:r>
      <w:r>
        <w:rPr>
          <w:rFonts w:ascii="宋体" w:eastAsia="宋体" w:hAnsi="宋体" w:cs="宋体" w:hint="eastAsia"/>
          <w:sz w:val="32"/>
          <w:szCs w:val="32"/>
        </w:rPr>
        <w:t>0</w:t>
      </w:r>
      <w:r>
        <w:rPr>
          <w:rFonts w:ascii="宋体" w:eastAsia="宋体" w:hAnsi="宋体" w:cs="宋体" w:hint="eastAsia"/>
          <w:sz w:val="32"/>
          <w:szCs w:val="32"/>
        </w:rPr>
        <w:t>万元，完成预算的</w:t>
      </w:r>
      <w:r>
        <w:rPr>
          <w:rFonts w:ascii="宋体" w:eastAsia="宋体" w:hAnsi="宋体" w:cs="宋体" w:hint="eastAsia"/>
          <w:sz w:val="32"/>
          <w:szCs w:val="32"/>
        </w:rPr>
        <w:t>0</w:t>
      </w:r>
      <w:r>
        <w:rPr>
          <w:rFonts w:ascii="宋体" w:eastAsia="宋体" w:hAnsi="宋体" w:cs="宋体" w:hint="eastAsia"/>
          <w:sz w:val="32"/>
          <w:szCs w:val="32"/>
        </w:rPr>
        <w:t>%</w:t>
      </w:r>
      <w:r>
        <w:rPr>
          <w:rFonts w:ascii="宋体" w:eastAsia="宋体" w:hAnsi="宋体" w:cs="宋体" w:hint="eastAsia"/>
          <w:sz w:val="32"/>
          <w:szCs w:val="32"/>
        </w:rPr>
        <w:t>。项目绩效目标完成情况：因发电厂未能按时发电，项目暂未实施。</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12.</w:t>
      </w:r>
      <w:r>
        <w:rPr>
          <w:rFonts w:ascii="宋体" w:eastAsia="宋体" w:hAnsi="宋体" w:cs="宋体" w:hint="eastAsia"/>
          <w:spacing w:val="-6"/>
          <w:sz w:val="32"/>
          <w:szCs w:val="32"/>
        </w:rPr>
        <w:t>灵翠山公园管护项目绩效自评综述：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95</w:t>
      </w:r>
      <w:r>
        <w:rPr>
          <w:rFonts w:ascii="宋体" w:eastAsia="宋体" w:hAnsi="宋体" w:cs="宋体" w:hint="eastAsia"/>
          <w:sz w:val="32"/>
          <w:szCs w:val="32"/>
        </w:rPr>
        <w:t>分。项目全年预算数为</w:t>
      </w:r>
      <w:r>
        <w:rPr>
          <w:rFonts w:ascii="宋体" w:eastAsia="宋体" w:hAnsi="宋体" w:cs="宋体" w:hint="eastAsia"/>
          <w:sz w:val="32"/>
          <w:szCs w:val="32"/>
        </w:rPr>
        <w:t>150</w:t>
      </w:r>
      <w:r>
        <w:rPr>
          <w:rFonts w:ascii="宋体" w:eastAsia="宋体" w:hAnsi="宋体" w:cs="宋体" w:hint="eastAsia"/>
          <w:sz w:val="32"/>
          <w:szCs w:val="32"/>
        </w:rPr>
        <w:t>万元，执行数为</w:t>
      </w:r>
      <w:r>
        <w:rPr>
          <w:rFonts w:ascii="宋体" w:eastAsia="宋体" w:hAnsi="宋体" w:cs="宋体" w:hint="eastAsia"/>
          <w:sz w:val="32"/>
          <w:szCs w:val="32"/>
        </w:rPr>
        <w:t>150</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。项目绩效目标完成情况：一是灵翠山公园管护实施及考核完成情况；二是社会效益及环保效益产出情况。</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13.</w:t>
      </w:r>
      <w:r>
        <w:rPr>
          <w:rFonts w:ascii="宋体" w:eastAsia="宋体" w:hAnsi="宋体" w:cs="宋体" w:hint="eastAsia"/>
          <w:sz w:val="32"/>
          <w:szCs w:val="32"/>
        </w:rPr>
        <w:t>城乡</w:t>
      </w:r>
      <w:r>
        <w:rPr>
          <w:rFonts w:ascii="宋体" w:eastAsia="宋体" w:hAnsi="宋体" w:cs="宋体" w:hint="eastAsia"/>
          <w:sz w:val="32"/>
          <w:szCs w:val="32"/>
        </w:rPr>
        <w:t>垃圾清运、</w:t>
      </w:r>
      <w:r>
        <w:rPr>
          <w:rFonts w:ascii="宋体" w:eastAsia="宋体" w:hAnsi="宋体" w:cs="宋体" w:hint="eastAsia"/>
          <w:sz w:val="32"/>
          <w:szCs w:val="32"/>
        </w:rPr>
        <w:t>县城</w:t>
      </w:r>
      <w:r>
        <w:rPr>
          <w:rFonts w:ascii="宋体" w:eastAsia="宋体" w:hAnsi="宋体" w:cs="宋体" w:hint="eastAsia"/>
          <w:sz w:val="32"/>
          <w:szCs w:val="32"/>
        </w:rPr>
        <w:t>清扫项目绩效自评</w:t>
      </w:r>
      <w:r>
        <w:rPr>
          <w:rFonts w:ascii="宋体" w:eastAsia="宋体" w:hAnsi="宋体" w:cs="宋体" w:hint="eastAsia"/>
          <w:sz w:val="32"/>
          <w:szCs w:val="32"/>
        </w:rPr>
        <w:t>综述：根据年初设定的绩效目标，项目绩效自评得分为</w:t>
      </w:r>
      <w:r>
        <w:rPr>
          <w:rFonts w:ascii="宋体" w:eastAsia="宋体" w:hAnsi="宋体" w:cs="宋体" w:hint="eastAsia"/>
          <w:sz w:val="32"/>
          <w:szCs w:val="32"/>
        </w:rPr>
        <w:t>95</w:t>
      </w:r>
      <w:r>
        <w:rPr>
          <w:rFonts w:ascii="宋体" w:eastAsia="宋体" w:hAnsi="宋体" w:cs="宋体" w:hint="eastAsia"/>
          <w:sz w:val="32"/>
          <w:szCs w:val="32"/>
        </w:rPr>
        <w:t>分。项目全年预算数为</w:t>
      </w:r>
      <w:r>
        <w:rPr>
          <w:rFonts w:ascii="宋体" w:eastAsia="宋体" w:hAnsi="宋体" w:cs="宋体" w:hint="eastAsia"/>
          <w:sz w:val="32"/>
          <w:szCs w:val="32"/>
        </w:rPr>
        <w:t>2376</w:t>
      </w:r>
      <w:r>
        <w:rPr>
          <w:rFonts w:ascii="宋体" w:eastAsia="宋体" w:hAnsi="宋体" w:cs="宋体" w:hint="eastAsia"/>
          <w:sz w:val="32"/>
          <w:szCs w:val="32"/>
        </w:rPr>
        <w:t>万元，执行数为</w:t>
      </w:r>
      <w:r>
        <w:rPr>
          <w:rFonts w:ascii="宋体" w:eastAsia="宋体" w:hAnsi="宋体" w:cs="宋体" w:hint="eastAsia"/>
          <w:sz w:val="32"/>
          <w:szCs w:val="32"/>
        </w:rPr>
        <w:t>1782</w:t>
      </w:r>
      <w:r>
        <w:rPr>
          <w:rFonts w:ascii="宋体" w:eastAsia="宋体" w:hAnsi="宋体" w:cs="宋体" w:hint="eastAsia"/>
          <w:sz w:val="32"/>
          <w:szCs w:val="32"/>
        </w:rPr>
        <w:t>万元，完成预算的</w:t>
      </w:r>
      <w:r>
        <w:rPr>
          <w:rFonts w:ascii="宋体" w:eastAsia="宋体" w:hAnsi="宋体" w:cs="宋体" w:hint="eastAsia"/>
          <w:sz w:val="32"/>
          <w:szCs w:val="32"/>
        </w:rPr>
        <w:t>75</w:t>
      </w:r>
      <w:r>
        <w:rPr>
          <w:rFonts w:ascii="宋体" w:eastAsia="宋体" w:hAnsi="宋体" w:cs="宋体" w:hint="eastAsia"/>
          <w:sz w:val="32"/>
          <w:szCs w:val="32"/>
        </w:rPr>
        <w:t>%</w:t>
      </w:r>
      <w:r>
        <w:rPr>
          <w:rFonts w:ascii="宋体" w:eastAsia="宋体" w:hAnsi="宋体" w:cs="宋体" w:hint="eastAsia"/>
          <w:sz w:val="32"/>
          <w:szCs w:val="32"/>
        </w:rPr>
        <w:t>。项目绩效目标完成情况：一是县城清扫及城乡垃圾清运实施及考核完成情况；二是社会效益及环保效益产出情况。主要经验做法、存在问题、改进措施和建议：随着其他乡镇垃圾清运纳入城乡环卫一体化项目，垃圾处理量大，需要建设的中转站也需增加，工作量大，监督难度有所增加，所需的项目经费也要调增。</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14.</w:t>
      </w:r>
      <w:r>
        <w:rPr>
          <w:rFonts w:ascii="宋体" w:eastAsia="宋体" w:hAnsi="宋体" w:cs="宋体" w:hint="eastAsia"/>
          <w:sz w:val="32"/>
          <w:szCs w:val="32"/>
        </w:rPr>
        <w:t>市政公共照明项目绩效自评综述：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95</w:t>
      </w:r>
      <w:r>
        <w:rPr>
          <w:rFonts w:ascii="宋体" w:eastAsia="宋体" w:hAnsi="宋体" w:cs="宋体" w:hint="eastAsia"/>
          <w:sz w:val="32"/>
          <w:szCs w:val="32"/>
        </w:rPr>
        <w:t>分。项目全年预算数为</w:t>
      </w:r>
      <w:r>
        <w:rPr>
          <w:rFonts w:ascii="宋体" w:eastAsia="宋体" w:hAnsi="宋体" w:cs="宋体" w:hint="eastAsia"/>
          <w:sz w:val="32"/>
          <w:szCs w:val="32"/>
        </w:rPr>
        <w:t>400</w:t>
      </w:r>
      <w:r>
        <w:rPr>
          <w:rFonts w:ascii="宋体" w:eastAsia="宋体" w:hAnsi="宋体" w:cs="宋体" w:hint="eastAsia"/>
          <w:sz w:val="32"/>
          <w:szCs w:val="32"/>
        </w:rPr>
        <w:t>万元，执行数每月按电力公司实际发票数支付，完成预算的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。项目绩效目标完成情况：一是除义陵大道北段，迎宾西路一期外的县城所有路灯亮化电费实际支付情况；二是社会效益及环保效益产出情况。</w:t>
      </w:r>
      <w:r>
        <w:rPr>
          <w:rFonts w:ascii="宋体" w:eastAsia="宋体" w:hAnsi="宋体" w:cs="宋体" w:hint="eastAsia"/>
          <w:sz w:val="32"/>
          <w:szCs w:val="32"/>
        </w:rPr>
        <w:t>15.</w:t>
      </w:r>
      <w:r>
        <w:rPr>
          <w:rFonts w:ascii="宋体" w:eastAsia="宋体" w:hAnsi="宋体" w:cs="宋体" w:hint="eastAsia"/>
          <w:sz w:val="32"/>
          <w:szCs w:val="32"/>
        </w:rPr>
        <w:t>市政设施应急建设项目绩效</w:t>
      </w:r>
      <w:r>
        <w:rPr>
          <w:rFonts w:ascii="宋体" w:eastAsia="宋体" w:hAnsi="宋体" w:cs="宋体" w:hint="eastAsia"/>
          <w:sz w:val="32"/>
          <w:szCs w:val="32"/>
        </w:rPr>
        <w:t>自评综述：根据年初设定的绩效目标，项目绩效自评得分为</w:t>
      </w:r>
      <w:r>
        <w:rPr>
          <w:rFonts w:ascii="宋体" w:eastAsia="宋体" w:hAnsi="宋体" w:cs="宋体" w:hint="eastAsia"/>
          <w:sz w:val="32"/>
          <w:szCs w:val="32"/>
        </w:rPr>
        <w:t>93</w:t>
      </w:r>
      <w:r>
        <w:rPr>
          <w:rFonts w:ascii="宋体" w:eastAsia="宋体" w:hAnsi="宋体" w:cs="宋体" w:hint="eastAsia"/>
          <w:sz w:val="32"/>
          <w:szCs w:val="32"/>
        </w:rPr>
        <w:t>分。项目全年预算数为</w:t>
      </w:r>
      <w:r>
        <w:rPr>
          <w:rFonts w:ascii="宋体" w:eastAsia="宋体" w:hAnsi="宋体" w:cs="宋体" w:hint="eastAsia"/>
          <w:sz w:val="32"/>
          <w:szCs w:val="32"/>
        </w:rPr>
        <w:t>120</w:t>
      </w:r>
      <w:r>
        <w:rPr>
          <w:rFonts w:ascii="宋体" w:eastAsia="宋体" w:hAnsi="宋体" w:cs="宋体" w:hint="eastAsia"/>
          <w:sz w:val="32"/>
          <w:szCs w:val="32"/>
        </w:rPr>
        <w:t>万元，执行数为</w:t>
      </w:r>
      <w:r>
        <w:rPr>
          <w:rFonts w:ascii="宋体" w:eastAsia="宋体" w:hAnsi="宋体" w:cs="宋体" w:hint="eastAsia"/>
          <w:sz w:val="32"/>
          <w:szCs w:val="32"/>
        </w:rPr>
        <w:t>120</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应急建设和维护项目目实施情况；二是社会效益及环保效益产出情况。主要经验做法、存在问题、改进措施和建议：存在的问题是经费少，需要对污水管网、市政设施、抗灾抢险及灾后抢修，出现应急情况或是市政日常维护不能</w:t>
      </w:r>
      <w:r>
        <w:rPr>
          <w:rFonts w:ascii="宋体" w:eastAsia="宋体" w:hAnsi="宋体" w:cs="宋体" w:hint="eastAsia"/>
          <w:sz w:val="32"/>
          <w:szCs w:val="32"/>
        </w:rPr>
        <w:t>解决的重大项目的工程多。</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16.</w:t>
      </w:r>
      <w:r>
        <w:rPr>
          <w:rFonts w:ascii="宋体" w:eastAsia="宋体" w:hAnsi="宋体" w:cs="宋体" w:hint="eastAsia"/>
          <w:sz w:val="32"/>
          <w:szCs w:val="32"/>
        </w:rPr>
        <w:t>市政所日常维护项目绩效自评综述：</w:t>
      </w:r>
      <w:r>
        <w:rPr>
          <w:rFonts w:ascii="宋体" w:eastAsia="宋体" w:hAnsi="宋体" w:cs="宋体" w:hint="eastAsia"/>
          <w:sz w:val="32"/>
          <w:szCs w:val="32"/>
        </w:rPr>
        <w:t>根据年初设定的绩效目标，项目绩效自评得分为</w:t>
      </w:r>
      <w:r>
        <w:rPr>
          <w:rFonts w:ascii="宋体" w:eastAsia="宋体" w:hAnsi="宋体" w:cs="宋体" w:hint="eastAsia"/>
          <w:sz w:val="32"/>
          <w:szCs w:val="32"/>
        </w:rPr>
        <w:t>92</w:t>
      </w:r>
      <w:r>
        <w:rPr>
          <w:rFonts w:ascii="宋体" w:eastAsia="宋体" w:hAnsi="宋体" w:cs="宋体" w:hint="eastAsia"/>
          <w:sz w:val="32"/>
          <w:szCs w:val="32"/>
        </w:rPr>
        <w:t>分。项目全年预算数为</w:t>
      </w:r>
      <w:r>
        <w:rPr>
          <w:rFonts w:ascii="宋体" w:eastAsia="宋体" w:hAnsi="宋体" w:cs="宋体" w:hint="eastAsia"/>
          <w:sz w:val="32"/>
          <w:szCs w:val="32"/>
        </w:rPr>
        <w:t>200</w:t>
      </w:r>
      <w:r>
        <w:rPr>
          <w:rFonts w:ascii="宋体" w:eastAsia="宋体" w:hAnsi="宋体" w:cs="宋体" w:hint="eastAsia"/>
          <w:sz w:val="32"/>
          <w:szCs w:val="32"/>
        </w:rPr>
        <w:t>万元，执行数为</w:t>
      </w:r>
      <w:r>
        <w:rPr>
          <w:rFonts w:ascii="宋体" w:eastAsia="宋体" w:hAnsi="宋体" w:cs="宋体" w:hint="eastAsia"/>
          <w:sz w:val="32"/>
          <w:szCs w:val="32"/>
        </w:rPr>
        <w:t>200</w:t>
      </w:r>
      <w:r>
        <w:rPr>
          <w:rFonts w:ascii="宋体" w:eastAsia="宋体" w:hAnsi="宋体" w:cs="宋体" w:hint="eastAsia"/>
          <w:sz w:val="32"/>
          <w:szCs w:val="32"/>
        </w:rPr>
        <w:t>万元，完成预算的</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sz w:val="32"/>
          <w:szCs w:val="32"/>
        </w:rPr>
        <w:t>。项目绩效目标完成情况：一是城区市政设施维护实施情况；二是社会效益及群众满意度情况。主要经验做法、存在问题、改进措施和建议：存在的问题是市政维修任务量大，居民要求高，每年的日常维修资金预算少。</w:t>
      </w:r>
    </w:p>
    <w:p w:rsidR="00030FF0" w:rsidRDefault="0089763F">
      <w:pPr>
        <w:autoSpaceDE w:val="0"/>
        <w:autoSpaceDN w:val="0"/>
        <w:adjustRightInd w:val="0"/>
        <w:ind w:firstLineChars="200" w:firstLine="640"/>
        <w:jc w:val="left"/>
        <w:rPr>
          <w:rFonts w:ascii="宋体" w:eastAsia="宋体" w:hAnsi="宋体" w:cs="宋体"/>
          <w:sz w:val="32"/>
          <w:szCs w:val="32"/>
        </w:rPr>
      </w:pPr>
      <w:r>
        <w:rPr>
          <w:rFonts w:ascii="宋体" w:eastAsia="宋体" w:hAnsi="宋体" w:cs="宋体" w:hint="eastAsia"/>
          <w:sz w:val="32"/>
          <w:szCs w:val="32"/>
        </w:rPr>
        <w:t>17.</w:t>
      </w:r>
      <w:r>
        <w:rPr>
          <w:rFonts w:ascii="宋体" w:eastAsia="宋体" w:hAnsi="宋体" w:cs="宋体" w:hint="eastAsia"/>
          <w:sz w:val="32"/>
          <w:szCs w:val="32"/>
        </w:rPr>
        <w:t>扬尘整治项目绩效自评</w:t>
      </w:r>
      <w:r>
        <w:rPr>
          <w:rFonts w:ascii="宋体" w:eastAsia="宋体" w:hAnsi="宋体" w:cs="宋体" w:hint="eastAsia"/>
          <w:sz w:val="32"/>
          <w:szCs w:val="32"/>
        </w:rPr>
        <w:t>综述：根据年初设定的绩效目标，项目绩效自评得分为</w:t>
      </w:r>
      <w:r>
        <w:rPr>
          <w:rFonts w:ascii="宋体" w:eastAsia="宋体" w:hAnsi="宋体" w:cs="宋体" w:hint="eastAsia"/>
          <w:sz w:val="32"/>
          <w:szCs w:val="32"/>
        </w:rPr>
        <w:t>91</w:t>
      </w:r>
      <w:r>
        <w:rPr>
          <w:rFonts w:ascii="宋体" w:eastAsia="宋体" w:hAnsi="宋体" w:cs="宋体" w:hint="eastAsia"/>
          <w:sz w:val="32"/>
          <w:szCs w:val="32"/>
        </w:rPr>
        <w:t>分。项目全年预算数为</w:t>
      </w:r>
      <w:r>
        <w:rPr>
          <w:rFonts w:ascii="宋体" w:eastAsia="宋体" w:hAnsi="宋体" w:cs="宋体" w:hint="eastAsia"/>
          <w:sz w:val="32"/>
          <w:szCs w:val="32"/>
        </w:rPr>
        <w:t>40</w:t>
      </w:r>
      <w:r>
        <w:rPr>
          <w:rFonts w:ascii="宋体" w:eastAsia="宋体" w:hAnsi="宋体" w:cs="宋体" w:hint="eastAsia"/>
          <w:sz w:val="32"/>
          <w:szCs w:val="32"/>
        </w:rPr>
        <w:t>万元，执行数为</w:t>
      </w:r>
      <w:r>
        <w:rPr>
          <w:rFonts w:ascii="宋体" w:eastAsia="宋体" w:hAnsi="宋体" w:cs="宋体" w:hint="eastAsia"/>
          <w:sz w:val="32"/>
          <w:szCs w:val="32"/>
        </w:rPr>
        <w:t>40</w:t>
      </w:r>
      <w:r>
        <w:rPr>
          <w:rFonts w:ascii="宋体" w:eastAsia="宋体" w:hAnsi="宋体" w:cs="宋体" w:hint="eastAsia"/>
          <w:sz w:val="32"/>
          <w:szCs w:val="32"/>
        </w:rPr>
        <w:t>万元，完成预算的</w:t>
      </w:r>
      <w:r>
        <w:rPr>
          <w:rFonts w:ascii="宋体" w:eastAsia="宋体" w:hAnsi="宋体" w:cs="宋体" w:hint="eastAsia"/>
          <w:sz w:val="32"/>
          <w:szCs w:val="32"/>
        </w:rPr>
        <w:t>1</w:t>
      </w:r>
      <w:r>
        <w:rPr>
          <w:rFonts w:ascii="宋体" w:eastAsia="宋体" w:hAnsi="宋体" w:cs="宋体" w:hint="eastAsia"/>
          <w:sz w:val="32"/>
          <w:szCs w:val="32"/>
        </w:rPr>
        <w:t>00</w:t>
      </w:r>
      <w:r>
        <w:rPr>
          <w:rFonts w:ascii="宋体" w:eastAsia="宋体" w:hAnsi="宋体" w:cs="宋体" w:hint="eastAsia"/>
          <w:sz w:val="32"/>
          <w:szCs w:val="32"/>
        </w:rPr>
        <w:t>%</w:t>
      </w:r>
      <w:r>
        <w:rPr>
          <w:rFonts w:ascii="宋体" w:eastAsia="宋体" w:hAnsi="宋体" w:cs="宋体" w:hint="eastAsia"/>
          <w:sz w:val="32"/>
          <w:szCs w:val="32"/>
        </w:rPr>
        <w:t>。项目绩效目标完成情况：一是县城区在建工地的建筑垃圾、渣土物及道路路面抛洒物监管实施情况；二是社会效益及环保效益产出情况。主要经验做法、存在问题、改进措施和建议：存在的问题一是建筑单位（个人）在晚上施工比较多，运输车辆流动时间不稳定性以及运输时间短等问题造成工作难度大，二是工作经费少等问题。</w:t>
      </w:r>
    </w:p>
    <w:p w:rsidR="00030FF0" w:rsidRDefault="0089763F" w:rsidP="004139D3">
      <w:pPr>
        <w:autoSpaceDE w:val="0"/>
        <w:autoSpaceDN w:val="0"/>
        <w:adjustRightInd w:val="0"/>
        <w:ind w:firstLineChars="200" w:firstLine="643"/>
        <w:jc w:val="left"/>
        <w:rPr>
          <w:rFonts w:ascii="宋体" w:eastAsia="宋体" w:hAnsi="宋体" w:cs="宋体"/>
          <w:bCs/>
          <w:color w:val="000000"/>
          <w:kern w:val="0"/>
          <w:sz w:val="32"/>
          <w:szCs w:val="32"/>
        </w:rPr>
      </w:pPr>
      <w:r>
        <w:rPr>
          <w:rFonts w:ascii="宋体" w:eastAsia="宋体" w:hAnsi="宋体" w:cs="宋体" w:hint="eastAsia"/>
          <w:b/>
          <w:color w:val="000000"/>
          <w:kern w:val="0"/>
          <w:sz w:val="32"/>
          <w:szCs w:val="32"/>
        </w:rPr>
        <w:t>（</w:t>
      </w:r>
      <w:r>
        <w:rPr>
          <w:rFonts w:ascii="宋体" w:eastAsia="宋体" w:hAnsi="宋体" w:cs="宋体" w:hint="eastAsia"/>
          <w:b/>
          <w:color w:val="000000"/>
          <w:kern w:val="0"/>
          <w:sz w:val="32"/>
          <w:szCs w:val="32"/>
        </w:rPr>
        <w:t>3</w:t>
      </w:r>
      <w:r>
        <w:rPr>
          <w:rFonts w:ascii="宋体" w:eastAsia="宋体" w:hAnsi="宋体" w:cs="宋体" w:hint="eastAsia"/>
          <w:b/>
          <w:color w:val="000000"/>
          <w:kern w:val="0"/>
          <w:sz w:val="32"/>
          <w:szCs w:val="32"/>
        </w:rPr>
        <w:t>）部门评价项目绩效评价结果</w:t>
      </w:r>
      <w:r>
        <w:rPr>
          <w:rFonts w:ascii="宋体" w:eastAsia="宋体" w:hAnsi="宋体" w:cs="宋体" w:hint="eastAsia"/>
          <w:bCs/>
          <w:color w:val="000000"/>
          <w:kern w:val="0"/>
          <w:sz w:val="32"/>
          <w:szCs w:val="32"/>
        </w:rPr>
        <w:t>。</w:t>
      </w:r>
    </w:p>
    <w:p w:rsidR="00030FF0" w:rsidRDefault="0089763F">
      <w:pPr>
        <w:autoSpaceDE w:val="0"/>
        <w:autoSpaceDN w:val="0"/>
        <w:adjustRightInd w:val="0"/>
        <w:ind w:firstLineChars="200" w:firstLine="640"/>
        <w:jc w:val="left"/>
        <w:rPr>
          <w:rFonts w:ascii="宋体" w:eastAsia="宋体" w:hAnsi="宋体" w:cs="宋体"/>
          <w:bCs/>
          <w:kern w:val="0"/>
          <w:sz w:val="32"/>
          <w:szCs w:val="32"/>
        </w:rPr>
      </w:pP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在省市县各级财政部门共同努力下，</w:t>
      </w:r>
      <w:r>
        <w:rPr>
          <w:rFonts w:ascii="宋体" w:eastAsia="宋体" w:hAnsi="宋体" w:cs="宋体" w:hint="eastAsia"/>
          <w:bCs/>
          <w:kern w:val="0"/>
          <w:sz w:val="32"/>
          <w:szCs w:val="32"/>
        </w:rPr>
        <w:t>2021</w:t>
      </w:r>
      <w:r>
        <w:rPr>
          <w:rFonts w:ascii="宋体" w:eastAsia="宋体" w:hAnsi="宋体" w:cs="宋体" w:hint="eastAsia"/>
          <w:bCs/>
          <w:kern w:val="0"/>
          <w:sz w:val="32"/>
          <w:szCs w:val="32"/>
        </w:rPr>
        <w:t>年度溆浦县城市管理工作基本完成。资金使用符合相关财务规定。通过专项资金的实施，全力推进城市管理工作，各项工作取得了明显成效。</w:t>
      </w:r>
      <w:r>
        <w:rPr>
          <w:rFonts w:ascii="宋体" w:eastAsia="宋体" w:hAnsi="宋体" w:cs="宋体" w:hint="eastAsia"/>
          <w:bCs/>
          <w:kern w:val="0"/>
          <w:sz w:val="32"/>
          <w:szCs w:val="32"/>
        </w:rPr>
        <w:t>2021</w:t>
      </w:r>
      <w:r>
        <w:rPr>
          <w:rFonts w:ascii="宋体" w:eastAsia="宋体" w:hAnsi="宋体" w:cs="宋体" w:hint="eastAsia"/>
          <w:bCs/>
          <w:kern w:val="0"/>
          <w:sz w:val="32"/>
          <w:szCs w:val="32"/>
        </w:rPr>
        <w:t>年度本单位项目资金绩效评价指标评分为</w:t>
      </w:r>
      <w:r>
        <w:rPr>
          <w:rFonts w:ascii="宋体" w:eastAsia="宋体" w:hAnsi="宋体" w:cs="宋体" w:hint="eastAsia"/>
          <w:bCs/>
          <w:kern w:val="0"/>
          <w:sz w:val="32"/>
          <w:szCs w:val="32"/>
        </w:rPr>
        <w:t>95.5</w:t>
      </w:r>
      <w:r>
        <w:rPr>
          <w:rFonts w:ascii="宋体" w:eastAsia="宋体" w:hAnsi="宋体" w:cs="宋体" w:hint="eastAsia"/>
          <w:bCs/>
          <w:kern w:val="0"/>
          <w:sz w:val="32"/>
          <w:szCs w:val="32"/>
        </w:rPr>
        <w:t>分。</w:t>
      </w:r>
    </w:p>
    <w:p w:rsidR="00030FF0" w:rsidRDefault="00030FF0">
      <w:pPr>
        <w:pStyle w:val="Default"/>
        <w:jc w:val="center"/>
        <w:rPr>
          <w:rFonts w:ascii="宋体" w:eastAsia="宋体" w:hAnsi="宋体" w:cs="宋体"/>
          <w:bCs/>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rPr>
          <w:rFonts w:ascii="宋体" w:eastAsia="宋体" w:hAnsi="宋体" w:cs="宋体"/>
          <w:sz w:val="72"/>
          <w:szCs w:val="72"/>
        </w:rPr>
      </w:pPr>
    </w:p>
    <w:p w:rsidR="00030FF0" w:rsidRDefault="00030FF0">
      <w:pPr>
        <w:pStyle w:val="Default"/>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89763F">
      <w:pPr>
        <w:pStyle w:val="Default"/>
        <w:jc w:val="center"/>
        <w:rPr>
          <w:rFonts w:ascii="宋体" w:eastAsia="宋体" w:hAnsi="宋体" w:cs="宋体"/>
          <w:b/>
          <w:bCs/>
          <w:sz w:val="72"/>
          <w:szCs w:val="72"/>
        </w:rPr>
      </w:pPr>
      <w:r>
        <w:rPr>
          <w:rFonts w:ascii="宋体" w:eastAsia="宋体" w:hAnsi="宋体" w:cs="宋体" w:hint="eastAsia"/>
          <w:b/>
          <w:bCs/>
          <w:sz w:val="72"/>
          <w:szCs w:val="72"/>
        </w:rPr>
        <w:t>第四部分</w:t>
      </w:r>
    </w:p>
    <w:p w:rsidR="00030FF0" w:rsidRDefault="00030FF0">
      <w:pPr>
        <w:jc w:val="center"/>
        <w:rPr>
          <w:rFonts w:ascii="宋体" w:eastAsia="宋体" w:hAnsi="宋体" w:cs="宋体"/>
          <w:b/>
          <w:bCs/>
          <w:color w:val="000000"/>
          <w:kern w:val="0"/>
          <w:sz w:val="70"/>
          <w:szCs w:val="70"/>
        </w:rPr>
      </w:pPr>
    </w:p>
    <w:p w:rsidR="00030FF0" w:rsidRDefault="0089763F">
      <w:pPr>
        <w:jc w:val="center"/>
        <w:rPr>
          <w:rFonts w:ascii="宋体" w:eastAsia="宋体" w:hAnsi="宋体" w:cs="宋体"/>
          <w:b/>
          <w:bCs/>
          <w:color w:val="000000"/>
          <w:kern w:val="0"/>
          <w:sz w:val="70"/>
          <w:szCs w:val="70"/>
        </w:rPr>
      </w:pPr>
      <w:r>
        <w:rPr>
          <w:rFonts w:ascii="宋体" w:eastAsia="宋体" w:hAnsi="宋体" w:cs="宋体" w:hint="eastAsia"/>
          <w:b/>
          <w:bCs/>
          <w:color w:val="000000"/>
          <w:kern w:val="0"/>
          <w:sz w:val="70"/>
          <w:szCs w:val="70"/>
        </w:rPr>
        <w:t>名词解释</w:t>
      </w:r>
    </w:p>
    <w:p w:rsidR="00030FF0" w:rsidRDefault="0089763F">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70"/>
          <w:szCs w:val="70"/>
        </w:rPr>
        <w:br w:type="page"/>
      </w:r>
    </w:p>
    <w:p w:rsidR="00030FF0" w:rsidRDefault="0089763F">
      <w:pPr>
        <w:widowControl/>
        <w:spacing w:line="600" w:lineRule="exact"/>
        <w:ind w:firstLineChars="200" w:firstLine="640"/>
        <w:rPr>
          <w:rFonts w:ascii="宋体" w:eastAsia="宋体" w:hAnsi="宋体" w:cs="宋体"/>
          <w:kern w:val="0"/>
          <w:sz w:val="32"/>
          <w:szCs w:val="32"/>
        </w:rPr>
      </w:pPr>
      <w:r>
        <w:rPr>
          <w:rFonts w:ascii="宋体" w:eastAsia="宋体" w:hAnsi="宋体" w:cs="宋体" w:hint="eastAsia"/>
          <w:kern w:val="0"/>
          <w:sz w:val="32"/>
          <w:szCs w:val="32"/>
        </w:rPr>
        <w:t>1</w:t>
      </w:r>
      <w:r>
        <w:rPr>
          <w:rFonts w:ascii="宋体" w:eastAsia="宋体" w:hAnsi="宋体" w:cs="宋体" w:hint="eastAsia"/>
          <w:kern w:val="0"/>
          <w:sz w:val="32"/>
          <w:szCs w:val="32"/>
        </w:rPr>
        <w:t>、机关运行经费</w:t>
      </w:r>
      <w:r>
        <w:rPr>
          <w:rFonts w:ascii="宋体" w:eastAsia="宋体" w:hAnsi="宋体" w:cs="宋体" w:hint="eastAsia"/>
          <w:kern w:val="0"/>
          <w:sz w:val="32"/>
          <w:szCs w:val="32"/>
        </w:rPr>
        <w:t>;</w:t>
      </w:r>
      <w:r>
        <w:rPr>
          <w:rFonts w:ascii="宋体" w:eastAsia="宋体" w:hAnsi="宋体" w:cs="宋体" w:hint="eastAsia"/>
          <w:kern w:val="0"/>
          <w:sz w:val="32"/>
          <w:szCs w:val="32"/>
        </w:rPr>
        <w:t>是指各部门的公用经费，包括办公及印刷费、邮电费、差旅费、会议费、福利费、日常维修费、专用资料及一般设备购置、办公用房水电费、办公用主房取暖费、办公用房物业管理费、公务用车运行维护费以及其他费用。</w:t>
      </w:r>
    </w:p>
    <w:p w:rsidR="00030FF0" w:rsidRDefault="0089763F">
      <w:pPr>
        <w:widowControl/>
        <w:spacing w:line="600" w:lineRule="exact"/>
        <w:ind w:firstLineChars="200" w:firstLine="640"/>
        <w:rPr>
          <w:rFonts w:ascii="宋体" w:eastAsia="宋体" w:hAnsi="宋体" w:cs="宋体"/>
          <w:kern w:val="0"/>
          <w:sz w:val="32"/>
          <w:szCs w:val="32"/>
        </w:rPr>
      </w:pPr>
      <w:r>
        <w:rPr>
          <w:rFonts w:ascii="宋体" w:eastAsia="宋体" w:hAnsi="宋体" w:cs="宋体" w:hint="eastAsia"/>
          <w:kern w:val="0"/>
          <w:sz w:val="32"/>
          <w:szCs w:val="32"/>
        </w:rPr>
        <w:t>2</w:t>
      </w:r>
      <w:r>
        <w:rPr>
          <w:rFonts w:ascii="宋体" w:eastAsia="宋体" w:hAnsi="宋体" w:cs="宋体" w:hint="eastAsia"/>
          <w:kern w:val="0"/>
          <w:sz w:val="32"/>
          <w:szCs w:val="32"/>
        </w:rPr>
        <w:t>、“三公”经费：纳入省、市</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县财政预算管理的“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rFonts w:ascii="宋体" w:eastAsia="宋体" w:hAnsi="宋体" w:cs="宋体"/>
          <w:sz w:val="72"/>
          <w:szCs w:val="72"/>
        </w:rPr>
      </w:pPr>
    </w:p>
    <w:p w:rsidR="00030FF0" w:rsidRDefault="00030FF0">
      <w:pPr>
        <w:pStyle w:val="Default"/>
        <w:jc w:val="center"/>
        <w:rPr>
          <w:sz w:val="72"/>
          <w:szCs w:val="72"/>
        </w:rPr>
      </w:pPr>
    </w:p>
    <w:p w:rsidR="00030FF0" w:rsidRDefault="00030FF0">
      <w:pPr>
        <w:pStyle w:val="Default"/>
        <w:jc w:val="center"/>
        <w:rPr>
          <w:sz w:val="72"/>
          <w:szCs w:val="72"/>
        </w:rPr>
      </w:pPr>
    </w:p>
    <w:p w:rsidR="00030FF0" w:rsidRDefault="00030FF0">
      <w:pPr>
        <w:pStyle w:val="Default"/>
        <w:jc w:val="center"/>
        <w:rPr>
          <w:sz w:val="72"/>
          <w:szCs w:val="72"/>
        </w:rPr>
      </w:pPr>
    </w:p>
    <w:p w:rsidR="00030FF0" w:rsidRDefault="00030FF0">
      <w:pPr>
        <w:pStyle w:val="Default"/>
        <w:jc w:val="center"/>
        <w:rPr>
          <w:sz w:val="72"/>
          <w:szCs w:val="72"/>
        </w:rPr>
      </w:pPr>
    </w:p>
    <w:p w:rsidR="00030FF0" w:rsidRDefault="00030FF0">
      <w:pPr>
        <w:pStyle w:val="Default"/>
        <w:jc w:val="center"/>
        <w:rPr>
          <w:sz w:val="72"/>
          <w:szCs w:val="72"/>
        </w:rPr>
      </w:pPr>
    </w:p>
    <w:p w:rsidR="00030FF0" w:rsidRDefault="00030FF0">
      <w:pPr>
        <w:pStyle w:val="Default"/>
        <w:jc w:val="center"/>
        <w:rPr>
          <w:sz w:val="72"/>
          <w:szCs w:val="72"/>
        </w:rPr>
      </w:pPr>
      <w:bookmarkStart w:id="3" w:name="_GoBack"/>
      <w:bookmarkEnd w:id="3"/>
    </w:p>
    <w:p w:rsidR="00030FF0" w:rsidRDefault="00030FF0">
      <w:pPr>
        <w:pStyle w:val="Default"/>
        <w:jc w:val="center"/>
        <w:rPr>
          <w:sz w:val="72"/>
          <w:szCs w:val="72"/>
        </w:rPr>
      </w:pPr>
    </w:p>
    <w:p w:rsidR="00030FF0" w:rsidRDefault="00030FF0">
      <w:pPr>
        <w:pStyle w:val="Default"/>
        <w:jc w:val="center"/>
        <w:rPr>
          <w:sz w:val="72"/>
          <w:szCs w:val="72"/>
        </w:rPr>
      </w:pPr>
    </w:p>
    <w:p w:rsidR="00030FF0" w:rsidRDefault="0089763F">
      <w:pPr>
        <w:pStyle w:val="Default"/>
        <w:jc w:val="center"/>
        <w:rPr>
          <w:sz w:val="72"/>
          <w:szCs w:val="72"/>
        </w:rPr>
      </w:pPr>
      <w:r>
        <w:rPr>
          <w:rFonts w:hint="eastAsia"/>
          <w:sz w:val="72"/>
          <w:szCs w:val="72"/>
        </w:rPr>
        <w:t>第五部分</w:t>
      </w:r>
    </w:p>
    <w:p w:rsidR="00030FF0" w:rsidRDefault="00030FF0">
      <w:pPr>
        <w:jc w:val="center"/>
        <w:rPr>
          <w:rFonts w:ascii="黑体" w:eastAsia="黑体" w:cs="黑体"/>
          <w:color w:val="000000"/>
          <w:kern w:val="0"/>
          <w:sz w:val="70"/>
          <w:szCs w:val="70"/>
        </w:rPr>
      </w:pPr>
    </w:p>
    <w:p w:rsidR="00030FF0" w:rsidRDefault="0089763F">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030FF0" w:rsidRDefault="0089763F">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030FF0" w:rsidRDefault="0089763F">
      <w:pPr>
        <w:overflowPunct w:val="0"/>
        <w:spacing w:line="64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溆浦县城市管理和综合执法局</w:t>
      </w:r>
    </w:p>
    <w:p w:rsidR="00030FF0" w:rsidRDefault="0089763F">
      <w:pPr>
        <w:overflowPunct w:val="0"/>
        <w:spacing w:line="640" w:lineRule="exact"/>
        <w:jc w:val="center"/>
        <w:rPr>
          <w:rFonts w:ascii="方正大标宋简体" w:eastAsia="方正大标宋简体" w:hAnsi="方正大标宋简体" w:cs="方正大标宋简体"/>
          <w:bCs/>
          <w:sz w:val="44"/>
          <w:szCs w:val="44"/>
        </w:rPr>
      </w:pPr>
      <w:r>
        <w:rPr>
          <w:rFonts w:ascii="方正大标宋简体" w:eastAsia="方正大标宋简体" w:hAnsi="方正大标宋简体" w:cs="方正大标宋简体" w:hint="eastAsia"/>
          <w:bCs/>
          <w:sz w:val="44"/>
          <w:szCs w:val="44"/>
        </w:rPr>
        <w:t>202</w:t>
      </w:r>
      <w:r>
        <w:rPr>
          <w:rFonts w:ascii="方正大标宋简体" w:eastAsia="方正大标宋简体" w:hAnsi="方正大标宋简体" w:cs="方正大标宋简体" w:hint="eastAsia"/>
          <w:bCs/>
          <w:sz w:val="44"/>
          <w:szCs w:val="44"/>
        </w:rPr>
        <w:t>1</w:t>
      </w:r>
      <w:r>
        <w:rPr>
          <w:rFonts w:ascii="方正大标宋简体" w:eastAsia="方正大标宋简体" w:hAnsi="方正大标宋简体" w:cs="方正大标宋简体" w:hint="eastAsia"/>
          <w:bCs/>
          <w:sz w:val="44"/>
          <w:szCs w:val="44"/>
        </w:rPr>
        <w:t>年整体支出绩效自评报告</w:t>
      </w:r>
    </w:p>
    <w:p w:rsidR="00030FF0" w:rsidRDefault="00030FF0">
      <w:pPr>
        <w:overflowPunct w:val="0"/>
        <w:jc w:val="center"/>
        <w:rPr>
          <w:bCs/>
          <w:sz w:val="18"/>
          <w:szCs w:val="18"/>
        </w:rPr>
      </w:pPr>
    </w:p>
    <w:p w:rsidR="00030FF0" w:rsidRDefault="0089763F">
      <w:pPr>
        <w:overflowPunct w:val="0"/>
        <w:spacing w:line="580" w:lineRule="exact"/>
        <w:ind w:firstLineChars="200" w:firstLine="640"/>
        <w:rPr>
          <w:rFonts w:asciiTheme="minorEastAsia" w:hAnsiTheme="minorEastAsia" w:cstheme="minorEastAsia"/>
          <w:sz w:val="32"/>
          <w:szCs w:val="32"/>
        </w:rPr>
      </w:pPr>
      <w:r>
        <w:rPr>
          <w:rFonts w:asciiTheme="minorEastAsia" w:hAnsiTheme="minorEastAsia" w:cstheme="minorEastAsia" w:hint="eastAsia"/>
          <w:color w:val="000000"/>
          <w:sz w:val="32"/>
          <w:szCs w:val="32"/>
        </w:rPr>
        <w:t>根据县财政局《</w:t>
      </w:r>
      <w:r>
        <w:rPr>
          <w:rFonts w:asciiTheme="minorEastAsia" w:hAnsiTheme="minorEastAsia" w:cstheme="minorEastAsia" w:hint="eastAsia"/>
          <w:sz w:val="32"/>
          <w:szCs w:val="32"/>
        </w:rPr>
        <w:t>关于开展</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年度部门整体支出绩效评价工作的通知</w:t>
      </w:r>
      <w:r>
        <w:rPr>
          <w:rFonts w:asciiTheme="minorEastAsia" w:hAnsiTheme="minorEastAsia" w:cstheme="minorEastAsia" w:hint="eastAsia"/>
          <w:color w:val="000000"/>
          <w:sz w:val="32"/>
          <w:szCs w:val="32"/>
        </w:rPr>
        <w:t>》（溆财绩函</w:t>
      </w:r>
      <w:r>
        <w:rPr>
          <w:rFonts w:asciiTheme="minorEastAsia" w:hAnsiTheme="minorEastAsia" w:cstheme="minorEastAsia" w:hint="eastAsia"/>
          <w:color w:val="000000"/>
          <w:sz w:val="32"/>
          <w:szCs w:val="32"/>
        </w:rPr>
        <w:t>[202</w:t>
      </w:r>
      <w:r>
        <w:rPr>
          <w:rFonts w:asciiTheme="minorEastAsia" w:hAnsiTheme="minorEastAsia" w:cstheme="minorEastAsia" w:hint="eastAsia"/>
          <w:color w:val="000000"/>
          <w:sz w:val="32"/>
          <w:szCs w:val="32"/>
        </w:rPr>
        <w:t>2</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号）文件精神，我城管综合执法局即对</w:t>
      </w:r>
      <w:r>
        <w:rPr>
          <w:rFonts w:asciiTheme="minorEastAsia" w:hAnsiTheme="minorEastAsia" w:cstheme="minorEastAsia" w:hint="eastAsia"/>
          <w:color w:val="000000"/>
          <w:sz w:val="32"/>
          <w:szCs w:val="32"/>
        </w:rPr>
        <w:t>202</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年度部门整体支出绩效进行了全面综合评价，我单位</w:t>
      </w:r>
      <w:r>
        <w:rPr>
          <w:rFonts w:asciiTheme="minorEastAsia" w:hAnsiTheme="minorEastAsia" w:cstheme="minorEastAsia" w:hint="eastAsia"/>
          <w:color w:val="000000"/>
          <w:sz w:val="32"/>
          <w:szCs w:val="32"/>
        </w:rPr>
        <w:t>202</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年基本性支出</w:t>
      </w:r>
      <w:r>
        <w:rPr>
          <w:rFonts w:asciiTheme="minorEastAsia" w:hAnsiTheme="minorEastAsia" w:cstheme="minorEastAsia" w:hint="eastAsia"/>
          <w:color w:val="000000"/>
          <w:sz w:val="32"/>
          <w:szCs w:val="32"/>
        </w:rPr>
        <w:t>2564.71</w:t>
      </w:r>
      <w:r>
        <w:rPr>
          <w:rFonts w:asciiTheme="minorEastAsia" w:hAnsiTheme="minorEastAsia" w:cstheme="minorEastAsia" w:hint="eastAsia"/>
          <w:color w:val="000000"/>
          <w:sz w:val="32"/>
          <w:szCs w:val="32"/>
        </w:rPr>
        <w:t>万元，项目支出</w:t>
      </w:r>
      <w:r>
        <w:rPr>
          <w:rFonts w:asciiTheme="minorEastAsia" w:hAnsiTheme="minorEastAsia" w:cstheme="minorEastAsia" w:hint="eastAsia"/>
          <w:color w:val="000000"/>
          <w:sz w:val="32"/>
          <w:szCs w:val="32"/>
        </w:rPr>
        <w:t>10061.09</w:t>
      </w:r>
      <w:r>
        <w:rPr>
          <w:rFonts w:asciiTheme="minorEastAsia" w:hAnsiTheme="minorEastAsia" w:cstheme="minorEastAsia" w:hint="eastAsia"/>
          <w:color w:val="000000"/>
          <w:sz w:val="32"/>
          <w:szCs w:val="32"/>
        </w:rPr>
        <w:t>万元。基本支出的评价重点是</w:t>
      </w:r>
      <w:r>
        <w:rPr>
          <w:rFonts w:asciiTheme="minorEastAsia" w:hAnsiTheme="minorEastAsia" w:cstheme="minorEastAsia" w:hint="eastAsia"/>
          <w:sz w:val="32"/>
          <w:szCs w:val="32"/>
        </w:rPr>
        <w:t>厉行节约、严控“三公”经费、一般性支出按上级要求逐年减少，项目支出是</w:t>
      </w:r>
      <w:r>
        <w:rPr>
          <w:rFonts w:asciiTheme="minorEastAsia" w:hAnsiTheme="minorEastAsia" w:cstheme="minorEastAsia" w:hint="eastAsia"/>
          <w:sz w:val="32"/>
          <w:szCs w:val="32"/>
        </w:rPr>
        <w:t>2019</w:t>
      </w:r>
      <w:r>
        <w:rPr>
          <w:rFonts w:asciiTheme="minorEastAsia" w:hAnsiTheme="minorEastAsia" w:cstheme="minorEastAsia" w:hint="eastAsia"/>
          <w:sz w:val="32"/>
          <w:szCs w:val="32"/>
        </w:rPr>
        <w:t>年机构改革后合并到执法局的市政所、污水处理厂、垃圾处理场里的项目开支及经费开支。现将具体情况汇报如下：</w:t>
      </w:r>
    </w:p>
    <w:p w:rsidR="00030FF0" w:rsidRDefault="0089763F">
      <w:pPr>
        <w:overflowPunct w:val="0"/>
        <w:spacing w:line="560" w:lineRule="exact"/>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一、部门概况</w:t>
      </w:r>
    </w:p>
    <w:p w:rsidR="00030FF0" w:rsidRDefault="0089763F">
      <w:pPr>
        <w:tabs>
          <w:tab w:val="left" w:pos="6075"/>
        </w:tabs>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基本情况：我城市管理和综合执法局属政府主管部门，下设二级机构有城市管理行政执法大队、市政所、垃圾处理场、污水处理场、城市管理服务中心、自来水公司，其中城市管理服务中心及自来水公司为单独核算单位，现有干部职工</w:t>
      </w:r>
      <w:r>
        <w:rPr>
          <w:rFonts w:asciiTheme="minorEastAsia" w:hAnsiTheme="minorEastAsia" w:cstheme="minorEastAsia" w:hint="eastAsia"/>
          <w:sz w:val="32"/>
          <w:szCs w:val="32"/>
        </w:rPr>
        <w:t>24</w:t>
      </w:r>
      <w:r>
        <w:rPr>
          <w:rFonts w:asciiTheme="minorEastAsia" w:hAnsiTheme="minorEastAsia" w:cstheme="minorEastAsia" w:hint="eastAsia"/>
          <w:sz w:val="32"/>
          <w:szCs w:val="32"/>
        </w:rPr>
        <w:t>0</w:t>
      </w:r>
      <w:r>
        <w:rPr>
          <w:rFonts w:asciiTheme="minorEastAsia" w:hAnsiTheme="minorEastAsia" w:cstheme="minorEastAsia" w:hint="eastAsia"/>
          <w:sz w:val="32"/>
          <w:szCs w:val="32"/>
        </w:rPr>
        <w:t>人，退休人员</w:t>
      </w:r>
      <w:r>
        <w:rPr>
          <w:rFonts w:asciiTheme="minorEastAsia" w:hAnsiTheme="minorEastAsia" w:cstheme="minorEastAsia" w:hint="eastAsia"/>
          <w:sz w:val="32"/>
          <w:szCs w:val="32"/>
        </w:rPr>
        <w:t>4</w:t>
      </w:r>
      <w:r>
        <w:rPr>
          <w:rFonts w:asciiTheme="minorEastAsia" w:hAnsiTheme="minorEastAsia" w:cstheme="minorEastAsia" w:hint="eastAsia"/>
          <w:sz w:val="32"/>
          <w:szCs w:val="32"/>
        </w:rPr>
        <w:t>7</w:t>
      </w:r>
      <w:r>
        <w:rPr>
          <w:rFonts w:asciiTheme="minorEastAsia" w:hAnsiTheme="minorEastAsia" w:cstheme="minorEastAsia" w:hint="eastAsia"/>
          <w:sz w:val="32"/>
          <w:szCs w:val="32"/>
        </w:rPr>
        <w:t>人，协管员</w:t>
      </w:r>
      <w:r>
        <w:rPr>
          <w:rFonts w:asciiTheme="minorEastAsia" w:hAnsiTheme="minorEastAsia" w:cstheme="minorEastAsia" w:hint="eastAsia"/>
          <w:sz w:val="32"/>
          <w:szCs w:val="32"/>
        </w:rPr>
        <w:t>92</w:t>
      </w:r>
      <w:r>
        <w:rPr>
          <w:rFonts w:asciiTheme="minorEastAsia" w:hAnsiTheme="minorEastAsia" w:cstheme="minorEastAsia" w:hint="eastAsia"/>
          <w:sz w:val="32"/>
          <w:szCs w:val="32"/>
        </w:rPr>
        <w:t>人，工勤人员</w:t>
      </w:r>
      <w:r>
        <w:rPr>
          <w:rFonts w:asciiTheme="minorEastAsia" w:hAnsiTheme="minorEastAsia" w:cstheme="minorEastAsia" w:hint="eastAsia"/>
          <w:sz w:val="32"/>
          <w:szCs w:val="32"/>
        </w:rPr>
        <w:t>1</w:t>
      </w:r>
      <w:r>
        <w:rPr>
          <w:rFonts w:asciiTheme="minorEastAsia" w:hAnsiTheme="minorEastAsia" w:cstheme="minorEastAsia" w:hint="eastAsia"/>
          <w:sz w:val="32"/>
          <w:szCs w:val="32"/>
        </w:rPr>
        <w:t>人，局根据三定方案设有综合办公室、公共管理股、指挥督察股</w:t>
      </w:r>
      <w:r>
        <w:rPr>
          <w:rFonts w:asciiTheme="minorEastAsia" w:hAnsiTheme="minorEastAsia" w:cstheme="minorEastAsia" w:hint="eastAsia"/>
          <w:sz w:val="32"/>
          <w:szCs w:val="32"/>
        </w:rPr>
        <w:t>3</w:t>
      </w:r>
      <w:r>
        <w:rPr>
          <w:rFonts w:asciiTheme="minorEastAsia" w:hAnsiTheme="minorEastAsia" w:cstheme="minorEastAsia" w:hint="eastAsia"/>
          <w:sz w:val="32"/>
          <w:szCs w:val="32"/>
        </w:rPr>
        <w:t>大股室，其主要职能是：（一）负责贯彻执行国家、省、市有关城市管理和行政执法的法律、法规和政策；研究制定和组织实施环境卫生、园林绿化、给排水、污水处理、户外广告、公园、城市照明设施、城市垃圾集中处置、</w:t>
      </w:r>
      <w:r>
        <w:rPr>
          <w:rFonts w:asciiTheme="minorEastAsia" w:hAnsiTheme="minorEastAsia" w:cstheme="minorEastAsia" w:hint="eastAsia"/>
          <w:sz w:val="32"/>
          <w:szCs w:val="32"/>
        </w:rPr>
        <w:t>市政基础设施管理与维护等行业的中长期规划和年度工作计划；（二）负责对城区城市管理和综合执法工作和组织领导、指挥协调、考核监督与绩效考评；（三）负责“智慧溆浦”数字城管平台的建设和管理；负责推进县城城区数字化城市管理工作；（四）负责城区的城市市容、环境卫生的管理工作，负责组织实施国家制定的城市市容环境卫生标准和行业规范；负责城区生活垃圾的集中处置和垃圾处理场的管理；（五）负责城区市政公用设施、市政道路、路灯、城市桥涵、城市排水系统的管理、执法和维护工作；负责城区市政基础设施的一般性改造和扩建工作；负责城区主次</w:t>
      </w:r>
      <w:r>
        <w:rPr>
          <w:rFonts w:asciiTheme="minorEastAsia" w:hAnsiTheme="minorEastAsia" w:cstheme="minorEastAsia" w:hint="eastAsia"/>
          <w:sz w:val="32"/>
          <w:szCs w:val="32"/>
        </w:rPr>
        <w:t>干道（包括人行道）因实际和维护需要的临时占用、挖掘管理工作，负责城区地下管网设施的监管工作，参与编制城区市政工程设施规划和市政工程竣工验收；（六）负责城区的城市规划区内的园林、绿化、公园的管理工作，负责城区城市雕塑的管理和维护工作，负责城区古树名木的保护和具体承办古树名木的移植审批工作；负责城市规划区内生物多样性保护工作；负责组织实施国家制定的城市园林绿化行业标准和行业规范；（七）负责城市规划区内城市供水、计划用水、节约用水的管理执法工作；负责城市</w:t>
      </w:r>
      <w:r>
        <w:rPr>
          <w:rFonts w:asciiTheme="minorEastAsia" w:hAnsiTheme="minorEastAsia" w:cstheme="minorEastAsia" w:hint="eastAsia"/>
          <w:sz w:val="32"/>
          <w:szCs w:val="32"/>
        </w:rPr>
        <w:t xml:space="preserve"> </w:t>
      </w:r>
      <w:r>
        <w:rPr>
          <w:rFonts w:asciiTheme="minorEastAsia" w:hAnsiTheme="minorEastAsia" w:cstheme="minorEastAsia" w:hint="eastAsia"/>
          <w:sz w:val="32"/>
          <w:szCs w:val="32"/>
        </w:rPr>
        <w:t>排水许可证的核发；负责城区供水企业的水质监测和指导，管理城</w:t>
      </w:r>
      <w:r>
        <w:rPr>
          <w:rFonts w:asciiTheme="minorEastAsia" w:hAnsiTheme="minorEastAsia" w:cstheme="minorEastAsia" w:hint="eastAsia"/>
          <w:sz w:val="32"/>
          <w:szCs w:val="32"/>
        </w:rPr>
        <w:t>市污水处理工作；（八）负责县城城区户外广告设置管理工作；（九）负责监督管理县城城区车辆清洗站、场；（十）负责县城规划区内建筑垃圾倾倒、运输、消纳、处置和管理和执法工作；（十一）负责县城规划区内临时占用道路两侧和公共场所的行政许可；（十二）负责县城规划区内城市管理综合执法以及城市管理部门可以实施法律法规定的行政处罚权有关的行政强制措施；（十三）承办县委、县政府交办的其他任务。</w:t>
      </w:r>
    </w:p>
    <w:p w:rsidR="00030FF0" w:rsidRDefault="0089763F">
      <w:pPr>
        <w:tabs>
          <w:tab w:val="left" w:pos="6075"/>
        </w:tabs>
        <w:overflowPunct w:val="0"/>
        <w:spacing w:line="560" w:lineRule="exact"/>
        <w:ind w:firstLineChars="200" w:firstLine="640"/>
        <w:rPr>
          <w:rFonts w:asciiTheme="minorEastAsia" w:hAnsiTheme="minorEastAsia" w:cstheme="minorEastAsia"/>
          <w:bCs/>
          <w:sz w:val="32"/>
          <w:szCs w:val="32"/>
        </w:rPr>
      </w:pPr>
      <w:r>
        <w:rPr>
          <w:rFonts w:asciiTheme="minorEastAsia" w:hAnsiTheme="minorEastAsia" w:cstheme="minorEastAsia" w:hint="eastAsia"/>
          <w:bCs/>
          <w:sz w:val="32"/>
          <w:szCs w:val="32"/>
        </w:rPr>
        <w:t>二、部门整体支出管理及使用情况</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（一）收支总体情况。</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年本年收入总计</w:t>
      </w:r>
      <w:r>
        <w:rPr>
          <w:rFonts w:asciiTheme="minorEastAsia" w:hAnsiTheme="minorEastAsia" w:cstheme="minorEastAsia" w:hint="eastAsia"/>
          <w:sz w:val="32"/>
          <w:szCs w:val="32"/>
        </w:rPr>
        <w:t>12625.8</w:t>
      </w:r>
      <w:r>
        <w:rPr>
          <w:rFonts w:asciiTheme="minorEastAsia" w:hAnsiTheme="minorEastAsia" w:cstheme="minorEastAsia" w:hint="eastAsia"/>
          <w:sz w:val="32"/>
          <w:szCs w:val="32"/>
        </w:rPr>
        <w:t>万元，其中财政拨款收入</w:t>
      </w:r>
      <w:r>
        <w:rPr>
          <w:rFonts w:asciiTheme="minorEastAsia" w:hAnsiTheme="minorEastAsia" w:cstheme="minorEastAsia" w:hint="eastAsia"/>
          <w:sz w:val="32"/>
          <w:szCs w:val="32"/>
        </w:rPr>
        <w:t>12625.8</w:t>
      </w:r>
      <w:r>
        <w:rPr>
          <w:rFonts w:asciiTheme="minorEastAsia" w:hAnsiTheme="minorEastAsia" w:cstheme="minorEastAsia" w:hint="eastAsia"/>
          <w:sz w:val="32"/>
          <w:szCs w:val="32"/>
        </w:rPr>
        <w:t>万元。</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年本年支出</w:t>
      </w:r>
      <w:r>
        <w:rPr>
          <w:rFonts w:asciiTheme="minorEastAsia" w:hAnsiTheme="minorEastAsia" w:cstheme="minorEastAsia" w:hint="eastAsia"/>
          <w:sz w:val="32"/>
          <w:szCs w:val="32"/>
        </w:rPr>
        <w:t>12625.8</w:t>
      </w:r>
      <w:r>
        <w:rPr>
          <w:rFonts w:asciiTheme="minorEastAsia" w:hAnsiTheme="minorEastAsia" w:cstheme="minorEastAsia" w:hint="eastAsia"/>
          <w:sz w:val="32"/>
          <w:szCs w:val="32"/>
        </w:rPr>
        <w:t>万元。</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（二）基本支出情况。</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年度基本支出</w:t>
      </w:r>
      <w:r>
        <w:rPr>
          <w:rFonts w:asciiTheme="minorEastAsia" w:hAnsiTheme="minorEastAsia" w:cstheme="minorEastAsia" w:hint="eastAsia"/>
          <w:sz w:val="32"/>
          <w:szCs w:val="32"/>
        </w:rPr>
        <w:t>2564.71</w:t>
      </w:r>
      <w:r>
        <w:rPr>
          <w:rFonts w:asciiTheme="minorEastAsia" w:hAnsiTheme="minorEastAsia" w:cstheme="minorEastAsia" w:hint="eastAsia"/>
          <w:sz w:val="32"/>
          <w:szCs w:val="32"/>
        </w:rPr>
        <w:t>万元，主要是保障机构正常运转、完成日常工作任务产生的支出，主要包括：工资福利支出</w:t>
      </w:r>
      <w:r>
        <w:rPr>
          <w:rFonts w:asciiTheme="minorEastAsia" w:hAnsiTheme="minorEastAsia" w:cstheme="minorEastAsia" w:hint="eastAsia"/>
          <w:sz w:val="32"/>
          <w:szCs w:val="32"/>
        </w:rPr>
        <w:t>1906.91</w:t>
      </w:r>
      <w:r>
        <w:rPr>
          <w:rFonts w:asciiTheme="minorEastAsia" w:hAnsiTheme="minorEastAsia" w:cstheme="minorEastAsia" w:hint="eastAsia"/>
          <w:sz w:val="32"/>
          <w:szCs w:val="32"/>
        </w:rPr>
        <w:t>万元，商品服务支出</w:t>
      </w:r>
      <w:r>
        <w:rPr>
          <w:rFonts w:asciiTheme="minorEastAsia" w:hAnsiTheme="minorEastAsia" w:cstheme="minorEastAsia" w:hint="eastAsia"/>
          <w:sz w:val="32"/>
          <w:szCs w:val="32"/>
        </w:rPr>
        <w:t>617.51</w:t>
      </w:r>
      <w:r>
        <w:rPr>
          <w:rFonts w:asciiTheme="minorEastAsia" w:hAnsiTheme="minorEastAsia" w:cstheme="minorEastAsia" w:hint="eastAsia"/>
          <w:sz w:val="32"/>
          <w:szCs w:val="32"/>
        </w:rPr>
        <w:t>万元，对个人和家庭补助支出</w:t>
      </w:r>
      <w:r>
        <w:rPr>
          <w:rFonts w:asciiTheme="minorEastAsia" w:hAnsiTheme="minorEastAsia" w:cstheme="minorEastAsia" w:hint="eastAsia"/>
          <w:sz w:val="32"/>
          <w:szCs w:val="32"/>
        </w:rPr>
        <w:t>10.17</w:t>
      </w:r>
      <w:r>
        <w:rPr>
          <w:rFonts w:asciiTheme="minorEastAsia" w:hAnsiTheme="minorEastAsia" w:cstheme="minorEastAsia" w:hint="eastAsia"/>
          <w:sz w:val="32"/>
          <w:szCs w:val="32"/>
        </w:rPr>
        <w:t>万元，其他资本性支出</w:t>
      </w:r>
      <w:r>
        <w:rPr>
          <w:rFonts w:asciiTheme="minorEastAsia" w:hAnsiTheme="minorEastAsia" w:cstheme="minorEastAsia" w:hint="eastAsia"/>
          <w:sz w:val="32"/>
          <w:szCs w:val="32"/>
        </w:rPr>
        <w:t>30.12</w:t>
      </w:r>
      <w:r>
        <w:rPr>
          <w:rFonts w:asciiTheme="minorEastAsia" w:hAnsiTheme="minorEastAsia" w:cstheme="minorEastAsia" w:hint="eastAsia"/>
          <w:sz w:val="32"/>
          <w:szCs w:val="32"/>
        </w:rPr>
        <w:t>万元。</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（三）项目支出情况。</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年度项目支出</w:t>
      </w:r>
      <w:r>
        <w:rPr>
          <w:rFonts w:asciiTheme="minorEastAsia" w:hAnsiTheme="minorEastAsia" w:cstheme="minorEastAsia" w:hint="eastAsia"/>
          <w:sz w:val="32"/>
          <w:szCs w:val="32"/>
        </w:rPr>
        <w:t>10061.09</w:t>
      </w:r>
      <w:r>
        <w:rPr>
          <w:rFonts w:asciiTheme="minorEastAsia" w:hAnsiTheme="minorEastAsia" w:cstheme="minorEastAsia" w:hint="eastAsia"/>
          <w:sz w:val="32"/>
          <w:szCs w:val="32"/>
        </w:rPr>
        <w:t>万元，主要是市政所、污水处理厂、垃圾处理场工作经费及市政维修、污水处理费、垃圾处理费以及自来水厂二期扩建及水质提量改造、垃圾处理场提量扩容建设等支出，其中工资</w:t>
      </w:r>
      <w:r>
        <w:rPr>
          <w:rFonts w:asciiTheme="minorEastAsia" w:hAnsiTheme="minorEastAsia" w:cstheme="minorEastAsia" w:hint="eastAsia"/>
          <w:sz w:val="32"/>
          <w:szCs w:val="32"/>
        </w:rPr>
        <w:t>福利支出</w:t>
      </w:r>
      <w:r>
        <w:rPr>
          <w:rFonts w:asciiTheme="minorEastAsia" w:hAnsiTheme="minorEastAsia" w:cstheme="minorEastAsia" w:hint="eastAsia"/>
          <w:sz w:val="32"/>
          <w:szCs w:val="32"/>
        </w:rPr>
        <w:t>1105.98</w:t>
      </w:r>
      <w:r>
        <w:rPr>
          <w:rFonts w:asciiTheme="minorEastAsia" w:hAnsiTheme="minorEastAsia" w:cstheme="minorEastAsia" w:hint="eastAsia"/>
          <w:sz w:val="32"/>
          <w:szCs w:val="32"/>
        </w:rPr>
        <w:t>万元，商品服务支出</w:t>
      </w:r>
      <w:r>
        <w:rPr>
          <w:rFonts w:asciiTheme="minorEastAsia" w:hAnsiTheme="minorEastAsia" w:cstheme="minorEastAsia" w:hint="eastAsia"/>
          <w:sz w:val="32"/>
          <w:szCs w:val="32"/>
        </w:rPr>
        <w:t>4117.82</w:t>
      </w:r>
      <w:r>
        <w:rPr>
          <w:rFonts w:asciiTheme="minorEastAsia" w:hAnsiTheme="minorEastAsia" w:cstheme="minorEastAsia" w:hint="eastAsia"/>
          <w:sz w:val="32"/>
          <w:szCs w:val="32"/>
        </w:rPr>
        <w:t>万元，对个人和家庭的补助</w:t>
      </w:r>
      <w:r>
        <w:rPr>
          <w:rFonts w:asciiTheme="minorEastAsia" w:hAnsiTheme="minorEastAsia" w:cstheme="minorEastAsia" w:hint="eastAsia"/>
          <w:sz w:val="32"/>
          <w:szCs w:val="32"/>
        </w:rPr>
        <w:t>21.02</w:t>
      </w:r>
      <w:r>
        <w:rPr>
          <w:rFonts w:asciiTheme="minorEastAsia" w:hAnsiTheme="minorEastAsia" w:cstheme="minorEastAsia" w:hint="eastAsia"/>
          <w:sz w:val="32"/>
          <w:szCs w:val="32"/>
        </w:rPr>
        <w:t>万元，其他资本性支出</w:t>
      </w:r>
      <w:r>
        <w:rPr>
          <w:rFonts w:asciiTheme="minorEastAsia" w:hAnsiTheme="minorEastAsia" w:cstheme="minorEastAsia" w:hint="eastAsia"/>
          <w:sz w:val="32"/>
          <w:szCs w:val="32"/>
        </w:rPr>
        <w:t>4816.27</w:t>
      </w:r>
      <w:r>
        <w:rPr>
          <w:rFonts w:asciiTheme="minorEastAsia" w:hAnsiTheme="minorEastAsia" w:cstheme="minorEastAsia" w:hint="eastAsia"/>
          <w:sz w:val="32"/>
          <w:szCs w:val="32"/>
        </w:rPr>
        <w:t>万元。</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sz w:val="32"/>
          <w:szCs w:val="32"/>
        </w:rPr>
      </w:pPr>
      <w:r>
        <w:rPr>
          <w:rFonts w:asciiTheme="minorEastAsia" w:hAnsiTheme="minorEastAsia" w:cstheme="minorEastAsia" w:hint="eastAsia"/>
          <w:sz w:val="32"/>
          <w:szCs w:val="32"/>
        </w:rPr>
        <w:t>（四）“三公经费”情况。</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年我城管局认真落实厉行节约的有关精神，严控“三公经费”支出，</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年我城管局“三公经费”支出为</w:t>
      </w:r>
      <w:r>
        <w:rPr>
          <w:rFonts w:asciiTheme="minorEastAsia" w:hAnsiTheme="minorEastAsia" w:cstheme="minorEastAsia" w:hint="eastAsia"/>
          <w:sz w:val="32"/>
          <w:szCs w:val="32"/>
        </w:rPr>
        <w:t>43.94</w:t>
      </w:r>
      <w:r>
        <w:rPr>
          <w:rFonts w:asciiTheme="minorEastAsia" w:hAnsiTheme="minorEastAsia" w:cstheme="minorEastAsia" w:hint="eastAsia"/>
          <w:sz w:val="32"/>
          <w:szCs w:val="32"/>
        </w:rPr>
        <w:t>万元</w:t>
      </w:r>
      <w:r>
        <w:rPr>
          <w:rFonts w:asciiTheme="minorEastAsia" w:hAnsiTheme="minorEastAsia" w:cstheme="minorEastAsia" w:hint="eastAsia"/>
          <w:sz w:val="32"/>
          <w:szCs w:val="32"/>
        </w:rPr>
        <w:t>,</w:t>
      </w:r>
      <w:r>
        <w:rPr>
          <w:rFonts w:asciiTheme="minorEastAsia" w:hAnsiTheme="minorEastAsia" w:cstheme="minorEastAsia" w:hint="eastAsia"/>
          <w:sz w:val="32"/>
          <w:szCs w:val="32"/>
        </w:rPr>
        <w:t>其中公车运行</w:t>
      </w:r>
      <w:r>
        <w:rPr>
          <w:rFonts w:asciiTheme="minorEastAsia" w:hAnsiTheme="minorEastAsia" w:cstheme="minorEastAsia" w:hint="eastAsia"/>
          <w:sz w:val="32"/>
          <w:szCs w:val="32"/>
        </w:rPr>
        <w:t>43.94</w:t>
      </w:r>
      <w:r>
        <w:rPr>
          <w:rFonts w:asciiTheme="minorEastAsia" w:hAnsiTheme="minorEastAsia" w:cstheme="minorEastAsia" w:hint="eastAsia"/>
          <w:sz w:val="32"/>
          <w:szCs w:val="32"/>
        </w:rPr>
        <w:t>万元，无公务接待方面的开支。公车运行开支较上年有所</w:t>
      </w:r>
      <w:r>
        <w:rPr>
          <w:rFonts w:asciiTheme="minorEastAsia" w:hAnsiTheme="minorEastAsia" w:cstheme="minorEastAsia" w:hint="eastAsia"/>
          <w:sz w:val="32"/>
          <w:szCs w:val="32"/>
        </w:rPr>
        <w:t>增加</w:t>
      </w:r>
      <w:r>
        <w:rPr>
          <w:rFonts w:asciiTheme="minorEastAsia" w:hAnsiTheme="minorEastAsia" w:cstheme="minorEastAsia" w:hint="eastAsia"/>
          <w:sz w:val="32"/>
          <w:szCs w:val="32"/>
        </w:rPr>
        <w:t>，主要原因新购置</w:t>
      </w:r>
      <w:r>
        <w:rPr>
          <w:rFonts w:asciiTheme="minorEastAsia" w:hAnsiTheme="minorEastAsia" w:cstheme="minorEastAsia" w:hint="eastAsia"/>
          <w:sz w:val="32"/>
          <w:szCs w:val="32"/>
        </w:rPr>
        <w:t>2</w:t>
      </w:r>
      <w:r>
        <w:rPr>
          <w:rFonts w:asciiTheme="minorEastAsia" w:hAnsiTheme="minorEastAsia" w:cstheme="minorEastAsia" w:hint="eastAsia"/>
          <w:sz w:val="32"/>
          <w:szCs w:val="32"/>
        </w:rPr>
        <w:t>台车辆。</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b/>
          <w:color w:val="000000"/>
          <w:sz w:val="32"/>
          <w:szCs w:val="32"/>
        </w:rPr>
      </w:pPr>
      <w:r>
        <w:rPr>
          <w:rFonts w:asciiTheme="minorEastAsia" w:hAnsiTheme="minorEastAsia" w:cstheme="minorEastAsia" w:hint="eastAsia"/>
          <w:sz w:val="32"/>
          <w:szCs w:val="32"/>
        </w:rPr>
        <w:t>（五）</w:t>
      </w:r>
      <w:r>
        <w:rPr>
          <w:rFonts w:asciiTheme="minorEastAsia" w:hAnsiTheme="minorEastAsia" w:cstheme="minorEastAsia" w:hint="eastAsia"/>
          <w:color w:val="000000"/>
          <w:sz w:val="32"/>
          <w:szCs w:val="32"/>
        </w:rPr>
        <w:t>我局财务支出管理严格依法依规依程序，努力做到公开公平公正。在严格执行国家、财政财纪有关法律法规的同时，先后制定了《溆浦县城市管理</w:t>
      </w:r>
      <w:r>
        <w:rPr>
          <w:rFonts w:asciiTheme="minorEastAsia" w:hAnsiTheme="minorEastAsia" w:cstheme="minorEastAsia" w:hint="eastAsia"/>
          <w:color w:val="000000"/>
          <w:sz w:val="32"/>
          <w:szCs w:val="32"/>
        </w:rPr>
        <w:t>和综合执法局财务管理制度》、《溆浦县城市管理和综合执法局固定资产管理制度》、《溆浦县城市管理和合执法局接待管理制度》、《溆浦县城市管理和综合执法局车辆管理制度》、《溆浦县城市管理和综合执法局差旅费管理制度》等制度，</w:t>
      </w:r>
      <w:r>
        <w:rPr>
          <w:rFonts w:asciiTheme="minorEastAsia" w:hAnsiTheme="minorEastAsia" w:cstheme="minorEastAsia" w:hint="eastAsia"/>
          <w:sz w:val="32"/>
          <w:szCs w:val="32"/>
        </w:rPr>
        <w:t>明确了经费审批权限及程序，经费预算管理、财务经费管理、资产购置与处置、财务监督，开展公用经费使用监督和绩效评估，进一步落实厉行节约的各项规定，确保“三公经费”使用合理合规。上述制度规定基本执行到位。</w:t>
      </w:r>
    </w:p>
    <w:p w:rsidR="00030FF0" w:rsidRDefault="0089763F">
      <w:pPr>
        <w:tabs>
          <w:tab w:val="left" w:pos="6080"/>
        </w:tabs>
        <w:overflowPunct w:val="0"/>
        <w:spacing w:line="560" w:lineRule="exact"/>
        <w:ind w:firstLineChars="200" w:firstLine="640"/>
        <w:outlineLvl w:val="0"/>
        <w:rPr>
          <w:rFonts w:asciiTheme="minorEastAsia" w:hAnsiTheme="minorEastAsia" w:cstheme="minorEastAsia"/>
          <w:b/>
          <w:bCs/>
          <w:sz w:val="32"/>
          <w:szCs w:val="32"/>
        </w:rPr>
      </w:pPr>
      <w:bookmarkStart w:id="4" w:name="_Toc390113216"/>
      <w:r>
        <w:rPr>
          <w:rFonts w:asciiTheme="minorEastAsia" w:hAnsiTheme="minorEastAsia" w:cstheme="minorEastAsia" w:hint="eastAsia"/>
          <w:bCs/>
          <w:sz w:val="32"/>
          <w:szCs w:val="32"/>
        </w:rPr>
        <w:t>三、</w:t>
      </w:r>
      <w:r>
        <w:rPr>
          <w:rFonts w:asciiTheme="minorEastAsia" w:hAnsiTheme="minorEastAsia" w:cstheme="minorEastAsia" w:hint="eastAsia"/>
          <w:bCs/>
          <w:sz w:val="32"/>
          <w:szCs w:val="32"/>
        </w:rPr>
        <w:t>部门专项组织实施</w:t>
      </w:r>
      <w:r>
        <w:rPr>
          <w:rFonts w:asciiTheme="minorEastAsia" w:hAnsiTheme="minorEastAsia" w:cstheme="minorEastAsia" w:hint="eastAsia"/>
          <w:bCs/>
          <w:sz w:val="32"/>
          <w:szCs w:val="32"/>
        </w:rPr>
        <w:t>情况</w:t>
      </w:r>
      <w:bookmarkEnd w:id="4"/>
      <w:r>
        <w:rPr>
          <w:rFonts w:asciiTheme="minorEastAsia" w:hAnsiTheme="minorEastAsia" w:cstheme="minorEastAsia" w:hint="eastAsia"/>
          <w:b/>
          <w:bCs/>
          <w:sz w:val="32"/>
          <w:szCs w:val="32"/>
        </w:rPr>
        <w:tab/>
      </w:r>
    </w:p>
    <w:p w:rsidR="00030FF0" w:rsidRDefault="0089763F">
      <w:pPr>
        <w:tabs>
          <w:tab w:val="left" w:pos="6080"/>
        </w:tabs>
        <w:overflowPunct w:val="0"/>
        <w:spacing w:line="560" w:lineRule="exact"/>
        <w:ind w:firstLineChars="200" w:firstLine="640"/>
        <w:outlineLvl w:val="0"/>
        <w:rPr>
          <w:rFonts w:asciiTheme="minorEastAsia" w:hAnsiTheme="minorEastAsia" w:cstheme="minorEastAsia"/>
          <w:sz w:val="32"/>
          <w:szCs w:val="32"/>
        </w:rPr>
      </w:pPr>
      <w:r>
        <w:rPr>
          <w:rFonts w:asciiTheme="minorEastAsia" w:hAnsiTheme="minorEastAsia" w:cstheme="minorEastAsia" w:hint="eastAsia"/>
          <w:sz w:val="32"/>
          <w:szCs w:val="32"/>
        </w:rPr>
        <w:t>根据</w:t>
      </w:r>
      <w:r>
        <w:rPr>
          <w:rFonts w:asciiTheme="minorEastAsia" w:hAnsiTheme="minorEastAsia" w:cstheme="minorEastAsia" w:hint="eastAsia"/>
          <w:color w:val="000000"/>
          <w:sz w:val="32"/>
          <w:szCs w:val="32"/>
        </w:rPr>
        <w:t>县财政局《</w:t>
      </w:r>
      <w:r>
        <w:rPr>
          <w:rFonts w:asciiTheme="minorEastAsia" w:hAnsiTheme="minorEastAsia" w:cstheme="minorEastAsia" w:hint="eastAsia"/>
          <w:sz w:val="32"/>
          <w:szCs w:val="32"/>
        </w:rPr>
        <w:t>关于开展</w:t>
      </w:r>
      <w:r>
        <w:rPr>
          <w:rFonts w:asciiTheme="minorEastAsia" w:hAnsiTheme="minorEastAsia" w:cstheme="minorEastAsia" w:hint="eastAsia"/>
          <w:sz w:val="32"/>
          <w:szCs w:val="32"/>
        </w:rPr>
        <w:t>202</w:t>
      </w:r>
      <w:r>
        <w:rPr>
          <w:rFonts w:asciiTheme="minorEastAsia" w:hAnsiTheme="minorEastAsia" w:cstheme="minorEastAsia" w:hint="eastAsia"/>
          <w:sz w:val="32"/>
          <w:szCs w:val="32"/>
        </w:rPr>
        <w:t>1</w:t>
      </w:r>
      <w:r>
        <w:rPr>
          <w:rFonts w:asciiTheme="minorEastAsia" w:hAnsiTheme="minorEastAsia" w:cstheme="minorEastAsia" w:hint="eastAsia"/>
          <w:sz w:val="32"/>
          <w:szCs w:val="32"/>
        </w:rPr>
        <w:t>年度部门整体支出绩效评价工作的通知</w:t>
      </w:r>
      <w:r>
        <w:rPr>
          <w:rFonts w:asciiTheme="minorEastAsia" w:hAnsiTheme="minorEastAsia" w:cstheme="minorEastAsia" w:hint="eastAsia"/>
          <w:color w:val="000000"/>
          <w:sz w:val="32"/>
          <w:szCs w:val="32"/>
        </w:rPr>
        <w:t>》（溆财绩函</w:t>
      </w:r>
      <w:r>
        <w:rPr>
          <w:rFonts w:asciiTheme="minorEastAsia" w:hAnsiTheme="minorEastAsia" w:cstheme="minorEastAsia" w:hint="eastAsia"/>
          <w:color w:val="000000"/>
          <w:sz w:val="32"/>
          <w:szCs w:val="32"/>
        </w:rPr>
        <w:t>[202</w:t>
      </w:r>
      <w:r>
        <w:rPr>
          <w:rFonts w:asciiTheme="minorEastAsia" w:hAnsiTheme="minorEastAsia" w:cstheme="minorEastAsia" w:hint="eastAsia"/>
          <w:color w:val="000000"/>
          <w:sz w:val="32"/>
          <w:szCs w:val="32"/>
        </w:rPr>
        <w:t>2</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1</w:t>
      </w:r>
      <w:r>
        <w:rPr>
          <w:rFonts w:asciiTheme="minorEastAsia" w:hAnsiTheme="minorEastAsia" w:cstheme="minorEastAsia" w:hint="eastAsia"/>
          <w:color w:val="000000"/>
          <w:sz w:val="32"/>
          <w:szCs w:val="32"/>
        </w:rPr>
        <w:t>号）</w:t>
      </w:r>
      <w:r>
        <w:rPr>
          <w:rFonts w:asciiTheme="minorEastAsia" w:hAnsiTheme="minorEastAsia" w:cstheme="minorEastAsia" w:hint="eastAsia"/>
          <w:sz w:val="32"/>
          <w:szCs w:val="32"/>
        </w:rPr>
        <w:t>，我局成立了绩效评价工作领导小组，负责绩效评价工作的组织领导和具体实施。评价小组采取座谈等方式听取情况，检查基本支出的有关账目，收集整理支出相关资料，并根据绩效自评材料进行分析，形成评价结论。</w:t>
      </w:r>
      <w:r>
        <w:rPr>
          <w:rFonts w:asciiTheme="minorEastAsia" w:hAnsiTheme="minorEastAsia" w:cstheme="minorEastAsia" w:hint="eastAsia"/>
          <w:sz w:val="32"/>
          <w:szCs w:val="32"/>
        </w:rPr>
        <w:t>项目由相关的股室进行监督、管理及考核，确保项目在本年内按时按质完成。</w:t>
      </w:r>
    </w:p>
    <w:p w:rsidR="00030FF0" w:rsidRDefault="0089763F">
      <w:pPr>
        <w:tabs>
          <w:tab w:val="left" w:pos="6080"/>
        </w:tabs>
        <w:overflowPunct w:val="0"/>
        <w:spacing w:line="560" w:lineRule="exact"/>
        <w:ind w:firstLineChars="200" w:firstLine="640"/>
        <w:outlineLvl w:val="0"/>
        <w:rPr>
          <w:rFonts w:asciiTheme="minorEastAsia" w:hAnsiTheme="minorEastAsia" w:cstheme="minorEastAsia"/>
          <w:bCs/>
          <w:sz w:val="32"/>
          <w:szCs w:val="32"/>
        </w:rPr>
      </w:pPr>
      <w:r>
        <w:rPr>
          <w:rFonts w:asciiTheme="minorEastAsia" w:hAnsiTheme="minorEastAsia" w:cstheme="minorEastAsia" w:hint="eastAsia"/>
          <w:bCs/>
          <w:sz w:val="32"/>
          <w:szCs w:val="32"/>
        </w:rPr>
        <w:t>四、资产管理情况</w:t>
      </w:r>
    </w:p>
    <w:p w:rsidR="00030FF0" w:rsidRDefault="0089763F">
      <w:pPr>
        <w:tabs>
          <w:tab w:val="left" w:pos="6080"/>
        </w:tabs>
        <w:overflowPunct w:val="0"/>
        <w:spacing w:line="560" w:lineRule="exact"/>
        <w:ind w:firstLineChars="200" w:firstLine="640"/>
        <w:outlineLvl w:val="0"/>
        <w:rPr>
          <w:rFonts w:asciiTheme="minorEastAsia" w:hAnsiTheme="minorEastAsia" w:cstheme="minorEastAsia"/>
          <w:color w:val="000000"/>
          <w:sz w:val="32"/>
          <w:szCs w:val="32"/>
        </w:rPr>
      </w:pPr>
      <w:r>
        <w:rPr>
          <w:rFonts w:asciiTheme="minorEastAsia" w:hAnsiTheme="minorEastAsia" w:cstheme="minorEastAsia" w:hint="eastAsia"/>
          <w:color w:val="000000"/>
          <w:sz w:val="32"/>
          <w:szCs w:val="32"/>
        </w:rPr>
        <w:t>资产的管理设立专门的资产管理台帐，具体工作由办公室与财务股负责，办公室负责所需资产的采购，登记，财务股负责资产的入帐、使用部门登记，对报废资产的处置经使用部门申请报办公室，由办公室跟财务股联合初核报单位负责人审核。再由财务股报县财政局资产股进行核销。</w:t>
      </w:r>
    </w:p>
    <w:p w:rsidR="00030FF0" w:rsidRDefault="0089763F">
      <w:pPr>
        <w:tabs>
          <w:tab w:val="left" w:pos="6080"/>
        </w:tabs>
        <w:overflowPunct w:val="0"/>
        <w:spacing w:line="560" w:lineRule="exact"/>
        <w:ind w:firstLineChars="200" w:firstLine="640"/>
        <w:outlineLvl w:val="0"/>
        <w:rPr>
          <w:rFonts w:asciiTheme="minorEastAsia" w:hAnsiTheme="minorEastAsia" w:cstheme="minorEastAsia"/>
          <w:bCs/>
          <w:sz w:val="32"/>
          <w:szCs w:val="32"/>
        </w:rPr>
      </w:pPr>
      <w:r>
        <w:rPr>
          <w:rFonts w:asciiTheme="minorEastAsia" w:hAnsiTheme="minorEastAsia" w:cstheme="minorEastAsia" w:hint="eastAsia"/>
          <w:bCs/>
          <w:sz w:val="32"/>
          <w:szCs w:val="32"/>
        </w:rPr>
        <w:t>五、部门整体支出绩效情况</w:t>
      </w:r>
    </w:p>
    <w:p w:rsidR="00030FF0" w:rsidRDefault="0089763F">
      <w:pPr>
        <w:tabs>
          <w:tab w:val="left" w:pos="6075"/>
        </w:tabs>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主要绩效如下：一是认真落实县委县政府在城市改造上的重大举措，加强城市管理及执法力度，年内市容中队重点对街道上流动摊贩、出店经营以及车辆乱停乱摆进行整治，尤其是对警予路样板街的整治，做到无出店经营、流动摊贩、无车辆乱摆的情况，树立了县城</w:t>
      </w:r>
      <w:r>
        <w:rPr>
          <w:rFonts w:asciiTheme="minorEastAsia" w:hAnsiTheme="minorEastAsia" w:cstheme="minorEastAsia" w:hint="eastAsia"/>
          <w:sz w:val="32"/>
          <w:szCs w:val="32"/>
        </w:rPr>
        <w:t>市容的标杆，两违办加大对两违建筑的处罚，制止及拆除两违建筑百余起，有效地遏制了两违建筑的违建苗头，广告办重点对城区内的大型违建、破旧广告进行拆除，即美化、亮化了城市，又消除了安全隐患，通过县政府招标成立了渣土运输公司，渣土运输实行专业化管理，渣土办对排污、乱撒渣土，破坏公共设施等情况进行处罚，为县城的整洁有序提供了有效保障；二是加强城管执法队伍建设，提高队员执法能力，做到科学执法，文明执法，对协管人员进行培训，提高执法业务能力水平；三是严格执行责任追究制度，做到责权分明，四是加大市政维修，方便群众、美化城市</w:t>
      </w:r>
      <w:r>
        <w:rPr>
          <w:rFonts w:asciiTheme="minorEastAsia" w:hAnsiTheme="minorEastAsia" w:cstheme="minorEastAsia" w:hint="eastAsia"/>
          <w:sz w:val="32"/>
          <w:szCs w:val="32"/>
        </w:rPr>
        <w:t>，五是加强垃圾处理及污水处理工作，确保环保无污染。</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bCs/>
          <w:kern w:val="2"/>
          <w:sz w:val="32"/>
          <w:szCs w:val="32"/>
        </w:rPr>
      </w:pPr>
      <w:r>
        <w:rPr>
          <w:rFonts w:asciiTheme="minorEastAsia" w:hAnsiTheme="minorEastAsia" w:cstheme="minorEastAsia" w:hint="eastAsia"/>
          <w:bCs/>
          <w:kern w:val="2"/>
          <w:sz w:val="32"/>
          <w:szCs w:val="32"/>
        </w:rPr>
        <w:t>六、存在的主要问题</w:t>
      </w:r>
    </w:p>
    <w:p w:rsidR="00030FF0" w:rsidRDefault="0089763F">
      <w:pPr>
        <w:tabs>
          <w:tab w:val="left" w:pos="6075"/>
        </w:tabs>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一是当年的财务不能真实的反映单位的财务状况</w:t>
      </w:r>
      <w:r>
        <w:rPr>
          <w:rFonts w:asciiTheme="minorEastAsia" w:hAnsiTheme="minorEastAsia" w:cstheme="minorEastAsia" w:hint="eastAsia"/>
          <w:sz w:val="32"/>
          <w:szCs w:val="32"/>
        </w:rPr>
        <w:t>:</w:t>
      </w:r>
      <w:r>
        <w:rPr>
          <w:rFonts w:asciiTheme="minorEastAsia" w:hAnsiTheme="minorEastAsia" w:cstheme="minorEastAsia" w:hint="eastAsia"/>
          <w:sz w:val="32"/>
          <w:szCs w:val="32"/>
        </w:rPr>
        <w:t>（</w:t>
      </w:r>
      <w:r>
        <w:rPr>
          <w:rFonts w:asciiTheme="minorEastAsia" w:hAnsiTheme="minorEastAsia" w:cstheme="minorEastAsia" w:hint="eastAsia"/>
          <w:sz w:val="32"/>
          <w:szCs w:val="32"/>
        </w:rPr>
        <w:t>1</w:t>
      </w:r>
      <w:r>
        <w:rPr>
          <w:rFonts w:asciiTheme="minorEastAsia" w:hAnsiTheme="minorEastAsia" w:cstheme="minorEastAsia" w:hint="eastAsia"/>
          <w:sz w:val="32"/>
          <w:szCs w:val="32"/>
        </w:rPr>
        <w:t>）是单位收入少，支出大，不能及时支付当年的费用；（</w:t>
      </w:r>
      <w:r>
        <w:rPr>
          <w:rFonts w:asciiTheme="minorEastAsia" w:hAnsiTheme="minorEastAsia" w:cstheme="minorEastAsia" w:hint="eastAsia"/>
          <w:sz w:val="32"/>
          <w:szCs w:val="32"/>
        </w:rPr>
        <w:t>2</w:t>
      </w:r>
      <w:r>
        <w:rPr>
          <w:rFonts w:asciiTheme="minorEastAsia" w:hAnsiTheme="minorEastAsia" w:cstheme="minorEastAsia" w:hint="eastAsia"/>
          <w:sz w:val="32"/>
          <w:szCs w:val="32"/>
        </w:rPr>
        <w:t>）是财务结算日期的差别，财务以公历年结算上报，而实际工作中以农历年结算；</w:t>
      </w:r>
    </w:p>
    <w:p w:rsidR="00030FF0" w:rsidRDefault="0089763F">
      <w:pPr>
        <w:tabs>
          <w:tab w:val="left" w:pos="6075"/>
        </w:tabs>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二是固定资产管理难度大，因单位人员多，执法装备分散在各执法队里，并且使用频繁，容易损坏。</w:t>
      </w:r>
    </w:p>
    <w:p w:rsidR="00030FF0" w:rsidRDefault="0089763F">
      <w:pPr>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三是项目费用较难区分，因城市管理行政执法大队、市政所、污水处理厂、垃圾处理场财务跟局统一核算，无专门财务帐套，在财务理时，将市政所、污水处理厂、垃圾处理场的工作经费及相关项目开</w:t>
      </w:r>
      <w:r>
        <w:rPr>
          <w:rFonts w:asciiTheme="minorEastAsia" w:hAnsiTheme="minorEastAsia" w:cstheme="minorEastAsia" w:hint="eastAsia"/>
          <w:sz w:val="32"/>
          <w:szCs w:val="32"/>
        </w:rPr>
        <w:t>支列项目核算。</w:t>
      </w:r>
    </w:p>
    <w:p w:rsidR="00030FF0" w:rsidRDefault="0089763F">
      <w:pPr>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四是部门项目资金实施绩效管理的难度大，一是通过本单位预算，而实际支付未经过本单位核算，二是单位无预算，二级机构的项目资金通过单位帐户拨付。</w:t>
      </w:r>
    </w:p>
    <w:p w:rsidR="00030FF0" w:rsidRDefault="0089763F">
      <w:pPr>
        <w:pStyle w:val="a6"/>
        <w:widowControl w:val="0"/>
        <w:overflowPunct w:val="0"/>
        <w:spacing w:before="0" w:beforeAutospacing="0" w:after="0" w:afterAutospacing="0" w:line="560" w:lineRule="exact"/>
        <w:ind w:firstLineChars="200" w:firstLine="640"/>
        <w:jc w:val="both"/>
        <w:rPr>
          <w:rFonts w:asciiTheme="minorEastAsia" w:hAnsiTheme="minorEastAsia" w:cstheme="minorEastAsia"/>
          <w:bCs/>
          <w:kern w:val="2"/>
          <w:sz w:val="32"/>
          <w:szCs w:val="32"/>
        </w:rPr>
      </w:pPr>
      <w:r>
        <w:rPr>
          <w:rFonts w:asciiTheme="minorEastAsia" w:hAnsiTheme="minorEastAsia" w:cstheme="minorEastAsia" w:hint="eastAsia"/>
          <w:bCs/>
          <w:kern w:val="2"/>
          <w:sz w:val="32"/>
          <w:szCs w:val="32"/>
        </w:rPr>
        <w:t>七、下一步要改进和完善的工作</w:t>
      </w:r>
    </w:p>
    <w:p w:rsidR="00030FF0" w:rsidRDefault="0089763F">
      <w:pPr>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color w:val="000000"/>
          <w:kern w:val="0"/>
          <w:sz w:val="32"/>
          <w:szCs w:val="32"/>
        </w:rPr>
        <w:t>1</w:t>
      </w:r>
      <w:r>
        <w:rPr>
          <w:rFonts w:asciiTheme="minorEastAsia" w:hAnsiTheme="minorEastAsia" w:cstheme="minorEastAsia" w:hint="eastAsia"/>
          <w:color w:val="000000"/>
          <w:kern w:val="0"/>
          <w:sz w:val="32"/>
          <w:szCs w:val="32"/>
        </w:rPr>
        <w:t>、科学合理编制预算，严格执行预算</w:t>
      </w:r>
      <w:r>
        <w:rPr>
          <w:rFonts w:asciiTheme="minorEastAsia" w:hAnsiTheme="minorEastAsia" w:cstheme="minorEastAsia" w:hint="eastAsia"/>
          <w:b/>
          <w:color w:val="000000"/>
          <w:kern w:val="0"/>
          <w:sz w:val="32"/>
          <w:szCs w:val="32"/>
        </w:rPr>
        <w:t>。</w:t>
      </w:r>
      <w:r>
        <w:rPr>
          <w:rFonts w:asciiTheme="minorEastAsia" w:hAnsiTheme="minorEastAsia" w:cstheme="minorEastAsia" w:hint="eastAsia"/>
          <w:sz w:val="32"/>
          <w:szCs w:val="32"/>
        </w:rPr>
        <w:t>要按照《预算法》及其实施条例的相关规定，参考上一年的预算执行情况和年度的收支预测科学编制预算，避免年中大幅追加以及超预算。同时严格预算执行，提高资金使用效率。</w:t>
      </w:r>
    </w:p>
    <w:p w:rsidR="00030FF0" w:rsidRDefault="0089763F">
      <w:pPr>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color w:val="000000"/>
          <w:kern w:val="0"/>
          <w:sz w:val="32"/>
          <w:szCs w:val="32"/>
        </w:rPr>
        <w:t>2</w:t>
      </w:r>
      <w:r>
        <w:rPr>
          <w:rFonts w:asciiTheme="minorEastAsia" w:hAnsiTheme="minorEastAsia" w:cstheme="minorEastAsia" w:hint="eastAsia"/>
          <w:color w:val="000000"/>
          <w:kern w:val="0"/>
          <w:sz w:val="32"/>
          <w:szCs w:val="32"/>
        </w:rPr>
        <w:t>、规范账务处理，提高财务信息质量</w:t>
      </w:r>
      <w:r>
        <w:rPr>
          <w:rFonts w:asciiTheme="minorEastAsia" w:hAnsiTheme="minorEastAsia" w:cstheme="minorEastAsia" w:hint="eastAsia"/>
          <w:b/>
          <w:color w:val="000000"/>
          <w:kern w:val="0"/>
          <w:sz w:val="32"/>
          <w:szCs w:val="32"/>
        </w:rPr>
        <w:t>。</w:t>
      </w:r>
      <w:r>
        <w:rPr>
          <w:rFonts w:asciiTheme="minorEastAsia" w:hAnsiTheme="minorEastAsia" w:cstheme="minorEastAsia" w:hint="eastAsia"/>
          <w:sz w:val="32"/>
          <w:szCs w:val="32"/>
        </w:rPr>
        <w:t>严格按照《会计法》、《行政单位会计制度》、《行政单位财务规则》等规定，结合实际情况，科学设置支</w:t>
      </w:r>
      <w:r>
        <w:rPr>
          <w:rFonts w:asciiTheme="minorEastAsia" w:hAnsiTheme="minorEastAsia" w:cstheme="minorEastAsia" w:hint="eastAsia"/>
          <w:sz w:val="32"/>
          <w:szCs w:val="32"/>
        </w:rPr>
        <w:t>出科目，规范财务核算，完整披露相关信息。</w:t>
      </w:r>
    </w:p>
    <w:p w:rsidR="00030FF0" w:rsidRDefault="0089763F">
      <w:pPr>
        <w:overflowPunct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color w:val="000000"/>
          <w:kern w:val="0"/>
          <w:sz w:val="32"/>
          <w:szCs w:val="32"/>
        </w:rPr>
        <w:t>3</w:t>
      </w:r>
      <w:r>
        <w:rPr>
          <w:rFonts w:asciiTheme="minorEastAsia" w:hAnsiTheme="minorEastAsia" w:cstheme="minorEastAsia" w:hint="eastAsia"/>
          <w:color w:val="000000"/>
          <w:kern w:val="0"/>
          <w:sz w:val="32"/>
          <w:szCs w:val="32"/>
        </w:rPr>
        <w:t>、加强单位内控制度建设，完善相关内部管理制度。</w:t>
      </w:r>
    </w:p>
    <w:p w:rsidR="00030FF0" w:rsidRDefault="00030FF0">
      <w:pPr>
        <w:ind w:firstLineChars="200" w:firstLine="640"/>
        <w:jc w:val="left"/>
        <w:rPr>
          <w:rFonts w:asciiTheme="minorEastAsia" w:hAnsiTheme="minorEastAsia" w:cstheme="minorEastAsia"/>
          <w:color w:val="000000"/>
          <w:kern w:val="0"/>
          <w:sz w:val="32"/>
          <w:szCs w:val="32"/>
        </w:rPr>
      </w:pPr>
    </w:p>
    <w:sectPr w:rsidR="00030FF0" w:rsidSect="00030FF0">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3F" w:rsidRDefault="0089763F" w:rsidP="004139D3">
      <w:r>
        <w:separator/>
      </w:r>
    </w:p>
  </w:endnote>
  <w:endnote w:type="continuationSeparator" w:id="1">
    <w:p w:rsidR="0089763F" w:rsidRDefault="0089763F" w:rsidP="00413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方正大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3F" w:rsidRDefault="0089763F" w:rsidP="004139D3">
      <w:r>
        <w:separator/>
      </w:r>
    </w:p>
  </w:footnote>
  <w:footnote w:type="continuationSeparator" w:id="1">
    <w:p w:rsidR="0089763F" w:rsidRDefault="0089763F" w:rsidP="00413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330FAB"/>
    <w:multiLevelType w:val="singleLevel"/>
    <w:tmpl w:val="E4330FAB"/>
    <w:lvl w:ilvl="0">
      <w:start w:val="3"/>
      <w:numFmt w:val="decimal"/>
      <w:suff w:val="nothing"/>
      <w:lvlText w:val="%1、"/>
      <w:lvlJc w:val="left"/>
      <w:pPr>
        <w:ind w:left="40"/>
      </w:pPr>
    </w:lvl>
  </w:abstractNum>
  <w:abstractNum w:abstractNumId="1">
    <w:nsid w:val="E80AA454"/>
    <w:multiLevelType w:val="singleLevel"/>
    <w:tmpl w:val="E80AA454"/>
    <w:lvl w:ilvl="0">
      <w:start w:val="2"/>
      <w:numFmt w:val="decimal"/>
      <w:suff w:val="nothing"/>
      <w:lvlText w:val="%1、"/>
      <w:lvlJc w:val="left"/>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Q0MmQ0MTc5MDQ5ZDk2NjU3YjUxOTg0MGZhM2M3ZGQifQ=="/>
  </w:docVars>
  <w:rsids>
    <w:rsidRoot w:val="004506F9"/>
    <w:rsid w:val="0002229B"/>
    <w:rsid w:val="000273BD"/>
    <w:rsid w:val="00030FF0"/>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61DA"/>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39D3"/>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9763F"/>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40691"/>
    <w:rsid w:val="011D339B"/>
    <w:rsid w:val="01834514"/>
    <w:rsid w:val="02C170CB"/>
    <w:rsid w:val="02DA63DE"/>
    <w:rsid w:val="031A67DB"/>
    <w:rsid w:val="040B0D40"/>
    <w:rsid w:val="04745C27"/>
    <w:rsid w:val="047A1C27"/>
    <w:rsid w:val="04894962"/>
    <w:rsid w:val="05080FE1"/>
    <w:rsid w:val="068E3768"/>
    <w:rsid w:val="06AB256C"/>
    <w:rsid w:val="07464042"/>
    <w:rsid w:val="07CA62A6"/>
    <w:rsid w:val="09265ED9"/>
    <w:rsid w:val="099E1F14"/>
    <w:rsid w:val="0A232419"/>
    <w:rsid w:val="0B2C354F"/>
    <w:rsid w:val="0D554FDF"/>
    <w:rsid w:val="0D933D59"/>
    <w:rsid w:val="0DDC300B"/>
    <w:rsid w:val="0EB126E9"/>
    <w:rsid w:val="0EB2737A"/>
    <w:rsid w:val="0F20786F"/>
    <w:rsid w:val="0F364D48"/>
    <w:rsid w:val="102B2027"/>
    <w:rsid w:val="104430E9"/>
    <w:rsid w:val="104D01F0"/>
    <w:rsid w:val="105C6685"/>
    <w:rsid w:val="11087E02"/>
    <w:rsid w:val="11380EA0"/>
    <w:rsid w:val="11425331"/>
    <w:rsid w:val="12234EF8"/>
    <w:rsid w:val="12372F05"/>
    <w:rsid w:val="138C54D3"/>
    <w:rsid w:val="13FF7A53"/>
    <w:rsid w:val="16297009"/>
    <w:rsid w:val="1672275E"/>
    <w:rsid w:val="16734728"/>
    <w:rsid w:val="167A69AA"/>
    <w:rsid w:val="16C15493"/>
    <w:rsid w:val="16DC407B"/>
    <w:rsid w:val="16EA4F4E"/>
    <w:rsid w:val="178F5592"/>
    <w:rsid w:val="18147845"/>
    <w:rsid w:val="18E13BCB"/>
    <w:rsid w:val="196877CC"/>
    <w:rsid w:val="199B1FCC"/>
    <w:rsid w:val="1A291640"/>
    <w:rsid w:val="1A693E78"/>
    <w:rsid w:val="1BB43819"/>
    <w:rsid w:val="1BBB4BA7"/>
    <w:rsid w:val="1C6B037B"/>
    <w:rsid w:val="1C8109AD"/>
    <w:rsid w:val="1CEE2D5A"/>
    <w:rsid w:val="1D022362"/>
    <w:rsid w:val="1D320E99"/>
    <w:rsid w:val="1E937715"/>
    <w:rsid w:val="1F0028D1"/>
    <w:rsid w:val="1F6B6501"/>
    <w:rsid w:val="1F9239C1"/>
    <w:rsid w:val="1FD04999"/>
    <w:rsid w:val="211A2370"/>
    <w:rsid w:val="21470C8B"/>
    <w:rsid w:val="22161C04"/>
    <w:rsid w:val="22A87507"/>
    <w:rsid w:val="22B10AB2"/>
    <w:rsid w:val="23533917"/>
    <w:rsid w:val="246B4C91"/>
    <w:rsid w:val="247104F9"/>
    <w:rsid w:val="24A563F4"/>
    <w:rsid w:val="24EE479E"/>
    <w:rsid w:val="264A7253"/>
    <w:rsid w:val="26761255"/>
    <w:rsid w:val="267C4F33"/>
    <w:rsid w:val="289F315B"/>
    <w:rsid w:val="28E05B40"/>
    <w:rsid w:val="28E31299"/>
    <w:rsid w:val="29177195"/>
    <w:rsid w:val="2B9920E3"/>
    <w:rsid w:val="2C026F0B"/>
    <w:rsid w:val="2C124352"/>
    <w:rsid w:val="2C4209CD"/>
    <w:rsid w:val="2C5524AE"/>
    <w:rsid w:val="2D284670"/>
    <w:rsid w:val="2E4D7C61"/>
    <w:rsid w:val="2E7F7CB6"/>
    <w:rsid w:val="313034EA"/>
    <w:rsid w:val="313308E4"/>
    <w:rsid w:val="31660CB9"/>
    <w:rsid w:val="316F4012"/>
    <w:rsid w:val="31A57A34"/>
    <w:rsid w:val="31CA36F0"/>
    <w:rsid w:val="3203475A"/>
    <w:rsid w:val="326C5A56"/>
    <w:rsid w:val="32D3237F"/>
    <w:rsid w:val="33034158"/>
    <w:rsid w:val="33AD0E22"/>
    <w:rsid w:val="34560C04"/>
    <w:rsid w:val="349618B6"/>
    <w:rsid w:val="34BB131C"/>
    <w:rsid w:val="35213875"/>
    <w:rsid w:val="35857BDD"/>
    <w:rsid w:val="35D419DA"/>
    <w:rsid w:val="37893954"/>
    <w:rsid w:val="37A95DA4"/>
    <w:rsid w:val="384C064E"/>
    <w:rsid w:val="38A93A95"/>
    <w:rsid w:val="392A6A70"/>
    <w:rsid w:val="3BA50630"/>
    <w:rsid w:val="3BE93D20"/>
    <w:rsid w:val="3C1E0B0E"/>
    <w:rsid w:val="3C4E2A76"/>
    <w:rsid w:val="3CD92C87"/>
    <w:rsid w:val="3DAF5796"/>
    <w:rsid w:val="3DC254CA"/>
    <w:rsid w:val="3DCC6B0C"/>
    <w:rsid w:val="3E18158D"/>
    <w:rsid w:val="3E6A6849"/>
    <w:rsid w:val="3E9B798C"/>
    <w:rsid w:val="40604161"/>
    <w:rsid w:val="40BE01CA"/>
    <w:rsid w:val="413B7A6D"/>
    <w:rsid w:val="41984EBF"/>
    <w:rsid w:val="41C6232F"/>
    <w:rsid w:val="42164036"/>
    <w:rsid w:val="423D7335"/>
    <w:rsid w:val="43295A14"/>
    <w:rsid w:val="44250560"/>
    <w:rsid w:val="44476729"/>
    <w:rsid w:val="45920FA3"/>
    <w:rsid w:val="45EA380F"/>
    <w:rsid w:val="45FD79E7"/>
    <w:rsid w:val="461D3D13"/>
    <w:rsid w:val="46F27EB6"/>
    <w:rsid w:val="49BC1967"/>
    <w:rsid w:val="4AD36F68"/>
    <w:rsid w:val="4B676592"/>
    <w:rsid w:val="4B895879"/>
    <w:rsid w:val="4BDC1E4C"/>
    <w:rsid w:val="4D6449AF"/>
    <w:rsid w:val="4DF96CE5"/>
    <w:rsid w:val="4DFE42FC"/>
    <w:rsid w:val="4EFB083B"/>
    <w:rsid w:val="4F905428"/>
    <w:rsid w:val="4FD74E04"/>
    <w:rsid w:val="50435922"/>
    <w:rsid w:val="506852D1"/>
    <w:rsid w:val="50B213CE"/>
    <w:rsid w:val="525C5A95"/>
    <w:rsid w:val="533D5B12"/>
    <w:rsid w:val="538F59F6"/>
    <w:rsid w:val="53C82F88"/>
    <w:rsid w:val="54484523"/>
    <w:rsid w:val="54A35BFD"/>
    <w:rsid w:val="55DB13C7"/>
    <w:rsid w:val="56D227CA"/>
    <w:rsid w:val="571701DC"/>
    <w:rsid w:val="57340D8E"/>
    <w:rsid w:val="57D61E46"/>
    <w:rsid w:val="598B11C4"/>
    <w:rsid w:val="5B2B03A6"/>
    <w:rsid w:val="5B461090"/>
    <w:rsid w:val="5B7E082A"/>
    <w:rsid w:val="5CBD35D4"/>
    <w:rsid w:val="5CE46DB3"/>
    <w:rsid w:val="5D635F29"/>
    <w:rsid w:val="5DCE2D82"/>
    <w:rsid w:val="5F750196"/>
    <w:rsid w:val="5F7E34EF"/>
    <w:rsid w:val="602C2DF4"/>
    <w:rsid w:val="60DD5FF3"/>
    <w:rsid w:val="614147D4"/>
    <w:rsid w:val="614442C4"/>
    <w:rsid w:val="618532BF"/>
    <w:rsid w:val="61EE5FDE"/>
    <w:rsid w:val="63373B3E"/>
    <w:rsid w:val="63797642"/>
    <w:rsid w:val="64151F48"/>
    <w:rsid w:val="645C36D2"/>
    <w:rsid w:val="64A82DBC"/>
    <w:rsid w:val="64F46001"/>
    <w:rsid w:val="66903B07"/>
    <w:rsid w:val="67654F94"/>
    <w:rsid w:val="67AB0BF9"/>
    <w:rsid w:val="67B6759E"/>
    <w:rsid w:val="67E31343"/>
    <w:rsid w:val="68F640F6"/>
    <w:rsid w:val="69137FE0"/>
    <w:rsid w:val="69564DD6"/>
    <w:rsid w:val="6AA67A50"/>
    <w:rsid w:val="6B2D401B"/>
    <w:rsid w:val="6B821FFD"/>
    <w:rsid w:val="6C700663"/>
    <w:rsid w:val="6D0112BB"/>
    <w:rsid w:val="6D594C53"/>
    <w:rsid w:val="6D8D2B4F"/>
    <w:rsid w:val="6DA555EC"/>
    <w:rsid w:val="6EF410D7"/>
    <w:rsid w:val="6F176B74"/>
    <w:rsid w:val="6F3F60CB"/>
    <w:rsid w:val="707B1384"/>
    <w:rsid w:val="707E7AF0"/>
    <w:rsid w:val="71D76A8E"/>
    <w:rsid w:val="720D24B0"/>
    <w:rsid w:val="724F462E"/>
    <w:rsid w:val="728A3B01"/>
    <w:rsid w:val="73B726D3"/>
    <w:rsid w:val="77043E82"/>
    <w:rsid w:val="77BF5FFA"/>
    <w:rsid w:val="77D870BC"/>
    <w:rsid w:val="78BE4504"/>
    <w:rsid w:val="78E51A91"/>
    <w:rsid w:val="7A8F43AA"/>
    <w:rsid w:val="7AAA59F1"/>
    <w:rsid w:val="7B4F58E7"/>
    <w:rsid w:val="7B586F5F"/>
    <w:rsid w:val="7D5471E5"/>
    <w:rsid w:val="7DA41F1A"/>
    <w:rsid w:val="7E9E1A4A"/>
    <w:rsid w:val="7EC62364"/>
    <w:rsid w:val="7F5A2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30FF0"/>
    <w:rPr>
      <w:sz w:val="18"/>
      <w:szCs w:val="18"/>
    </w:rPr>
  </w:style>
  <w:style w:type="paragraph" w:styleId="a4">
    <w:name w:val="footer"/>
    <w:basedOn w:val="a"/>
    <w:link w:val="Char0"/>
    <w:uiPriority w:val="99"/>
    <w:unhideWhenUsed/>
    <w:qFormat/>
    <w:rsid w:val="00030FF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30FF0"/>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qFormat/>
    <w:rsid w:val="00030FF0"/>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030FF0"/>
    <w:rPr>
      <w:sz w:val="18"/>
      <w:szCs w:val="18"/>
    </w:rPr>
  </w:style>
  <w:style w:type="character" w:customStyle="1" w:styleId="Char0">
    <w:name w:val="页脚 Char"/>
    <w:basedOn w:val="a0"/>
    <w:link w:val="a4"/>
    <w:uiPriority w:val="99"/>
    <w:qFormat/>
    <w:rsid w:val="00030FF0"/>
    <w:rPr>
      <w:sz w:val="18"/>
      <w:szCs w:val="18"/>
    </w:rPr>
  </w:style>
  <w:style w:type="paragraph" w:customStyle="1" w:styleId="Default">
    <w:name w:val="Default"/>
    <w:qFormat/>
    <w:rsid w:val="00030FF0"/>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030FF0"/>
    <w:pPr>
      <w:ind w:firstLineChars="200" w:firstLine="420"/>
    </w:pPr>
  </w:style>
  <w:style w:type="character" w:customStyle="1" w:styleId="Char">
    <w:name w:val="批注框文本 Char"/>
    <w:basedOn w:val="a0"/>
    <w:link w:val="a3"/>
    <w:uiPriority w:val="99"/>
    <w:semiHidden/>
    <w:qFormat/>
    <w:rsid w:val="00030F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3402</Words>
  <Characters>19395</Characters>
  <Application>Microsoft Office Word</Application>
  <DocSecurity>0</DocSecurity>
  <Lines>161</Lines>
  <Paragraphs>45</Paragraphs>
  <ScaleCrop>false</ScaleCrop>
  <Company>Microsoft</Company>
  <LinksUpToDate>false</LinksUpToDate>
  <CharactersWithSpaces>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MM</cp:lastModifiedBy>
  <cp:revision>2</cp:revision>
  <cp:lastPrinted>2022-07-27T12:55:00Z</cp:lastPrinted>
  <dcterms:created xsi:type="dcterms:W3CDTF">2022-09-29T02:00:00Z</dcterms:created>
  <dcterms:modified xsi:type="dcterms:W3CDTF">2022-09-29T02:00:00Z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917109067BDC4CA4AD89B344B0B841D0</vt:lpwstr>
  </property>
</Properties>
</file>