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8D" w:rsidRDefault="00CB7C8D">
      <w:pPr>
        <w:rPr>
          <w:rFonts w:ascii="仿宋_GB2312" w:eastAsia="仿宋_GB2312"/>
          <w:color w:val="000000"/>
          <w:sz w:val="32"/>
          <w:szCs w:val="32"/>
        </w:rPr>
      </w:pPr>
      <w:r>
        <w:rPr>
          <w:rFonts w:ascii="仿宋_GB2312" w:eastAsia="仿宋_GB2312" w:hint="eastAsia"/>
          <w:color w:val="000000"/>
          <w:sz w:val="32"/>
          <w:szCs w:val="32"/>
        </w:rPr>
        <w:t>附件2</w:t>
      </w:r>
    </w:p>
    <w:p w:rsidR="00CB7C8D" w:rsidRDefault="00CB7C8D">
      <w:pPr>
        <w:rPr>
          <w:rFonts w:ascii="仿宋_GB2312" w:eastAsia="仿宋_GB2312"/>
          <w:color w:val="000000"/>
          <w:sz w:val="32"/>
          <w:szCs w:val="32"/>
        </w:rPr>
      </w:pPr>
    </w:p>
    <w:p w:rsidR="00CB7C8D" w:rsidRDefault="00CB7C8D">
      <w:pPr>
        <w:pStyle w:val="a5"/>
        <w:adjustRightInd/>
        <w:spacing w:after="120" w:line="740" w:lineRule="exact"/>
        <w:jc w:val="center"/>
        <w:textAlignment w:val="auto"/>
        <w:rPr>
          <w:rFonts w:eastAsia="方正小标宋简体" w:cs="方正小标宋简体"/>
          <w:color w:val="000000"/>
          <w:kern w:val="0"/>
          <w:sz w:val="52"/>
          <w:szCs w:val="52"/>
        </w:rPr>
      </w:pPr>
      <w:r>
        <w:rPr>
          <w:rFonts w:eastAsia="方正小标宋简体" w:cs="方正小标宋简体" w:hint="eastAsia"/>
          <w:color w:val="000000"/>
          <w:kern w:val="0"/>
          <w:sz w:val="52"/>
          <w:szCs w:val="52"/>
        </w:rPr>
        <w:t>202</w:t>
      </w:r>
      <w:r w:rsidR="00BA0C5F">
        <w:rPr>
          <w:rFonts w:eastAsia="方正小标宋简体" w:cs="方正小标宋简体" w:hint="eastAsia"/>
          <w:color w:val="000000"/>
          <w:kern w:val="0"/>
          <w:sz w:val="52"/>
          <w:szCs w:val="52"/>
        </w:rPr>
        <w:t>2</w:t>
      </w:r>
      <w:r>
        <w:rPr>
          <w:rFonts w:eastAsia="方正小标宋简体" w:cs="方正小标宋简体" w:hint="eastAsia"/>
          <w:color w:val="000000"/>
          <w:kern w:val="0"/>
          <w:sz w:val="52"/>
          <w:szCs w:val="52"/>
        </w:rPr>
        <w:t>年</w:t>
      </w:r>
      <w:r w:rsidR="00BA0C5F">
        <w:rPr>
          <w:rFonts w:eastAsia="方正小标宋简体" w:cs="方正小标宋简体" w:hint="eastAsia"/>
          <w:color w:val="000000"/>
          <w:kern w:val="0"/>
          <w:sz w:val="52"/>
          <w:szCs w:val="52"/>
        </w:rPr>
        <w:t>度</w:t>
      </w:r>
      <w:r>
        <w:rPr>
          <w:rFonts w:eastAsia="方正小标宋简体" w:cs="方正小标宋简体" w:hint="eastAsia"/>
          <w:color w:val="000000"/>
          <w:kern w:val="0"/>
          <w:sz w:val="52"/>
          <w:szCs w:val="52"/>
        </w:rPr>
        <w:t>地区（部门）行政事业单位</w:t>
      </w:r>
    </w:p>
    <w:p w:rsidR="00CB7C8D" w:rsidRDefault="00CB7C8D">
      <w:pPr>
        <w:pStyle w:val="a5"/>
        <w:adjustRightInd/>
        <w:spacing w:after="120" w:line="740" w:lineRule="exact"/>
        <w:jc w:val="center"/>
        <w:textAlignment w:val="auto"/>
        <w:rPr>
          <w:rFonts w:eastAsia="方正小标宋简体" w:cs="方正小标宋简体"/>
          <w:color w:val="000000"/>
          <w:kern w:val="0"/>
          <w:sz w:val="52"/>
          <w:szCs w:val="52"/>
        </w:rPr>
      </w:pPr>
      <w:r>
        <w:rPr>
          <w:rFonts w:eastAsia="方正小标宋简体" w:cs="方正小标宋简体" w:hint="eastAsia"/>
          <w:color w:val="000000"/>
          <w:kern w:val="0"/>
          <w:sz w:val="52"/>
          <w:szCs w:val="52"/>
        </w:rPr>
        <w:t>内部控制报告</w:t>
      </w:r>
    </w:p>
    <w:p w:rsidR="00CB7C8D" w:rsidRDefault="00CB7C8D">
      <w:pPr>
        <w:jc w:val="center"/>
        <w:rPr>
          <w:rFonts w:ascii="黑体" w:eastAsia="黑体"/>
          <w:b/>
          <w:sz w:val="24"/>
        </w:rPr>
      </w:pPr>
    </w:p>
    <w:p w:rsidR="00CB7C8D" w:rsidRDefault="00CB7C8D">
      <w:pPr>
        <w:jc w:val="center"/>
        <w:rPr>
          <w:rFonts w:ascii="黑体" w:eastAsia="黑体"/>
          <w:b/>
          <w:sz w:val="24"/>
        </w:rPr>
      </w:pPr>
    </w:p>
    <w:p w:rsidR="00CB7C8D" w:rsidRDefault="00CB7C8D">
      <w:pPr>
        <w:spacing w:line="480" w:lineRule="exact"/>
        <w:jc w:val="center"/>
        <w:outlineLvl w:val="0"/>
        <w:rPr>
          <w:rFonts w:ascii="仿宋_GB2312" w:eastAsia="仿宋_GB2312"/>
          <w:sz w:val="32"/>
          <w:szCs w:val="32"/>
        </w:rPr>
      </w:pPr>
      <w:r>
        <w:rPr>
          <w:rFonts w:ascii="仿宋_GB2312" w:eastAsia="仿宋_GB2312" w:hint="eastAsia"/>
          <w:sz w:val="32"/>
          <w:szCs w:val="32"/>
        </w:rPr>
        <w:t>(单位公章)</w:t>
      </w:r>
    </w:p>
    <w:p w:rsidR="0016446E" w:rsidRPr="003303B6" w:rsidRDefault="0016446E" w:rsidP="0016446E">
      <w:pPr>
        <w:spacing w:line="480" w:lineRule="exact"/>
        <w:ind w:left="840" w:firstLine="42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名 称:</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溆浦县退役军人事务局</w:t>
      </w:r>
    </w:p>
    <w:p w:rsidR="0016446E" w:rsidRPr="003303B6" w:rsidRDefault="0016446E" w:rsidP="0016446E">
      <w:pPr>
        <w:spacing w:line="480" w:lineRule="exact"/>
        <w:ind w:left="840" w:firstLine="42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负 责 人:</w:t>
      </w:r>
      <w:r w:rsidRPr="003303B6">
        <w:rPr>
          <w:rFonts w:ascii="仿宋_GB2312" w:eastAsia="仿宋_GB2312" w:hint="eastAsia"/>
          <w:color w:val="000000"/>
          <w:sz w:val="32"/>
          <w:szCs w:val="32"/>
          <w:u w:val="single"/>
        </w:rPr>
        <w:t xml:space="preserve"> </w:t>
      </w:r>
      <w:r>
        <w:rPr>
          <w:rFonts w:ascii="仿宋_GB2312" w:eastAsia="仿宋_GB2312"/>
          <w:color w:val="000000"/>
          <w:sz w:val="32"/>
          <w:szCs w:val="32"/>
          <w:u w:val="single"/>
        </w:rPr>
        <w:t>黄谋延</w:t>
      </w:r>
      <w:r w:rsidRPr="003303B6">
        <w:rPr>
          <w:rFonts w:ascii="仿宋_GB2312" w:eastAsia="仿宋_GB2312"/>
          <w:color w:val="000000"/>
          <w:sz w:val="32"/>
          <w:szCs w:val="32"/>
          <w:u w:val="single"/>
        </w:rPr>
        <w:t xml:space="preserve"> </w:t>
      </w:r>
      <w:r w:rsidRPr="003303B6">
        <w:rPr>
          <w:rFonts w:ascii="仿宋_GB2312" w:eastAsia="仿宋_GB2312" w:hint="eastAsia"/>
          <w:color w:val="000000"/>
          <w:sz w:val="32"/>
          <w:szCs w:val="32"/>
          <w:u w:val="single"/>
        </w:rPr>
        <w:t>(签章)</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分管内控负责人: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谢军</w:t>
      </w:r>
      <w:r w:rsidRPr="003303B6">
        <w:rPr>
          <w:rFonts w:ascii="仿宋_GB2312" w:eastAsia="仿宋_GB2312" w:hint="eastAsia"/>
          <w:color w:val="000000"/>
          <w:sz w:val="32"/>
          <w:szCs w:val="32"/>
          <w:u w:val="single"/>
        </w:rPr>
        <w:t xml:space="preserve"> (签章)</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牵头部门负责人: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谢军</w:t>
      </w:r>
      <w:r w:rsidRPr="003303B6">
        <w:rPr>
          <w:rFonts w:ascii="仿宋_GB2312" w:eastAsia="仿宋_GB2312" w:hint="eastAsia"/>
          <w:color w:val="000000"/>
          <w:sz w:val="32"/>
          <w:szCs w:val="32"/>
          <w:u w:val="single"/>
        </w:rPr>
        <w:t xml:space="preserve"> (签章)</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填  表  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奠芳华</w:t>
      </w:r>
      <w:r w:rsidRPr="003303B6">
        <w:rPr>
          <w:rFonts w:ascii="仿宋_GB2312" w:eastAsia="仿宋_GB2312"/>
          <w:color w:val="000000"/>
          <w:sz w:val="32"/>
          <w:szCs w:val="32"/>
          <w:u w:val="single"/>
        </w:rPr>
        <w:t xml:space="preserve"> </w:t>
      </w:r>
      <w:r w:rsidRPr="003303B6">
        <w:rPr>
          <w:rFonts w:ascii="仿宋_GB2312" w:eastAsia="仿宋_GB2312" w:hint="eastAsia"/>
          <w:color w:val="000000"/>
          <w:sz w:val="32"/>
          <w:szCs w:val="32"/>
          <w:u w:val="single"/>
        </w:rPr>
        <w:t>(签章)</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填 表 部 门:</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财务室</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电 话 号 码:</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0745-3328999</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地 址:</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溆浦县卢峰镇溆南路屈原社区钟家路</w:t>
      </w:r>
    </w:p>
    <w:p w:rsidR="0016446E" w:rsidRPr="003303B6" w:rsidRDefault="0016446E" w:rsidP="0016446E">
      <w:pPr>
        <w:spacing w:line="480" w:lineRule="exact"/>
        <w:ind w:firstLineChars="400" w:firstLine="1280"/>
        <w:jc w:val="left"/>
        <w:outlineLvl w:val="0"/>
        <w:rPr>
          <w:rFonts w:ascii="仿宋_GB2312" w:eastAsia="仿宋_GB2312"/>
          <w:b/>
          <w:color w:val="000000"/>
          <w:sz w:val="32"/>
          <w:szCs w:val="32"/>
          <w:u w:val="single"/>
        </w:rPr>
      </w:pPr>
      <w:r w:rsidRPr="003303B6">
        <w:rPr>
          <w:rFonts w:ascii="仿宋_GB2312" w:eastAsia="仿宋_GB2312" w:hint="eastAsia"/>
          <w:color w:val="000000"/>
          <w:sz w:val="32"/>
          <w:szCs w:val="32"/>
        </w:rPr>
        <w:t>邮 政 编 码:</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419300</w:t>
      </w:r>
    </w:p>
    <w:p w:rsidR="0016446E" w:rsidRPr="003303B6" w:rsidRDefault="0016446E" w:rsidP="0016446E">
      <w:pPr>
        <w:spacing w:line="480" w:lineRule="exact"/>
        <w:ind w:firstLineChars="400" w:firstLine="128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报 送 日 期:</w:t>
      </w:r>
      <w:r w:rsidRPr="003303B6">
        <w:rPr>
          <w:rFonts w:ascii="仿宋_GB2312" w:eastAsia="仿宋_GB2312"/>
          <w:color w:val="000000"/>
          <w:sz w:val="32"/>
          <w:szCs w:val="32"/>
          <w:u w:val="single"/>
        </w:rPr>
        <w:t>2023</w:t>
      </w:r>
      <w:r w:rsidRPr="003303B6">
        <w:rPr>
          <w:rFonts w:ascii="仿宋_GB2312" w:eastAsia="仿宋_GB2312" w:hint="eastAsia"/>
          <w:color w:val="000000"/>
          <w:sz w:val="32"/>
          <w:szCs w:val="32"/>
          <w:u w:val="single"/>
        </w:rPr>
        <w:t>年</w:t>
      </w:r>
      <w:r w:rsidRPr="003303B6">
        <w:rPr>
          <w:rFonts w:ascii="仿宋_GB2312" w:eastAsia="仿宋_GB2312"/>
          <w:color w:val="000000"/>
          <w:sz w:val="32"/>
          <w:szCs w:val="32"/>
          <w:u w:val="single"/>
        </w:rPr>
        <w:t>6</w:t>
      </w:r>
      <w:r w:rsidRPr="003303B6">
        <w:rPr>
          <w:rFonts w:ascii="仿宋_GB2312" w:eastAsia="仿宋_GB2312" w:hint="eastAsia"/>
          <w:color w:val="000000"/>
          <w:sz w:val="32"/>
          <w:szCs w:val="32"/>
          <w:u w:val="single"/>
        </w:rPr>
        <w:t>月</w:t>
      </w:r>
      <w:r w:rsidRPr="003303B6">
        <w:rPr>
          <w:rFonts w:ascii="仿宋_GB2312" w:eastAsia="仿宋_GB2312"/>
          <w:color w:val="000000"/>
          <w:sz w:val="32"/>
          <w:szCs w:val="32"/>
          <w:u w:val="single"/>
        </w:rPr>
        <w:t>20</w:t>
      </w:r>
      <w:r w:rsidRPr="003303B6">
        <w:rPr>
          <w:rFonts w:ascii="仿宋_GB2312" w:eastAsia="仿宋_GB2312" w:hint="eastAsia"/>
          <w:color w:val="000000"/>
          <w:sz w:val="32"/>
          <w:szCs w:val="32"/>
          <w:u w:val="single"/>
        </w:rPr>
        <w:t>日</w:t>
      </w:r>
    </w:p>
    <w:p w:rsidR="0016446E" w:rsidRDefault="0016446E" w:rsidP="00722C95">
      <w:pPr>
        <w:pStyle w:val="a5"/>
        <w:adjustRightInd/>
        <w:spacing w:afterLines="20" w:line="520" w:lineRule="exact"/>
        <w:jc w:val="center"/>
        <w:textAlignment w:val="auto"/>
        <w:rPr>
          <w:rFonts w:ascii="楷体_GB2312" w:eastAsia="楷体_GB2312" w:hAnsi="宋体" w:cs="宋体"/>
          <w:color w:val="000000"/>
          <w:spacing w:val="-6"/>
          <w:kern w:val="0"/>
          <w:sz w:val="32"/>
          <w:szCs w:val="32"/>
        </w:rPr>
      </w:pPr>
      <w:r>
        <w:rPr>
          <w:rFonts w:ascii="楷体_GB2312" w:eastAsia="楷体_GB2312" w:hAnsi="宋体" w:cs="宋体" w:hint="eastAsia"/>
          <w:color w:val="000000"/>
          <w:spacing w:val="-6"/>
          <w:kern w:val="0"/>
          <w:sz w:val="32"/>
          <w:szCs w:val="32"/>
        </w:rPr>
        <w:t>财政部</w:t>
      </w:r>
    </w:p>
    <w:p w:rsidR="0016446E" w:rsidRDefault="0016446E" w:rsidP="00722C95">
      <w:pPr>
        <w:pStyle w:val="a5"/>
        <w:adjustRightInd/>
        <w:spacing w:afterLines="20" w:line="520" w:lineRule="exact"/>
        <w:jc w:val="center"/>
        <w:textAlignment w:val="auto"/>
        <w:rPr>
          <w:rFonts w:ascii="黑体" w:eastAsia="黑体"/>
          <w:color w:val="000000"/>
          <w:sz w:val="32"/>
          <w:szCs w:val="32"/>
        </w:rPr>
      </w:pPr>
      <w:r>
        <w:rPr>
          <w:rFonts w:eastAsia="楷体_GB2312" w:hint="eastAsia"/>
          <w:color w:val="000000"/>
          <w:spacing w:val="-6"/>
          <w:kern w:val="0"/>
          <w:sz w:val="32"/>
          <w:szCs w:val="32"/>
        </w:rPr>
        <w:t>2023</w:t>
      </w:r>
      <w:r>
        <w:rPr>
          <w:rFonts w:ascii="楷体_GB2312" w:eastAsia="楷体_GB2312" w:hAnsi="宋体" w:cs="宋体" w:hint="eastAsia"/>
          <w:color w:val="000000"/>
          <w:spacing w:val="-6"/>
          <w:kern w:val="0"/>
          <w:sz w:val="32"/>
          <w:szCs w:val="32"/>
        </w:rPr>
        <w:t>年 制</w:t>
      </w:r>
    </w:p>
    <w:p w:rsidR="00CB7C8D" w:rsidRPr="0016446E" w:rsidRDefault="00CB7C8D">
      <w:pPr>
        <w:spacing w:line="480" w:lineRule="exact"/>
        <w:rPr>
          <w:rFonts w:ascii="黑体" w:eastAsia="黑体"/>
          <w:color w:val="000000"/>
          <w:sz w:val="32"/>
          <w:szCs w:val="32"/>
        </w:rPr>
      </w:pPr>
    </w:p>
    <w:p w:rsidR="00CB7C8D" w:rsidRDefault="00CB7C8D">
      <w:pPr>
        <w:tabs>
          <w:tab w:val="left" w:pos="851"/>
        </w:tabs>
        <w:rPr>
          <w:rFonts w:ascii="仿宋_GB2312" w:eastAsia="仿宋_GB2312"/>
          <w:b/>
          <w:color w:val="000000"/>
          <w:sz w:val="28"/>
          <w:szCs w:val="28"/>
        </w:rPr>
        <w:sectPr w:rsidR="00CB7C8D">
          <w:footerReference w:type="even" r:id="rId6"/>
          <w:footerReference w:type="default" r:id="rId7"/>
          <w:pgSz w:w="11906" w:h="16838"/>
          <w:pgMar w:top="1440" w:right="1080" w:bottom="1440" w:left="1423" w:header="851" w:footer="499" w:gutter="0"/>
          <w:cols w:space="720"/>
          <w:docGrid w:type="lines" w:linePitch="312"/>
        </w:sectPr>
      </w:pPr>
    </w:p>
    <w:p w:rsidR="00CB7C8D" w:rsidRDefault="00CB7C8D">
      <w:pPr>
        <w:spacing w:line="560" w:lineRule="exact"/>
        <w:jc w:val="center"/>
        <w:rPr>
          <w:rFonts w:ascii="黑体" w:eastAsia="黑体"/>
          <w:color w:val="000000"/>
          <w:spacing w:val="-10"/>
          <w:sz w:val="44"/>
          <w:szCs w:val="44"/>
        </w:rPr>
      </w:pPr>
      <w:r>
        <w:rPr>
          <w:rFonts w:ascii="黑体" w:eastAsia="黑体" w:cs="方正小标宋简体" w:hint="eastAsia"/>
          <w:color w:val="000000"/>
          <w:spacing w:val="-10"/>
          <w:sz w:val="44"/>
          <w:szCs w:val="44"/>
        </w:rPr>
        <w:lastRenderedPageBreak/>
        <w:t>填 报 须 知</w:t>
      </w:r>
    </w:p>
    <w:p w:rsidR="00CB7C8D" w:rsidRDefault="00CB7C8D">
      <w:pPr>
        <w:spacing w:line="460" w:lineRule="exact"/>
        <w:ind w:firstLineChars="200" w:firstLine="616"/>
        <w:rPr>
          <w:rFonts w:eastAsia="仿宋_GB2312" w:cs="仿宋_GB2312"/>
          <w:color w:val="000000"/>
          <w:spacing w:val="4"/>
          <w:sz w:val="30"/>
          <w:szCs w:val="30"/>
        </w:rPr>
      </w:pP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1.2022</w:t>
      </w:r>
      <w:r>
        <w:rPr>
          <w:rFonts w:eastAsia="仿宋_GB2312" w:cs="仿宋_GB2312" w:hint="eastAsia"/>
          <w:color w:val="000000"/>
          <w:spacing w:val="4"/>
          <w:sz w:val="28"/>
          <w:szCs w:val="28"/>
        </w:rPr>
        <w:t>年度地区（部门）行政事业单位汇总内部控制报告分为正文和附表两个部分。</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2.</w:t>
      </w:r>
      <w:r>
        <w:rPr>
          <w:rFonts w:eastAsia="仿宋_GB2312" w:cs="仿宋_GB2312" w:hint="eastAsia"/>
          <w:color w:val="000000"/>
          <w:spacing w:val="4"/>
          <w:sz w:val="28"/>
          <w:szCs w:val="28"/>
        </w:rPr>
        <w:t>本报告由地方各级财政部门和各级行政主管部门根据本地区（部门）所属单位内部控制报告编报情况如实填报，并对所填情况的真实性、完整性负责。</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3.</w:t>
      </w:r>
      <w:r>
        <w:rPr>
          <w:rFonts w:eastAsia="仿宋_GB2312" w:cs="仿宋_GB2312" w:hint="eastAsia"/>
          <w:color w:val="000000"/>
          <w:spacing w:val="4"/>
          <w:sz w:val="28"/>
          <w:szCs w:val="28"/>
        </w:rPr>
        <w:t>各地区、各部门应在</w:t>
      </w:r>
      <w:r>
        <w:rPr>
          <w:rFonts w:eastAsia="仿宋_GB2312" w:cs="仿宋_GB2312"/>
          <w:color w:val="000000"/>
          <w:spacing w:val="4"/>
          <w:sz w:val="28"/>
          <w:szCs w:val="28"/>
        </w:rPr>
        <w:t>2022</w:t>
      </w:r>
      <w:r>
        <w:rPr>
          <w:rFonts w:eastAsia="仿宋_GB2312" w:cs="仿宋_GB2312" w:hint="eastAsia"/>
          <w:color w:val="000000"/>
          <w:spacing w:val="4"/>
          <w:sz w:val="28"/>
          <w:szCs w:val="28"/>
        </w:rPr>
        <w:t>年度行政事业单位内部控制报告系统中填报相关内容，汇总所属单位内部控制报告相关数据，系统自动生成“</w:t>
      </w:r>
      <w:r>
        <w:rPr>
          <w:rFonts w:eastAsia="仿宋_GB2312" w:cs="仿宋_GB2312"/>
          <w:color w:val="000000"/>
          <w:spacing w:val="4"/>
          <w:sz w:val="28"/>
          <w:szCs w:val="28"/>
        </w:rPr>
        <w:t>2022</w:t>
      </w:r>
      <w:r>
        <w:rPr>
          <w:rFonts w:eastAsia="仿宋_GB2312" w:cs="仿宋_GB2312" w:hint="eastAsia"/>
          <w:color w:val="000000"/>
          <w:spacing w:val="4"/>
          <w:sz w:val="28"/>
          <w:szCs w:val="28"/>
        </w:rPr>
        <w:t>年度地区（部门）行政事业单位汇总内部控制报告”。</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4.</w:t>
      </w:r>
      <w:r>
        <w:rPr>
          <w:rFonts w:eastAsia="仿宋_GB2312" w:cs="仿宋_GB2312" w:hint="eastAsia"/>
          <w:color w:val="000000"/>
          <w:spacing w:val="4"/>
          <w:sz w:val="28"/>
          <w:szCs w:val="28"/>
        </w:rPr>
        <w:t>表内的年、月、日一律用公历和阿拉伯数字表示。</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5.</w:t>
      </w:r>
      <w:r>
        <w:rPr>
          <w:rFonts w:eastAsia="仿宋_GB2312" w:cs="仿宋_GB2312" w:hint="eastAsia"/>
          <w:color w:val="000000"/>
          <w:spacing w:val="4"/>
          <w:sz w:val="28"/>
          <w:szCs w:val="28"/>
        </w:rPr>
        <w:t>电话号码处填写填表人的联系电话号码。</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6.</w:t>
      </w:r>
      <w:r>
        <w:rPr>
          <w:rFonts w:eastAsia="仿宋_GB2312" w:cs="仿宋_GB2312" w:hint="eastAsia"/>
          <w:color w:val="000000"/>
          <w:spacing w:val="4"/>
          <w:sz w:val="28"/>
          <w:szCs w:val="28"/>
        </w:rPr>
        <w:t>报送日期填写单位负责人审批通过内部控制报告的时间。</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7.</w:t>
      </w:r>
      <w:r>
        <w:rPr>
          <w:rFonts w:eastAsia="仿宋_GB2312" w:cs="仿宋_GB2312" w:hint="eastAsia"/>
          <w:color w:val="000000"/>
          <w:spacing w:val="4"/>
          <w:sz w:val="28"/>
          <w:szCs w:val="28"/>
        </w:rPr>
        <w:t>如内部控制工作方案、典型案例等内容较多，无法在报告中详述的，可作为报告附件一并报送，并在报告中的相应位置作简要说明。</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8.</w:t>
      </w:r>
      <w:r>
        <w:rPr>
          <w:rFonts w:eastAsia="仿宋_GB2312" w:cs="仿宋_GB2312" w:hint="eastAsia"/>
          <w:color w:val="000000"/>
          <w:spacing w:val="4"/>
          <w:sz w:val="28"/>
          <w:szCs w:val="28"/>
        </w:rPr>
        <w:t>本报告附表的填报请参考《</w:t>
      </w:r>
      <w:r>
        <w:rPr>
          <w:rFonts w:eastAsia="仿宋_GB2312" w:cs="仿宋_GB2312"/>
          <w:color w:val="000000"/>
          <w:spacing w:val="4"/>
          <w:sz w:val="28"/>
          <w:szCs w:val="28"/>
        </w:rPr>
        <w:t>2022</w:t>
      </w:r>
      <w:r>
        <w:rPr>
          <w:rFonts w:eastAsia="仿宋_GB2312" w:cs="仿宋_GB2312" w:hint="eastAsia"/>
          <w:color w:val="000000"/>
          <w:spacing w:val="4"/>
          <w:sz w:val="28"/>
          <w:szCs w:val="28"/>
        </w:rPr>
        <w:t>年度行政事业单位内部控制报告》相关指标的填写说明。</w:t>
      </w:r>
    </w:p>
    <w:p w:rsidR="00BA0C5F" w:rsidRDefault="00BA0C5F" w:rsidP="00BA0C5F">
      <w:pPr>
        <w:spacing w:line="360" w:lineRule="auto"/>
        <w:ind w:firstLineChars="200" w:firstLine="576"/>
        <w:rPr>
          <w:rFonts w:eastAsia="仿宋_GB2312" w:cs="仿宋_GB2312"/>
          <w:color w:val="000000"/>
          <w:spacing w:val="4"/>
          <w:sz w:val="28"/>
          <w:szCs w:val="28"/>
        </w:rPr>
      </w:pPr>
      <w:r>
        <w:rPr>
          <w:rFonts w:eastAsia="仿宋_GB2312" w:cs="仿宋_GB2312"/>
          <w:color w:val="000000"/>
          <w:spacing w:val="4"/>
          <w:sz w:val="28"/>
          <w:szCs w:val="28"/>
        </w:rPr>
        <w:t>9.</w:t>
      </w:r>
      <w:r>
        <w:rPr>
          <w:rFonts w:eastAsia="仿宋_GB2312" w:cs="仿宋_GB2312" w:hint="eastAsia"/>
          <w:color w:val="000000"/>
          <w:spacing w:val="4"/>
          <w:sz w:val="28"/>
          <w:szCs w:val="28"/>
        </w:rPr>
        <w:t>本报告应当按照规定进行脱敏脱密处理，严禁报送涉密信息，敏感信息通过光盘报送。</w:t>
      </w:r>
    </w:p>
    <w:p w:rsidR="00CB7C8D" w:rsidRPr="00BA0C5F" w:rsidRDefault="00CB7C8D">
      <w:pPr>
        <w:spacing w:line="360" w:lineRule="auto"/>
        <w:ind w:firstLineChars="200" w:firstLine="616"/>
        <w:rPr>
          <w:rFonts w:eastAsia="仿宋_GB2312" w:cs="仿宋_GB2312"/>
          <w:color w:val="000000"/>
          <w:spacing w:val="4"/>
          <w:sz w:val="30"/>
          <w:szCs w:val="30"/>
        </w:rPr>
      </w:pPr>
    </w:p>
    <w:p w:rsidR="00CB7C8D" w:rsidRDefault="00CB7C8D">
      <w:pPr>
        <w:spacing w:line="360" w:lineRule="auto"/>
        <w:ind w:firstLineChars="200" w:firstLine="616"/>
        <w:rPr>
          <w:rFonts w:eastAsia="仿宋_GB2312" w:cs="仿宋_GB2312"/>
          <w:color w:val="000000"/>
          <w:spacing w:val="4"/>
          <w:sz w:val="30"/>
          <w:szCs w:val="30"/>
        </w:rPr>
      </w:pPr>
    </w:p>
    <w:p w:rsidR="00CB7C8D" w:rsidRDefault="00CB7C8D" w:rsidP="00722C95">
      <w:pPr>
        <w:autoSpaceDE w:val="0"/>
        <w:autoSpaceDN w:val="0"/>
        <w:spacing w:beforeLines="50" w:afterLines="50"/>
        <w:jc w:val="center"/>
        <w:textAlignment w:val="baseline"/>
        <w:rPr>
          <w:rFonts w:ascii="华文中宋" w:eastAsia="华文中宋" w:hAnsi="华文中宋"/>
          <w:b/>
          <w:color w:val="000000"/>
          <w:sz w:val="36"/>
          <w:szCs w:val="36"/>
        </w:rPr>
        <w:sectPr w:rsidR="00CB7C8D">
          <w:pgSz w:w="11906" w:h="16838"/>
          <w:pgMar w:top="1440" w:right="1080" w:bottom="1440" w:left="1423" w:header="851" w:footer="499" w:gutter="0"/>
          <w:cols w:space="720"/>
          <w:docGrid w:type="lines" w:linePitch="312"/>
        </w:sectPr>
      </w:pPr>
    </w:p>
    <w:p w:rsidR="00CB7C8D" w:rsidRDefault="0016446E" w:rsidP="00722C95">
      <w:pPr>
        <w:autoSpaceDE w:val="0"/>
        <w:autoSpaceDN w:val="0"/>
        <w:spacing w:beforeLines="50" w:afterLines="50"/>
        <w:jc w:val="center"/>
        <w:textAlignment w:val="baseline"/>
        <w:rPr>
          <w:rFonts w:ascii="华文中宋" w:eastAsia="华文中宋" w:hAnsi="华文中宋"/>
          <w:b/>
          <w:color w:val="000000"/>
          <w:sz w:val="36"/>
          <w:szCs w:val="36"/>
        </w:rPr>
      </w:pPr>
      <w:r w:rsidRPr="0016446E">
        <w:rPr>
          <w:rFonts w:ascii="华文中宋" w:eastAsia="华文中宋" w:hAnsi="华文中宋"/>
          <w:b/>
          <w:color w:val="000000"/>
          <w:sz w:val="36"/>
          <w:szCs w:val="36"/>
        </w:rPr>
        <w:lastRenderedPageBreak/>
        <w:t>溆浦县退役军人事务局</w:t>
      </w:r>
      <w:r w:rsidR="00CB7C8D">
        <w:rPr>
          <w:rFonts w:ascii="华文中宋" w:eastAsia="华文中宋" w:hAnsi="华文中宋" w:hint="eastAsia"/>
          <w:b/>
          <w:color w:val="000000"/>
          <w:sz w:val="36"/>
          <w:szCs w:val="36"/>
        </w:rPr>
        <w:t>行政事业单位内部控制报告</w:t>
      </w:r>
    </w:p>
    <w:p w:rsidR="00CB7C8D" w:rsidRDefault="00CB7C8D">
      <w:pPr>
        <w:autoSpaceDE w:val="0"/>
        <w:autoSpaceDN w:val="0"/>
        <w:textAlignment w:val="baseline"/>
        <w:rPr>
          <w:rFonts w:ascii="仿宋_GB2312" w:eastAsia="仿宋_GB2312" w:hAnsi="仿宋_GB2312"/>
          <w:color w:val="000000"/>
          <w:sz w:val="28"/>
          <w:szCs w:val="28"/>
        </w:rPr>
      </w:pPr>
    </w:p>
    <w:p w:rsidR="00CB7C8D" w:rsidRDefault="00CB7C8D">
      <w:pPr>
        <w:autoSpaceDE w:val="0"/>
        <w:autoSpaceDN w:val="0"/>
        <w:ind w:firstLineChars="200" w:firstLine="560"/>
        <w:textAlignment w:val="baseline"/>
        <w:rPr>
          <w:rFonts w:ascii="仿宋_GB2312" w:eastAsia="仿宋_GB2312"/>
          <w:sz w:val="28"/>
          <w:szCs w:val="28"/>
        </w:rPr>
      </w:pPr>
      <w:r>
        <w:rPr>
          <w:rFonts w:ascii="仿宋_GB2312" w:eastAsia="仿宋_GB2312" w:hint="eastAsia"/>
          <w:sz w:val="28"/>
          <w:szCs w:val="28"/>
        </w:rPr>
        <w:t>为贯彻落实《财政部关于全面推进行政事业单位内部控制建设的指导意见》（财会〔</w:t>
      </w:r>
      <w:r>
        <w:rPr>
          <w:rFonts w:ascii="仿宋_GB2312" w:eastAsia="仿宋_GB2312"/>
          <w:sz w:val="28"/>
          <w:szCs w:val="28"/>
        </w:rPr>
        <w:t>2015</w:t>
      </w:r>
      <w:r>
        <w:rPr>
          <w:rFonts w:ascii="仿宋_GB2312" w:eastAsia="仿宋_GB2312" w:hint="eastAsia"/>
          <w:sz w:val="28"/>
          <w:szCs w:val="28"/>
        </w:rPr>
        <w:t>〕</w:t>
      </w:r>
      <w:r>
        <w:rPr>
          <w:rFonts w:ascii="仿宋_GB2312" w:eastAsia="仿宋_GB2312"/>
          <w:sz w:val="28"/>
          <w:szCs w:val="28"/>
        </w:rPr>
        <w:t>24</w:t>
      </w:r>
      <w:r>
        <w:rPr>
          <w:rFonts w:ascii="仿宋_GB2312" w:eastAsia="仿宋_GB2312" w:hint="eastAsia"/>
          <w:sz w:val="28"/>
          <w:szCs w:val="28"/>
        </w:rPr>
        <w:t>号）的有关精神，依据《行政事业单位内部控制规范（试行）》（财会〔</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21</w:t>
      </w:r>
      <w:r>
        <w:rPr>
          <w:rFonts w:ascii="仿宋_GB2312" w:eastAsia="仿宋_GB2312" w:hint="eastAsia"/>
          <w:sz w:val="28"/>
          <w:szCs w:val="28"/>
        </w:rPr>
        <w:t>号）和《行政事业单位内部控制报告管理制度（试行）》（财会〔</w:t>
      </w:r>
      <w:r>
        <w:rPr>
          <w:rFonts w:ascii="仿宋_GB2312" w:eastAsia="仿宋_GB2312"/>
          <w:sz w:val="28"/>
          <w:szCs w:val="28"/>
        </w:rPr>
        <w:t>2017</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号）的有关规定，现将本地区（部门）</w:t>
      </w:r>
      <w:r>
        <w:rPr>
          <w:rFonts w:ascii="仿宋_GB2312" w:eastAsia="仿宋_GB2312"/>
          <w:sz w:val="28"/>
          <w:szCs w:val="28"/>
        </w:rPr>
        <w:t>20</w:t>
      </w:r>
      <w:r>
        <w:rPr>
          <w:rFonts w:ascii="仿宋_GB2312" w:eastAsia="仿宋_GB2312" w:hint="eastAsia"/>
          <w:sz w:val="28"/>
          <w:szCs w:val="28"/>
        </w:rPr>
        <w:t>2</w:t>
      </w:r>
      <w:r w:rsidR="00BA0C5F">
        <w:rPr>
          <w:rFonts w:ascii="仿宋_GB2312" w:eastAsia="仿宋_GB2312" w:hint="eastAsia"/>
          <w:sz w:val="28"/>
          <w:szCs w:val="28"/>
        </w:rPr>
        <w:t>2</w:t>
      </w:r>
      <w:r>
        <w:rPr>
          <w:rFonts w:ascii="仿宋_GB2312" w:eastAsia="仿宋_GB2312" w:hint="eastAsia"/>
          <w:sz w:val="28"/>
          <w:szCs w:val="28"/>
        </w:rPr>
        <w:t>年</w:t>
      </w:r>
      <w:r w:rsidR="00BA0C5F">
        <w:rPr>
          <w:rFonts w:ascii="仿宋_GB2312" w:eastAsia="仿宋_GB2312" w:hint="eastAsia"/>
          <w:sz w:val="28"/>
          <w:szCs w:val="28"/>
        </w:rPr>
        <w:t>度</w:t>
      </w:r>
      <w:r>
        <w:rPr>
          <w:rFonts w:ascii="仿宋_GB2312" w:eastAsia="仿宋_GB2312" w:hint="eastAsia"/>
          <w:sz w:val="28"/>
          <w:szCs w:val="28"/>
        </w:rPr>
        <w:t>行政事业单位内部控制工作情况报告如下：</w:t>
      </w:r>
    </w:p>
    <w:p w:rsidR="00CB7C8D" w:rsidRDefault="00CB7C8D">
      <w:pPr>
        <w:autoSpaceDE w:val="0"/>
        <w:autoSpaceDN w:val="0"/>
        <w:ind w:firstLineChars="202" w:firstLine="566"/>
        <w:textAlignment w:val="baseline"/>
        <w:rPr>
          <w:rFonts w:ascii="黑体" w:eastAsia="黑体" w:hAnsi="黑体"/>
          <w:color w:val="000000"/>
          <w:sz w:val="28"/>
          <w:szCs w:val="28"/>
        </w:rPr>
      </w:pPr>
      <w:r>
        <w:rPr>
          <w:rFonts w:ascii="黑体" w:eastAsia="黑体" w:hAnsi="黑体" w:hint="eastAsia"/>
          <w:color w:val="000000"/>
          <w:sz w:val="28"/>
          <w:szCs w:val="28"/>
        </w:rPr>
        <w:t>一、地区（部门）内部控制工作的总体情况</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t>（一）地区（部门）层面工作协调机制的建立与运行情况。</w:t>
      </w:r>
    </w:p>
    <w:p w:rsidR="00B41D48" w:rsidRPr="00C34748" w:rsidRDefault="0016446E" w:rsidP="00B41D48">
      <w:pPr>
        <w:autoSpaceDE w:val="0"/>
        <w:autoSpaceDN w:val="0"/>
        <w:ind w:firstLine="567"/>
        <w:textAlignment w:val="baseline"/>
        <w:rPr>
          <w:rFonts w:ascii="仿宋" w:eastAsia="仿宋" w:hAnsi="仿宋"/>
          <w:color w:val="000000"/>
          <w:sz w:val="28"/>
          <w:szCs w:val="28"/>
        </w:rPr>
      </w:pPr>
      <w:r w:rsidRPr="00C34748">
        <w:rPr>
          <w:rFonts w:ascii="仿宋_GB2312" w:eastAsia="仿宋_GB2312"/>
          <w:color w:val="000000"/>
          <w:sz w:val="32"/>
          <w:szCs w:val="32"/>
        </w:rPr>
        <w:t>单位内控是一个复杂的体系，工作涉及到预算业务、收支业务、采购业务、资产管理、建设项目、合同管理、内外监督等各项经济活动，需要内部各部门的协作和配合。我单位在工作中意识到单位领导重视是推动实施内控的关键。工作中与党风廉政建设密切结合，使单位领导树立起风险防控意识，为内控工作的推进奠定了基础。经局班子领导讨论决定成立了由黄谋延局长担任组长、由谢军副局长为副组长，由财务科、办公室、业务股室负责人为成员的内部控制规范领导小组，对内部控制的建立和实施情况进行监督，及时发现并指出内部控制管理中的问题和薄弱环节，督促落实内部控制的整改计划和措施，确保内部控制体系有效运行。</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t>（二）地区（部门）层面内部控制工作的组织实施情况。</w:t>
      </w:r>
    </w:p>
    <w:p w:rsidR="0016446E" w:rsidRPr="00C34748" w:rsidRDefault="0016446E" w:rsidP="00B41D48">
      <w:pPr>
        <w:autoSpaceDE w:val="0"/>
        <w:autoSpaceDN w:val="0"/>
        <w:ind w:firstLine="567"/>
        <w:textAlignment w:val="baseline"/>
        <w:rPr>
          <w:rFonts w:asciiTheme="minorHAnsi" w:eastAsia="仿宋_GB2312" w:hAnsiTheme="minorHAnsi"/>
          <w:color w:val="000000"/>
          <w:sz w:val="32"/>
          <w:szCs w:val="32"/>
        </w:rPr>
      </w:pPr>
      <w:r w:rsidRPr="00C34748">
        <w:rPr>
          <w:rFonts w:ascii="仿宋_GB2312" w:eastAsia="仿宋_GB2312"/>
          <w:color w:val="000000"/>
          <w:sz w:val="32"/>
          <w:szCs w:val="32"/>
        </w:rPr>
        <w:t>严格按上级要求制定相关制度、流程，并按要求完成任务</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t>（三）地区（部门）层面内部控制制度建设情况以及在本地区（部门）的</w:t>
      </w:r>
      <w:r w:rsidRPr="00A951D1">
        <w:rPr>
          <w:rFonts w:ascii="仿宋" w:eastAsia="仿宋" w:hAnsi="仿宋" w:hint="eastAsia"/>
          <w:color w:val="000000"/>
          <w:sz w:val="28"/>
          <w:szCs w:val="28"/>
        </w:rPr>
        <w:lastRenderedPageBreak/>
        <w:t>落实执行情况。</w:t>
      </w:r>
    </w:p>
    <w:p w:rsidR="0016446E" w:rsidRPr="00C34748" w:rsidRDefault="0016446E" w:rsidP="00B41D48">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领导小组负责全局内部控制建设，制定内部控制工作方案，完善内部控制工作机制，组织召开内部控制会议，指导、督促、检查内部控制工作的实施情况。领导小组办公室具体负责全局内部控制日常事务管理工作。各分管领导要加强对分管股室、中心内控制度建设的指导和督促工作。各股室、中心要高度重视本股室、中心内部控制建设，按照内部控制建设相关要求，做好本股室、中心内部控制基础评价工作，保证了全局内部控制工作顺利实施。</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t>（四）地区（部门）层面的内部控制评价与监督情况。</w:t>
      </w:r>
    </w:p>
    <w:p w:rsidR="0016446E" w:rsidRPr="00C34748" w:rsidRDefault="0016446E">
      <w:pPr>
        <w:autoSpaceDE w:val="0"/>
        <w:autoSpaceDN w:val="0"/>
        <w:ind w:left="147" w:firstLine="420"/>
        <w:textAlignment w:val="baseline"/>
        <w:rPr>
          <w:rFonts w:ascii="仿宋_GB2312" w:eastAsia="仿宋_GB2312"/>
          <w:color w:val="000000"/>
          <w:sz w:val="32"/>
          <w:szCs w:val="32"/>
        </w:rPr>
      </w:pPr>
      <w:r w:rsidRPr="00C34748">
        <w:rPr>
          <w:rFonts w:ascii="仿宋_GB2312" w:eastAsia="仿宋_GB2312"/>
          <w:color w:val="000000"/>
          <w:sz w:val="32"/>
          <w:szCs w:val="32"/>
        </w:rPr>
        <w:t>我单位内部控制制度要具备可操作性，根据政策更新有效、稳定地贯彻和执行，对本单位权力结构的梳理，并构建决策科学、执行坚决、监督有力的权力运行机制，确保决策权、执行权、监督权既相互制约又相互协调;建立有效的内控评价、监督和责罚体系;建立经济活动风险定期评估机制，应基于本单位的内部控制目标并结合本单位的业务特点开展内部控制风险评估，并建立定期进行风险评估的机制;单位应建立与审计、纪检监察等职能部门或岗位联动的权力运行监督及考评机制，以定期督查决策权、执行权等权力行使的情况，及时发现权力运行过程中的问题，予以校正和改进。</w:t>
      </w:r>
    </w:p>
    <w:p w:rsidR="00CB7C8D" w:rsidRDefault="00CB7C8D">
      <w:pPr>
        <w:autoSpaceDE w:val="0"/>
        <w:autoSpaceDN w:val="0"/>
        <w:ind w:left="147" w:firstLine="420"/>
        <w:textAlignment w:val="baseline"/>
        <w:rPr>
          <w:rFonts w:ascii="黑体" w:eastAsia="黑体" w:hAnsi="黑体"/>
          <w:color w:val="000000"/>
          <w:sz w:val="28"/>
          <w:szCs w:val="28"/>
        </w:rPr>
      </w:pPr>
      <w:r>
        <w:rPr>
          <w:rFonts w:ascii="黑体" w:eastAsia="黑体" w:hAnsi="黑体" w:hint="eastAsia"/>
          <w:color w:val="000000"/>
          <w:sz w:val="28"/>
          <w:szCs w:val="28"/>
        </w:rPr>
        <w:t>二、地区（部门）</w:t>
      </w:r>
      <w:r w:rsidR="006F62F9">
        <w:rPr>
          <w:rFonts w:ascii="黑体" w:eastAsia="黑体" w:hAnsi="黑体" w:hint="eastAsia"/>
          <w:color w:val="000000"/>
          <w:sz w:val="28"/>
          <w:szCs w:val="28"/>
        </w:rPr>
        <w:t>内部控制</w:t>
      </w:r>
      <w:r>
        <w:rPr>
          <w:rFonts w:ascii="黑体" w:eastAsia="黑体" w:hAnsi="黑体" w:hint="eastAsia"/>
          <w:color w:val="000000"/>
          <w:sz w:val="28"/>
          <w:szCs w:val="28"/>
        </w:rPr>
        <w:t>报告审核情况</w:t>
      </w:r>
    </w:p>
    <w:p w:rsidR="00B41D48" w:rsidRPr="00A951D1" w:rsidRDefault="00B41D48" w:rsidP="00B41D48">
      <w:pPr>
        <w:pStyle w:val="11"/>
        <w:tabs>
          <w:tab w:val="left" w:pos="851"/>
        </w:tabs>
        <w:spacing w:line="360" w:lineRule="auto"/>
        <w:ind w:firstLine="560"/>
        <w:rPr>
          <w:rFonts w:ascii="仿宋" w:eastAsia="仿宋" w:hAnsi="仿宋"/>
          <w:color w:val="000000"/>
          <w:sz w:val="28"/>
          <w:szCs w:val="28"/>
        </w:rPr>
      </w:pPr>
      <w:r w:rsidRPr="00A951D1">
        <w:rPr>
          <w:rFonts w:ascii="仿宋" w:eastAsia="仿宋" w:hAnsi="仿宋" w:hint="eastAsia"/>
          <w:color w:val="000000"/>
          <w:sz w:val="28"/>
          <w:szCs w:val="28"/>
        </w:rPr>
        <w:t>（一）对本地区（部门）所属单位内部控制报告审核检查情况。</w:t>
      </w:r>
    </w:p>
    <w:p w:rsidR="0016446E" w:rsidRPr="00C34748" w:rsidRDefault="0016446E" w:rsidP="0016446E">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为保证资产安全和有效使用，财务信息真实完整，有效防范舞弊和预防腐败，提高公共服务的效率和效果。我单位对决策、执行、</w:t>
      </w:r>
      <w:r w:rsidRPr="00C34748">
        <w:rPr>
          <w:rFonts w:ascii="仿宋_GB2312" w:eastAsia="仿宋_GB2312"/>
          <w:color w:val="000000"/>
          <w:sz w:val="32"/>
          <w:szCs w:val="32"/>
        </w:rPr>
        <w:lastRenderedPageBreak/>
        <w:t>监督等进行分离，建立了岗位责任制、内部监督等机制。在此基础上，还坚持内控与外审相结合，每年都会对单位账务进行相应的检查或审计。</w:t>
      </w:r>
    </w:p>
    <w:p w:rsidR="00B41D48" w:rsidRPr="00A951D1" w:rsidRDefault="00B41D48" w:rsidP="00B41D48">
      <w:pPr>
        <w:pStyle w:val="11"/>
        <w:tabs>
          <w:tab w:val="left" w:pos="851"/>
        </w:tabs>
        <w:spacing w:line="360" w:lineRule="auto"/>
        <w:ind w:firstLine="560"/>
        <w:rPr>
          <w:rFonts w:ascii="仿宋" w:eastAsia="仿宋" w:hAnsi="仿宋"/>
          <w:color w:val="000000"/>
          <w:sz w:val="28"/>
          <w:szCs w:val="28"/>
        </w:rPr>
      </w:pPr>
      <w:r w:rsidRPr="00A951D1">
        <w:rPr>
          <w:rFonts w:ascii="仿宋" w:eastAsia="仿宋" w:hAnsi="仿宋" w:hint="eastAsia"/>
          <w:color w:val="000000"/>
          <w:sz w:val="28"/>
          <w:szCs w:val="28"/>
        </w:rPr>
        <w:t>（二）地区（部门）汇总报告的规范性。</w:t>
      </w:r>
    </w:p>
    <w:p w:rsidR="0016446E" w:rsidRPr="00C34748" w:rsidRDefault="0016446E" w:rsidP="0016446E">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报告材料完整，数据填列齐全并符合填报要求，报送手续齐全。</w:t>
      </w:r>
    </w:p>
    <w:p w:rsidR="00B41D48" w:rsidRPr="00A951D1" w:rsidRDefault="00B41D48" w:rsidP="00B41D48">
      <w:pPr>
        <w:pStyle w:val="11"/>
        <w:tabs>
          <w:tab w:val="left" w:pos="851"/>
        </w:tabs>
        <w:spacing w:line="360" w:lineRule="auto"/>
        <w:ind w:firstLine="560"/>
        <w:rPr>
          <w:rFonts w:ascii="仿宋" w:eastAsia="仿宋" w:hAnsi="仿宋"/>
          <w:color w:val="000000"/>
          <w:sz w:val="28"/>
          <w:szCs w:val="28"/>
        </w:rPr>
      </w:pPr>
      <w:r w:rsidRPr="00A951D1">
        <w:rPr>
          <w:rFonts w:ascii="仿宋" w:eastAsia="仿宋" w:hAnsi="仿宋" w:hint="eastAsia"/>
          <w:color w:val="000000"/>
          <w:sz w:val="28"/>
          <w:szCs w:val="28"/>
        </w:rPr>
        <w:t>（三）地区（部门）汇总报告上下年数据变动合理性。</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上下年度数据衔接一致，两年报送的单户数量变化合理，差异过大的做出说明。</w:t>
      </w:r>
    </w:p>
    <w:p w:rsidR="00B41D48" w:rsidRPr="00A951D1" w:rsidRDefault="00B41D48" w:rsidP="00B41D48">
      <w:pPr>
        <w:pStyle w:val="11"/>
        <w:tabs>
          <w:tab w:val="left" w:pos="851"/>
        </w:tabs>
        <w:spacing w:line="360" w:lineRule="auto"/>
        <w:ind w:firstLine="560"/>
        <w:rPr>
          <w:rFonts w:ascii="仿宋" w:eastAsia="仿宋" w:hAnsi="仿宋"/>
          <w:color w:val="000000"/>
          <w:sz w:val="28"/>
          <w:szCs w:val="28"/>
        </w:rPr>
      </w:pPr>
      <w:r w:rsidRPr="00A951D1">
        <w:rPr>
          <w:rFonts w:ascii="仿宋" w:eastAsia="仿宋" w:hAnsi="仿宋" w:hint="eastAsia"/>
          <w:color w:val="000000"/>
          <w:sz w:val="28"/>
          <w:szCs w:val="28"/>
        </w:rPr>
        <w:t>（四）地区（部门）汇总报告业务数据的准确性。</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填列相关数据与决算报表、国有资产报表口径相同数据保持一致。</w:t>
      </w:r>
    </w:p>
    <w:p w:rsidR="00B41D48" w:rsidRPr="00A951D1" w:rsidRDefault="00B41D48" w:rsidP="00B41D48">
      <w:pPr>
        <w:pStyle w:val="11"/>
        <w:tabs>
          <w:tab w:val="left" w:pos="851"/>
        </w:tabs>
        <w:spacing w:line="360" w:lineRule="auto"/>
        <w:ind w:firstLine="560"/>
        <w:rPr>
          <w:rFonts w:ascii="仿宋" w:eastAsia="仿宋" w:hAnsi="仿宋"/>
          <w:color w:val="000000"/>
          <w:sz w:val="28"/>
          <w:szCs w:val="28"/>
        </w:rPr>
      </w:pPr>
      <w:r w:rsidRPr="00A951D1">
        <w:rPr>
          <w:rFonts w:ascii="仿宋" w:eastAsia="仿宋" w:hAnsi="仿宋" w:hint="eastAsia"/>
          <w:color w:val="000000"/>
          <w:sz w:val="28"/>
          <w:szCs w:val="28"/>
        </w:rPr>
        <w:t>（五）地区（部门）汇总报告数值型指标的合理性。</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数值型指标不存在不合理的异常值。</w:t>
      </w:r>
    </w:p>
    <w:p w:rsidR="00CB7C8D" w:rsidRDefault="00CB7C8D">
      <w:pPr>
        <w:autoSpaceDE w:val="0"/>
        <w:autoSpaceDN w:val="0"/>
        <w:ind w:firstLineChars="202" w:firstLine="566"/>
        <w:textAlignment w:val="baseline"/>
        <w:rPr>
          <w:rFonts w:ascii="黑体" w:eastAsia="黑体" w:hAnsi="黑体"/>
          <w:color w:val="000000"/>
          <w:sz w:val="28"/>
          <w:szCs w:val="28"/>
        </w:rPr>
      </w:pPr>
      <w:r>
        <w:rPr>
          <w:rFonts w:ascii="黑体" w:eastAsia="黑体" w:hAnsi="黑体" w:hint="eastAsia"/>
          <w:color w:val="000000"/>
          <w:sz w:val="28"/>
          <w:szCs w:val="28"/>
        </w:rPr>
        <w:t>三、组织开展内部控制工作的经验做法和取得的成效</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t>（一）在组织本地区（部门）所属单位建立与实施内部控制的过程中总结出的有关经验做法。</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对制度的执行及效果缺乏必要的监督，导致有章不循，违章不究，内部控制制度未能发挥应有的作用;信息与沟通衔接不够，行政事业单位会计集中核算后，由会计核算中心对行政事业单位集中办理会计核算和监督业务，由于会计主体单位与核算部门不一致，双方沟通衔接不够，容易形成帐物分离的资产管理现状，造成核算中心管帐不管物、核实单位管物不管帐、帐物不符的问题，影响单位内部控制制度的有效实施。</w:t>
      </w:r>
    </w:p>
    <w:p w:rsidR="00B41D48" w:rsidRPr="00A951D1" w:rsidRDefault="00B41D48" w:rsidP="00B41D48">
      <w:pPr>
        <w:autoSpaceDE w:val="0"/>
        <w:autoSpaceDN w:val="0"/>
        <w:ind w:firstLine="567"/>
        <w:textAlignment w:val="baseline"/>
        <w:rPr>
          <w:rFonts w:ascii="仿宋" w:eastAsia="仿宋" w:hAnsi="仿宋"/>
          <w:color w:val="000000"/>
          <w:sz w:val="28"/>
          <w:szCs w:val="28"/>
        </w:rPr>
      </w:pPr>
      <w:r w:rsidRPr="00A951D1">
        <w:rPr>
          <w:rFonts w:ascii="仿宋" w:eastAsia="仿宋" w:hAnsi="仿宋" w:hint="eastAsia"/>
          <w:color w:val="000000"/>
          <w:sz w:val="28"/>
          <w:szCs w:val="28"/>
        </w:rPr>
        <w:lastRenderedPageBreak/>
        <w:t>（二）本地区（部门）建立与实施内部控制后取得的有关成效。</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为了进一步提高内部管理水平，规范内部控制，加强廉政风险机制建设，我单位以规范经济和业务活动有序运行为主线，以内部控制量化评价为导向，以规范关键岗位的经济和业务活动运行流程、制约措施为关键，扎实开展了内部控制建设工作，进一步建立健全了内部控制相关制度，构建了较为完善的内部控制体系。 为确保内部控制建设工作取得实效，我单位坚持多措并举：一是成立了内部控制建设工作领导小组；二是制定工作方案。三是构建了主要经济活动的管理结构，规定了各项业务活动职能部门、岗位设置、不相容岗位，使得各相关部门和人员的实施程序进行了明确，并绘制了相关流程。</w:t>
      </w:r>
    </w:p>
    <w:p w:rsidR="00CB7C8D" w:rsidRDefault="00CB7C8D">
      <w:pPr>
        <w:autoSpaceDE w:val="0"/>
        <w:autoSpaceDN w:val="0"/>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四、有关意见及建议</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希望简化内控工作！</w:t>
      </w:r>
    </w:p>
    <w:p w:rsidR="00CB7C8D" w:rsidRDefault="00CB7C8D">
      <w:pPr>
        <w:autoSpaceDE w:val="0"/>
        <w:autoSpaceDN w:val="0"/>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五、典型案例</w:t>
      </w:r>
    </w:p>
    <w:p w:rsidR="00816C31" w:rsidRPr="00C34748" w:rsidRDefault="00816C31" w:rsidP="00816C31">
      <w:pPr>
        <w:autoSpaceDE w:val="0"/>
        <w:autoSpaceDN w:val="0"/>
        <w:ind w:firstLine="567"/>
        <w:textAlignment w:val="baseline"/>
        <w:rPr>
          <w:rFonts w:ascii="仿宋_GB2312" w:eastAsia="仿宋_GB2312"/>
          <w:color w:val="000000"/>
          <w:sz w:val="32"/>
          <w:szCs w:val="32"/>
        </w:rPr>
      </w:pPr>
      <w:r w:rsidRPr="00C34748">
        <w:rPr>
          <w:rFonts w:ascii="仿宋_GB2312" w:eastAsia="仿宋_GB2312"/>
          <w:color w:val="000000"/>
          <w:sz w:val="32"/>
          <w:szCs w:val="32"/>
        </w:rPr>
        <w:t>无</w:t>
      </w:r>
    </w:p>
    <w:p w:rsidR="00B41D48" w:rsidRPr="00B41D48" w:rsidRDefault="00B41D48" w:rsidP="00B41D48">
      <w:pPr>
        <w:autoSpaceDE w:val="0"/>
        <w:autoSpaceDN w:val="0"/>
        <w:ind w:firstLine="567"/>
        <w:textAlignment w:val="baseline"/>
        <w:rPr>
          <w:rFonts w:ascii="仿宋" w:eastAsia="仿宋" w:hAnsi="仿宋"/>
          <w:color w:val="000000"/>
          <w:sz w:val="28"/>
          <w:szCs w:val="28"/>
        </w:rPr>
        <w:sectPr w:rsidR="00B41D48" w:rsidRPr="00B41D48">
          <w:pgSz w:w="11906" w:h="16838"/>
          <w:pgMar w:top="1440" w:right="1080" w:bottom="1440" w:left="1423" w:header="851" w:footer="499" w:gutter="0"/>
          <w:cols w:space="720"/>
          <w:docGrid w:type="lines" w:linePitch="312"/>
        </w:sectPr>
      </w:pPr>
    </w:p>
    <w:p w:rsidR="00CB7C8D" w:rsidRDefault="00CB7C8D">
      <w:pPr>
        <w:rPr>
          <w:rFonts w:eastAsia="仿宋_GB2312" w:cs="仿宋_GB2312"/>
          <w:color w:val="000000"/>
          <w:spacing w:val="4"/>
          <w:sz w:val="30"/>
          <w:szCs w:val="30"/>
        </w:rPr>
      </w:pPr>
      <w:r>
        <w:rPr>
          <w:rFonts w:eastAsia="仿宋_GB2312" w:cs="仿宋_GB2312" w:hint="eastAsia"/>
          <w:color w:val="000000"/>
          <w:spacing w:val="4"/>
          <w:sz w:val="30"/>
          <w:szCs w:val="30"/>
        </w:rPr>
        <w:lastRenderedPageBreak/>
        <w:t>附表：</w:t>
      </w:r>
    </w:p>
    <w:p w:rsidR="00CB7C8D" w:rsidRDefault="00CB7C8D" w:rsidP="00722C95">
      <w:pPr>
        <w:tabs>
          <w:tab w:val="left" w:pos="851"/>
        </w:tabs>
        <w:spacing w:afterLines="50" w:line="360" w:lineRule="auto"/>
        <w:jc w:val="center"/>
        <w:rPr>
          <w:rFonts w:ascii="黑体" w:eastAsia="黑体" w:cs="方正小标宋简体"/>
          <w:color w:val="000000"/>
          <w:spacing w:val="8"/>
          <w:sz w:val="36"/>
          <w:szCs w:val="36"/>
        </w:rPr>
      </w:pPr>
      <w:r>
        <w:rPr>
          <w:rFonts w:ascii="黑体" w:eastAsia="黑体" w:cs="方正小标宋简体" w:hint="eastAsia"/>
          <w:color w:val="000000"/>
          <w:spacing w:val="8"/>
          <w:sz w:val="36"/>
          <w:szCs w:val="36"/>
        </w:rPr>
        <w:t>一、地区（部门）基本情况</w:t>
      </w:r>
    </w:p>
    <w:tbl>
      <w:tblPr>
        <w:tblpPr w:leftFromText="180" w:rightFromText="180" w:vertAnchor="text" w:horzAnchor="margin" w:tblpXSpec="center"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7494"/>
      </w:tblGrid>
      <w:tr w:rsidR="00B41D48" w:rsidTr="00B41D48">
        <w:trPr>
          <w:trHeight w:val="414"/>
        </w:trPr>
        <w:tc>
          <w:tcPr>
            <w:tcW w:w="1725" w:type="dxa"/>
            <w:vAlign w:val="center"/>
          </w:tcPr>
          <w:p w:rsidR="00B41D48" w:rsidRDefault="00B41D48" w:rsidP="00B41D48">
            <w:pPr>
              <w:widowControl/>
              <w:autoSpaceDE w:val="0"/>
              <w:autoSpaceDN w:val="0"/>
              <w:jc w:val="center"/>
              <w:textAlignment w:val="baseline"/>
              <w:rPr>
                <w:rFonts w:ascii="仿宋_GB2312" w:eastAsia="仿宋_GB2312"/>
                <w:sz w:val="24"/>
              </w:rPr>
            </w:pPr>
            <w:r>
              <w:rPr>
                <w:rFonts w:ascii="仿宋_GB2312" w:eastAsia="仿宋_GB2312" w:hint="eastAsia"/>
                <w:sz w:val="24"/>
              </w:rPr>
              <w:br w:type="page"/>
              <w:t>地区（部门）名称</w:t>
            </w:r>
          </w:p>
        </w:tc>
        <w:tc>
          <w:tcPr>
            <w:tcW w:w="7494" w:type="dxa"/>
            <w:vAlign w:val="center"/>
          </w:tcPr>
          <w:p w:rsidR="00B41D48" w:rsidRPr="00B41D48" w:rsidRDefault="00FF38E7" w:rsidP="00B41D48">
            <w:pPr>
              <w:widowControl/>
              <w:autoSpaceDE w:val="0"/>
              <w:autoSpaceDN w:val="0"/>
              <w:jc w:val="center"/>
              <w:textAlignment w:val="baseline"/>
              <w:rPr>
                <w:rFonts w:ascii="仿宋_GB2312" w:eastAsia="仿宋_GB2312"/>
                <w:sz w:val="24"/>
              </w:rPr>
            </w:pPr>
            <w:r w:rsidRPr="00FF38E7">
              <w:rPr>
                <w:rFonts w:ascii="仿宋_GB2312" w:eastAsia="仿宋_GB2312"/>
                <w:sz w:val="24"/>
              </w:rPr>
              <w:t>溆浦县退役军人事务局</w:t>
            </w:r>
          </w:p>
        </w:tc>
      </w:tr>
      <w:tr w:rsidR="00B41D48" w:rsidTr="00B41D48">
        <w:trPr>
          <w:trHeight w:val="492"/>
        </w:trPr>
        <w:tc>
          <w:tcPr>
            <w:tcW w:w="1725" w:type="dxa"/>
            <w:vAlign w:val="center"/>
          </w:tcPr>
          <w:p w:rsidR="00B41D48" w:rsidRDefault="00B41D48" w:rsidP="00B41D48">
            <w:pPr>
              <w:widowControl/>
              <w:autoSpaceDE w:val="0"/>
              <w:autoSpaceDN w:val="0"/>
              <w:jc w:val="left"/>
              <w:textAlignment w:val="baseline"/>
              <w:rPr>
                <w:rFonts w:ascii="仿宋_GB2312" w:eastAsia="仿宋_GB2312"/>
                <w:sz w:val="24"/>
              </w:rPr>
            </w:pPr>
            <w:r>
              <w:rPr>
                <w:rFonts w:ascii="仿宋_GB2312" w:eastAsia="仿宋_GB2312" w:hint="eastAsia"/>
                <w:sz w:val="24"/>
              </w:rPr>
              <w:t>汇总的单位数</w:t>
            </w:r>
          </w:p>
        </w:tc>
        <w:tc>
          <w:tcPr>
            <w:tcW w:w="7494" w:type="dxa"/>
            <w:vAlign w:val="center"/>
          </w:tcPr>
          <w:p w:rsidR="00B41D48" w:rsidRPr="00B41D48" w:rsidRDefault="00FF38E7" w:rsidP="00B41D48">
            <w:pPr>
              <w:widowControl/>
              <w:autoSpaceDE w:val="0"/>
              <w:autoSpaceDN w:val="0"/>
              <w:jc w:val="center"/>
              <w:textAlignment w:val="baseline"/>
              <w:rPr>
                <w:rFonts w:ascii="仿宋_GB2312" w:eastAsia="仿宋_GB2312"/>
                <w:sz w:val="24"/>
              </w:rPr>
            </w:pPr>
            <w:r w:rsidRPr="00FF38E7">
              <w:rPr>
                <w:rFonts w:ascii="仿宋_GB2312" w:eastAsia="仿宋_GB2312"/>
                <w:sz w:val="24"/>
              </w:rPr>
              <w:t>3</w:t>
            </w:r>
          </w:p>
        </w:tc>
      </w:tr>
      <w:tr w:rsidR="00B41D48" w:rsidTr="00B41D48">
        <w:trPr>
          <w:trHeight w:val="557"/>
        </w:trPr>
        <w:tc>
          <w:tcPr>
            <w:tcW w:w="1725" w:type="dxa"/>
            <w:vAlign w:val="center"/>
          </w:tcPr>
          <w:p w:rsidR="00B41D48" w:rsidRDefault="00B41D48" w:rsidP="00B41D48">
            <w:pPr>
              <w:widowControl/>
              <w:autoSpaceDE w:val="0"/>
              <w:autoSpaceDN w:val="0"/>
              <w:jc w:val="left"/>
              <w:textAlignment w:val="baseline"/>
              <w:rPr>
                <w:rFonts w:ascii="仿宋_GB2312" w:eastAsia="仿宋_GB2312"/>
                <w:sz w:val="24"/>
              </w:rPr>
            </w:pPr>
            <w:r>
              <w:rPr>
                <w:rFonts w:ascii="仿宋_GB2312" w:eastAsia="仿宋_GB2312" w:hint="eastAsia"/>
                <w:sz w:val="24"/>
              </w:rPr>
              <w:t>预算管理级次</w:t>
            </w:r>
          </w:p>
        </w:tc>
        <w:tc>
          <w:tcPr>
            <w:tcW w:w="7494" w:type="dxa"/>
            <w:vAlign w:val="center"/>
          </w:tcPr>
          <w:p w:rsidR="00B41D48" w:rsidRPr="00B41D48" w:rsidRDefault="00FF38E7" w:rsidP="00B41D48">
            <w:pPr>
              <w:widowControl/>
              <w:autoSpaceDE w:val="0"/>
              <w:autoSpaceDN w:val="0"/>
              <w:jc w:val="center"/>
              <w:textAlignment w:val="baseline"/>
              <w:rPr>
                <w:rFonts w:ascii="仿宋_GB2312" w:eastAsia="仿宋_GB2312"/>
                <w:sz w:val="24"/>
              </w:rPr>
            </w:pPr>
            <w:r w:rsidRPr="00FF38E7">
              <w:rPr>
                <w:rFonts w:ascii="仿宋_GB2312" w:eastAsia="仿宋_GB2312"/>
                <w:sz w:val="24"/>
              </w:rPr>
              <w:t>县级</w:t>
            </w:r>
          </w:p>
        </w:tc>
      </w:tr>
    </w:tbl>
    <w:p w:rsidR="00CB7C8D" w:rsidRDefault="00CB7C8D">
      <w:pPr>
        <w:pStyle w:val="af3"/>
        <w:tabs>
          <w:tab w:val="left" w:pos="851"/>
        </w:tabs>
        <w:spacing w:line="360" w:lineRule="auto"/>
        <w:ind w:firstLine="480"/>
        <w:rPr>
          <w:rFonts w:eastAsia="楷体_GB2312" w:cs="楷体_GB2312"/>
          <w:color w:val="000000"/>
          <w:sz w:val="24"/>
        </w:rPr>
      </w:pPr>
      <w:r>
        <w:rPr>
          <w:rFonts w:eastAsia="楷体_GB2312" w:cs="楷体_GB2312" w:hint="eastAsia"/>
          <w:color w:val="000000"/>
          <w:sz w:val="24"/>
        </w:rPr>
        <w:t>说明：汇总的单位数根据填报系统中实际汇总的内部控制报告数量填列。如有使用单机版软件填报情况，还应当包括单机版软件中汇总的内部控制报告数量。</w:t>
      </w:r>
    </w:p>
    <w:p w:rsidR="00CB7C8D" w:rsidRDefault="00CB7C8D">
      <w:pPr>
        <w:pStyle w:val="af3"/>
        <w:tabs>
          <w:tab w:val="left" w:pos="851"/>
        </w:tabs>
        <w:spacing w:line="360" w:lineRule="auto"/>
        <w:ind w:firstLine="480"/>
        <w:rPr>
          <w:rFonts w:eastAsia="楷体_GB2312" w:cs="楷体_GB2312"/>
          <w:color w:val="000000"/>
          <w:sz w:val="24"/>
        </w:rPr>
      </w:pPr>
      <w:r>
        <w:rPr>
          <w:rFonts w:eastAsia="楷体_GB2312" w:cs="楷体_GB2312" w:hint="eastAsia"/>
          <w:color w:val="000000"/>
          <w:sz w:val="24"/>
        </w:rPr>
        <w:t>预算管理级次按单位预算分级管理的级次选择填列。</w:t>
      </w:r>
    </w:p>
    <w:p w:rsidR="00CB7C8D" w:rsidRDefault="00CB7C8D" w:rsidP="00722C95">
      <w:pPr>
        <w:tabs>
          <w:tab w:val="left" w:pos="851"/>
        </w:tabs>
        <w:spacing w:afterLines="50" w:line="360" w:lineRule="auto"/>
        <w:jc w:val="center"/>
        <w:rPr>
          <w:rFonts w:ascii="黑体" w:eastAsia="黑体" w:cs="方正小标宋简体"/>
          <w:color w:val="000000"/>
          <w:spacing w:val="8"/>
          <w:sz w:val="36"/>
          <w:szCs w:val="36"/>
        </w:rPr>
      </w:pPr>
      <w:r>
        <w:rPr>
          <w:rFonts w:ascii="黑体" w:eastAsia="黑体" w:cs="方正小标宋简体" w:hint="eastAsia"/>
          <w:color w:val="000000"/>
          <w:spacing w:val="8"/>
          <w:sz w:val="36"/>
          <w:szCs w:val="36"/>
        </w:rPr>
        <w:t>二、单位层面内部控制汇总情况</w:t>
      </w:r>
    </w:p>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（一）内部控制机构组成情况（单位数）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776"/>
        <w:gridCol w:w="2669"/>
        <w:gridCol w:w="1701"/>
        <w:gridCol w:w="3074"/>
      </w:tblGrid>
      <w:tr w:rsidR="00CB7C8D">
        <w:trPr>
          <w:cantSplit/>
          <w:trHeight w:val="702"/>
          <w:jc w:val="center"/>
        </w:trPr>
        <w:tc>
          <w:tcPr>
            <w:tcW w:w="1776" w:type="dxa"/>
            <w:vAlign w:val="center"/>
          </w:tcPr>
          <w:p w:rsidR="00CB7C8D" w:rsidRDefault="00CB7C8D">
            <w:pPr>
              <w:spacing w:line="320" w:lineRule="exact"/>
              <w:jc w:val="center"/>
              <w:rPr>
                <w:color w:val="000000"/>
                <w:sz w:val="24"/>
              </w:rPr>
            </w:pPr>
            <w:r>
              <w:rPr>
                <w:rFonts w:eastAsia="仿宋_GB2312" w:cs="仿宋_GB2312" w:hint="eastAsia"/>
                <w:color w:val="000000"/>
                <w:spacing w:val="-12"/>
                <w:sz w:val="24"/>
              </w:rPr>
              <w:t>单位是否成立内部控制领导小组</w:t>
            </w:r>
          </w:p>
        </w:tc>
        <w:tc>
          <w:tcPr>
            <w:tcW w:w="2669"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jc w:val="left"/>
              <w:rPr>
                <w:rFonts w:ascii="楷体" w:eastAsia="楷体" w:hAnsi="楷体"/>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c>
          <w:tcPr>
            <w:tcW w:w="1701" w:type="dxa"/>
            <w:vAlign w:val="center"/>
          </w:tcPr>
          <w:p w:rsidR="00CB7C8D" w:rsidRDefault="00CB7C8D">
            <w:pPr>
              <w:widowControl/>
              <w:jc w:val="left"/>
              <w:rPr>
                <w:rFonts w:ascii="楷体" w:eastAsia="楷体" w:hAnsi="楷体"/>
                <w:color w:val="000000"/>
                <w:sz w:val="24"/>
              </w:rPr>
            </w:pPr>
            <w:r>
              <w:rPr>
                <w:rFonts w:eastAsia="仿宋_GB2312" w:cs="仿宋_GB2312" w:hint="eastAsia"/>
                <w:color w:val="000000"/>
                <w:spacing w:val="-12"/>
                <w:sz w:val="24"/>
              </w:rPr>
              <w:t>单位是否成立内部控制工作小组</w:t>
            </w:r>
          </w:p>
        </w:tc>
        <w:tc>
          <w:tcPr>
            <w:tcW w:w="3074"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jc w:val="left"/>
              <w:rPr>
                <w:rFonts w:ascii="楷体" w:eastAsia="楷体" w:hAnsi="楷体"/>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r w:rsidR="00CB7C8D">
        <w:trPr>
          <w:cantSplit/>
          <w:trHeight w:val="702"/>
          <w:jc w:val="center"/>
        </w:trPr>
        <w:tc>
          <w:tcPr>
            <w:tcW w:w="1776" w:type="dxa"/>
            <w:vAlign w:val="center"/>
          </w:tcPr>
          <w:p w:rsidR="00CB7C8D" w:rsidRDefault="00CB7C8D">
            <w:pPr>
              <w:spacing w:line="320" w:lineRule="exact"/>
              <w:jc w:val="center"/>
              <w:rPr>
                <w:color w:val="000000"/>
                <w:sz w:val="24"/>
              </w:rPr>
            </w:pPr>
            <w:r>
              <w:rPr>
                <w:rFonts w:eastAsia="仿宋_GB2312" w:cs="仿宋_GB2312" w:hint="eastAsia"/>
                <w:color w:val="000000"/>
                <w:spacing w:val="-12"/>
                <w:sz w:val="24"/>
              </w:rPr>
              <w:t>单位内部控制领导小组负责人为</w:t>
            </w:r>
          </w:p>
        </w:tc>
        <w:tc>
          <w:tcPr>
            <w:tcW w:w="7444" w:type="dxa"/>
            <w:gridSpan w:val="3"/>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单位负责人：</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分管财务领导：</w:t>
            </w:r>
            <w:r w:rsidR="00FF38E7" w:rsidRPr="00FF38E7">
              <w:rPr>
                <w:rFonts w:ascii="仿宋_GB2312" w:eastAsia="仿宋_GB2312"/>
                <w:sz w:val="24"/>
              </w:rPr>
              <w:t>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其他分管领导：</w:t>
            </w:r>
            <w:r w:rsidR="00FF38E7" w:rsidRPr="00FF38E7">
              <w:rPr>
                <w:rFonts w:ascii="仿宋_GB2312" w:eastAsia="仿宋_GB2312"/>
                <w:sz w:val="24"/>
              </w:rPr>
              <w:t>0</w:t>
            </w:r>
          </w:p>
        </w:tc>
      </w:tr>
      <w:tr w:rsidR="00CB7C8D">
        <w:trPr>
          <w:cantSplit/>
          <w:trHeight w:val="659"/>
          <w:jc w:val="center"/>
        </w:trPr>
        <w:tc>
          <w:tcPr>
            <w:tcW w:w="1776" w:type="dxa"/>
            <w:vAlign w:val="center"/>
          </w:tcPr>
          <w:p w:rsidR="00CB7C8D" w:rsidRDefault="00CB7C8D">
            <w:pPr>
              <w:spacing w:line="320" w:lineRule="exact"/>
              <w:jc w:val="center"/>
              <w:rPr>
                <w:color w:val="000000"/>
                <w:sz w:val="24"/>
              </w:rPr>
            </w:pPr>
            <w:r>
              <w:rPr>
                <w:rFonts w:eastAsia="仿宋_GB2312" w:cs="仿宋_GB2312" w:hint="eastAsia"/>
                <w:color w:val="000000"/>
                <w:spacing w:val="-12"/>
                <w:sz w:val="24"/>
              </w:rPr>
              <w:t>内部控制建设牵头部门设在</w:t>
            </w:r>
          </w:p>
        </w:tc>
        <w:tc>
          <w:tcPr>
            <w:tcW w:w="7444" w:type="dxa"/>
            <w:gridSpan w:val="3"/>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行政管理部门：</w:t>
            </w:r>
            <w:r w:rsidR="00FF38E7" w:rsidRPr="00FF38E7">
              <w:rPr>
                <w:rFonts w:ascii="仿宋_GB2312" w:eastAsia="仿宋_GB2312"/>
                <w:sz w:val="24"/>
              </w:rPr>
              <w:t>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财务部门：</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内审部门：</w:t>
            </w:r>
            <w:r w:rsidR="00FF38E7" w:rsidRPr="00FF38E7">
              <w:rPr>
                <w:rFonts w:ascii="仿宋_GB2312" w:eastAsia="仿宋_GB2312"/>
                <w:sz w:val="24"/>
              </w:rPr>
              <w:t>0</w:t>
            </w:r>
            <w:r w:rsidRPr="00A951D1">
              <w:rPr>
                <w:rFonts w:ascii="仿宋" w:eastAsia="仿宋" w:hAnsi="仿宋" w:cs="楷体_GB2312"/>
                <w:color w:val="000000"/>
                <w:sz w:val="24"/>
              </w:rPr>
              <w:t>;</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纪检监察部门：</w:t>
            </w:r>
            <w:r w:rsidR="00FF38E7" w:rsidRPr="00FF38E7">
              <w:rPr>
                <w:rFonts w:ascii="仿宋_GB2312" w:eastAsia="仿宋_GB2312"/>
                <w:sz w:val="24"/>
              </w:rPr>
              <w:t>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其他部门：</w:t>
            </w:r>
            <w:r w:rsidR="00FF38E7" w:rsidRPr="00FF38E7">
              <w:rPr>
                <w:rFonts w:ascii="仿宋_GB2312" w:eastAsia="仿宋_GB2312"/>
                <w:sz w:val="24"/>
              </w:rPr>
              <w:t>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未设置：</w:t>
            </w:r>
            <w:r w:rsidR="00FF38E7" w:rsidRPr="00FF38E7">
              <w:rPr>
                <w:rFonts w:ascii="仿宋_GB2312" w:eastAsia="仿宋_GB2312"/>
                <w:sz w:val="24"/>
              </w:rPr>
              <w:t>0</w:t>
            </w:r>
          </w:p>
        </w:tc>
      </w:tr>
      <w:tr w:rsidR="00CB7C8D">
        <w:trPr>
          <w:cantSplit/>
          <w:trHeight w:val="702"/>
          <w:jc w:val="center"/>
        </w:trPr>
        <w:tc>
          <w:tcPr>
            <w:tcW w:w="1776" w:type="dxa"/>
            <w:shd w:val="clear" w:color="auto" w:fill="FFFFFF"/>
            <w:vAlign w:val="center"/>
          </w:tcPr>
          <w:p w:rsidR="00CB7C8D" w:rsidRDefault="00CB7C8D">
            <w:pPr>
              <w:spacing w:line="320" w:lineRule="exact"/>
              <w:jc w:val="center"/>
              <w:rPr>
                <w:color w:val="000000"/>
                <w:sz w:val="24"/>
              </w:rPr>
            </w:pPr>
            <w:r>
              <w:rPr>
                <w:rFonts w:eastAsia="仿宋_GB2312" w:cs="仿宋_GB2312" w:hint="eastAsia"/>
                <w:color w:val="000000"/>
                <w:spacing w:val="-12"/>
                <w:sz w:val="24"/>
              </w:rPr>
              <w:t>内部控制评价与监督部门设在</w:t>
            </w:r>
          </w:p>
        </w:tc>
        <w:tc>
          <w:tcPr>
            <w:tcW w:w="7444" w:type="dxa"/>
            <w:gridSpan w:val="3"/>
            <w:shd w:val="clear" w:color="auto" w:fill="FFFFFF"/>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行政管理部门：</w:t>
            </w:r>
            <w:r w:rsidR="00FF38E7" w:rsidRPr="00FF38E7">
              <w:rPr>
                <w:rFonts w:ascii="仿宋_GB2312" w:eastAsia="仿宋_GB2312"/>
                <w:sz w:val="24"/>
              </w:rPr>
              <w:t>1</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财务部门：</w:t>
            </w:r>
            <w:r w:rsidR="00FF38E7" w:rsidRPr="00FF38E7">
              <w:rPr>
                <w:rFonts w:ascii="仿宋_GB2312" w:eastAsia="仿宋_GB2312"/>
                <w:sz w:val="24"/>
              </w:rPr>
              <w:t>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内审部门：</w:t>
            </w:r>
            <w:r w:rsidR="00FF38E7" w:rsidRPr="00FF38E7">
              <w:rPr>
                <w:rFonts w:ascii="仿宋_GB2312" w:eastAsia="仿宋_GB2312"/>
                <w:sz w:val="24"/>
              </w:rPr>
              <w:t>2</w:t>
            </w:r>
            <w:r w:rsidRPr="00A951D1">
              <w:rPr>
                <w:rFonts w:ascii="仿宋" w:eastAsia="仿宋" w:hAnsi="仿宋" w:cs="楷体_GB2312"/>
                <w:color w:val="000000"/>
                <w:sz w:val="24"/>
              </w:rPr>
              <w:t>;</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纪检监察部门：</w:t>
            </w:r>
            <w:r w:rsidR="00FF38E7" w:rsidRPr="00FF38E7">
              <w:rPr>
                <w:rFonts w:ascii="仿宋_GB2312" w:eastAsia="仿宋_GB2312"/>
                <w:sz w:val="24"/>
              </w:rPr>
              <w:t>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其他部门：</w:t>
            </w:r>
            <w:r w:rsidR="00FF38E7" w:rsidRPr="00FF38E7">
              <w:rPr>
                <w:rFonts w:ascii="仿宋_GB2312" w:eastAsia="仿宋_GB2312"/>
                <w:sz w:val="24"/>
              </w:rPr>
              <w:t>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未设置：</w:t>
            </w:r>
            <w:r w:rsidR="00FF38E7" w:rsidRPr="00FF38E7">
              <w:rPr>
                <w:rFonts w:ascii="仿宋_GB2312" w:eastAsia="仿宋_GB2312"/>
                <w:sz w:val="24"/>
              </w:rPr>
              <w:t>0</w:t>
            </w:r>
          </w:p>
        </w:tc>
      </w:tr>
    </w:tbl>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（二）内部控制机构运行情况（单位数）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776"/>
        <w:gridCol w:w="2827"/>
        <w:gridCol w:w="2303"/>
        <w:gridCol w:w="2314"/>
      </w:tblGrid>
      <w:tr w:rsidR="00CB7C8D">
        <w:trPr>
          <w:cantSplit/>
          <w:trHeight w:val="702"/>
          <w:jc w:val="center"/>
        </w:trPr>
        <w:tc>
          <w:tcPr>
            <w:tcW w:w="1776" w:type="dxa"/>
            <w:vAlign w:val="center"/>
          </w:tcPr>
          <w:p w:rsidR="00CB7C8D" w:rsidRDefault="00CB7C8D">
            <w:pPr>
              <w:widowControl/>
              <w:jc w:val="left"/>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年度单位召开内部控制领导小组会议次数</w:t>
            </w:r>
          </w:p>
        </w:tc>
        <w:tc>
          <w:tcPr>
            <w:tcW w:w="2827"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汇总数：</w:t>
            </w:r>
            <w:r w:rsidR="00FF38E7" w:rsidRPr="00FF38E7">
              <w:rPr>
                <w:rFonts w:ascii="仿宋_GB2312" w:eastAsia="仿宋_GB2312"/>
                <w:sz w:val="24"/>
              </w:rPr>
              <w:t>4</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平均数：</w:t>
            </w:r>
            <w:r w:rsidR="00FF38E7" w:rsidRPr="00FF38E7">
              <w:rPr>
                <w:rFonts w:ascii="仿宋_GB2312" w:eastAsia="仿宋_GB2312"/>
                <w:sz w:val="24"/>
              </w:rPr>
              <w:t>1.33</w:t>
            </w:r>
          </w:p>
        </w:tc>
        <w:tc>
          <w:tcPr>
            <w:tcW w:w="2303" w:type="dxa"/>
            <w:vAlign w:val="center"/>
          </w:tcPr>
          <w:p w:rsidR="00CB7C8D" w:rsidRDefault="00CB7C8D">
            <w:pPr>
              <w:widowControl/>
              <w:jc w:val="left"/>
              <w:rPr>
                <w:rFonts w:eastAsia="楷体_GB2312" w:cs="楷体_GB2312"/>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年度单位开展内部控制相关培训次数</w:t>
            </w:r>
          </w:p>
        </w:tc>
        <w:tc>
          <w:tcPr>
            <w:tcW w:w="2314"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汇总数：</w:t>
            </w:r>
            <w:r w:rsidR="00FF38E7" w:rsidRPr="00FF38E7">
              <w:rPr>
                <w:rFonts w:ascii="仿宋_GB2312" w:eastAsia="仿宋_GB2312"/>
                <w:sz w:val="24"/>
              </w:rPr>
              <w:t>4</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平均数：</w:t>
            </w:r>
            <w:r w:rsidR="00FF38E7" w:rsidRPr="00FF38E7">
              <w:rPr>
                <w:rFonts w:ascii="仿宋_GB2312" w:eastAsia="仿宋_GB2312"/>
                <w:sz w:val="24"/>
              </w:rPr>
              <w:t>1.33</w:t>
            </w:r>
          </w:p>
        </w:tc>
      </w:tr>
      <w:tr w:rsidR="00CB7C8D">
        <w:trPr>
          <w:cantSplit/>
          <w:trHeight w:val="1303"/>
          <w:jc w:val="center"/>
        </w:trPr>
        <w:tc>
          <w:tcPr>
            <w:tcW w:w="1776" w:type="dxa"/>
            <w:tcBorders>
              <w:right w:val="single" w:sz="4" w:space="0" w:color="auto"/>
            </w:tcBorders>
            <w:vAlign w:val="center"/>
          </w:tcPr>
          <w:p w:rsidR="00CB7C8D" w:rsidRDefault="00CB7C8D">
            <w:pPr>
              <w:widowControl/>
              <w:jc w:val="left"/>
              <w:rPr>
                <w:color w:val="000000"/>
                <w:sz w:val="24"/>
              </w:rPr>
            </w:pPr>
            <w:bookmarkStart w:id="0" w:name="_Hlk25680435"/>
            <w:r>
              <w:rPr>
                <w:rFonts w:eastAsia="仿宋_GB2312" w:cs="仿宋_GB2312" w:hint="eastAsia"/>
                <w:color w:val="000000"/>
                <w:spacing w:val="-12"/>
                <w:sz w:val="24"/>
              </w:rPr>
              <w:lastRenderedPageBreak/>
              <w:t>2022</w:t>
            </w:r>
            <w:r>
              <w:rPr>
                <w:rFonts w:eastAsia="仿宋_GB2312" w:cs="仿宋_GB2312" w:hint="eastAsia"/>
                <w:color w:val="000000"/>
                <w:spacing w:val="-12"/>
                <w:sz w:val="24"/>
              </w:rPr>
              <w:t>年度单位层面内部控制风险评估覆盖情况</w:t>
            </w:r>
          </w:p>
        </w:tc>
        <w:tc>
          <w:tcPr>
            <w:tcW w:w="7444" w:type="dxa"/>
            <w:gridSpan w:val="3"/>
            <w:tcBorders>
              <w:top w:val="single" w:sz="4" w:space="0" w:color="auto"/>
              <w:left w:val="single" w:sz="4" w:space="0" w:color="auto"/>
              <w:bottom w:val="single" w:sz="4" w:space="0" w:color="auto"/>
              <w:right w:val="single" w:sz="4" w:space="0" w:color="auto"/>
            </w:tcBorders>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组织架构：</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运行机制：</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关键岗位：</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制度体系：</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信息系统：</w:t>
            </w:r>
            <w:r w:rsidR="00FF38E7" w:rsidRPr="00FF38E7">
              <w:rPr>
                <w:rFonts w:ascii="仿宋_GB2312" w:eastAsia="仿宋_GB2312"/>
                <w:sz w:val="24"/>
              </w:rPr>
              <w:t>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未评估：</w:t>
            </w:r>
            <w:r w:rsidR="00FF38E7" w:rsidRPr="00FF38E7">
              <w:rPr>
                <w:rFonts w:ascii="仿宋_GB2312" w:eastAsia="仿宋_GB2312"/>
                <w:sz w:val="24"/>
              </w:rPr>
              <w:t>0</w:t>
            </w:r>
          </w:p>
        </w:tc>
      </w:tr>
      <w:bookmarkEnd w:id="0"/>
      <w:tr w:rsidR="00CB7C8D">
        <w:trPr>
          <w:cantSplit/>
          <w:trHeight w:val="950"/>
          <w:jc w:val="center"/>
        </w:trPr>
        <w:tc>
          <w:tcPr>
            <w:tcW w:w="1776" w:type="dxa"/>
            <w:vAlign w:val="center"/>
          </w:tcPr>
          <w:p w:rsidR="00CB7C8D" w:rsidRDefault="00CB7C8D">
            <w:pPr>
              <w:widowControl/>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年度单位是否开展内部控制评价</w:t>
            </w:r>
          </w:p>
        </w:tc>
        <w:tc>
          <w:tcPr>
            <w:tcW w:w="7444" w:type="dxa"/>
            <w:gridSpan w:val="3"/>
            <w:vAlign w:val="center"/>
          </w:tcPr>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rPr>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r w:rsidR="00CB7C8D">
        <w:trPr>
          <w:cantSplit/>
          <w:trHeight w:val="942"/>
          <w:jc w:val="center"/>
        </w:trPr>
        <w:tc>
          <w:tcPr>
            <w:tcW w:w="1776" w:type="dxa"/>
            <w:vAlign w:val="center"/>
          </w:tcPr>
          <w:p w:rsidR="00CB7C8D" w:rsidRDefault="00CB7C8D">
            <w:pPr>
              <w:widowControl/>
              <w:jc w:val="left"/>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年度单位内部控制评价结果应用领域</w:t>
            </w:r>
          </w:p>
        </w:tc>
        <w:tc>
          <w:tcPr>
            <w:tcW w:w="7444" w:type="dxa"/>
            <w:gridSpan w:val="3"/>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作为完善内部管理制度的依据：</w:t>
            </w:r>
            <w:r w:rsidR="00B5259B"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作为绩效考核的依据：</w:t>
            </w:r>
            <w:r w:rsidR="00FF38E7" w:rsidRPr="00FF38E7">
              <w:rPr>
                <w:rFonts w:ascii="仿宋_GB2312" w:eastAsia="仿宋_GB2312"/>
                <w:sz w:val="24"/>
              </w:rPr>
              <w:t>3</w:t>
            </w:r>
            <w:r w:rsidRPr="00A951D1">
              <w:rPr>
                <w:rFonts w:ascii="仿宋" w:eastAsia="仿宋" w:hAnsi="仿宋" w:cs="楷体_GB2312" w:hint="eastAsia"/>
                <w:color w:val="000000"/>
                <w:sz w:val="24"/>
              </w:rPr>
              <w:t>作为监督问责的参考依据：</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作为领导干部选拔任用的参考：</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其他：</w:t>
            </w:r>
            <w:r w:rsidR="00FF38E7" w:rsidRPr="00FF38E7">
              <w:rPr>
                <w:rFonts w:ascii="仿宋_GB2312" w:eastAsia="仿宋_GB2312"/>
                <w:sz w:val="24"/>
              </w:rPr>
              <w:t>1</w:t>
            </w:r>
          </w:p>
          <w:p w:rsidR="00CB7C8D" w:rsidRDefault="00B41D48" w:rsidP="00B41D48">
            <w:pPr>
              <w:widowControl/>
              <w:jc w:val="left"/>
              <w:rPr>
                <w:rFonts w:ascii="楷体" w:eastAsia="楷体" w:hAnsi="楷体"/>
                <w:color w:val="000000"/>
                <w:sz w:val="24"/>
              </w:rPr>
            </w:pPr>
            <w:r w:rsidRPr="00A951D1">
              <w:rPr>
                <w:rFonts w:ascii="仿宋" w:eastAsia="仿宋" w:hAnsi="仿宋" w:cs="楷体_GB2312" w:hint="eastAsia"/>
                <w:color w:val="000000"/>
                <w:sz w:val="24"/>
              </w:rPr>
              <w:t>未应用：</w:t>
            </w:r>
            <w:r w:rsidR="00FF38E7" w:rsidRPr="00FF38E7">
              <w:rPr>
                <w:rFonts w:ascii="仿宋_GB2312" w:eastAsia="仿宋_GB2312"/>
                <w:sz w:val="24"/>
              </w:rPr>
              <w:t>0</w:t>
            </w:r>
          </w:p>
        </w:tc>
      </w:tr>
    </w:tbl>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（三）规范权力运行情况（单位数）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249"/>
        <w:gridCol w:w="2971"/>
      </w:tblGrid>
      <w:tr w:rsidR="00B41D48">
        <w:trPr>
          <w:cantSplit/>
          <w:trHeight w:val="509"/>
          <w:jc w:val="center"/>
        </w:trPr>
        <w:tc>
          <w:tcPr>
            <w:tcW w:w="6249" w:type="dxa"/>
            <w:vAlign w:val="center"/>
          </w:tcPr>
          <w:p w:rsidR="00B41D48" w:rsidRDefault="00B41D48" w:rsidP="00B41D48">
            <w:pPr>
              <w:widowControl/>
              <w:jc w:val="left"/>
              <w:rPr>
                <w:color w:val="000000"/>
                <w:sz w:val="24"/>
              </w:rPr>
            </w:pPr>
            <w:r>
              <w:rPr>
                <w:rFonts w:eastAsia="仿宋_GB2312" w:cs="仿宋_GB2312" w:hint="eastAsia"/>
                <w:color w:val="000000"/>
                <w:spacing w:val="-12"/>
                <w:sz w:val="24"/>
              </w:rPr>
              <w:t>单位是否建立健全分事行权、分岗设权、分级授权机制</w:t>
            </w:r>
          </w:p>
        </w:tc>
        <w:tc>
          <w:tcPr>
            <w:tcW w:w="2971" w:type="dxa"/>
            <w:vAlign w:val="center"/>
          </w:tcPr>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r w:rsidR="00B41D48">
        <w:trPr>
          <w:cantSplit/>
          <w:trHeight w:val="545"/>
          <w:jc w:val="center"/>
        </w:trPr>
        <w:tc>
          <w:tcPr>
            <w:tcW w:w="6249" w:type="dxa"/>
            <w:vAlign w:val="center"/>
          </w:tcPr>
          <w:p w:rsidR="00B41D48" w:rsidRDefault="00B41D48" w:rsidP="00B41D48">
            <w:pPr>
              <w:widowControl/>
              <w:jc w:val="left"/>
              <w:rPr>
                <w:color w:val="000000"/>
                <w:sz w:val="24"/>
              </w:rPr>
            </w:pPr>
            <w:r>
              <w:rPr>
                <w:rFonts w:eastAsia="仿宋_GB2312" w:cs="仿宋_GB2312" w:hint="eastAsia"/>
                <w:color w:val="000000"/>
                <w:spacing w:val="-12"/>
                <w:sz w:val="24"/>
              </w:rPr>
              <w:t>单位是否建立关键岗位干部交流或定期轮岗机制，并明确不具备条件轮岗的实行专项审计。</w:t>
            </w:r>
          </w:p>
        </w:tc>
        <w:tc>
          <w:tcPr>
            <w:tcW w:w="2971" w:type="dxa"/>
            <w:vAlign w:val="center"/>
          </w:tcPr>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r w:rsidR="00B41D48">
        <w:trPr>
          <w:cantSplit/>
          <w:trHeight w:val="561"/>
          <w:jc w:val="center"/>
        </w:trPr>
        <w:tc>
          <w:tcPr>
            <w:tcW w:w="6249" w:type="dxa"/>
            <w:vAlign w:val="center"/>
          </w:tcPr>
          <w:p w:rsidR="00B41D48" w:rsidRDefault="00B41D48" w:rsidP="00B41D48">
            <w:pPr>
              <w:widowControl/>
              <w:jc w:val="left"/>
              <w:rPr>
                <w:color w:val="000000"/>
                <w:sz w:val="24"/>
              </w:rPr>
            </w:pPr>
            <w:r>
              <w:rPr>
                <w:rFonts w:eastAsia="仿宋_GB2312" w:cs="仿宋_GB2312" w:hint="eastAsia"/>
                <w:color w:val="000000"/>
                <w:spacing w:val="-12"/>
                <w:sz w:val="24"/>
              </w:rPr>
              <w:t>单位是否针对“三重一大”事项建立集体议事决策机制</w:t>
            </w:r>
          </w:p>
        </w:tc>
        <w:tc>
          <w:tcPr>
            <w:tcW w:w="2971" w:type="dxa"/>
            <w:vAlign w:val="center"/>
          </w:tcPr>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bl>
    <w:p w:rsidR="00CB7C8D" w:rsidRDefault="00CB7C8D">
      <w:r>
        <w:rPr>
          <w:rFonts w:ascii="宋体" w:hAnsi="宋体" w:hint="eastAsia"/>
          <w:color w:val="000000"/>
          <w:sz w:val="24"/>
        </w:rPr>
        <w:t>（四）</w:t>
      </w:r>
      <w:r>
        <w:rPr>
          <w:rFonts w:eastAsia="仿宋_GB2312" w:cs="仿宋_GB2312" w:hint="eastAsia"/>
          <w:color w:val="000000"/>
          <w:spacing w:val="-12"/>
          <w:sz w:val="28"/>
          <w:szCs w:val="28"/>
        </w:rPr>
        <w:t>内部控制相关问题整改情况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772"/>
        <w:gridCol w:w="6448"/>
      </w:tblGrid>
      <w:tr w:rsidR="00CB7C8D">
        <w:trPr>
          <w:cantSplit/>
          <w:trHeight w:val="912"/>
          <w:jc w:val="center"/>
        </w:trPr>
        <w:tc>
          <w:tcPr>
            <w:tcW w:w="2772" w:type="dxa"/>
            <w:vAlign w:val="center"/>
          </w:tcPr>
          <w:p w:rsidR="00CB7C8D" w:rsidRDefault="00CB7C8D">
            <w:pPr>
              <w:spacing w:line="320" w:lineRule="exact"/>
              <w:jc w:val="center"/>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年度单位内部控制评价发现问题整改情况</w:t>
            </w:r>
          </w:p>
        </w:tc>
        <w:tc>
          <w:tcPr>
            <w:tcW w:w="6448"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问题总数：</w:t>
            </w:r>
            <w:r w:rsidR="00FF38E7"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00FF38E7" w:rsidRPr="00FF38E7">
              <w:rPr>
                <w:rFonts w:ascii="仿宋_GB2312" w:eastAsia="仿宋_GB2312"/>
                <w:sz w:val="24"/>
              </w:rPr>
              <w:t>0.50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已完成整改问题数量：</w:t>
            </w:r>
            <w:r w:rsidR="00FF38E7"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00FF38E7" w:rsidRPr="00FF38E7">
              <w:rPr>
                <w:rFonts w:ascii="仿宋_GB2312" w:eastAsia="仿宋_GB2312"/>
                <w:sz w:val="24"/>
              </w:rPr>
              <w:t>0.50</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正在进行整改问题数量：</w:t>
            </w:r>
            <w:r w:rsidR="00FF38E7" w:rsidRPr="00FF38E7">
              <w:rPr>
                <w:rFonts w:ascii="仿宋_GB2312" w:eastAsia="仿宋_GB2312"/>
                <w:sz w:val="24"/>
              </w:rPr>
              <w:t>0</w:t>
            </w:r>
            <w:r w:rsidRPr="00A951D1">
              <w:rPr>
                <w:rFonts w:ascii="仿宋" w:eastAsia="仿宋" w:hAnsi="仿宋" w:cs="楷体_GB2312" w:hint="eastAsia"/>
                <w:color w:val="000000"/>
                <w:sz w:val="24"/>
              </w:rPr>
              <w:t>平均数：</w:t>
            </w:r>
            <w:r w:rsidR="00FF38E7" w:rsidRPr="00FF38E7">
              <w:rPr>
                <w:rFonts w:ascii="仿宋_GB2312" w:eastAsia="仿宋_GB2312"/>
                <w:sz w:val="24"/>
              </w:rPr>
              <w:t>0.00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未整改问题数量：</w:t>
            </w:r>
            <w:r w:rsidR="00FF38E7"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00FF38E7" w:rsidRPr="00FF38E7">
              <w:rPr>
                <w:rFonts w:ascii="仿宋_GB2312" w:eastAsia="仿宋_GB2312"/>
                <w:sz w:val="24"/>
              </w:rPr>
              <w:t>0.00</w:t>
            </w:r>
          </w:p>
        </w:tc>
      </w:tr>
      <w:tr w:rsidR="00F818B3">
        <w:trPr>
          <w:cantSplit/>
          <w:trHeight w:val="984"/>
          <w:jc w:val="center"/>
        </w:trPr>
        <w:tc>
          <w:tcPr>
            <w:tcW w:w="2772" w:type="dxa"/>
            <w:vAlign w:val="center"/>
          </w:tcPr>
          <w:p w:rsidR="00F818B3" w:rsidRDefault="00F818B3" w:rsidP="00F818B3">
            <w:pPr>
              <w:spacing w:line="320" w:lineRule="exact"/>
              <w:jc w:val="center"/>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年度单位巡视发现与内部控制相关问题整改情况</w:t>
            </w:r>
          </w:p>
        </w:tc>
        <w:tc>
          <w:tcPr>
            <w:tcW w:w="6448" w:type="dxa"/>
            <w:vAlign w:val="center"/>
          </w:tcPr>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问题总数：</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已完成整改问题数量：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正在进行整改问题数量：</w:t>
            </w:r>
            <w:r w:rsidRPr="00FF38E7">
              <w:rPr>
                <w:rFonts w:ascii="仿宋_GB2312" w:eastAsia="仿宋_GB2312"/>
                <w:sz w:val="24"/>
              </w:rPr>
              <w:t>0</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Default="00F818B3" w:rsidP="00F818B3">
            <w:pPr>
              <w:widowControl/>
              <w:jc w:val="left"/>
              <w:rPr>
                <w:rFonts w:eastAsia="楷体_GB2312" w:cs="楷体_GB2312"/>
                <w:color w:val="000000"/>
                <w:sz w:val="24"/>
              </w:rPr>
            </w:pPr>
            <w:r w:rsidRPr="00A951D1">
              <w:rPr>
                <w:rFonts w:ascii="仿宋" w:eastAsia="仿宋" w:hAnsi="仿宋" w:cs="楷体_GB2312" w:hint="eastAsia"/>
                <w:color w:val="000000"/>
                <w:sz w:val="24"/>
              </w:rPr>
              <w:t>未整改问题数量：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tc>
      </w:tr>
      <w:tr w:rsidR="00F818B3">
        <w:trPr>
          <w:cantSplit/>
          <w:trHeight w:val="984"/>
          <w:jc w:val="center"/>
        </w:trPr>
        <w:tc>
          <w:tcPr>
            <w:tcW w:w="2772" w:type="dxa"/>
            <w:vAlign w:val="center"/>
          </w:tcPr>
          <w:p w:rsidR="00F818B3" w:rsidRDefault="00F818B3" w:rsidP="00F818B3">
            <w:pPr>
              <w:spacing w:line="320" w:lineRule="exact"/>
              <w:jc w:val="center"/>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年度单位纪检监察发现与内部控制相关问题整改情况</w:t>
            </w:r>
          </w:p>
        </w:tc>
        <w:tc>
          <w:tcPr>
            <w:tcW w:w="6448" w:type="dxa"/>
            <w:vAlign w:val="center"/>
          </w:tcPr>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问题总数：</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已完成整改问题数量：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正在进行整改问题数量：</w:t>
            </w:r>
            <w:r w:rsidRPr="00FF38E7">
              <w:rPr>
                <w:rFonts w:ascii="仿宋_GB2312" w:eastAsia="仿宋_GB2312"/>
                <w:sz w:val="24"/>
              </w:rPr>
              <w:t>0</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Default="00F818B3" w:rsidP="00F818B3">
            <w:pPr>
              <w:widowControl/>
              <w:jc w:val="left"/>
              <w:rPr>
                <w:rFonts w:eastAsia="楷体_GB2312" w:cs="楷体_GB2312"/>
                <w:color w:val="000000"/>
                <w:sz w:val="24"/>
              </w:rPr>
            </w:pPr>
            <w:r w:rsidRPr="00A951D1">
              <w:rPr>
                <w:rFonts w:ascii="仿宋" w:eastAsia="仿宋" w:hAnsi="仿宋" w:cs="楷体_GB2312" w:hint="eastAsia"/>
                <w:color w:val="000000"/>
                <w:sz w:val="24"/>
              </w:rPr>
              <w:t>未整改问题数量：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tc>
      </w:tr>
      <w:tr w:rsidR="00F818B3">
        <w:trPr>
          <w:cantSplit/>
          <w:trHeight w:val="983"/>
          <w:jc w:val="center"/>
        </w:trPr>
        <w:tc>
          <w:tcPr>
            <w:tcW w:w="2772" w:type="dxa"/>
            <w:vAlign w:val="center"/>
          </w:tcPr>
          <w:p w:rsidR="00F818B3" w:rsidRDefault="00F818B3" w:rsidP="00F818B3">
            <w:pPr>
              <w:spacing w:line="320" w:lineRule="exact"/>
              <w:jc w:val="center"/>
              <w:rPr>
                <w:color w:val="000000"/>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年度单位审计发现与内部控制相关问题整改情况</w:t>
            </w:r>
          </w:p>
        </w:tc>
        <w:tc>
          <w:tcPr>
            <w:tcW w:w="6448" w:type="dxa"/>
            <w:vAlign w:val="center"/>
          </w:tcPr>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问题总数：</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已完成整改问题数量：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Pr="00A951D1" w:rsidRDefault="00F818B3" w:rsidP="00F818B3">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正在进行整改问题数量：</w:t>
            </w:r>
            <w:r w:rsidRPr="00FF38E7">
              <w:rPr>
                <w:rFonts w:ascii="仿宋_GB2312" w:eastAsia="仿宋_GB2312"/>
                <w:sz w:val="24"/>
              </w:rPr>
              <w:t>0</w:t>
            </w:r>
            <w:r w:rsidRPr="00A951D1">
              <w:rPr>
                <w:rFonts w:ascii="仿宋" w:eastAsia="仿宋" w:hAnsi="仿宋" w:cs="楷体_GB2312" w:hint="eastAsia"/>
                <w:color w:val="000000"/>
                <w:sz w:val="24"/>
              </w:rPr>
              <w:t>平均数：</w:t>
            </w:r>
            <w:r w:rsidRPr="00FF38E7">
              <w:rPr>
                <w:rFonts w:ascii="仿宋_GB2312" w:eastAsia="仿宋_GB2312"/>
                <w:sz w:val="24"/>
              </w:rPr>
              <w:t>0.00</w:t>
            </w:r>
          </w:p>
          <w:p w:rsidR="00F818B3" w:rsidRDefault="00F818B3" w:rsidP="00F818B3">
            <w:pPr>
              <w:widowControl/>
              <w:jc w:val="left"/>
              <w:rPr>
                <w:rFonts w:eastAsia="楷体_GB2312" w:cs="楷体_GB2312"/>
                <w:color w:val="000000"/>
                <w:sz w:val="24"/>
              </w:rPr>
            </w:pPr>
            <w:r w:rsidRPr="00A951D1">
              <w:rPr>
                <w:rFonts w:ascii="仿宋" w:eastAsia="仿宋" w:hAnsi="仿宋" w:cs="楷体_GB2312" w:hint="eastAsia"/>
                <w:color w:val="000000"/>
                <w:sz w:val="24"/>
              </w:rPr>
              <w:t>未整改问题数量：</w:t>
            </w:r>
            <w:r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平均数：</w:t>
            </w:r>
            <w:r w:rsidRPr="00FF38E7">
              <w:rPr>
                <w:rFonts w:ascii="仿宋_GB2312" w:eastAsia="仿宋_GB2312"/>
                <w:sz w:val="24"/>
              </w:rPr>
              <w:t>0.00</w:t>
            </w:r>
          </w:p>
        </w:tc>
      </w:tr>
    </w:tbl>
    <w:p w:rsidR="00CB7C8D" w:rsidRDefault="00CB7C8D">
      <w:pPr>
        <w:widowControl/>
        <w:rPr>
          <w:rFonts w:eastAsia="仿宋_GB2312" w:cs="仿宋_GB2312"/>
          <w:color w:val="000000"/>
          <w:spacing w:val="-12"/>
          <w:sz w:val="28"/>
          <w:szCs w:val="28"/>
        </w:rPr>
      </w:pPr>
      <w:r>
        <w:rPr>
          <w:rFonts w:eastAsia="仿宋_GB2312" w:cs="仿宋_GB2312" w:hint="eastAsia"/>
          <w:color w:val="000000"/>
          <w:spacing w:val="-12"/>
          <w:sz w:val="28"/>
          <w:szCs w:val="28"/>
        </w:rPr>
        <w:t>（五）政府会计改革（单位数）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099"/>
        <w:gridCol w:w="1780"/>
        <w:gridCol w:w="2792"/>
        <w:gridCol w:w="1549"/>
      </w:tblGrid>
      <w:tr w:rsidR="00CB7C8D">
        <w:trPr>
          <w:cantSplit/>
          <w:trHeight w:val="1045"/>
          <w:jc w:val="center"/>
        </w:trPr>
        <w:tc>
          <w:tcPr>
            <w:tcW w:w="3099"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lastRenderedPageBreak/>
              <w:t>单位是否执行政府会计准则制度</w:t>
            </w:r>
          </w:p>
        </w:tc>
        <w:tc>
          <w:tcPr>
            <w:tcW w:w="1780"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c>
          <w:tcPr>
            <w:tcW w:w="2792"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年度单位是否按照政府会计准则制度要求开展预算会计核算和财务会计核算</w:t>
            </w:r>
          </w:p>
        </w:tc>
        <w:tc>
          <w:tcPr>
            <w:tcW w:w="1549"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r>
      <w:tr w:rsidR="00CB7C8D">
        <w:trPr>
          <w:cantSplit/>
          <w:trHeight w:val="1339"/>
          <w:jc w:val="center"/>
        </w:trPr>
        <w:tc>
          <w:tcPr>
            <w:tcW w:w="3099"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年度单位是否对固定资产和无形资产计提折旧或摊销</w:t>
            </w:r>
          </w:p>
        </w:tc>
        <w:tc>
          <w:tcPr>
            <w:tcW w:w="1780"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tc>
        <w:tc>
          <w:tcPr>
            <w:tcW w:w="2792"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年度编制政府部门财务报告时，部门及所属单位之间发生的经济业务或事项是否在抵销前进行确认</w:t>
            </w:r>
          </w:p>
        </w:tc>
        <w:tc>
          <w:tcPr>
            <w:tcW w:w="1549" w:type="dxa"/>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是：</w:t>
            </w:r>
            <w:r w:rsidR="00FF38E7"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否：</w:t>
            </w:r>
            <w:r w:rsidR="00FF38E7" w:rsidRPr="00FF38E7">
              <w:rPr>
                <w:rFonts w:ascii="仿宋_GB2312" w:eastAsia="仿宋_GB2312"/>
                <w:sz w:val="24"/>
              </w:rPr>
              <w:t>0</w:t>
            </w:r>
          </w:p>
          <w:p w:rsidR="00CB7C8D" w:rsidRDefault="00B41D48" w:rsidP="00B41D48">
            <w:pPr>
              <w:widowControl/>
              <w:jc w:val="left"/>
              <w:rPr>
                <w:rFonts w:eastAsia="楷体_GB2312" w:cs="楷体_GB2312"/>
                <w:color w:val="000000"/>
                <w:sz w:val="24"/>
              </w:rPr>
            </w:pPr>
            <w:r w:rsidRPr="00A951D1">
              <w:rPr>
                <w:rFonts w:ascii="仿宋" w:eastAsia="仿宋" w:hAnsi="仿宋" w:cs="楷体_GB2312" w:hint="eastAsia"/>
                <w:color w:val="000000"/>
                <w:sz w:val="24"/>
              </w:rPr>
              <w:t>不适用：</w:t>
            </w:r>
            <w:r w:rsidR="00FF38E7" w:rsidRPr="00FF38E7">
              <w:rPr>
                <w:rFonts w:ascii="仿宋_GB2312" w:eastAsia="仿宋_GB2312"/>
                <w:sz w:val="24"/>
              </w:rPr>
              <w:t>0</w:t>
            </w:r>
          </w:p>
        </w:tc>
      </w:tr>
      <w:tr w:rsidR="00CB7C8D">
        <w:trPr>
          <w:trHeight w:val="1741"/>
          <w:jc w:val="center"/>
        </w:trPr>
        <w:tc>
          <w:tcPr>
            <w:tcW w:w="3099"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单位是否将基本建设投资、公共基础设施、保障性住房、政府储备物资、国有文物文化资产等纳入统一账簿进行会计核算</w:t>
            </w:r>
          </w:p>
        </w:tc>
        <w:tc>
          <w:tcPr>
            <w:tcW w:w="6121" w:type="dxa"/>
            <w:gridSpan w:val="3"/>
            <w:vAlign w:val="center"/>
          </w:tcPr>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基本建设投资：是：</w:t>
            </w:r>
            <w:r w:rsidR="00FF38E7" w:rsidRPr="00FF38E7">
              <w:rPr>
                <w:rFonts w:ascii="仿宋_GB2312" w:eastAsia="仿宋_GB2312"/>
                <w:sz w:val="24"/>
              </w:rPr>
              <w:t>2</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r w:rsidR="00FF38E7"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不适用：</w:t>
            </w:r>
            <w:r w:rsidR="00FF38E7" w:rsidRPr="00FF38E7">
              <w:rPr>
                <w:rFonts w:ascii="仿宋_GB2312" w:eastAsia="仿宋_GB2312"/>
                <w:sz w:val="24"/>
              </w:rPr>
              <w:t>1</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公共基础设施：是：</w:t>
            </w:r>
            <w:r w:rsidR="00FF38E7" w:rsidRPr="00FF38E7">
              <w:rPr>
                <w:rFonts w:ascii="仿宋_GB2312" w:eastAsia="仿宋_GB2312"/>
                <w:sz w:val="24"/>
              </w:rPr>
              <w:t>1</w:t>
            </w:r>
            <w:r w:rsidRPr="00A951D1">
              <w:rPr>
                <w:rFonts w:ascii="仿宋" w:eastAsia="仿宋" w:hAnsi="仿宋" w:cs="楷体_GB2312" w:hint="eastAsia"/>
                <w:color w:val="000000"/>
                <w:sz w:val="24"/>
              </w:rPr>
              <w:t>)</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r w:rsidR="00FF38E7"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不适用：</w:t>
            </w:r>
            <w:r w:rsidR="00FF38E7" w:rsidRPr="00FF38E7">
              <w:rPr>
                <w:rFonts w:ascii="仿宋_GB2312" w:eastAsia="仿宋_GB2312"/>
                <w:sz w:val="24"/>
              </w:rPr>
              <w:t>2</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保障性住房：是：</w:t>
            </w:r>
            <w:r w:rsidR="00FF38E7"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r w:rsidR="00FF38E7"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不适用：</w:t>
            </w:r>
            <w:r w:rsidR="00AA0655" w:rsidRPr="00FF38E7">
              <w:rPr>
                <w:rFonts w:ascii="仿宋_GB2312" w:eastAsia="仿宋_GB2312"/>
                <w:sz w:val="24"/>
              </w:rPr>
              <w:t>3</w:t>
            </w:r>
          </w:p>
          <w:p w:rsidR="00B41D48" w:rsidRPr="00A951D1" w:rsidRDefault="00B41D48" w:rsidP="00B41D48">
            <w:pPr>
              <w:widowControl/>
              <w:jc w:val="left"/>
              <w:rPr>
                <w:rFonts w:ascii="仿宋" w:eastAsia="仿宋" w:hAnsi="仿宋" w:cs="楷体_GB2312"/>
                <w:color w:val="000000"/>
                <w:sz w:val="24"/>
              </w:rPr>
            </w:pPr>
            <w:r w:rsidRPr="00A951D1">
              <w:rPr>
                <w:rFonts w:ascii="仿宋" w:eastAsia="仿宋" w:hAnsi="仿宋" w:cs="楷体_GB2312" w:hint="eastAsia"/>
                <w:color w:val="000000"/>
                <w:sz w:val="24"/>
              </w:rPr>
              <w:t>政府储备物资：是：</w:t>
            </w:r>
            <w:r w:rsidR="00AA0655"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r w:rsidR="00AA0655"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不适用：</w:t>
            </w:r>
            <w:r w:rsidR="00AA0655" w:rsidRPr="00FF38E7">
              <w:rPr>
                <w:rFonts w:ascii="仿宋_GB2312" w:eastAsia="仿宋_GB2312"/>
                <w:sz w:val="24"/>
              </w:rPr>
              <w:t>3</w:t>
            </w:r>
          </w:p>
          <w:p w:rsidR="00CB7C8D" w:rsidRDefault="00B41D48" w:rsidP="00B41D48">
            <w:pPr>
              <w:widowControl/>
              <w:jc w:val="left"/>
              <w:rPr>
                <w:b/>
                <w:bCs/>
                <w:color w:val="000000"/>
                <w:sz w:val="24"/>
              </w:rPr>
            </w:pPr>
            <w:r w:rsidRPr="00A951D1">
              <w:rPr>
                <w:rFonts w:ascii="仿宋" w:eastAsia="仿宋" w:hAnsi="仿宋" w:cs="楷体_GB2312" w:hint="eastAsia"/>
                <w:color w:val="000000"/>
                <w:sz w:val="24"/>
              </w:rPr>
              <w:t>国有文物文化资产：是：</w:t>
            </w:r>
            <w:r w:rsidR="00AA0655" w:rsidRPr="00FF38E7">
              <w:rPr>
                <w:rFonts w:ascii="仿宋_GB2312" w:eastAsia="仿宋_GB2312"/>
                <w:sz w:val="24"/>
              </w:rPr>
              <w:t>0</w:t>
            </w:r>
            <w:r w:rsidRPr="00A951D1">
              <w:rPr>
                <w:rFonts w:ascii="仿宋" w:eastAsia="仿宋" w:hAnsi="仿宋" w:cs="楷体_GB2312" w:hint="eastAsia"/>
                <w:color w:val="000000"/>
                <w:sz w:val="24"/>
              </w:rPr>
              <w:t>否：</w:t>
            </w:r>
            <w:r w:rsidR="00AA0655" w:rsidRPr="00FF38E7">
              <w:rPr>
                <w:rFonts w:ascii="仿宋_GB2312" w:eastAsia="仿宋_GB2312"/>
                <w:sz w:val="24"/>
              </w:rPr>
              <w:t>0</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不适用：</w:t>
            </w:r>
            <w:r w:rsidR="00AA0655" w:rsidRPr="00FF38E7">
              <w:rPr>
                <w:rFonts w:ascii="仿宋_GB2312" w:eastAsia="仿宋_GB2312"/>
                <w:sz w:val="24"/>
              </w:rPr>
              <w:t>3</w:t>
            </w:r>
          </w:p>
        </w:tc>
      </w:tr>
      <w:tr w:rsidR="00CB7C8D">
        <w:trPr>
          <w:trHeight w:val="558"/>
          <w:jc w:val="center"/>
        </w:trPr>
        <w:tc>
          <w:tcPr>
            <w:tcW w:w="3099"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单位是否组织财务报告数据的分析与应用</w:t>
            </w:r>
          </w:p>
        </w:tc>
        <w:tc>
          <w:tcPr>
            <w:tcW w:w="6121" w:type="dxa"/>
            <w:gridSpan w:val="3"/>
            <w:vAlign w:val="center"/>
          </w:tcPr>
          <w:p w:rsidR="00B41D48" w:rsidRPr="00A951D1" w:rsidRDefault="00B41D48" w:rsidP="00B41D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AA0655" w:rsidRPr="00FF38E7">
              <w:rPr>
                <w:rFonts w:ascii="仿宋_GB2312" w:eastAsia="仿宋_GB2312"/>
                <w:sz w:val="24"/>
              </w:rPr>
              <w:t>3</w:t>
            </w:r>
          </w:p>
          <w:p w:rsidR="00CB7C8D" w:rsidRDefault="00B41D48" w:rsidP="00B41D48">
            <w:pPr>
              <w:widowControl/>
              <w:rPr>
                <w:rFonts w:ascii="楷体" w:eastAsia="楷体" w:hAnsi="楷体" w:cs="楷体"/>
                <w:bCs/>
                <w:color w:val="000000"/>
                <w:sz w:val="24"/>
              </w:rPr>
            </w:pPr>
            <w:r w:rsidRPr="00A951D1">
              <w:rPr>
                <w:rFonts w:ascii="仿宋" w:eastAsia="仿宋" w:hAnsi="仿宋" w:cs="楷体_GB2312" w:hint="eastAsia"/>
                <w:color w:val="000000"/>
                <w:sz w:val="24"/>
              </w:rPr>
              <w:t>否：</w:t>
            </w:r>
            <w:r w:rsidR="00AA0655" w:rsidRPr="00FF38E7">
              <w:rPr>
                <w:rFonts w:ascii="仿宋_GB2312" w:eastAsia="仿宋_GB2312"/>
                <w:sz w:val="24"/>
              </w:rPr>
              <w:t>0</w:t>
            </w:r>
          </w:p>
        </w:tc>
      </w:tr>
    </w:tbl>
    <w:p w:rsidR="00CB7C8D" w:rsidRDefault="00CB7C8D" w:rsidP="00722C95">
      <w:pPr>
        <w:tabs>
          <w:tab w:val="left" w:pos="851"/>
        </w:tabs>
        <w:spacing w:afterLines="50" w:line="360" w:lineRule="auto"/>
        <w:jc w:val="center"/>
        <w:rPr>
          <w:rFonts w:ascii="黑体" w:eastAsia="黑体" w:cs="方正小标宋简体"/>
          <w:color w:val="000000"/>
          <w:spacing w:val="8"/>
          <w:sz w:val="36"/>
          <w:szCs w:val="36"/>
        </w:rPr>
      </w:pPr>
      <w:r>
        <w:rPr>
          <w:rFonts w:ascii="黑体" w:eastAsia="黑体" w:cs="方正小标宋简体" w:hint="eastAsia"/>
          <w:color w:val="000000"/>
          <w:spacing w:val="8"/>
          <w:sz w:val="36"/>
          <w:szCs w:val="36"/>
        </w:rPr>
        <w:t>三、业务层面内部控制汇总情况</w:t>
      </w:r>
    </w:p>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（一）内部控制适用的六大经济业务领域（单位数）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977"/>
        <w:gridCol w:w="1417"/>
        <w:gridCol w:w="2977"/>
      </w:tblGrid>
      <w:tr w:rsidR="00B41D48">
        <w:trPr>
          <w:trHeight w:val="556"/>
        </w:trPr>
        <w:tc>
          <w:tcPr>
            <w:tcW w:w="1843"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预算业务</w:t>
            </w:r>
          </w:p>
        </w:tc>
        <w:tc>
          <w:tcPr>
            <w:tcW w:w="2977" w:type="dxa"/>
            <w:vAlign w:val="center"/>
          </w:tcPr>
          <w:p w:rsidR="00B41D48" w:rsidRPr="00A951D1" w:rsidRDefault="00B41D48" w:rsidP="00B41D48">
            <w:pPr>
              <w:spacing w:line="320" w:lineRule="exact"/>
              <w:rPr>
                <w:rFonts w:ascii="仿宋" w:eastAsia="仿宋" w:hAnsi="仿宋"/>
                <w:color w:val="000000"/>
                <w:sz w:val="24"/>
              </w:rPr>
            </w:pPr>
            <w:r w:rsidRPr="00A951D1">
              <w:rPr>
                <w:rFonts w:ascii="仿宋" w:eastAsia="仿宋" w:hAnsi="仿宋" w:cs="楷体_GB2312" w:hint="eastAsia"/>
                <w:color w:val="000000"/>
                <w:sz w:val="24"/>
              </w:rPr>
              <w:t>适用：</w:t>
            </w:r>
            <w:r w:rsidR="00AA0655" w:rsidRPr="00FF38E7">
              <w:rPr>
                <w:rFonts w:ascii="仿宋_GB2312" w:eastAsia="仿宋_GB2312"/>
                <w:sz w:val="24"/>
              </w:rPr>
              <w:t>3</w:t>
            </w:r>
          </w:p>
          <w:p w:rsidR="00B41D48" w:rsidRPr="00A951D1" w:rsidRDefault="00B41D48" w:rsidP="00B41D48">
            <w:pPr>
              <w:spacing w:line="320" w:lineRule="exact"/>
              <w:rPr>
                <w:rFonts w:ascii="仿宋" w:eastAsia="仿宋" w:hAnsi="仿宋" w:cs="楷体_GB2312"/>
                <w:color w:val="000000"/>
                <w:sz w:val="24"/>
              </w:rPr>
            </w:pPr>
            <w:r w:rsidRPr="00A951D1">
              <w:rPr>
                <w:rFonts w:ascii="仿宋" w:eastAsia="仿宋" w:hAnsi="仿宋" w:cs="楷体_GB2312" w:hint="eastAsia"/>
                <w:color w:val="000000"/>
                <w:sz w:val="24"/>
              </w:rPr>
              <w:t>不适用：</w:t>
            </w:r>
            <w:r w:rsidR="00AA0655" w:rsidRPr="00FF38E7">
              <w:rPr>
                <w:rFonts w:ascii="仿宋_GB2312" w:eastAsia="仿宋_GB2312"/>
                <w:sz w:val="24"/>
              </w:rPr>
              <w:t>0</w:t>
            </w:r>
          </w:p>
        </w:tc>
        <w:tc>
          <w:tcPr>
            <w:tcW w:w="1417"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收支业务</w:t>
            </w:r>
          </w:p>
        </w:tc>
        <w:tc>
          <w:tcPr>
            <w:tcW w:w="2977" w:type="dxa"/>
            <w:vAlign w:val="center"/>
          </w:tcPr>
          <w:p w:rsidR="00B41D48" w:rsidRPr="00A951D1" w:rsidRDefault="00B41D48" w:rsidP="00B41D48">
            <w:pPr>
              <w:rPr>
                <w:rFonts w:ascii="仿宋" w:eastAsia="仿宋" w:hAnsi="仿宋"/>
                <w:szCs w:val="21"/>
              </w:rPr>
            </w:pPr>
            <w:r w:rsidRPr="00A951D1">
              <w:rPr>
                <w:rFonts w:ascii="仿宋" w:eastAsia="仿宋" w:hAnsi="仿宋" w:cs="楷体_GB2312" w:hint="eastAsia"/>
                <w:color w:val="000000"/>
                <w:sz w:val="24"/>
              </w:rPr>
              <w:t>适用：</w:t>
            </w:r>
            <w:r w:rsidR="00AA0655" w:rsidRPr="00FF38E7">
              <w:rPr>
                <w:rFonts w:ascii="仿宋_GB2312" w:eastAsia="仿宋_GB2312"/>
                <w:sz w:val="24"/>
              </w:rPr>
              <w:t>3</w:t>
            </w:r>
          </w:p>
          <w:p w:rsidR="00B41D48" w:rsidRPr="00A951D1" w:rsidRDefault="00B41D48" w:rsidP="00B41D48">
            <w:pPr>
              <w:spacing w:line="320" w:lineRule="exact"/>
              <w:rPr>
                <w:rFonts w:ascii="仿宋" w:eastAsia="仿宋" w:hAnsi="仿宋" w:cs="楷体_GB2312"/>
                <w:color w:val="000000"/>
                <w:sz w:val="24"/>
              </w:rPr>
            </w:pPr>
            <w:r w:rsidRPr="00A951D1">
              <w:rPr>
                <w:rFonts w:ascii="仿宋" w:eastAsia="仿宋" w:hAnsi="仿宋" w:cs="楷体_GB2312" w:hint="eastAsia"/>
                <w:color w:val="000000"/>
                <w:sz w:val="24"/>
              </w:rPr>
              <w:t>不适用：</w:t>
            </w:r>
            <w:r w:rsidR="00AA0655" w:rsidRPr="00FF38E7">
              <w:rPr>
                <w:rFonts w:ascii="仿宋_GB2312" w:eastAsia="仿宋_GB2312"/>
                <w:sz w:val="24"/>
              </w:rPr>
              <w:t>0</w:t>
            </w:r>
          </w:p>
        </w:tc>
      </w:tr>
      <w:tr w:rsidR="00B41D48">
        <w:trPr>
          <w:trHeight w:val="551"/>
        </w:trPr>
        <w:tc>
          <w:tcPr>
            <w:tcW w:w="1843"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政府采购业务</w:t>
            </w:r>
          </w:p>
        </w:tc>
        <w:tc>
          <w:tcPr>
            <w:tcW w:w="2977" w:type="dxa"/>
            <w:vAlign w:val="center"/>
          </w:tcPr>
          <w:p w:rsidR="00B41D48" w:rsidRPr="00A951D1" w:rsidRDefault="00B41D48" w:rsidP="00B41D48">
            <w:pPr>
              <w:rPr>
                <w:rFonts w:ascii="仿宋" w:eastAsia="仿宋" w:hAnsi="仿宋"/>
                <w:szCs w:val="21"/>
              </w:rPr>
            </w:pPr>
            <w:r w:rsidRPr="00A951D1">
              <w:rPr>
                <w:rFonts w:ascii="仿宋" w:eastAsia="仿宋" w:hAnsi="仿宋" w:cs="楷体_GB2312" w:hint="eastAsia"/>
                <w:color w:val="000000"/>
                <w:sz w:val="24"/>
              </w:rPr>
              <w:t>适用：</w:t>
            </w:r>
            <w:r w:rsidR="00AA0655" w:rsidRPr="00FF38E7">
              <w:rPr>
                <w:rFonts w:ascii="仿宋_GB2312" w:eastAsia="仿宋_GB2312"/>
                <w:sz w:val="24"/>
              </w:rPr>
              <w:t>3</w:t>
            </w:r>
          </w:p>
          <w:p w:rsidR="00B41D48" w:rsidRPr="00A951D1" w:rsidRDefault="00B41D48" w:rsidP="00B41D48">
            <w:pPr>
              <w:spacing w:line="320" w:lineRule="exact"/>
              <w:rPr>
                <w:rFonts w:ascii="仿宋" w:eastAsia="仿宋" w:hAnsi="仿宋" w:cs="楷体_GB2312"/>
                <w:color w:val="000000"/>
                <w:sz w:val="24"/>
              </w:rPr>
            </w:pPr>
            <w:r w:rsidRPr="00A951D1">
              <w:rPr>
                <w:rFonts w:ascii="仿宋" w:eastAsia="仿宋" w:hAnsi="仿宋" w:cs="楷体_GB2312" w:hint="eastAsia"/>
                <w:color w:val="000000"/>
                <w:sz w:val="24"/>
              </w:rPr>
              <w:t>不适用：</w:t>
            </w:r>
            <w:r w:rsidR="00AA0655" w:rsidRPr="00FF38E7">
              <w:rPr>
                <w:rFonts w:ascii="仿宋_GB2312" w:eastAsia="仿宋_GB2312"/>
                <w:sz w:val="24"/>
              </w:rPr>
              <w:t>0</w:t>
            </w:r>
          </w:p>
        </w:tc>
        <w:tc>
          <w:tcPr>
            <w:tcW w:w="1417"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资产管理</w:t>
            </w:r>
          </w:p>
        </w:tc>
        <w:tc>
          <w:tcPr>
            <w:tcW w:w="2977" w:type="dxa"/>
            <w:vAlign w:val="center"/>
          </w:tcPr>
          <w:p w:rsidR="00B41D48" w:rsidRPr="00A951D1" w:rsidRDefault="00B41D48" w:rsidP="00B41D48">
            <w:pPr>
              <w:rPr>
                <w:rFonts w:ascii="仿宋" w:eastAsia="仿宋" w:hAnsi="仿宋"/>
                <w:szCs w:val="21"/>
              </w:rPr>
            </w:pPr>
            <w:r w:rsidRPr="00A951D1">
              <w:rPr>
                <w:rFonts w:ascii="仿宋" w:eastAsia="仿宋" w:hAnsi="仿宋" w:cs="楷体_GB2312" w:hint="eastAsia"/>
                <w:color w:val="000000"/>
                <w:sz w:val="24"/>
              </w:rPr>
              <w:t>适用：</w:t>
            </w:r>
            <w:r w:rsidR="00AA0655" w:rsidRPr="00FF38E7">
              <w:rPr>
                <w:rFonts w:ascii="仿宋_GB2312" w:eastAsia="仿宋_GB2312"/>
                <w:sz w:val="24"/>
              </w:rPr>
              <w:t>3</w:t>
            </w:r>
          </w:p>
          <w:p w:rsidR="00B41D48" w:rsidRPr="00A951D1" w:rsidRDefault="00B41D48" w:rsidP="00B41D48">
            <w:pPr>
              <w:rPr>
                <w:rFonts w:ascii="仿宋" w:eastAsia="仿宋" w:hAnsi="仿宋"/>
                <w:szCs w:val="21"/>
              </w:rPr>
            </w:pPr>
            <w:r w:rsidRPr="00A951D1">
              <w:rPr>
                <w:rFonts w:ascii="仿宋" w:eastAsia="仿宋" w:hAnsi="仿宋" w:cs="楷体_GB2312" w:hint="eastAsia"/>
                <w:color w:val="000000"/>
                <w:sz w:val="24"/>
              </w:rPr>
              <w:t>不适用：</w:t>
            </w:r>
            <w:r w:rsidR="00AA0655" w:rsidRPr="00FF38E7">
              <w:rPr>
                <w:rFonts w:ascii="仿宋_GB2312" w:eastAsia="仿宋_GB2312"/>
                <w:sz w:val="24"/>
              </w:rPr>
              <w:t>0</w:t>
            </w:r>
          </w:p>
        </w:tc>
      </w:tr>
      <w:tr w:rsidR="00B41D48">
        <w:trPr>
          <w:trHeight w:val="559"/>
        </w:trPr>
        <w:tc>
          <w:tcPr>
            <w:tcW w:w="1843"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建设项目管理</w:t>
            </w:r>
          </w:p>
        </w:tc>
        <w:tc>
          <w:tcPr>
            <w:tcW w:w="2977" w:type="dxa"/>
            <w:vAlign w:val="center"/>
          </w:tcPr>
          <w:p w:rsidR="00B41D48" w:rsidRPr="00A951D1" w:rsidRDefault="00B41D48" w:rsidP="00B41D48">
            <w:pPr>
              <w:rPr>
                <w:rFonts w:ascii="仿宋" w:eastAsia="仿宋" w:hAnsi="仿宋"/>
                <w:szCs w:val="21"/>
              </w:rPr>
            </w:pPr>
            <w:r w:rsidRPr="00A951D1">
              <w:rPr>
                <w:rFonts w:ascii="仿宋" w:eastAsia="仿宋" w:hAnsi="仿宋" w:cs="楷体_GB2312" w:hint="eastAsia"/>
                <w:color w:val="000000"/>
                <w:sz w:val="24"/>
              </w:rPr>
              <w:t>适用：</w:t>
            </w:r>
            <w:r w:rsidR="00F66F1B" w:rsidRPr="00FF38E7">
              <w:rPr>
                <w:rFonts w:ascii="仿宋_GB2312" w:eastAsia="仿宋_GB2312"/>
                <w:sz w:val="24"/>
              </w:rPr>
              <w:t>1</w:t>
            </w:r>
          </w:p>
          <w:p w:rsidR="00B41D48" w:rsidRPr="00A951D1" w:rsidRDefault="00B41D48" w:rsidP="00B41D48">
            <w:pPr>
              <w:spacing w:line="320" w:lineRule="exact"/>
              <w:rPr>
                <w:rFonts w:ascii="仿宋" w:eastAsia="仿宋" w:hAnsi="仿宋" w:cs="楷体_GB2312"/>
                <w:color w:val="000000"/>
                <w:sz w:val="24"/>
              </w:rPr>
            </w:pPr>
            <w:r w:rsidRPr="00A951D1">
              <w:rPr>
                <w:rFonts w:ascii="仿宋" w:eastAsia="仿宋" w:hAnsi="仿宋" w:cs="楷体_GB2312" w:hint="eastAsia"/>
                <w:color w:val="000000"/>
                <w:sz w:val="24"/>
              </w:rPr>
              <w:t>不适用：</w:t>
            </w:r>
            <w:r w:rsidR="00AA0655" w:rsidRPr="00FF38E7">
              <w:rPr>
                <w:rFonts w:ascii="仿宋_GB2312" w:eastAsia="仿宋_GB2312"/>
                <w:sz w:val="24"/>
              </w:rPr>
              <w:t>2</w:t>
            </w:r>
          </w:p>
        </w:tc>
        <w:tc>
          <w:tcPr>
            <w:tcW w:w="1417" w:type="dxa"/>
            <w:vAlign w:val="center"/>
          </w:tcPr>
          <w:p w:rsidR="00B41D48" w:rsidRDefault="00B41D48" w:rsidP="00B41D48">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合同管理</w:t>
            </w:r>
          </w:p>
        </w:tc>
        <w:tc>
          <w:tcPr>
            <w:tcW w:w="2977" w:type="dxa"/>
            <w:vAlign w:val="center"/>
          </w:tcPr>
          <w:p w:rsidR="00AA0655" w:rsidRDefault="00B41D48" w:rsidP="00B41D48">
            <w:pPr>
              <w:spacing w:line="320" w:lineRule="exact"/>
              <w:rPr>
                <w:rFonts w:ascii="仿宋_GB2312" w:eastAsia="仿宋_GB2312"/>
                <w:sz w:val="24"/>
              </w:rPr>
            </w:pPr>
            <w:r w:rsidRPr="00A951D1">
              <w:rPr>
                <w:rFonts w:ascii="仿宋" w:eastAsia="仿宋" w:hAnsi="仿宋" w:cs="楷体_GB2312" w:hint="eastAsia"/>
                <w:color w:val="000000"/>
                <w:sz w:val="24"/>
              </w:rPr>
              <w:t>适用：</w:t>
            </w:r>
            <w:r w:rsidR="00AA0655" w:rsidRPr="00FF38E7">
              <w:rPr>
                <w:rFonts w:ascii="仿宋_GB2312" w:eastAsia="仿宋_GB2312"/>
                <w:sz w:val="24"/>
              </w:rPr>
              <w:t>3</w:t>
            </w:r>
          </w:p>
          <w:p w:rsidR="00B41D48" w:rsidRPr="00A951D1" w:rsidRDefault="00B41D48" w:rsidP="00B41D48">
            <w:pPr>
              <w:spacing w:line="320" w:lineRule="exact"/>
              <w:rPr>
                <w:rFonts w:ascii="仿宋" w:eastAsia="仿宋" w:hAnsi="仿宋" w:cs="楷体_GB2312"/>
                <w:color w:val="000000"/>
                <w:sz w:val="24"/>
              </w:rPr>
            </w:pPr>
            <w:r w:rsidRPr="00A951D1">
              <w:rPr>
                <w:rFonts w:ascii="仿宋" w:eastAsia="仿宋" w:hAnsi="仿宋" w:cs="楷体_GB2312" w:hint="eastAsia"/>
                <w:color w:val="000000"/>
                <w:sz w:val="24"/>
              </w:rPr>
              <w:t>不适用：</w:t>
            </w:r>
            <w:r w:rsidR="00AA0655" w:rsidRPr="00FF38E7">
              <w:rPr>
                <w:rFonts w:ascii="仿宋_GB2312" w:eastAsia="仿宋_GB2312"/>
                <w:sz w:val="24"/>
              </w:rPr>
              <w:t>0</w:t>
            </w:r>
          </w:p>
        </w:tc>
      </w:tr>
      <w:tr w:rsidR="00CB7C8D">
        <w:trPr>
          <w:trHeight w:val="559"/>
        </w:trPr>
        <w:tc>
          <w:tcPr>
            <w:tcW w:w="9214" w:type="dxa"/>
            <w:gridSpan w:val="4"/>
            <w:vAlign w:val="center"/>
          </w:tcPr>
          <w:p w:rsidR="00CB7C8D" w:rsidRDefault="00CB7C8D" w:rsidP="00B41D48">
            <w:pPr>
              <w:spacing w:line="320" w:lineRule="exact"/>
              <w:jc w:val="left"/>
              <w:rPr>
                <w:rFonts w:eastAsia="楷体_GB2312" w:cs="楷体_GB2312"/>
                <w:color w:val="000000"/>
                <w:sz w:val="24"/>
              </w:rPr>
            </w:pPr>
            <w:r>
              <w:rPr>
                <w:rFonts w:eastAsia="仿宋_GB2312" w:cs="仿宋_GB2312" w:hint="eastAsia"/>
                <w:color w:val="000000"/>
                <w:spacing w:val="-12"/>
                <w:sz w:val="24"/>
              </w:rPr>
              <w:t>在其他业务领域建立内部控制制度的</w:t>
            </w:r>
            <w:r>
              <w:rPr>
                <w:rFonts w:eastAsia="楷体_GB2312" w:cs="楷体_GB2312" w:hint="eastAsia"/>
                <w:color w:val="000000"/>
                <w:sz w:val="24"/>
              </w:rPr>
              <w:t>单位数量</w:t>
            </w:r>
            <w:r w:rsidR="00B41D48">
              <w:rPr>
                <w:rFonts w:eastAsia="楷体_GB2312" w:cs="楷体_GB2312"/>
                <w:color w:val="000000"/>
                <w:sz w:val="24"/>
              </w:rPr>
              <w:t>：</w:t>
            </w:r>
            <w:r w:rsidR="00F66F1B" w:rsidRPr="00FF38E7">
              <w:rPr>
                <w:rFonts w:ascii="仿宋_GB2312" w:eastAsia="仿宋_GB2312"/>
                <w:sz w:val="24"/>
              </w:rPr>
              <w:t>0</w:t>
            </w:r>
          </w:p>
        </w:tc>
      </w:tr>
    </w:tbl>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（二）职责分离情况（单位数）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81"/>
        <w:gridCol w:w="1531"/>
        <w:gridCol w:w="1593"/>
        <w:gridCol w:w="1482"/>
        <w:gridCol w:w="1576"/>
        <w:gridCol w:w="1576"/>
      </w:tblGrid>
      <w:tr w:rsidR="00CB7C8D">
        <w:trPr>
          <w:cantSplit/>
          <w:trHeight w:val="702"/>
          <w:jc w:val="center"/>
        </w:trPr>
        <w:tc>
          <w:tcPr>
            <w:tcW w:w="1481" w:type="dxa"/>
            <w:vAlign w:val="center"/>
          </w:tcPr>
          <w:p w:rsidR="00CB7C8D" w:rsidRDefault="00CB7C8D">
            <w:pPr>
              <w:widowControl/>
              <w:jc w:val="center"/>
              <w:rPr>
                <w:b/>
                <w:color w:val="000000"/>
                <w:sz w:val="24"/>
              </w:rPr>
            </w:pPr>
            <w:r>
              <w:rPr>
                <w:rFonts w:hint="eastAsia"/>
                <w:b/>
                <w:color w:val="000000"/>
                <w:sz w:val="24"/>
              </w:rPr>
              <w:t>预算业务</w:t>
            </w:r>
          </w:p>
        </w:tc>
        <w:tc>
          <w:tcPr>
            <w:tcW w:w="1531" w:type="dxa"/>
            <w:vAlign w:val="center"/>
          </w:tcPr>
          <w:p w:rsidR="00CB7C8D" w:rsidRDefault="00CB7C8D">
            <w:pPr>
              <w:widowControl/>
              <w:jc w:val="center"/>
              <w:rPr>
                <w:b/>
                <w:color w:val="000000"/>
                <w:sz w:val="24"/>
              </w:rPr>
            </w:pPr>
            <w:r>
              <w:rPr>
                <w:rFonts w:hint="eastAsia"/>
                <w:b/>
                <w:color w:val="000000"/>
                <w:sz w:val="24"/>
              </w:rPr>
              <w:t>收支业务</w:t>
            </w:r>
          </w:p>
        </w:tc>
        <w:tc>
          <w:tcPr>
            <w:tcW w:w="1593" w:type="dxa"/>
            <w:vAlign w:val="center"/>
          </w:tcPr>
          <w:p w:rsidR="00CB7C8D" w:rsidRDefault="00CB7C8D">
            <w:pPr>
              <w:widowControl/>
              <w:jc w:val="center"/>
              <w:rPr>
                <w:b/>
                <w:color w:val="000000"/>
                <w:sz w:val="24"/>
              </w:rPr>
            </w:pPr>
            <w:r>
              <w:rPr>
                <w:rFonts w:hint="eastAsia"/>
                <w:b/>
                <w:color w:val="000000"/>
                <w:sz w:val="24"/>
              </w:rPr>
              <w:t>政府采购业务</w:t>
            </w:r>
          </w:p>
        </w:tc>
        <w:tc>
          <w:tcPr>
            <w:tcW w:w="1482" w:type="dxa"/>
            <w:vAlign w:val="center"/>
          </w:tcPr>
          <w:p w:rsidR="00CB7C8D" w:rsidRDefault="00CB7C8D">
            <w:pPr>
              <w:widowControl/>
              <w:jc w:val="center"/>
              <w:rPr>
                <w:b/>
                <w:color w:val="000000"/>
                <w:sz w:val="24"/>
              </w:rPr>
            </w:pPr>
            <w:r>
              <w:rPr>
                <w:rFonts w:hint="eastAsia"/>
                <w:b/>
                <w:color w:val="000000"/>
                <w:sz w:val="24"/>
              </w:rPr>
              <w:t>资产管理</w:t>
            </w:r>
          </w:p>
        </w:tc>
        <w:tc>
          <w:tcPr>
            <w:tcW w:w="1576" w:type="dxa"/>
            <w:vAlign w:val="center"/>
          </w:tcPr>
          <w:p w:rsidR="00CB7C8D" w:rsidRDefault="00CB7C8D">
            <w:pPr>
              <w:widowControl/>
              <w:jc w:val="center"/>
              <w:rPr>
                <w:b/>
                <w:color w:val="000000"/>
                <w:sz w:val="24"/>
              </w:rPr>
            </w:pPr>
            <w:r>
              <w:rPr>
                <w:rFonts w:hint="eastAsia"/>
                <w:b/>
                <w:color w:val="000000"/>
                <w:sz w:val="24"/>
              </w:rPr>
              <w:t>建设项目管理</w:t>
            </w:r>
          </w:p>
        </w:tc>
        <w:tc>
          <w:tcPr>
            <w:tcW w:w="1576" w:type="dxa"/>
            <w:vAlign w:val="center"/>
          </w:tcPr>
          <w:p w:rsidR="00CB7C8D" w:rsidRDefault="00CB7C8D">
            <w:pPr>
              <w:widowControl/>
              <w:jc w:val="center"/>
              <w:rPr>
                <w:b/>
                <w:color w:val="000000"/>
                <w:sz w:val="24"/>
              </w:rPr>
            </w:pPr>
            <w:r>
              <w:rPr>
                <w:rFonts w:hint="eastAsia"/>
                <w:b/>
                <w:color w:val="000000"/>
                <w:sz w:val="24"/>
              </w:rPr>
              <w:t>合同管理</w:t>
            </w:r>
          </w:p>
        </w:tc>
      </w:tr>
      <w:tr w:rsidR="00B41D48">
        <w:trPr>
          <w:cantSplit/>
          <w:trHeight w:val="1465"/>
          <w:jc w:val="center"/>
        </w:trPr>
        <w:tc>
          <w:tcPr>
            <w:tcW w:w="148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B41D48" w:rsidRPr="00A951D1" w:rsidRDefault="00B41D48" w:rsidP="00B41D48">
            <w:pPr>
              <w:widowControl/>
              <w:jc w:val="center"/>
              <w:rPr>
                <w:rFonts w:ascii="仿宋" w:eastAsia="仿宋" w:hAnsi="仿宋"/>
                <w:color w:val="000000"/>
                <w:sz w:val="24"/>
              </w:rPr>
            </w:pPr>
            <w:r w:rsidRPr="00A951D1">
              <w:rPr>
                <w:rFonts w:ascii="仿宋" w:eastAsia="仿宋" w:hAnsi="仿宋" w:hint="eastAsia"/>
                <w:color w:val="000000"/>
                <w:sz w:val="24"/>
              </w:rPr>
              <w:t>是：</w:t>
            </w:r>
            <w:r w:rsidR="00B5259B" w:rsidRPr="00FF38E7">
              <w:rPr>
                <w:rFonts w:ascii="仿宋_GB2312" w:eastAsia="仿宋_GB2312"/>
                <w:sz w:val="24"/>
              </w:rPr>
              <w:t>3</w:t>
            </w:r>
          </w:p>
          <w:p w:rsidR="00B41D48" w:rsidRPr="00A951D1" w:rsidRDefault="00B41D48" w:rsidP="00B41D48">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00AA0655" w:rsidRPr="00FF38E7">
              <w:rPr>
                <w:rFonts w:ascii="仿宋_GB2312" w:eastAsia="仿宋_GB2312"/>
                <w:sz w:val="24"/>
              </w:rPr>
              <w:t>0</w:t>
            </w:r>
          </w:p>
        </w:tc>
        <w:tc>
          <w:tcPr>
            <w:tcW w:w="153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F66F1B" w:rsidRPr="00A951D1" w:rsidRDefault="00F66F1B" w:rsidP="00F66F1B">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F66F1B" w:rsidP="00F66F1B">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93"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F66F1B" w:rsidRPr="00A951D1" w:rsidRDefault="00F66F1B" w:rsidP="00F66F1B">
            <w:pPr>
              <w:widowControl/>
              <w:jc w:val="center"/>
              <w:rPr>
                <w:rFonts w:ascii="仿宋" w:eastAsia="仿宋" w:hAnsi="仿宋"/>
                <w:color w:val="000000"/>
                <w:sz w:val="24"/>
              </w:rPr>
            </w:pPr>
            <w:r w:rsidRPr="00A951D1">
              <w:rPr>
                <w:rFonts w:ascii="仿宋" w:eastAsia="仿宋" w:hAnsi="仿宋" w:hint="eastAsia"/>
                <w:color w:val="000000"/>
                <w:sz w:val="24"/>
              </w:rPr>
              <w:t>是：</w:t>
            </w:r>
            <w:r w:rsidR="00B5259B" w:rsidRPr="00FF38E7">
              <w:rPr>
                <w:rFonts w:ascii="仿宋_GB2312" w:eastAsia="仿宋_GB2312"/>
                <w:sz w:val="24"/>
              </w:rPr>
              <w:t>3</w:t>
            </w:r>
          </w:p>
          <w:p w:rsidR="00B41D48" w:rsidRPr="00A951D1" w:rsidRDefault="00F66F1B" w:rsidP="00F66F1B">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Pr="00FF38E7">
              <w:rPr>
                <w:rFonts w:ascii="仿宋_GB2312" w:eastAsia="仿宋_GB2312"/>
                <w:sz w:val="24"/>
              </w:rPr>
              <w:t>0</w:t>
            </w:r>
          </w:p>
        </w:tc>
        <w:tc>
          <w:tcPr>
            <w:tcW w:w="1482"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F66F1B" w:rsidRPr="00A951D1" w:rsidRDefault="00F66F1B" w:rsidP="00F66F1B">
            <w:pPr>
              <w:widowControl/>
              <w:jc w:val="center"/>
              <w:rPr>
                <w:rFonts w:ascii="仿宋" w:eastAsia="仿宋" w:hAnsi="仿宋"/>
                <w:color w:val="000000"/>
                <w:sz w:val="24"/>
              </w:rPr>
            </w:pPr>
            <w:r w:rsidRPr="00A951D1">
              <w:rPr>
                <w:rFonts w:ascii="仿宋" w:eastAsia="仿宋" w:hAnsi="仿宋" w:hint="eastAsia"/>
                <w:color w:val="000000"/>
                <w:sz w:val="24"/>
              </w:rPr>
              <w:t>是：</w:t>
            </w:r>
            <w:r w:rsidR="00A56C68" w:rsidRPr="00FF38E7">
              <w:rPr>
                <w:rFonts w:ascii="仿宋_GB2312" w:eastAsia="仿宋_GB2312"/>
                <w:sz w:val="24"/>
              </w:rPr>
              <w:t>3</w:t>
            </w:r>
          </w:p>
          <w:p w:rsidR="00B41D48" w:rsidRPr="00A951D1" w:rsidRDefault="00F66F1B" w:rsidP="00F66F1B">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00A56C68" w:rsidRPr="00FF38E7">
              <w:rPr>
                <w:rFonts w:ascii="仿宋_GB2312" w:eastAsia="仿宋_GB2312"/>
                <w:sz w:val="24"/>
              </w:rPr>
              <w:t>0</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F66F1B" w:rsidRPr="00A951D1" w:rsidRDefault="00F66F1B" w:rsidP="00F66F1B">
            <w:pPr>
              <w:widowControl/>
              <w:jc w:val="center"/>
              <w:rPr>
                <w:rFonts w:ascii="仿宋" w:eastAsia="仿宋" w:hAnsi="仿宋"/>
                <w:color w:val="000000"/>
                <w:sz w:val="24"/>
              </w:rPr>
            </w:pPr>
            <w:r w:rsidRPr="00A951D1">
              <w:rPr>
                <w:rFonts w:ascii="仿宋" w:eastAsia="仿宋" w:hAnsi="仿宋" w:hint="eastAsia"/>
                <w:color w:val="000000"/>
                <w:sz w:val="24"/>
              </w:rPr>
              <w:t>是：</w:t>
            </w:r>
            <w:r w:rsidR="00A56C68" w:rsidRPr="00FF38E7">
              <w:rPr>
                <w:rFonts w:ascii="仿宋_GB2312" w:eastAsia="仿宋_GB2312"/>
                <w:sz w:val="24"/>
              </w:rPr>
              <w:t>1</w:t>
            </w:r>
          </w:p>
          <w:p w:rsidR="00B41D48" w:rsidRPr="00A951D1" w:rsidRDefault="00F66F1B" w:rsidP="00F66F1B">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00A56C68" w:rsidRPr="00FF38E7">
              <w:rPr>
                <w:rFonts w:ascii="仿宋_GB2312" w:eastAsia="仿宋_GB2312"/>
                <w:sz w:val="24"/>
              </w:rPr>
              <w:t>0</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是否制定岗位职责说明书</w:t>
            </w:r>
          </w:p>
          <w:p w:rsidR="00F66F1B" w:rsidRPr="00A951D1" w:rsidRDefault="00F66F1B" w:rsidP="00F66F1B">
            <w:pPr>
              <w:widowControl/>
              <w:jc w:val="center"/>
              <w:rPr>
                <w:rFonts w:ascii="仿宋" w:eastAsia="仿宋" w:hAnsi="仿宋"/>
                <w:color w:val="000000"/>
                <w:sz w:val="24"/>
              </w:rPr>
            </w:pPr>
            <w:r w:rsidRPr="00A951D1">
              <w:rPr>
                <w:rFonts w:ascii="仿宋" w:eastAsia="仿宋" w:hAnsi="仿宋" w:hint="eastAsia"/>
                <w:color w:val="000000"/>
                <w:sz w:val="24"/>
              </w:rPr>
              <w:t>是：</w:t>
            </w:r>
            <w:r w:rsidR="00A56C68" w:rsidRPr="00FF38E7">
              <w:rPr>
                <w:rFonts w:ascii="仿宋_GB2312" w:eastAsia="仿宋_GB2312"/>
                <w:sz w:val="24"/>
              </w:rPr>
              <w:t>3</w:t>
            </w:r>
          </w:p>
          <w:p w:rsidR="00B41D48" w:rsidRPr="00A951D1" w:rsidRDefault="00F66F1B" w:rsidP="00F66F1B">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00A56C68" w:rsidRPr="00FF38E7">
              <w:rPr>
                <w:rFonts w:ascii="仿宋_GB2312" w:eastAsia="仿宋_GB2312"/>
                <w:sz w:val="24"/>
              </w:rPr>
              <w:t>0</w:t>
            </w:r>
          </w:p>
        </w:tc>
      </w:tr>
      <w:tr w:rsidR="00B41D48">
        <w:trPr>
          <w:cantSplit/>
          <w:trHeight w:val="1698"/>
          <w:jc w:val="center"/>
        </w:trPr>
        <w:tc>
          <w:tcPr>
            <w:tcW w:w="148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预算编制与审核分离</w:t>
            </w:r>
          </w:p>
          <w:p w:rsidR="00B41D48" w:rsidRPr="00A951D1" w:rsidRDefault="00B41D48" w:rsidP="00B41D48">
            <w:pPr>
              <w:widowControl/>
              <w:jc w:val="center"/>
              <w:rPr>
                <w:rFonts w:ascii="仿宋" w:eastAsia="仿宋" w:hAnsi="仿宋"/>
                <w:color w:val="000000"/>
                <w:sz w:val="24"/>
              </w:rPr>
            </w:pPr>
            <w:r w:rsidRPr="00A951D1">
              <w:rPr>
                <w:rFonts w:ascii="仿宋" w:eastAsia="仿宋" w:hAnsi="仿宋" w:hint="eastAsia"/>
                <w:color w:val="000000"/>
                <w:sz w:val="24"/>
              </w:rPr>
              <w:t>是：</w:t>
            </w:r>
            <w:r w:rsidR="002041F1" w:rsidRPr="00FF38E7">
              <w:rPr>
                <w:rFonts w:ascii="仿宋_GB2312" w:eastAsia="仿宋_GB2312"/>
                <w:sz w:val="24"/>
              </w:rPr>
              <w:t>3</w:t>
            </w:r>
          </w:p>
          <w:p w:rsidR="00B41D48" w:rsidRPr="00A951D1" w:rsidRDefault="00B41D48" w:rsidP="00B41D48">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r w:rsidR="002041F1" w:rsidRPr="00FF38E7">
              <w:rPr>
                <w:rFonts w:ascii="仿宋_GB2312" w:eastAsia="仿宋_GB2312"/>
                <w:sz w:val="24"/>
              </w:rPr>
              <w:t>0</w:t>
            </w:r>
          </w:p>
        </w:tc>
        <w:tc>
          <w:tcPr>
            <w:tcW w:w="153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收款与会计核算分离</w:t>
            </w:r>
          </w:p>
          <w:p w:rsidR="0084069C" w:rsidRPr="00A951D1" w:rsidRDefault="0084069C" w:rsidP="0084069C">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84069C" w:rsidP="0084069C">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93"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采购需求提出与审核分离</w:t>
            </w:r>
          </w:p>
          <w:p w:rsidR="0084069C" w:rsidRPr="00A951D1" w:rsidRDefault="0084069C" w:rsidP="0084069C">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84069C" w:rsidP="0084069C">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482"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货币资金保管、稽核与账目登记分离</w:t>
            </w:r>
          </w:p>
          <w:p w:rsidR="0084069C" w:rsidRPr="00A951D1" w:rsidRDefault="0084069C" w:rsidP="0084069C">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84069C" w:rsidP="0084069C">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项目立项申请与审核分离</w:t>
            </w:r>
          </w:p>
          <w:p w:rsidR="0084069C" w:rsidRPr="00A951D1" w:rsidRDefault="0084069C" w:rsidP="0084069C">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1</w:t>
            </w:r>
          </w:p>
          <w:p w:rsidR="00B41D48" w:rsidRPr="00A951D1" w:rsidRDefault="0084069C" w:rsidP="0084069C">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合同拟订与审核分离</w:t>
            </w:r>
          </w:p>
          <w:p w:rsidR="0084069C" w:rsidRPr="00A951D1" w:rsidRDefault="0084069C" w:rsidP="0084069C">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84069C" w:rsidP="0084069C">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r>
      <w:tr w:rsidR="00B41D48">
        <w:trPr>
          <w:cantSplit/>
          <w:trHeight w:val="1694"/>
          <w:jc w:val="center"/>
        </w:trPr>
        <w:tc>
          <w:tcPr>
            <w:tcW w:w="148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lastRenderedPageBreak/>
              <w:t>预算审批与执行分离</w:t>
            </w:r>
          </w:p>
          <w:p w:rsidR="00B41D48" w:rsidRPr="00A951D1" w:rsidRDefault="00B41D48" w:rsidP="00B41D48">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B41D48" w:rsidP="00B41D48">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3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支出申请与审批分离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93"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采购方式确定与审核分离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482"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资产财务账与实物账分离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概预算编制与审核分离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1</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合同文本订立与合同章管理分离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r>
      <w:tr w:rsidR="00B41D48">
        <w:trPr>
          <w:cantSplit/>
          <w:trHeight w:val="1407"/>
          <w:jc w:val="center"/>
        </w:trPr>
        <w:tc>
          <w:tcPr>
            <w:tcW w:w="148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预算执行与分析分离</w:t>
            </w:r>
          </w:p>
          <w:p w:rsidR="00B41D48" w:rsidRPr="00A951D1" w:rsidRDefault="00B41D48" w:rsidP="00B41D48">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B41D48" w:rsidP="00B41D48">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3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支出审批与付款分离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93"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采购执行与验收分离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482"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资产保管与清查分离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项目实施与价款支付分离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1</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合同订立与登记台账分离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r>
      <w:tr w:rsidR="00B41D48">
        <w:trPr>
          <w:cantSplit/>
          <w:trHeight w:val="1683"/>
          <w:jc w:val="center"/>
        </w:trPr>
        <w:tc>
          <w:tcPr>
            <w:tcW w:w="148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决算编制与审核分离</w:t>
            </w:r>
          </w:p>
          <w:p w:rsidR="00B41D48" w:rsidRPr="00A951D1" w:rsidRDefault="00B41D48" w:rsidP="00B41D48">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B41D48" w:rsidP="00B41D48">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31"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业务经办与会计核算分离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00134894"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93"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采购验收与登记分离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482"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对外投资立项申报与审核分离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竣工决算与审计分离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1</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1576" w:type="dxa"/>
            <w:vAlign w:val="center"/>
          </w:tcPr>
          <w:p w:rsidR="00B41D48" w:rsidRPr="00A951D1" w:rsidRDefault="00B41D48" w:rsidP="00B41D48">
            <w:pPr>
              <w:widowControl/>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合同执行与监督分离</w:t>
            </w:r>
          </w:p>
          <w:p w:rsidR="007E7A73" w:rsidRPr="00A951D1" w:rsidRDefault="007E7A73" w:rsidP="007E7A73">
            <w:pPr>
              <w:widowControl/>
              <w:jc w:val="center"/>
              <w:rPr>
                <w:rFonts w:ascii="仿宋" w:eastAsia="仿宋" w:hAnsi="仿宋"/>
                <w:color w:val="000000"/>
                <w:sz w:val="24"/>
              </w:rPr>
            </w:pPr>
            <w:r w:rsidRPr="00A951D1">
              <w:rPr>
                <w:rFonts w:ascii="仿宋" w:eastAsia="仿宋" w:hAnsi="仿宋" w:hint="eastAsia"/>
                <w:color w:val="000000"/>
                <w:sz w:val="24"/>
              </w:rPr>
              <w:t>是：</w:t>
            </w:r>
            <w:r w:rsidRPr="00FF38E7">
              <w:rPr>
                <w:rFonts w:ascii="仿宋_GB2312" w:eastAsia="仿宋_GB2312"/>
                <w:sz w:val="24"/>
              </w:rPr>
              <w:t>3</w:t>
            </w:r>
          </w:p>
          <w:p w:rsidR="00B41D48" w:rsidRPr="00A951D1" w:rsidRDefault="007E7A73" w:rsidP="007E7A73">
            <w:pPr>
              <w:widowControl/>
              <w:jc w:val="center"/>
              <w:rPr>
                <w:rFonts w:ascii="仿宋" w:eastAsia="仿宋" w:hAnsi="仿宋" w:cs="楷体_GB2312"/>
                <w:color w:val="000000"/>
                <w:sz w:val="24"/>
              </w:rPr>
            </w:pPr>
            <w:r w:rsidRPr="00A951D1">
              <w:rPr>
                <w:rFonts w:ascii="仿宋" w:eastAsia="仿宋" w:hAnsi="仿宋" w:hint="eastAsia"/>
                <w:color w:val="000000"/>
                <w:sz w:val="24"/>
              </w:rPr>
              <w:t>否：</w:t>
            </w:r>
          </w:p>
        </w:tc>
      </w:tr>
    </w:tbl>
    <w:p w:rsidR="00CB7C8D" w:rsidRDefault="00CB7C8D">
      <w:pPr>
        <w:rPr>
          <w:rFonts w:eastAsia="仿宋_GB2312" w:cs="仿宋_GB2312"/>
          <w:color w:val="000000"/>
          <w:spacing w:val="-12"/>
          <w:sz w:val="28"/>
          <w:szCs w:val="28"/>
        </w:rPr>
      </w:pPr>
    </w:p>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（三）关键岗位轮岗情况（单位数）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610"/>
        <w:gridCol w:w="7606"/>
      </w:tblGrid>
      <w:tr w:rsidR="00CB7C8D">
        <w:trPr>
          <w:cantSplit/>
          <w:trHeight w:val="876"/>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预算业务</w:t>
            </w:r>
          </w:p>
        </w:tc>
        <w:tc>
          <w:tcPr>
            <w:tcW w:w="7606" w:type="dxa"/>
            <w:vAlign w:val="center"/>
          </w:tcPr>
          <w:p w:rsidR="00CB7C8D" w:rsidRPr="00A951D1" w:rsidRDefault="00CB7C8D" w:rsidP="00CB7C8D">
            <w:pPr>
              <w:rPr>
                <w:rFonts w:ascii="仿宋" w:eastAsia="仿宋" w:hAnsi="仿宋"/>
                <w:szCs w:val="21"/>
              </w:rPr>
            </w:pPr>
            <w:r>
              <w:rPr>
                <w:rFonts w:eastAsia="楷体_GB2312" w:cs="楷体_GB2312" w:hint="eastAsia"/>
                <w:color w:val="000000"/>
                <w:sz w:val="24"/>
              </w:rPr>
              <w:t>轮岗周期内所有关键岗位已轮岗或开展专项审计：</w:t>
            </w:r>
            <w:r w:rsidR="007666B7" w:rsidRPr="00FF38E7">
              <w:rPr>
                <w:rFonts w:ascii="仿宋_GB2312" w:eastAsia="仿宋_GB2312"/>
                <w:sz w:val="24"/>
              </w:rPr>
              <w:t>2</w:t>
            </w:r>
          </w:p>
          <w:p w:rsidR="00CB7C8D" w:rsidRPr="00A951D1" w:rsidRDefault="00CB7C8D" w:rsidP="00CB7C8D">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r w:rsidR="007666B7" w:rsidRPr="00FF38E7">
              <w:rPr>
                <w:rFonts w:ascii="仿宋_GB2312" w:eastAsia="仿宋_GB2312"/>
                <w:sz w:val="24"/>
              </w:rPr>
              <w:t>1</w:t>
            </w:r>
          </w:p>
          <w:p w:rsidR="00CB7C8D" w:rsidRDefault="00CB7C8D">
            <w:pPr>
              <w:widowControl/>
              <w:jc w:val="left"/>
              <w:rPr>
                <w:b/>
                <w:color w:val="000000"/>
                <w:sz w:val="24"/>
              </w:rPr>
            </w:pPr>
            <w:r>
              <w:rPr>
                <w:rFonts w:eastAsia="楷体_GB2312" w:cs="楷体_GB2312" w:hint="eastAsia"/>
                <w:color w:val="000000"/>
                <w:sz w:val="24"/>
              </w:rPr>
              <w:t>轮岗周期内所有关键岗位未进行轮岗且未开展专项审计：</w:t>
            </w:r>
          </w:p>
        </w:tc>
      </w:tr>
      <w:tr w:rsidR="00CB7C8D">
        <w:trPr>
          <w:cantSplit/>
          <w:trHeight w:val="946"/>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收支业务</w:t>
            </w:r>
          </w:p>
        </w:tc>
        <w:tc>
          <w:tcPr>
            <w:tcW w:w="7606" w:type="dxa"/>
            <w:vAlign w:val="center"/>
          </w:tcPr>
          <w:p w:rsidR="007E7A73" w:rsidRPr="00A951D1" w:rsidRDefault="00CB7C8D" w:rsidP="007E7A73">
            <w:pPr>
              <w:rPr>
                <w:rFonts w:ascii="仿宋" w:eastAsia="仿宋" w:hAnsi="仿宋"/>
                <w:szCs w:val="21"/>
              </w:rPr>
            </w:pPr>
            <w:r>
              <w:rPr>
                <w:rFonts w:eastAsia="楷体_GB2312" w:cs="楷体_GB2312" w:hint="eastAsia"/>
                <w:color w:val="000000"/>
                <w:sz w:val="24"/>
              </w:rPr>
              <w:t>轮岗周期内所有关键岗位已轮岗或开展专项审计：</w:t>
            </w:r>
            <w:r w:rsidR="007E7A73" w:rsidRPr="00FF38E7">
              <w:rPr>
                <w:rFonts w:ascii="仿宋_GB2312" w:eastAsia="仿宋_GB2312"/>
                <w:sz w:val="24"/>
              </w:rPr>
              <w:t>2</w:t>
            </w:r>
          </w:p>
          <w:p w:rsidR="007E7A73" w:rsidRPr="00A951D1" w:rsidRDefault="007E7A73" w:rsidP="007E7A73">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r w:rsidRPr="00FF38E7">
              <w:rPr>
                <w:rFonts w:ascii="仿宋_GB2312" w:eastAsia="仿宋_GB2312"/>
                <w:sz w:val="24"/>
              </w:rPr>
              <w:t>1</w:t>
            </w:r>
          </w:p>
          <w:p w:rsidR="00CB7C8D" w:rsidRDefault="007E7A73" w:rsidP="007E7A73">
            <w:pPr>
              <w:jc w:val="left"/>
              <w:rPr>
                <w:b/>
                <w:color w:val="000000"/>
                <w:sz w:val="24"/>
              </w:rPr>
            </w:pPr>
            <w:r>
              <w:rPr>
                <w:rFonts w:eastAsia="楷体_GB2312" w:cs="楷体_GB2312" w:hint="eastAsia"/>
                <w:color w:val="000000"/>
                <w:sz w:val="24"/>
              </w:rPr>
              <w:t>轮岗周期内所有关键岗位未进行轮岗且未开展专项审计：</w:t>
            </w:r>
          </w:p>
        </w:tc>
      </w:tr>
      <w:tr w:rsidR="00CB7C8D">
        <w:trPr>
          <w:cantSplit/>
          <w:trHeight w:val="948"/>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政府采购业务</w:t>
            </w:r>
          </w:p>
        </w:tc>
        <w:tc>
          <w:tcPr>
            <w:tcW w:w="7606" w:type="dxa"/>
            <w:vAlign w:val="center"/>
          </w:tcPr>
          <w:p w:rsidR="007E7A73" w:rsidRPr="00A951D1" w:rsidRDefault="007E7A73" w:rsidP="007E7A73">
            <w:pPr>
              <w:rPr>
                <w:rFonts w:ascii="仿宋" w:eastAsia="仿宋" w:hAnsi="仿宋"/>
                <w:szCs w:val="21"/>
              </w:rPr>
            </w:pPr>
            <w:r>
              <w:rPr>
                <w:rFonts w:eastAsia="楷体_GB2312" w:cs="楷体_GB2312" w:hint="eastAsia"/>
                <w:color w:val="000000"/>
                <w:sz w:val="24"/>
              </w:rPr>
              <w:t>轮岗周期内所有关键岗位已轮岗或开展专项审计：</w:t>
            </w:r>
            <w:r w:rsidRPr="00FF38E7">
              <w:rPr>
                <w:rFonts w:ascii="仿宋_GB2312" w:eastAsia="仿宋_GB2312"/>
                <w:sz w:val="24"/>
              </w:rPr>
              <w:t>2</w:t>
            </w:r>
          </w:p>
          <w:p w:rsidR="007E7A73" w:rsidRPr="00A951D1" w:rsidRDefault="007E7A73" w:rsidP="007E7A73">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r w:rsidRPr="00FF38E7">
              <w:rPr>
                <w:rFonts w:ascii="仿宋_GB2312" w:eastAsia="仿宋_GB2312"/>
                <w:sz w:val="24"/>
              </w:rPr>
              <w:t>1</w:t>
            </w:r>
          </w:p>
          <w:p w:rsidR="00CB7C8D" w:rsidRDefault="007E7A73" w:rsidP="007E7A73">
            <w:pPr>
              <w:jc w:val="left"/>
              <w:rPr>
                <w:b/>
                <w:color w:val="000000"/>
                <w:sz w:val="24"/>
              </w:rPr>
            </w:pPr>
            <w:r>
              <w:rPr>
                <w:rFonts w:eastAsia="楷体_GB2312" w:cs="楷体_GB2312" w:hint="eastAsia"/>
                <w:color w:val="000000"/>
                <w:sz w:val="24"/>
              </w:rPr>
              <w:t>轮岗周期内所有关键岗位未进行轮岗且未开展专项审计：</w:t>
            </w:r>
          </w:p>
        </w:tc>
      </w:tr>
      <w:tr w:rsidR="00CB7C8D">
        <w:trPr>
          <w:cantSplit/>
          <w:trHeight w:val="950"/>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资产管理</w:t>
            </w:r>
          </w:p>
        </w:tc>
        <w:tc>
          <w:tcPr>
            <w:tcW w:w="7606" w:type="dxa"/>
            <w:vAlign w:val="center"/>
          </w:tcPr>
          <w:p w:rsidR="007E7A73" w:rsidRPr="00A951D1" w:rsidRDefault="007E7A73" w:rsidP="007E7A73">
            <w:pPr>
              <w:rPr>
                <w:rFonts w:ascii="仿宋" w:eastAsia="仿宋" w:hAnsi="仿宋"/>
                <w:szCs w:val="21"/>
              </w:rPr>
            </w:pPr>
            <w:r>
              <w:rPr>
                <w:rFonts w:eastAsia="楷体_GB2312" w:cs="楷体_GB2312" w:hint="eastAsia"/>
                <w:color w:val="000000"/>
                <w:sz w:val="24"/>
              </w:rPr>
              <w:t>轮岗周期内所有关键岗位已轮岗或开展专项审计：</w:t>
            </w:r>
            <w:r w:rsidRPr="00FF38E7">
              <w:rPr>
                <w:rFonts w:ascii="仿宋_GB2312" w:eastAsia="仿宋_GB2312"/>
                <w:sz w:val="24"/>
              </w:rPr>
              <w:t>2</w:t>
            </w:r>
          </w:p>
          <w:p w:rsidR="007E7A73" w:rsidRPr="00A951D1" w:rsidRDefault="007E7A73" w:rsidP="007E7A73">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r w:rsidRPr="00FF38E7">
              <w:rPr>
                <w:rFonts w:ascii="仿宋_GB2312" w:eastAsia="仿宋_GB2312"/>
                <w:sz w:val="24"/>
              </w:rPr>
              <w:t>1</w:t>
            </w:r>
          </w:p>
          <w:p w:rsidR="00CB7C8D" w:rsidRDefault="007E7A73" w:rsidP="007E7A73">
            <w:pPr>
              <w:jc w:val="left"/>
              <w:rPr>
                <w:b/>
                <w:color w:val="000000"/>
                <w:sz w:val="24"/>
              </w:rPr>
            </w:pPr>
            <w:r>
              <w:rPr>
                <w:rFonts w:eastAsia="楷体_GB2312" w:cs="楷体_GB2312" w:hint="eastAsia"/>
                <w:color w:val="000000"/>
                <w:sz w:val="24"/>
              </w:rPr>
              <w:t>轮岗周期内所有关键岗位未进行轮岗且未开展专项审计：</w:t>
            </w:r>
          </w:p>
        </w:tc>
      </w:tr>
      <w:tr w:rsidR="00CB7C8D">
        <w:trPr>
          <w:cantSplit/>
          <w:trHeight w:val="789"/>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建设项目管理</w:t>
            </w:r>
          </w:p>
        </w:tc>
        <w:tc>
          <w:tcPr>
            <w:tcW w:w="7606" w:type="dxa"/>
            <w:vAlign w:val="center"/>
          </w:tcPr>
          <w:p w:rsidR="007E7A73" w:rsidRPr="00A951D1" w:rsidRDefault="007E7A73" w:rsidP="007E7A73">
            <w:pPr>
              <w:rPr>
                <w:rFonts w:ascii="仿宋" w:eastAsia="仿宋" w:hAnsi="仿宋"/>
                <w:szCs w:val="21"/>
              </w:rPr>
            </w:pPr>
            <w:r>
              <w:rPr>
                <w:rFonts w:eastAsia="楷体_GB2312" w:cs="楷体_GB2312" w:hint="eastAsia"/>
                <w:color w:val="000000"/>
                <w:sz w:val="24"/>
              </w:rPr>
              <w:t>轮岗周期内所有关键岗位已轮岗或开展专项审计：</w:t>
            </w:r>
            <w:r w:rsidRPr="00FF38E7">
              <w:rPr>
                <w:rFonts w:ascii="仿宋_GB2312" w:eastAsia="仿宋_GB2312"/>
                <w:sz w:val="24"/>
              </w:rPr>
              <w:t>1</w:t>
            </w:r>
          </w:p>
          <w:p w:rsidR="007E7A73" w:rsidRPr="00A951D1" w:rsidRDefault="007E7A73" w:rsidP="007E7A73">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p>
          <w:p w:rsidR="00CB7C8D" w:rsidRDefault="007E7A73" w:rsidP="007E7A73">
            <w:pPr>
              <w:jc w:val="left"/>
              <w:rPr>
                <w:b/>
                <w:color w:val="000000"/>
                <w:sz w:val="24"/>
              </w:rPr>
            </w:pPr>
            <w:r>
              <w:rPr>
                <w:rFonts w:eastAsia="楷体_GB2312" w:cs="楷体_GB2312" w:hint="eastAsia"/>
                <w:color w:val="000000"/>
                <w:sz w:val="24"/>
              </w:rPr>
              <w:t>轮岗周期内所有关键岗位未进行轮岗且未开展专项审计：</w:t>
            </w:r>
          </w:p>
        </w:tc>
      </w:tr>
      <w:tr w:rsidR="00CB7C8D">
        <w:trPr>
          <w:cantSplit/>
          <w:trHeight w:val="814"/>
          <w:jc w:val="center"/>
        </w:trPr>
        <w:tc>
          <w:tcPr>
            <w:tcW w:w="161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合同管理</w:t>
            </w:r>
          </w:p>
        </w:tc>
        <w:tc>
          <w:tcPr>
            <w:tcW w:w="7606" w:type="dxa"/>
            <w:vAlign w:val="center"/>
          </w:tcPr>
          <w:p w:rsidR="007E7A73" w:rsidRPr="00A951D1" w:rsidRDefault="007E7A73" w:rsidP="007E7A73">
            <w:pPr>
              <w:rPr>
                <w:rFonts w:ascii="仿宋" w:eastAsia="仿宋" w:hAnsi="仿宋"/>
                <w:szCs w:val="21"/>
              </w:rPr>
            </w:pPr>
            <w:r>
              <w:rPr>
                <w:rFonts w:eastAsia="楷体_GB2312" w:cs="楷体_GB2312" w:hint="eastAsia"/>
                <w:color w:val="000000"/>
                <w:sz w:val="24"/>
              </w:rPr>
              <w:t>轮岗周期内所有关键岗位已轮岗或开展专项审计：</w:t>
            </w:r>
            <w:r w:rsidRPr="00FF38E7">
              <w:rPr>
                <w:rFonts w:ascii="仿宋_GB2312" w:eastAsia="仿宋_GB2312"/>
                <w:sz w:val="24"/>
              </w:rPr>
              <w:t>2</w:t>
            </w:r>
          </w:p>
          <w:p w:rsidR="007E7A73" w:rsidRPr="00A951D1" w:rsidRDefault="007E7A73" w:rsidP="007E7A73">
            <w:pPr>
              <w:widowControl/>
              <w:jc w:val="left"/>
              <w:rPr>
                <w:rFonts w:ascii="仿宋" w:eastAsia="仿宋" w:hAnsi="仿宋" w:cs="楷体_GB2312"/>
                <w:color w:val="000000"/>
                <w:sz w:val="24"/>
              </w:rPr>
            </w:pPr>
            <w:r>
              <w:rPr>
                <w:rFonts w:eastAsia="楷体_GB2312" w:cs="楷体_GB2312" w:hint="eastAsia"/>
                <w:color w:val="000000"/>
                <w:sz w:val="24"/>
              </w:rPr>
              <w:t>轮岗周期内部分关键岗位已轮岗或开展专项审计：</w:t>
            </w:r>
            <w:r w:rsidRPr="00FF38E7">
              <w:rPr>
                <w:rFonts w:ascii="仿宋_GB2312" w:eastAsia="仿宋_GB2312"/>
                <w:sz w:val="24"/>
              </w:rPr>
              <w:t>1</w:t>
            </w:r>
          </w:p>
          <w:p w:rsidR="00CB7C8D" w:rsidRDefault="007E7A73" w:rsidP="007E7A73">
            <w:pPr>
              <w:jc w:val="left"/>
              <w:rPr>
                <w:b/>
                <w:color w:val="000000"/>
                <w:sz w:val="24"/>
              </w:rPr>
            </w:pPr>
            <w:r>
              <w:rPr>
                <w:rFonts w:eastAsia="楷体_GB2312" w:cs="楷体_GB2312" w:hint="eastAsia"/>
                <w:color w:val="000000"/>
                <w:sz w:val="24"/>
              </w:rPr>
              <w:t>轮岗周期内所有关键岗位未进行轮岗且未开展专项审计：</w:t>
            </w:r>
          </w:p>
        </w:tc>
      </w:tr>
    </w:tbl>
    <w:p w:rsidR="00CB7C8D" w:rsidRDefault="00CB7C8D">
      <w:pPr>
        <w:rPr>
          <w:rFonts w:eastAsia="仿宋_GB2312" w:cs="仿宋_GB2312"/>
          <w:color w:val="000000"/>
          <w:spacing w:val="-12"/>
          <w:sz w:val="28"/>
          <w:szCs w:val="28"/>
        </w:rPr>
      </w:pPr>
      <w:r>
        <w:rPr>
          <w:rFonts w:eastAsia="仿宋_GB2312" w:cs="仿宋_GB2312" w:hint="eastAsia"/>
          <w:color w:val="000000"/>
          <w:spacing w:val="-12"/>
          <w:sz w:val="28"/>
          <w:szCs w:val="28"/>
        </w:rPr>
        <w:t>（四）</w:t>
      </w:r>
      <w:r>
        <w:rPr>
          <w:rFonts w:eastAsia="仿宋_GB2312" w:cs="仿宋_GB2312" w:hint="eastAsia"/>
          <w:color w:val="000000"/>
          <w:spacing w:val="-12"/>
          <w:sz w:val="28"/>
          <w:szCs w:val="28"/>
        </w:rPr>
        <w:t>2022</w:t>
      </w:r>
      <w:r>
        <w:rPr>
          <w:rFonts w:eastAsia="仿宋_GB2312" w:cs="仿宋_GB2312" w:hint="eastAsia"/>
          <w:color w:val="000000"/>
          <w:spacing w:val="-12"/>
          <w:sz w:val="28"/>
          <w:szCs w:val="28"/>
        </w:rPr>
        <w:t>年度业务层面风险评估覆盖情况（单位数）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410"/>
        <w:gridCol w:w="2126"/>
        <w:gridCol w:w="2410"/>
      </w:tblGrid>
      <w:tr w:rsidR="00CB7C8D" w:rsidTr="00CB7C8D">
        <w:trPr>
          <w:trHeight w:val="551"/>
          <w:jc w:val="center"/>
        </w:trPr>
        <w:tc>
          <w:tcPr>
            <w:tcW w:w="2268"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预算业务是否开展风险评估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66B7" w:rsidRPr="00FF38E7">
              <w:rPr>
                <w:rFonts w:ascii="仿宋_GB2312" w:eastAsia="仿宋_GB2312"/>
                <w:sz w:val="24"/>
              </w:rPr>
              <w:t>3</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2126"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收支业务是否开展风险评估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66B7" w:rsidRPr="00FF38E7">
              <w:rPr>
                <w:rFonts w:ascii="仿宋_GB2312" w:eastAsia="仿宋_GB2312"/>
                <w:sz w:val="24"/>
              </w:rPr>
              <w:t>3</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r>
      <w:tr w:rsidR="00CB7C8D" w:rsidTr="00CB7C8D">
        <w:trPr>
          <w:trHeight w:val="452"/>
          <w:jc w:val="center"/>
        </w:trPr>
        <w:tc>
          <w:tcPr>
            <w:tcW w:w="2268"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政府采购业务是否开展风险评估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66B7" w:rsidRPr="00FF38E7">
              <w:rPr>
                <w:rFonts w:ascii="仿宋_GB2312" w:eastAsia="仿宋_GB2312"/>
                <w:sz w:val="24"/>
              </w:rPr>
              <w:t>3</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2126"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资产管理是否开展风险评估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66B7" w:rsidRPr="00FF38E7">
              <w:rPr>
                <w:rFonts w:ascii="仿宋_GB2312" w:eastAsia="仿宋_GB2312"/>
                <w:sz w:val="24"/>
              </w:rPr>
              <w:t>3</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r>
      <w:tr w:rsidR="00CB7C8D" w:rsidTr="00CB7C8D">
        <w:trPr>
          <w:trHeight w:val="708"/>
          <w:jc w:val="center"/>
        </w:trPr>
        <w:tc>
          <w:tcPr>
            <w:tcW w:w="2268"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lastRenderedPageBreak/>
              <w:t>建设项目管理是否开展风险评估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66B7" w:rsidRPr="00FF38E7">
              <w:rPr>
                <w:rFonts w:ascii="仿宋_GB2312" w:eastAsia="仿宋_GB2312"/>
                <w:sz w:val="24"/>
              </w:rPr>
              <w:t>1</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c>
          <w:tcPr>
            <w:tcW w:w="2126" w:type="dxa"/>
            <w:vAlign w:val="center"/>
          </w:tcPr>
          <w:p w:rsidR="00CB7C8D" w:rsidRDefault="00CB7C8D" w:rsidP="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合同管理是否开展风险评估</w:t>
            </w:r>
          </w:p>
        </w:tc>
        <w:tc>
          <w:tcPr>
            <w:tcW w:w="2410" w:type="dxa"/>
            <w:vAlign w:val="center"/>
          </w:tcPr>
          <w:p w:rsidR="00CB7C8D" w:rsidRPr="00A951D1" w:rsidRDefault="00CB7C8D" w:rsidP="00CB7C8D">
            <w:pPr>
              <w:spacing w:line="320" w:lineRule="exact"/>
              <w:jc w:val="center"/>
              <w:rPr>
                <w:rFonts w:ascii="仿宋" w:eastAsia="仿宋" w:hAnsi="仿宋"/>
                <w:color w:val="000000"/>
                <w:sz w:val="24"/>
              </w:rPr>
            </w:pPr>
            <w:r w:rsidRPr="00A951D1">
              <w:rPr>
                <w:rFonts w:ascii="仿宋" w:eastAsia="仿宋" w:hAnsi="仿宋" w:hint="eastAsia"/>
                <w:color w:val="000000"/>
                <w:sz w:val="24"/>
              </w:rPr>
              <w:t>是：</w:t>
            </w:r>
            <w:r w:rsidR="00762825" w:rsidRPr="00FF38E7">
              <w:rPr>
                <w:rFonts w:ascii="仿宋_GB2312" w:eastAsia="仿宋_GB2312"/>
                <w:sz w:val="24"/>
              </w:rPr>
              <w:t>3</w:t>
            </w:r>
          </w:p>
          <w:p w:rsidR="00CB7C8D" w:rsidRPr="00A951D1" w:rsidRDefault="00CB7C8D" w:rsidP="00CB7C8D">
            <w:pPr>
              <w:spacing w:line="320" w:lineRule="exact"/>
              <w:jc w:val="center"/>
              <w:rPr>
                <w:rFonts w:ascii="仿宋" w:eastAsia="仿宋" w:hAnsi="仿宋" w:cs="楷体_GB2312"/>
                <w:color w:val="000000"/>
                <w:sz w:val="24"/>
              </w:rPr>
            </w:pPr>
            <w:r w:rsidRPr="00A951D1">
              <w:rPr>
                <w:rFonts w:ascii="仿宋" w:eastAsia="仿宋" w:hAnsi="仿宋" w:hint="eastAsia"/>
                <w:color w:val="000000"/>
                <w:sz w:val="24"/>
              </w:rPr>
              <w:t>否：</w:t>
            </w:r>
          </w:p>
        </w:tc>
      </w:tr>
    </w:tbl>
    <w:p w:rsidR="00C71E48" w:rsidRDefault="00C71E48">
      <w:pPr>
        <w:rPr>
          <w:rFonts w:eastAsia="仿宋_GB2312" w:cs="仿宋_GB2312"/>
          <w:color w:val="000000"/>
          <w:spacing w:val="-12"/>
          <w:sz w:val="28"/>
          <w:szCs w:val="28"/>
        </w:rPr>
      </w:pPr>
    </w:p>
    <w:p w:rsidR="00C71E48" w:rsidRDefault="00C71E48">
      <w:pPr>
        <w:rPr>
          <w:rFonts w:eastAsia="仿宋_GB2312" w:cs="仿宋_GB2312"/>
          <w:color w:val="000000"/>
          <w:spacing w:val="-12"/>
          <w:sz w:val="28"/>
          <w:szCs w:val="28"/>
        </w:rPr>
      </w:pPr>
    </w:p>
    <w:p w:rsidR="00C71E48" w:rsidRDefault="00C71E48">
      <w:pPr>
        <w:rPr>
          <w:rFonts w:eastAsia="仿宋_GB2312" w:cs="仿宋_GB2312"/>
          <w:color w:val="000000"/>
          <w:spacing w:val="-12"/>
          <w:sz w:val="28"/>
          <w:szCs w:val="28"/>
        </w:rPr>
      </w:pPr>
    </w:p>
    <w:p w:rsidR="00C71E48" w:rsidRDefault="00C71E48">
      <w:pPr>
        <w:rPr>
          <w:rFonts w:eastAsia="仿宋_GB2312" w:cs="仿宋_GB2312"/>
          <w:color w:val="000000"/>
          <w:spacing w:val="-12"/>
          <w:sz w:val="28"/>
          <w:szCs w:val="28"/>
        </w:rPr>
      </w:pPr>
    </w:p>
    <w:p w:rsidR="00C71E48" w:rsidRDefault="00C71E48">
      <w:pPr>
        <w:rPr>
          <w:rFonts w:eastAsia="仿宋_GB2312" w:cs="仿宋_GB2312"/>
          <w:color w:val="000000"/>
          <w:spacing w:val="-12"/>
          <w:sz w:val="28"/>
          <w:szCs w:val="28"/>
        </w:rPr>
      </w:pPr>
    </w:p>
    <w:p w:rsidR="00C71E48" w:rsidRDefault="00C71E48">
      <w:pPr>
        <w:rPr>
          <w:rFonts w:eastAsia="仿宋_GB2312" w:cs="仿宋_GB2312"/>
          <w:color w:val="000000"/>
          <w:spacing w:val="-12"/>
          <w:sz w:val="28"/>
          <w:szCs w:val="28"/>
        </w:rPr>
      </w:pPr>
    </w:p>
    <w:p w:rsidR="00CB7C8D" w:rsidRDefault="00CB7C8D">
      <w:pPr>
        <w:rPr>
          <w:rFonts w:ascii="方正仿宋_GBK" w:eastAsia="方正仿宋_GBK" w:hAnsi="方正仿宋_GBK" w:cs="方正仿宋_GBK"/>
          <w:color w:val="000000"/>
          <w:sz w:val="28"/>
          <w:szCs w:val="28"/>
        </w:rPr>
      </w:pPr>
      <w:r>
        <w:rPr>
          <w:rFonts w:eastAsia="仿宋_GB2312" w:cs="仿宋_GB2312" w:hint="eastAsia"/>
          <w:color w:val="000000"/>
          <w:spacing w:val="-12"/>
          <w:sz w:val="28"/>
          <w:szCs w:val="28"/>
        </w:rPr>
        <w:t>（五）建立健全内部控制制度情况（单位数）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33"/>
        <w:gridCol w:w="1231"/>
        <w:gridCol w:w="1680"/>
        <w:gridCol w:w="1626"/>
        <w:gridCol w:w="3897"/>
      </w:tblGrid>
      <w:tr w:rsidR="00CB7C8D">
        <w:trPr>
          <w:cantSplit/>
          <w:trHeight w:val="749"/>
          <w:jc w:val="center"/>
        </w:trPr>
        <w:tc>
          <w:tcPr>
            <w:tcW w:w="733"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业务类型</w:t>
            </w:r>
          </w:p>
        </w:tc>
        <w:tc>
          <w:tcPr>
            <w:tcW w:w="1231"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环节</w:t>
            </w:r>
          </w:p>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（类别）</w:t>
            </w:r>
          </w:p>
        </w:tc>
        <w:tc>
          <w:tcPr>
            <w:tcW w:w="1680"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是否建立制度和流程图</w:t>
            </w:r>
          </w:p>
        </w:tc>
        <w:tc>
          <w:tcPr>
            <w:tcW w:w="1626"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年度是否更新</w:t>
            </w:r>
          </w:p>
        </w:tc>
        <w:tc>
          <w:tcPr>
            <w:tcW w:w="3897"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内控制度覆盖关键管控点情况</w:t>
            </w:r>
          </w:p>
        </w:tc>
      </w:tr>
      <w:tr w:rsidR="00CB7C8D">
        <w:trPr>
          <w:cantSplit/>
          <w:trHeight w:val="1060"/>
          <w:jc w:val="center"/>
        </w:trPr>
        <w:tc>
          <w:tcPr>
            <w:tcW w:w="733" w:type="dxa"/>
            <w:vMerge w:val="restart"/>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预算业务</w:t>
            </w:r>
          </w:p>
        </w:tc>
        <w:tc>
          <w:tcPr>
            <w:tcW w:w="1231" w:type="dxa"/>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预算编制与审核</w:t>
            </w:r>
          </w:p>
        </w:tc>
        <w:tc>
          <w:tcPr>
            <w:tcW w:w="1680" w:type="dxa"/>
            <w:vAlign w:val="center"/>
          </w:tcPr>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762825"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762825"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00762825" w:rsidRPr="00FF38E7">
              <w:rPr>
                <w:rFonts w:ascii="仿宋_GB2312" w:eastAsia="仿宋_GB2312"/>
                <w:sz w:val="24"/>
              </w:rPr>
              <w:t>1</w:t>
            </w:r>
            <w:r w:rsidRPr="00A951D1">
              <w:rPr>
                <w:rFonts w:ascii="仿宋" w:eastAsia="仿宋" w:hAnsi="仿宋" w:cs="楷体_GB2312" w:hint="eastAsia"/>
                <w:color w:val="000000"/>
                <w:sz w:val="24"/>
              </w:rPr>
              <w:t xml:space="preserve">  否：</w:t>
            </w:r>
            <w:r w:rsidR="00762825" w:rsidRPr="00FF38E7">
              <w:rPr>
                <w:rFonts w:ascii="仿宋_GB2312" w:eastAsia="仿宋_GB2312"/>
                <w:sz w:val="24"/>
              </w:rPr>
              <w:t>2</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CB7C8D" w:rsidRPr="00A951D1" w:rsidRDefault="00CB7C8D" w:rsidP="00CB7C8D">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00762825" w:rsidRPr="00FF38E7">
              <w:rPr>
                <w:rFonts w:ascii="仿宋_GB2312" w:eastAsia="仿宋_GB2312"/>
                <w:sz w:val="24"/>
              </w:rPr>
              <w:t>3</w:t>
            </w:r>
          </w:p>
          <w:p w:rsidR="00CB7C8D" w:rsidRPr="00A951D1" w:rsidRDefault="00CB7C8D" w:rsidP="00CB7C8D">
            <w:pPr>
              <w:widowControl/>
              <w:rPr>
                <w:rFonts w:ascii="仿宋" w:eastAsia="仿宋" w:hAnsi="仿宋" w:cs="楷体_GB2312"/>
                <w:color w:val="000000"/>
                <w:sz w:val="24"/>
              </w:rPr>
            </w:pPr>
          </w:p>
        </w:tc>
        <w:tc>
          <w:tcPr>
            <w:tcW w:w="3897" w:type="dxa"/>
            <w:vAlign w:val="center"/>
          </w:tcPr>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单位预算项目库入库标准与动态管理：</w:t>
            </w:r>
            <w:r w:rsidR="00762825" w:rsidRPr="00FF38E7">
              <w:rPr>
                <w:rFonts w:ascii="仿宋_GB2312" w:eastAsia="仿宋_GB2312"/>
                <w:sz w:val="24"/>
              </w:rPr>
              <w:t>3</w:t>
            </w:r>
          </w:p>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单位预算编制主体、程序及标准：</w:t>
            </w:r>
            <w:r w:rsidR="00762825" w:rsidRPr="00FF38E7">
              <w:rPr>
                <w:rFonts w:ascii="仿宋_GB2312" w:eastAsia="仿宋_GB2312"/>
                <w:sz w:val="24"/>
              </w:rPr>
              <w:t>3</w:t>
            </w:r>
          </w:p>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单位预算分解及下达：</w:t>
            </w:r>
            <w:r w:rsidR="00762825" w:rsidRPr="00FF38E7">
              <w:rPr>
                <w:rFonts w:ascii="仿宋_GB2312" w:eastAsia="仿宋_GB2312"/>
                <w:sz w:val="24"/>
              </w:rPr>
              <w:t>3</w:t>
            </w:r>
          </w:p>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预决算公开：</w:t>
            </w:r>
            <w:r w:rsidR="00EA384A" w:rsidRPr="00FF38E7">
              <w:rPr>
                <w:rFonts w:ascii="仿宋_GB2312" w:eastAsia="仿宋_GB2312"/>
                <w:sz w:val="24"/>
              </w:rPr>
              <w:t>3</w:t>
            </w:r>
          </w:p>
          <w:p w:rsidR="00CB7C8D" w:rsidRPr="00A951D1"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615"/>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预算执行与调整</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单位预算执行分析次数、内容及结果应用：</w:t>
            </w:r>
            <w:r w:rsidR="00762825" w:rsidRPr="00FF38E7">
              <w:rPr>
                <w:rFonts w:ascii="仿宋_GB2312" w:eastAsia="仿宋_GB2312"/>
                <w:sz w:val="24"/>
              </w:rPr>
              <w:t>3</w:t>
            </w:r>
          </w:p>
          <w:p w:rsidR="008360A4" w:rsidRPr="008360A4" w:rsidRDefault="008360A4" w:rsidP="008360A4">
            <w:pPr>
              <w:widowControl/>
              <w:rPr>
                <w:rFonts w:ascii="仿宋" w:eastAsia="仿宋" w:hAnsi="仿宋" w:cs="楷体_GB2312"/>
                <w:color w:val="000000"/>
                <w:sz w:val="24"/>
              </w:rPr>
            </w:pPr>
            <w:r w:rsidRPr="008360A4">
              <w:rPr>
                <w:rFonts w:ascii="仿宋" w:eastAsia="仿宋" w:hAnsi="仿宋" w:cs="楷体_GB2312" w:hint="eastAsia"/>
                <w:color w:val="000000"/>
                <w:sz w:val="24"/>
              </w:rPr>
              <w:t>单位预算调整主体、程序及标准：</w:t>
            </w:r>
            <w:r w:rsidR="00762825" w:rsidRPr="00FF38E7">
              <w:rPr>
                <w:rFonts w:ascii="仿宋_GB2312" w:eastAsia="仿宋_GB2312"/>
                <w:sz w:val="24"/>
              </w:rPr>
              <w:t>3</w:t>
            </w:r>
          </w:p>
          <w:p w:rsidR="00CB7C8D" w:rsidRDefault="008360A4" w:rsidP="008360A4">
            <w:pPr>
              <w:widowControl/>
              <w:rPr>
                <w:rFonts w:eastAsia="楷体_GB2312" w:cs="楷体_GB2312"/>
                <w:color w:val="000000"/>
                <w:sz w:val="24"/>
              </w:rPr>
            </w:pPr>
            <w:r w:rsidRPr="008360A4">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774"/>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决算管理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单位决算编制主体、程序及标准：</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单位决算分析报告内容与应用机制：</w:t>
            </w:r>
            <w:r w:rsidR="00762825" w:rsidRPr="00FF38E7">
              <w:rPr>
                <w:rFonts w:ascii="仿宋_GB2312" w:eastAsia="仿宋_GB2312"/>
                <w:sz w:val="24"/>
              </w:rPr>
              <w:t>3</w:t>
            </w:r>
          </w:p>
          <w:p w:rsidR="00CB7C8D" w:rsidRPr="001C4D29"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p>
        </w:tc>
      </w:tr>
      <w:tr w:rsidR="00CB7C8D">
        <w:trPr>
          <w:cantSplit/>
          <w:trHeight w:val="2188"/>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绩效管理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单位新增重大预算项目事前评估程序：</w:t>
            </w:r>
            <w:r w:rsidR="00762825" w:rsidRPr="00FF38E7">
              <w:rPr>
                <w:rFonts w:ascii="仿宋_GB2312" w:eastAsia="仿宋_GB2312"/>
                <w:sz w:val="24"/>
              </w:rPr>
              <w:t>3</w:t>
            </w:r>
          </w:p>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单位整体绩效目标设定与审核：</w:t>
            </w:r>
            <w:r w:rsidR="00762825" w:rsidRPr="00FF38E7">
              <w:rPr>
                <w:rFonts w:ascii="仿宋_GB2312" w:eastAsia="仿宋_GB2312"/>
                <w:sz w:val="24"/>
              </w:rPr>
              <w:t>3</w:t>
            </w:r>
          </w:p>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单位项目绩效目标设定与审核：</w:t>
            </w:r>
            <w:r w:rsidR="00762825" w:rsidRPr="00FF38E7">
              <w:rPr>
                <w:rFonts w:ascii="仿宋_GB2312" w:eastAsia="仿宋_GB2312"/>
                <w:sz w:val="24"/>
              </w:rPr>
              <w:t>3</w:t>
            </w:r>
          </w:p>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单位项目绩效运行监控：</w:t>
            </w:r>
            <w:r w:rsidR="00762825" w:rsidRPr="00FF38E7">
              <w:rPr>
                <w:rFonts w:ascii="仿宋_GB2312" w:eastAsia="仿宋_GB2312"/>
                <w:sz w:val="24"/>
              </w:rPr>
              <w:t>3</w:t>
            </w:r>
          </w:p>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单位整体绩效评价主体、程序及结果应用：</w:t>
            </w:r>
            <w:r w:rsidR="00762825" w:rsidRPr="00FF38E7">
              <w:rPr>
                <w:rFonts w:ascii="仿宋_GB2312" w:eastAsia="仿宋_GB2312"/>
                <w:sz w:val="24"/>
              </w:rPr>
              <w:t>3</w:t>
            </w:r>
          </w:p>
          <w:p w:rsidR="001C4D29" w:rsidRPr="001C4D29" w:rsidRDefault="001C4D29" w:rsidP="001C4D29">
            <w:pPr>
              <w:jc w:val="left"/>
              <w:rPr>
                <w:rFonts w:ascii="仿宋" w:eastAsia="仿宋" w:hAnsi="仿宋" w:cs="楷体_GB2312"/>
                <w:color w:val="000000"/>
                <w:sz w:val="24"/>
              </w:rPr>
            </w:pPr>
            <w:r w:rsidRPr="001C4D29">
              <w:rPr>
                <w:rFonts w:ascii="仿宋" w:eastAsia="仿宋" w:hAnsi="仿宋" w:cs="楷体_GB2312" w:hint="eastAsia"/>
                <w:color w:val="000000"/>
                <w:sz w:val="24"/>
              </w:rPr>
              <w:t>单位项目绩效评价主体、程序及结果应用：</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942"/>
          <w:jc w:val="center"/>
        </w:trPr>
        <w:tc>
          <w:tcPr>
            <w:tcW w:w="733" w:type="dxa"/>
            <w:vMerge w:val="restart"/>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lastRenderedPageBreak/>
              <w:t>收支业务</w:t>
            </w:r>
          </w:p>
        </w:tc>
        <w:tc>
          <w:tcPr>
            <w:tcW w:w="1231" w:type="dxa"/>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收入管理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hint="eastAsia"/>
                <w:color w:val="000000"/>
                <w:sz w:val="24"/>
              </w:rPr>
              <w:t xml:space="preserve">  否：</w:t>
            </w:r>
            <w:r w:rsidRPr="00FF38E7">
              <w:rPr>
                <w:rFonts w:ascii="仿宋_GB2312" w:eastAsia="仿宋_GB2312"/>
                <w:sz w:val="24"/>
              </w:rPr>
              <w:t>2</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3</w:t>
            </w:r>
          </w:p>
          <w:p w:rsidR="00CB7C8D" w:rsidRPr="00A951D1" w:rsidRDefault="00CB7C8D" w:rsidP="00CB7C8D">
            <w:pPr>
              <w:widowControl/>
              <w:rPr>
                <w:rFonts w:ascii="仿宋" w:eastAsia="仿宋" w:hAnsi="仿宋"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单位财政收入种类与收缴管理：</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单位非财政收入种类与收缴管理：</w:t>
            </w:r>
            <w:r w:rsidR="00762825" w:rsidRPr="00FF38E7">
              <w:rPr>
                <w:rFonts w:ascii="仿宋_GB2312" w:eastAsia="仿宋_GB2312"/>
                <w:sz w:val="24"/>
              </w:rPr>
              <w:t>3</w:t>
            </w:r>
          </w:p>
          <w:p w:rsidR="00CB7C8D" w:rsidRPr="00A951D1"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942"/>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票据管理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单位财政票据申领、使用保管及核销：</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单位发票申领、使用保管及核销：</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641"/>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支出管理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单位支出范围与标准：</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单位各类支出审批权限：</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942"/>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公务卡管理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单位公务卡结算范围及报销程序：</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单位公务卡办卡及销卡管理：</w:t>
            </w:r>
            <w:r w:rsidR="00762825" w:rsidRPr="00FF38E7">
              <w:rPr>
                <w:rFonts w:ascii="仿宋_GB2312" w:eastAsia="仿宋_GB2312"/>
                <w:sz w:val="24"/>
              </w:rPr>
              <w:t>3</w:t>
            </w: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2542"/>
          <w:jc w:val="center"/>
        </w:trPr>
        <w:tc>
          <w:tcPr>
            <w:tcW w:w="733" w:type="dxa"/>
            <w:vMerge w:val="restart"/>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政府采购业务</w:t>
            </w:r>
          </w:p>
        </w:tc>
        <w:tc>
          <w:tcPr>
            <w:tcW w:w="1231" w:type="dxa"/>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采购需求管理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hint="eastAsia"/>
                <w:color w:val="000000"/>
                <w:sz w:val="24"/>
              </w:rPr>
              <w:t xml:space="preserve">  否：</w:t>
            </w:r>
            <w:r w:rsidRPr="00FF38E7">
              <w:rPr>
                <w:rFonts w:ascii="仿宋_GB2312" w:eastAsia="仿宋_GB2312"/>
                <w:sz w:val="24"/>
              </w:rPr>
              <w:t>2</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3</w:t>
            </w:r>
          </w:p>
          <w:p w:rsidR="00CB7C8D" w:rsidRPr="00A951D1" w:rsidRDefault="00CB7C8D" w:rsidP="00CB7C8D">
            <w:pPr>
              <w:widowControl/>
              <w:rPr>
                <w:rFonts w:ascii="仿宋" w:eastAsia="仿宋" w:hAnsi="仿宋"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采购需求的内容、合规性、合理性：</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采购需求调查的主体、范围、内容、形式、存档：</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采购实施计划（包括采购项目预算、采购组织形式、采购方式等）的内容、存档：</w:t>
            </w:r>
            <w:r w:rsidR="00762825"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采购需求审查的范围、内容、成员、存档：</w:t>
            </w:r>
            <w:r w:rsidR="00762825" w:rsidRPr="00FF38E7">
              <w:rPr>
                <w:rFonts w:ascii="仿宋_GB2312" w:eastAsia="仿宋_GB2312"/>
                <w:sz w:val="24"/>
              </w:rPr>
              <w:t>3</w:t>
            </w:r>
          </w:p>
          <w:p w:rsidR="00CB7C8D" w:rsidRPr="00A951D1"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632"/>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变更采购方式</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申请变更采购方式的主体、程序：</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1153"/>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采购进口产品</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申请采购进口产品的主体、程序：</w:t>
            </w:r>
            <w:r w:rsidR="00762825" w:rsidRPr="00FF38E7">
              <w:rPr>
                <w:rFonts w:ascii="仿宋_GB2312" w:eastAsia="仿宋_GB2312"/>
                <w:sz w:val="24"/>
              </w:rPr>
              <w:t>1</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1029"/>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履约验收</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履约验收的主体、时间、方式、程序、内容、验收标准等：</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1326"/>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信息公开</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信息公开的主体、范围、时间、内容、程序：</w:t>
            </w:r>
            <w:r w:rsidR="00762825"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762825" w:rsidRPr="00FF38E7">
              <w:rPr>
                <w:rFonts w:ascii="仿宋_GB2312" w:eastAsia="仿宋_GB2312"/>
                <w:sz w:val="24"/>
              </w:rPr>
              <w:t>0</w:t>
            </w:r>
          </w:p>
        </w:tc>
      </w:tr>
      <w:tr w:rsidR="00CB7C8D">
        <w:trPr>
          <w:cantSplit/>
          <w:trHeight w:val="950"/>
          <w:jc w:val="center"/>
        </w:trPr>
        <w:tc>
          <w:tcPr>
            <w:tcW w:w="733" w:type="dxa"/>
            <w:vMerge w:val="restart"/>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lastRenderedPageBreak/>
              <w:t>资产管理</w:t>
            </w:r>
          </w:p>
        </w:tc>
        <w:tc>
          <w:tcPr>
            <w:tcW w:w="1231" w:type="dxa"/>
            <w:vAlign w:val="center"/>
          </w:tcPr>
          <w:p w:rsidR="00CB7C8D" w:rsidRPr="00A951D1" w:rsidRDefault="00CB7C8D" w:rsidP="00CB7C8D">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货币资金管理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hint="eastAsia"/>
                <w:color w:val="000000"/>
                <w:sz w:val="24"/>
              </w:rPr>
              <w:t xml:space="preserve">  否：</w:t>
            </w:r>
            <w:r w:rsidRPr="00FF38E7">
              <w:rPr>
                <w:rFonts w:ascii="仿宋_GB2312" w:eastAsia="仿宋_GB2312"/>
                <w:sz w:val="24"/>
              </w:rPr>
              <w:t>2</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3</w:t>
            </w:r>
          </w:p>
          <w:p w:rsidR="00CB7C8D" w:rsidRPr="00A951D1" w:rsidRDefault="00CB7C8D" w:rsidP="00CB7C8D">
            <w:pPr>
              <w:widowControl/>
              <w:rPr>
                <w:rFonts w:ascii="仿宋" w:eastAsia="仿宋" w:hAnsi="仿宋"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单位银行账户类型，开立、变更、撤销程序及年检：</w:t>
            </w:r>
            <w:r w:rsidR="008E7973"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单位财务印章、银行密钥管理：</w:t>
            </w:r>
            <w:r w:rsidR="008E7973" w:rsidRPr="00FF38E7">
              <w:rPr>
                <w:rFonts w:ascii="仿宋_GB2312" w:eastAsia="仿宋_GB2312"/>
                <w:sz w:val="24"/>
              </w:rPr>
              <w:t>3</w:t>
            </w:r>
          </w:p>
          <w:p w:rsidR="00CB7C8D" w:rsidRPr="00A951D1"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未覆盖以上所有管控点：</w:t>
            </w:r>
            <w:r w:rsidR="008E7973" w:rsidRPr="00FF38E7">
              <w:rPr>
                <w:rFonts w:ascii="仿宋_GB2312" w:eastAsia="仿宋_GB2312"/>
                <w:sz w:val="24"/>
              </w:rPr>
              <w:t>0</w:t>
            </w:r>
          </w:p>
        </w:tc>
      </w:tr>
      <w:tr w:rsidR="00CB7C8D">
        <w:trPr>
          <w:cantSplit/>
          <w:trHeight w:val="950"/>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固定资产管理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单位固定资产类别与配置标准：</w:t>
            </w:r>
            <w:r w:rsidR="008E7973" w:rsidRPr="00FF38E7">
              <w:rPr>
                <w:rFonts w:ascii="仿宋_GB2312" w:eastAsia="仿宋_GB2312"/>
                <w:sz w:val="24"/>
              </w:rPr>
              <w:t>3</w:t>
            </w:r>
          </w:p>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单位固定资产清查范围及程序：</w:t>
            </w:r>
            <w:r w:rsidR="008E7973" w:rsidRPr="00FF38E7">
              <w:rPr>
                <w:rFonts w:ascii="仿宋_GB2312" w:eastAsia="仿宋_GB2312"/>
                <w:sz w:val="24"/>
              </w:rPr>
              <w:t>3</w:t>
            </w:r>
          </w:p>
          <w:p w:rsidR="008E7973" w:rsidRDefault="001C4D29" w:rsidP="001C4D29">
            <w:pPr>
              <w:widowControl/>
              <w:rPr>
                <w:rFonts w:ascii="仿宋_GB2312" w:eastAsia="仿宋_GB2312"/>
                <w:sz w:val="24"/>
              </w:rPr>
            </w:pPr>
            <w:r w:rsidRPr="001C4D29">
              <w:rPr>
                <w:rFonts w:ascii="仿宋" w:eastAsia="仿宋" w:hAnsi="仿宋" w:cs="楷体_GB2312" w:hint="eastAsia"/>
                <w:color w:val="000000"/>
                <w:sz w:val="24"/>
              </w:rPr>
              <w:t>单位资产处置标准与审批权限：</w:t>
            </w:r>
            <w:r w:rsidR="008E7973"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8E7973" w:rsidRPr="00FF38E7">
              <w:rPr>
                <w:rFonts w:ascii="仿宋_GB2312" w:eastAsia="仿宋_GB2312"/>
                <w:sz w:val="24"/>
              </w:rPr>
              <w:t>0</w:t>
            </w:r>
          </w:p>
        </w:tc>
      </w:tr>
      <w:tr w:rsidR="00CB7C8D">
        <w:trPr>
          <w:cantSplit/>
          <w:trHeight w:val="1009"/>
          <w:jc w:val="center"/>
        </w:trPr>
        <w:tc>
          <w:tcPr>
            <w:tcW w:w="733" w:type="dxa"/>
            <w:vMerge/>
            <w:vAlign w:val="center"/>
          </w:tcPr>
          <w:p w:rsidR="00CB7C8D" w:rsidRDefault="00CB7C8D" w:rsidP="00CB7C8D">
            <w:pPr>
              <w:jc w:val="center"/>
              <w:rPr>
                <w:rFonts w:eastAsia="仿宋_GB2312" w:cs="仿宋_GB2312"/>
                <w:color w:val="000000"/>
                <w:spacing w:val="-12"/>
                <w:sz w:val="24"/>
              </w:rPr>
            </w:pPr>
          </w:p>
        </w:tc>
        <w:tc>
          <w:tcPr>
            <w:tcW w:w="1231" w:type="dxa"/>
            <w:vAlign w:val="center"/>
          </w:tcPr>
          <w:p w:rsidR="00CB7C8D" w:rsidRDefault="00CB7C8D" w:rsidP="00CB7C8D">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无形资产管理</w:t>
            </w:r>
          </w:p>
        </w:tc>
        <w:tc>
          <w:tcPr>
            <w:tcW w:w="1680" w:type="dxa"/>
            <w:vAlign w:val="center"/>
          </w:tcPr>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C71E48" w:rsidRPr="00A951D1" w:rsidRDefault="00C71E48" w:rsidP="00C71E48">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CB7C8D" w:rsidRDefault="00C71E48" w:rsidP="00C71E48">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CB7C8D" w:rsidRDefault="00CB7C8D" w:rsidP="00CB7C8D">
            <w:pPr>
              <w:widowControl/>
              <w:rPr>
                <w:rFonts w:eastAsia="楷体_GB2312" w:cs="楷体_GB2312"/>
                <w:color w:val="000000"/>
                <w:sz w:val="24"/>
              </w:rPr>
            </w:pPr>
          </w:p>
        </w:tc>
        <w:tc>
          <w:tcPr>
            <w:tcW w:w="3897" w:type="dxa"/>
            <w:vAlign w:val="center"/>
          </w:tcPr>
          <w:p w:rsidR="001C4D29" w:rsidRPr="001C4D29" w:rsidRDefault="001C4D29" w:rsidP="001C4D29">
            <w:pPr>
              <w:widowControl/>
              <w:rPr>
                <w:rFonts w:ascii="仿宋" w:eastAsia="仿宋" w:hAnsi="仿宋" w:cs="楷体_GB2312"/>
                <w:color w:val="000000"/>
                <w:sz w:val="24"/>
              </w:rPr>
            </w:pPr>
            <w:r w:rsidRPr="001C4D29">
              <w:rPr>
                <w:rFonts w:ascii="仿宋" w:eastAsia="仿宋" w:hAnsi="仿宋" w:cs="楷体_GB2312" w:hint="eastAsia"/>
                <w:color w:val="000000"/>
                <w:sz w:val="24"/>
              </w:rPr>
              <w:t>单位无形资产类别、登记确认、价值评估及处置：</w:t>
            </w:r>
            <w:r w:rsidR="008E7973" w:rsidRPr="00FF38E7">
              <w:rPr>
                <w:rFonts w:ascii="仿宋_GB2312" w:eastAsia="仿宋_GB2312"/>
                <w:sz w:val="24"/>
              </w:rPr>
              <w:t>3</w:t>
            </w:r>
          </w:p>
          <w:p w:rsidR="00CB7C8D" w:rsidRDefault="001C4D29" w:rsidP="001C4D29">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008E7973" w:rsidRPr="00FF38E7">
              <w:rPr>
                <w:rFonts w:ascii="仿宋_GB2312" w:eastAsia="仿宋_GB2312"/>
                <w:sz w:val="24"/>
              </w:rPr>
              <w:t>0</w:t>
            </w:r>
          </w:p>
        </w:tc>
      </w:tr>
      <w:tr w:rsidR="005B3F72">
        <w:trPr>
          <w:cantSplit/>
          <w:trHeight w:val="2057"/>
          <w:jc w:val="center"/>
        </w:trPr>
        <w:tc>
          <w:tcPr>
            <w:tcW w:w="733" w:type="dxa"/>
            <w:vMerge/>
            <w:vAlign w:val="center"/>
          </w:tcPr>
          <w:p w:rsidR="005B3F72" w:rsidRDefault="005B3F72" w:rsidP="005B3F72">
            <w:pPr>
              <w:jc w:val="center"/>
              <w:rPr>
                <w:rFonts w:eastAsia="仿宋_GB2312" w:cs="仿宋_GB2312"/>
                <w:color w:val="000000"/>
                <w:spacing w:val="-12"/>
                <w:sz w:val="24"/>
              </w:rPr>
            </w:pPr>
          </w:p>
        </w:tc>
        <w:tc>
          <w:tcPr>
            <w:tcW w:w="1231" w:type="dxa"/>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对外投资管理</w:t>
            </w:r>
          </w:p>
        </w:tc>
        <w:tc>
          <w:tcPr>
            <w:tcW w:w="1680" w:type="dxa"/>
            <w:vAlign w:val="center"/>
          </w:tcPr>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5B3F72" w:rsidP="005B3F72">
            <w:pPr>
              <w:widowControl/>
              <w:rPr>
                <w:rFonts w:eastAsia="楷体_GB2312" w:cs="楷体_GB2312"/>
                <w:color w:val="000000"/>
                <w:sz w:val="24"/>
              </w:rPr>
            </w:pPr>
            <w:r w:rsidRPr="00A951D1">
              <w:rPr>
                <w:rFonts w:ascii="仿宋" w:eastAsia="仿宋" w:hAnsi="仿宋" w:cs="楷体_GB2312" w:hint="eastAsia"/>
                <w:color w:val="000000"/>
                <w:sz w:val="24"/>
              </w:rPr>
              <w:t>是：</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5B3F72" w:rsidRDefault="005B3F72" w:rsidP="005B3F72">
            <w:pPr>
              <w:widowControl/>
              <w:rPr>
                <w:rFonts w:eastAsia="楷体_GB2312"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单位关于《政府投资条例》的具体管理办法：</w:t>
            </w:r>
            <w:r w:rsidRPr="00FF38E7">
              <w:rPr>
                <w:rFonts w:ascii="仿宋_GB2312" w:eastAsia="仿宋_GB2312"/>
                <w:sz w:val="24"/>
              </w:rPr>
              <w:t>0</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单位对外投资范围、立项及审批权限和程序：</w:t>
            </w:r>
            <w:r w:rsidRPr="00FF38E7">
              <w:rPr>
                <w:rFonts w:ascii="仿宋_GB2312" w:eastAsia="仿宋_GB2312"/>
                <w:sz w:val="24"/>
              </w:rPr>
              <w:t>0</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单位对外投资价值评估与收益管理：</w:t>
            </w:r>
            <w:r w:rsidRPr="00FF38E7">
              <w:rPr>
                <w:rFonts w:ascii="仿宋_GB2312" w:eastAsia="仿宋_GB2312"/>
                <w:sz w:val="24"/>
              </w:rPr>
              <w:t>0</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266"/>
          <w:jc w:val="center"/>
        </w:trPr>
        <w:tc>
          <w:tcPr>
            <w:tcW w:w="733" w:type="dxa"/>
            <w:vMerge w:val="restart"/>
            <w:vAlign w:val="center"/>
          </w:tcPr>
          <w:p w:rsidR="005B3F72" w:rsidRPr="00A951D1" w:rsidRDefault="005B3F72" w:rsidP="005B3F72">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建设项目管理</w:t>
            </w:r>
          </w:p>
        </w:tc>
        <w:tc>
          <w:tcPr>
            <w:tcW w:w="1231" w:type="dxa"/>
            <w:vAlign w:val="center"/>
          </w:tcPr>
          <w:p w:rsidR="005B3F72" w:rsidRPr="00A951D1" w:rsidRDefault="005B3F72" w:rsidP="005B3F72">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项目立项、设计与概预算</w:t>
            </w:r>
          </w:p>
        </w:tc>
        <w:tc>
          <w:tcPr>
            <w:tcW w:w="1680" w:type="dxa"/>
            <w:vAlign w:val="center"/>
          </w:tcPr>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Pr="00A951D1" w:rsidRDefault="005B3F72" w:rsidP="005B3F72">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1</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1</w:t>
            </w:r>
          </w:p>
          <w:p w:rsidR="005B3F72" w:rsidRPr="00A951D1" w:rsidRDefault="005B3F72" w:rsidP="005B3F72">
            <w:pPr>
              <w:widowControl/>
              <w:rPr>
                <w:rFonts w:ascii="仿宋" w:eastAsia="仿宋" w:hAnsi="仿宋"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单位项目投资评审、立项依据与审批程序：</w:t>
            </w:r>
            <w:r w:rsidRPr="00FF38E7">
              <w:rPr>
                <w:rFonts w:ascii="仿宋_GB2312" w:eastAsia="仿宋_GB2312"/>
                <w:sz w:val="24"/>
              </w:rPr>
              <w:t>1</w:t>
            </w:r>
          </w:p>
          <w:p w:rsidR="005B3F72" w:rsidRPr="00A951D1"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128"/>
          <w:jc w:val="center"/>
        </w:trPr>
        <w:tc>
          <w:tcPr>
            <w:tcW w:w="733" w:type="dxa"/>
            <w:vMerge/>
            <w:vAlign w:val="center"/>
          </w:tcPr>
          <w:p w:rsidR="005B3F72" w:rsidRDefault="005B3F72" w:rsidP="005B3F72">
            <w:pPr>
              <w:jc w:val="center"/>
              <w:rPr>
                <w:rFonts w:eastAsia="仿宋_GB2312" w:cs="仿宋_GB2312"/>
                <w:color w:val="000000"/>
                <w:spacing w:val="-12"/>
                <w:sz w:val="24"/>
              </w:rPr>
            </w:pPr>
          </w:p>
        </w:tc>
        <w:tc>
          <w:tcPr>
            <w:tcW w:w="1231" w:type="dxa"/>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项目采购管理</w:t>
            </w:r>
          </w:p>
        </w:tc>
        <w:tc>
          <w:tcPr>
            <w:tcW w:w="1680" w:type="dxa"/>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A548DC" w:rsidP="00A548DC">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5B3F72" w:rsidRDefault="005B3F72" w:rsidP="005B3F72">
            <w:pPr>
              <w:widowControl/>
              <w:rPr>
                <w:rFonts w:eastAsia="楷体_GB2312"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单位项目采购范围、方式及程序：</w:t>
            </w:r>
            <w:r w:rsidRPr="00FF38E7">
              <w:rPr>
                <w:rFonts w:ascii="仿宋_GB2312" w:eastAsia="仿宋_GB2312"/>
                <w:sz w:val="24"/>
              </w:rPr>
              <w:t>1</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145"/>
          <w:jc w:val="center"/>
        </w:trPr>
        <w:tc>
          <w:tcPr>
            <w:tcW w:w="733" w:type="dxa"/>
            <w:vMerge/>
            <w:vAlign w:val="center"/>
          </w:tcPr>
          <w:p w:rsidR="005B3F72" w:rsidRDefault="005B3F72" w:rsidP="005B3F72">
            <w:pPr>
              <w:jc w:val="center"/>
              <w:rPr>
                <w:rFonts w:eastAsia="仿宋_GB2312" w:cs="仿宋_GB2312"/>
                <w:color w:val="000000"/>
                <w:spacing w:val="-12"/>
                <w:sz w:val="24"/>
              </w:rPr>
            </w:pPr>
          </w:p>
        </w:tc>
        <w:tc>
          <w:tcPr>
            <w:tcW w:w="1231" w:type="dxa"/>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项目施工、变更与资金支付</w:t>
            </w:r>
          </w:p>
        </w:tc>
        <w:tc>
          <w:tcPr>
            <w:tcW w:w="1680" w:type="dxa"/>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A548DC" w:rsidP="00A548DC">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5B3F72" w:rsidRDefault="005B3F72" w:rsidP="005B3F72">
            <w:pPr>
              <w:widowControl/>
              <w:rPr>
                <w:rFonts w:eastAsia="楷体_GB2312"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单位项目分包控制：</w:t>
            </w:r>
            <w:r w:rsidRPr="00FF38E7">
              <w:rPr>
                <w:rFonts w:ascii="仿宋_GB2312" w:eastAsia="仿宋_GB2312"/>
                <w:sz w:val="24"/>
              </w:rPr>
              <w:t>1</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单位项目变更审批权限及程序：</w:t>
            </w:r>
            <w:r w:rsidRPr="00FF38E7">
              <w:rPr>
                <w:rFonts w:ascii="仿宋_GB2312" w:eastAsia="仿宋_GB2312"/>
                <w:sz w:val="24"/>
              </w:rPr>
              <w:t>1</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008"/>
          <w:jc w:val="center"/>
        </w:trPr>
        <w:tc>
          <w:tcPr>
            <w:tcW w:w="733" w:type="dxa"/>
            <w:vMerge/>
            <w:vAlign w:val="center"/>
          </w:tcPr>
          <w:p w:rsidR="005B3F72" w:rsidRDefault="005B3F72" w:rsidP="005B3F72">
            <w:pPr>
              <w:jc w:val="center"/>
              <w:rPr>
                <w:rFonts w:eastAsia="仿宋_GB2312" w:cs="仿宋_GB2312"/>
                <w:color w:val="000000"/>
                <w:spacing w:val="-12"/>
                <w:sz w:val="24"/>
              </w:rPr>
            </w:pPr>
          </w:p>
        </w:tc>
        <w:tc>
          <w:tcPr>
            <w:tcW w:w="1231" w:type="dxa"/>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项目验收管理与绩效评价</w:t>
            </w:r>
          </w:p>
        </w:tc>
        <w:tc>
          <w:tcPr>
            <w:tcW w:w="1680" w:type="dxa"/>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A548DC" w:rsidP="00A548DC">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5B3F72" w:rsidRDefault="005B3F72" w:rsidP="005B3F72">
            <w:pPr>
              <w:widowControl/>
              <w:rPr>
                <w:rFonts w:eastAsia="楷体_GB2312"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单位项目验收主体、内容及程序：</w:t>
            </w:r>
            <w:r w:rsidRPr="00FF38E7">
              <w:rPr>
                <w:rFonts w:ascii="仿宋_GB2312" w:eastAsia="仿宋_GB2312"/>
                <w:sz w:val="24"/>
              </w:rPr>
              <w:t>1</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单位项目绩效评价形式与内容：</w:t>
            </w:r>
            <w:r w:rsidRPr="00FF38E7">
              <w:rPr>
                <w:rFonts w:ascii="仿宋_GB2312" w:eastAsia="仿宋_GB2312"/>
                <w:sz w:val="24"/>
              </w:rPr>
              <w:t>1</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040"/>
          <w:jc w:val="center"/>
        </w:trPr>
        <w:tc>
          <w:tcPr>
            <w:tcW w:w="733" w:type="dxa"/>
            <w:vMerge w:val="restart"/>
            <w:vAlign w:val="center"/>
          </w:tcPr>
          <w:p w:rsidR="005B3F72" w:rsidRPr="00A951D1" w:rsidRDefault="005B3F72" w:rsidP="005B3F72">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合同管理</w:t>
            </w:r>
          </w:p>
        </w:tc>
        <w:tc>
          <w:tcPr>
            <w:tcW w:w="1231" w:type="dxa"/>
            <w:vAlign w:val="center"/>
          </w:tcPr>
          <w:p w:rsidR="005B3F72" w:rsidRPr="00A951D1" w:rsidRDefault="005B3F72" w:rsidP="005B3F72">
            <w:pPr>
              <w:jc w:val="center"/>
              <w:rPr>
                <w:rFonts w:ascii="仿宋" w:eastAsia="仿宋" w:hAnsi="仿宋" w:cs="仿宋_GB2312"/>
                <w:color w:val="000000"/>
                <w:spacing w:val="-12"/>
                <w:sz w:val="24"/>
              </w:rPr>
            </w:pPr>
            <w:r w:rsidRPr="00A951D1">
              <w:rPr>
                <w:rFonts w:ascii="仿宋" w:eastAsia="仿宋" w:hAnsi="仿宋" w:cs="仿宋_GB2312" w:hint="eastAsia"/>
                <w:color w:val="000000"/>
                <w:spacing w:val="-12"/>
                <w:sz w:val="24"/>
              </w:rPr>
              <w:t>合同拟订与审批</w:t>
            </w:r>
          </w:p>
        </w:tc>
        <w:tc>
          <w:tcPr>
            <w:tcW w:w="1680" w:type="dxa"/>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restart"/>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1</w:t>
            </w:r>
            <w:r w:rsidRPr="00A951D1">
              <w:rPr>
                <w:rFonts w:ascii="仿宋" w:eastAsia="仿宋" w:hAnsi="仿宋" w:cs="楷体_GB2312" w:hint="eastAsia"/>
                <w:color w:val="000000"/>
                <w:sz w:val="24"/>
              </w:rPr>
              <w:t xml:space="preserve">  否：</w:t>
            </w:r>
            <w:r w:rsidRPr="00FF38E7">
              <w:rPr>
                <w:rFonts w:ascii="仿宋_GB2312" w:eastAsia="仿宋_GB2312"/>
                <w:sz w:val="24"/>
              </w:rPr>
              <w:t>2</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更新流程图</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  否：</w:t>
            </w:r>
            <w:r w:rsidRPr="00FF38E7">
              <w:rPr>
                <w:rFonts w:ascii="仿宋_GB2312" w:eastAsia="仿宋_GB2312"/>
                <w:sz w:val="24"/>
              </w:rPr>
              <w:t>3</w:t>
            </w:r>
          </w:p>
          <w:p w:rsidR="005B3F72" w:rsidRPr="00A951D1" w:rsidRDefault="005B3F72" w:rsidP="005B3F72">
            <w:pPr>
              <w:widowControl/>
              <w:rPr>
                <w:rFonts w:ascii="仿宋" w:eastAsia="仿宋" w:hAnsi="仿宋"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单位合同审核主体、内容及程序：</w:t>
            </w:r>
            <w:r w:rsidRPr="00FF38E7">
              <w:rPr>
                <w:rFonts w:ascii="仿宋_GB2312" w:eastAsia="仿宋_GB2312"/>
                <w:sz w:val="24"/>
              </w:rPr>
              <w:t>3</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单位法务或外聘法律顾问介入条件与环节：</w:t>
            </w:r>
            <w:r w:rsidRPr="00FF38E7">
              <w:rPr>
                <w:rFonts w:ascii="仿宋_GB2312" w:eastAsia="仿宋_GB2312"/>
                <w:sz w:val="24"/>
              </w:rPr>
              <w:t>3</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单位合同章种类、使用权限及使用范围：</w:t>
            </w:r>
            <w:r w:rsidRPr="00FF38E7">
              <w:rPr>
                <w:rFonts w:ascii="仿宋_GB2312" w:eastAsia="仿宋_GB2312"/>
                <w:sz w:val="24"/>
              </w:rPr>
              <w:t>3</w:t>
            </w:r>
          </w:p>
          <w:p w:rsidR="005B3F72" w:rsidRPr="00A951D1"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020"/>
          <w:jc w:val="center"/>
        </w:trPr>
        <w:tc>
          <w:tcPr>
            <w:tcW w:w="733" w:type="dxa"/>
            <w:vMerge/>
            <w:vAlign w:val="center"/>
          </w:tcPr>
          <w:p w:rsidR="005B3F72" w:rsidRDefault="005B3F72" w:rsidP="005B3F72">
            <w:pPr>
              <w:jc w:val="center"/>
              <w:rPr>
                <w:rFonts w:eastAsia="仿宋_GB2312" w:cs="仿宋_GB2312"/>
                <w:color w:val="000000"/>
                <w:spacing w:val="-12"/>
                <w:sz w:val="24"/>
              </w:rPr>
            </w:pPr>
          </w:p>
        </w:tc>
        <w:tc>
          <w:tcPr>
            <w:tcW w:w="1231" w:type="dxa"/>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合同履行与监督</w:t>
            </w:r>
          </w:p>
        </w:tc>
        <w:tc>
          <w:tcPr>
            <w:tcW w:w="1680" w:type="dxa"/>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A548DC" w:rsidP="00A548DC">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vAlign w:val="center"/>
          </w:tcPr>
          <w:p w:rsidR="005B3F72" w:rsidRDefault="005B3F72" w:rsidP="005B3F72">
            <w:pPr>
              <w:widowControl/>
              <w:rPr>
                <w:rFonts w:eastAsia="楷体_GB2312" w:cs="楷体_GB2312"/>
                <w:color w:val="000000"/>
                <w:sz w:val="24"/>
              </w:rPr>
            </w:pPr>
          </w:p>
        </w:tc>
        <w:tc>
          <w:tcPr>
            <w:tcW w:w="3897" w:type="dxa"/>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单位合同台账设置及管理要求：</w:t>
            </w:r>
            <w:r w:rsidRPr="00FF38E7">
              <w:rPr>
                <w:rFonts w:ascii="仿宋_GB2312" w:eastAsia="仿宋_GB2312"/>
                <w:sz w:val="24"/>
              </w:rPr>
              <w:t>3</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单位合同执行监督机制：</w:t>
            </w:r>
            <w:r w:rsidRPr="00FF38E7">
              <w:rPr>
                <w:rFonts w:ascii="仿宋_GB2312" w:eastAsia="仿宋_GB2312"/>
                <w:sz w:val="24"/>
              </w:rPr>
              <w:t>3</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单位合同变更、转让或解除机制：</w:t>
            </w:r>
            <w:r w:rsidRPr="00FF38E7">
              <w:rPr>
                <w:rFonts w:ascii="仿宋_GB2312" w:eastAsia="仿宋_GB2312"/>
                <w:sz w:val="24"/>
              </w:rPr>
              <w:t>3</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r w:rsidR="005B3F72">
        <w:trPr>
          <w:cantSplit/>
          <w:trHeight w:val="1321"/>
          <w:jc w:val="center"/>
        </w:trPr>
        <w:tc>
          <w:tcPr>
            <w:tcW w:w="733" w:type="dxa"/>
            <w:vMerge/>
            <w:tcBorders>
              <w:bottom w:val="single" w:sz="4" w:space="0" w:color="auto"/>
            </w:tcBorders>
            <w:vAlign w:val="center"/>
          </w:tcPr>
          <w:p w:rsidR="005B3F72" w:rsidRDefault="005B3F72" w:rsidP="005B3F72">
            <w:pPr>
              <w:jc w:val="center"/>
              <w:rPr>
                <w:rFonts w:eastAsia="仿宋_GB2312" w:cs="仿宋_GB2312"/>
                <w:color w:val="000000"/>
                <w:spacing w:val="-12"/>
                <w:sz w:val="24"/>
              </w:rPr>
            </w:pPr>
          </w:p>
        </w:tc>
        <w:tc>
          <w:tcPr>
            <w:tcW w:w="1231" w:type="dxa"/>
            <w:tcBorders>
              <w:bottom w:val="single" w:sz="4" w:space="0" w:color="auto"/>
            </w:tcBorders>
            <w:vAlign w:val="center"/>
          </w:tcPr>
          <w:p w:rsidR="005B3F72" w:rsidRDefault="005B3F72" w:rsidP="005B3F72">
            <w:pPr>
              <w:jc w:val="center"/>
              <w:rPr>
                <w:rFonts w:eastAsia="仿宋_GB2312" w:cs="仿宋_GB2312"/>
                <w:color w:val="000000"/>
                <w:spacing w:val="-12"/>
                <w:sz w:val="24"/>
              </w:rPr>
            </w:pPr>
            <w:r w:rsidRPr="00A951D1">
              <w:rPr>
                <w:rFonts w:ascii="仿宋" w:eastAsia="仿宋" w:hAnsi="仿宋" w:cs="仿宋_GB2312" w:hint="eastAsia"/>
                <w:color w:val="000000"/>
                <w:spacing w:val="-12"/>
                <w:sz w:val="24"/>
              </w:rPr>
              <w:t>合同档案与纠纷管理</w:t>
            </w:r>
          </w:p>
        </w:tc>
        <w:tc>
          <w:tcPr>
            <w:tcW w:w="1680" w:type="dxa"/>
            <w:tcBorders>
              <w:bottom w:val="single" w:sz="4" w:space="0" w:color="auto"/>
            </w:tcBorders>
            <w:vAlign w:val="center"/>
          </w:tcPr>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建立制度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p w:rsidR="00A548DC" w:rsidRPr="00A951D1" w:rsidRDefault="00A548DC" w:rsidP="00A548DC">
            <w:pPr>
              <w:widowControl/>
              <w:rPr>
                <w:rFonts w:ascii="仿宋" w:eastAsia="仿宋" w:hAnsi="仿宋" w:cs="楷体_GB2312"/>
                <w:color w:val="000000"/>
                <w:sz w:val="24"/>
              </w:rPr>
            </w:pPr>
            <w:r w:rsidRPr="00A951D1">
              <w:rPr>
                <w:rFonts w:ascii="仿宋" w:eastAsia="仿宋" w:hAnsi="仿宋" w:cs="楷体_GB2312" w:hint="eastAsia"/>
                <w:color w:val="000000"/>
                <w:sz w:val="24"/>
              </w:rPr>
              <w:t>建立流程图</w:t>
            </w:r>
          </w:p>
          <w:p w:rsidR="005B3F72" w:rsidRDefault="00A548DC" w:rsidP="00A548DC">
            <w:pPr>
              <w:widowControl/>
              <w:rPr>
                <w:rFonts w:eastAsia="楷体_GB2312"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3</w:t>
            </w:r>
            <w:r w:rsidRPr="00A951D1">
              <w:rPr>
                <w:rFonts w:ascii="仿宋" w:eastAsia="仿宋" w:hAnsi="仿宋" w:cs="楷体_GB2312"/>
                <w:color w:val="000000"/>
                <w:sz w:val="24"/>
              </w:rPr>
              <w:t xml:space="preserve"> </w:t>
            </w:r>
            <w:r w:rsidRPr="00A951D1">
              <w:rPr>
                <w:rFonts w:ascii="仿宋" w:eastAsia="仿宋" w:hAnsi="仿宋" w:cs="楷体_GB2312" w:hint="eastAsia"/>
                <w:color w:val="000000"/>
                <w:sz w:val="24"/>
              </w:rPr>
              <w:t>否：</w:t>
            </w:r>
          </w:p>
        </w:tc>
        <w:tc>
          <w:tcPr>
            <w:tcW w:w="1626" w:type="dxa"/>
            <w:vMerge/>
            <w:tcBorders>
              <w:bottom w:val="single" w:sz="4" w:space="0" w:color="auto"/>
            </w:tcBorders>
            <w:vAlign w:val="center"/>
          </w:tcPr>
          <w:p w:rsidR="005B3F72" w:rsidRDefault="005B3F72" w:rsidP="005B3F72">
            <w:pPr>
              <w:widowControl/>
              <w:rPr>
                <w:rFonts w:eastAsia="楷体_GB2312" w:cs="楷体_GB2312"/>
                <w:color w:val="000000"/>
                <w:sz w:val="24"/>
              </w:rPr>
            </w:pPr>
          </w:p>
        </w:tc>
        <w:tc>
          <w:tcPr>
            <w:tcW w:w="3897" w:type="dxa"/>
            <w:tcBorders>
              <w:bottom w:val="single" w:sz="4" w:space="0" w:color="auto"/>
            </w:tcBorders>
            <w:vAlign w:val="center"/>
          </w:tcPr>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单位合同执行归档制度：</w:t>
            </w:r>
            <w:r w:rsidRPr="00FF38E7">
              <w:rPr>
                <w:rFonts w:ascii="仿宋_GB2312" w:eastAsia="仿宋_GB2312"/>
                <w:sz w:val="24"/>
              </w:rPr>
              <w:t>3</w:t>
            </w:r>
          </w:p>
          <w:p w:rsidR="005B3F72" w:rsidRPr="001C4D29" w:rsidRDefault="005B3F72" w:rsidP="005B3F72">
            <w:pPr>
              <w:widowControl/>
              <w:rPr>
                <w:rFonts w:ascii="仿宋" w:eastAsia="仿宋" w:hAnsi="仿宋" w:cs="楷体_GB2312"/>
                <w:color w:val="000000"/>
                <w:sz w:val="24"/>
              </w:rPr>
            </w:pPr>
            <w:r w:rsidRPr="001C4D29">
              <w:rPr>
                <w:rFonts w:ascii="仿宋" w:eastAsia="仿宋" w:hAnsi="仿宋" w:cs="楷体_GB2312" w:hint="eastAsia"/>
                <w:color w:val="000000"/>
                <w:sz w:val="24"/>
              </w:rPr>
              <w:t>单位合同纠纷处理程序：</w:t>
            </w:r>
            <w:r w:rsidRPr="00FF38E7">
              <w:rPr>
                <w:rFonts w:ascii="仿宋_GB2312" w:eastAsia="仿宋_GB2312"/>
                <w:sz w:val="24"/>
              </w:rPr>
              <w:t>3</w:t>
            </w:r>
          </w:p>
          <w:p w:rsidR="005B3F72" w:rsidRDefault="005B3F72" w:rsidP="005B3F72">
            <w:pPr>
              <w:widowControl/>
              <w:rPr>
                <w:rFonts w:eastAsia="楷体_GB2312" w:cs="楷体_GB2312"/>
                <w:color w:val="000000"/>
                <w:sz w:val="24"/>
              </w:rPr>
            </w:pPr>
            <w:r w:rsidRPr="001C4D29">
              <w:rPr>
                <w:rFonts w:ascii="仿宋" w:eastAsia="仿宋" w:hAnsi="仿宋" w:cs="楷体_GB2312" w:hint="eastAsia"/>
                <w:color w:val="000000"/>
                <w:sz w:val="24"/>
              </w:rPr>
              <w:t>未覆盖以上所有管控点：</w:t>
            </w:r>
            <w:r w:rsidRPr="00FF38E7">
              <w:rPr>
                <w:rFonts w:ascii="仿宋_GB2312" w:eastAsia="仿宋_GB2312"/>
                <w:sz w:val="24"/>
              </w:rPr>
              <w:t>0</w:t>
            </w:r>
          </w:p>
        </w:tc>
      </w:tr>
    </w:tbl>
    <w:p w:rsidR="00CB7C8D" w:rsidRDefault="00CB7C8D">
      <w:pPr>
        <w:rPr>
          <w:rFonts w:ascii="方正仿宋_GBK" w:eastAsia="方正仿宋_GBK" w:hAnsi="方正仿宋_GBK" w:cs="方正仿宋_GBK"/>
          <w:color w:val="000000"/>
          <w:sz w:val="28"/>
          <w:szCs w:val="28"/>
        </w:rPr>
      </w:pPr>
      <w:r>
        <w:rPr>
          <w:rFonts w:eastAsia="仿宋_GB2312" w:cs="仿宋_GB2312" w:hint="eastAsia"/>
          <w:color w:val="000000"/>
          <w:spacing w:val="-12"/>
          <w:sz w:val="28"/>
          <w:szCs w:val="28"/>
        </w:rPr>
        <w:t>（六）内部控制制度执行情况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493"/>
        <w:gridCol w:w="6717"/>
      </w:tblGrid>
      <w:tr w:rsidR="00CB7C8D">
        <w:trPr>
          <w:cantSplit/>
          <w:trHeight w:val="94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年度单位事前绩效评估执行情况</w:t>
            </w:r>
          </w:p>
        </w:tc>
        <w:tc>
          <w:tcPr>
            <w:tcW w:w="6717" w:type="dxa"/>
            <w:vAlign w:val="center"/>
          </w:tcPr>
          <w:p w:rsidR="00CB7C8D" w:rsidRPr="00A951D1" w:rsidRDefault="00CB7C8D" w:rsidP="00CB7C8D">
            <w:pPr>
              <w:rPr>
                <w:rFonts w:ascii="仿宋" w:eastAsia="仿宋" w:hAnsi="仿宋"/>
                <w:szCs w:val="21"/>
              </w:rPr>
            </w:pPr>
            <w:r>
              <w:rPr>
                <w:rFonts w:eastAsia="楷体_GB2312" w:cs="楷体_GB2312" w:hint="eastAsia"/>
                <w:color w:val="000000"/>
                <w:sz w:val="24"/>
              </w:rPr>
              <w:t>2022</w:t>
            </w:r>
            <w:r>
              <w:rPr>
                <w:rFonts w:eastAsia="楷体_GB2312" w:cs="楷体_GB2312" w:hint="eastAsia"/>
                <w:color w:val="000000"/>
                <w:sz w:val="24"/>
              </w:rPr>
              <w:t>年度新增重大项目数量（汇总数）：</w:t>
            </w:r>
            <w:r w:rsidR="008E7973" w:rsidRPr="00FF38E7">
              <w:rPr>
                <w:rFonts w:ascii="仿宋_GB2312" w:eastAsia="仿宋_GB2312"/>
                <w:sz w:val="24"/>
              </w:rPr>
              <w:t>0</w:t>
            </w:r>
          </w:p>
          <w:p w:rsidR="00CB7C8D" w:rsidRDefault="00CB7C8D" w:rsidP="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年度已开展事前绩效评估的新增重大项目数量（汇总数）：</w:t>
            </w:r>
            <w:r w:rsidR="008E7973" w:rsidRPr="00FF38E7">
              <w:rPr>
                <w:rFonts w:ascii="仿宋_GB2312" w:eastAsia="仿宋_GB2312"/>
                <w:sz w:val="24"/>
              </w:rPr>
              <w:t>0</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年度单位项目支出绩效目标管理情况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年度项目总数（汇总数）：</w:t>
            </w:r>
            <w:r w:rsidR="008E7973" w:rsidRPr="00FF38E7">
              <w:rPr>
                <w:rFonts w:ascii="仿宋_GB2312" w:eastAsia="仿宋_GB2312"/>
                <w:sz w:val="24"/>
              </w:rPr>
              <w:t>14</w:t>
            </w:r>
          </w:p>
          <w:p w:rsidR="00CB7C8D" w:rsidRDefault="00CB7C8D" w:rsidP="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年度已开展绩效目标管理的项目数量（汇总数）：</w:t>
            </w:r>
            <w:r w:rsidR="008E7973" w:rsidRPr="00FF38E7">
              <w:rPr>
                <w:rFonts w:ascii="仿宋_GB2312" w:eastAsia="仿宋_GB2312"/>
                <w:sz w:val="24"/>
              </w:rPr>
              <w:t>14</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年度单位预算绩效运行监控执行情况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年度项目总数（汇总数）：</w:t>
            </w:r>
            <w:r w:rsidR="008E7973" w:rsidRPr="00FF38E7">
              <w:rPr>
                <w:rFonts w:ascii="仿宋_GB2312" w:eastAsia="仿宋_GB2312"/>
                <w:sz w:val="24"/>
              </w:rPr>
              <w:t>14</w:t>
            </w:r>
          </w:p>
          <w:p w:rsidR="00CB7C8D" w:rsidRDefault="00CB7C8D" w:rsidP="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年度已开展预算绩效运行监控的项目数量（汇总数）：</w:t>
            </w:r>
            <w:r w:rsidR="008E7973" w:rsidRPr="00FF38E7">
              <w:rPr>
                <w:rFonts w:ascii="仿宋_GB2312" w:eastAsia="仿宋_GB2312"/>
                <w:sz w:val="24"/>
              </w:rPr>
              <w:t>14</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年度单位预算绩效自评执行情况</w:t>
            </w:r>
          </w:p>
        </w:tc>
        <w:tc>
          <w:tcPr>
            <w:tcW w:w="6717" w:type="dxa"/>
            <w:vAlign w:val="center"/>
          </w:tcPr>
          <w:p w:rsidR="00131E3A" w:rsidRDefault="00CB7C8D">
            <w:pPr>
              <w:widowControl/>
              <w:rPr>
                <w:rFonts w:ascii="仿宋_GB2312" w:eastAsia="仿宋_GB2312"/>
                <w:sz w:val="24"/>
              </w:rPr>
            </w:pPr>
            <w:r>
              <w:rPr>
                <w:rFonts w:eastAsia="楷体_GB2312" w:cs="楷体_GB2312" w:hint="eastAsia"/>
                <w:color w:val="000000"/>
                <w:sz w:val="24"/>
              </w:rPr>
              <w:t>2022</w:t>
            </w:r>
            <w:r>
              <w:rPr>
                <w:rFonts w:eastAsia="楷体_GB2312" w:cs="楷体_GB2312" w:hint="eastAsia"/>
                <w:color w:val="000000"/>
                <w:sz w:val="24"/>
              </w:rPr>
              <w:t>年度项目总数（汇总数）：</w:t>
            </w:r>
            <w:r w:rsidR="008E7973" w:rsidRPr="00FF38E7">
              <w:rPr>
                <w:rFonts w:ascii="仿宋_GB2312" w:eastAsia="仿宋_GB2312"/>
                <w:sz w:val="24"/>
              </w:rPr>
              <w:t>14</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年度已开展预算绩效自评的项目数量（汇总数）：</w:t>
            </w:r>
            <w:r w:rsidR="008E7973" w:rsidRPr="00FF38E7">
              <w:rPr>
                <w:rFonts w:ascii="仿宋_GB2312" w:eastAsia="仿宋_GB2312"/>
                <w:sz w:val="24"/>
              </w:rPr>
              <w:t>14</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非税收入管控情况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年度应上缴非税收入金额（汇总数）：</w:t>
            </w:r>
            <w:r w:rsidR="008E7973" w:rsidRPr="00FF38E7">
              <w:rPr>
                <w:rFonts w:ascii="仿宋_GB2312" w:eastAsia="仿宋_GB2312"/>
                <w:sz w:val="24"/>
              </w:rPr>
              <w:t>20000.00</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年度实际上缴非税收入金额（汇总数）</w:t>
            </w:r>
            <w:r w:rsidR="008E7973">
              <w:rPr>
                <w:rFonts w:eastAsia="楷体_GB2312" w:cs="楷体_GB2312" w:hint="eastAsia"/>
                <w:color w:val="000000"/>
                <w:sz w:val="24"/>
              </w:rPr>
              <w:t>：</w:t>
            </w:r>
            <w:r w:rsidR="008E7973" w:rsidRPr="00FF38E7">
              <w:rPr>
                <w:rFonts w:ascii="仿宋_GB2312" w:eastAsia="仿宋_GB2312"/>
                <w:sz w:val="24"/>
              </w:rPr>
              <w:t>20000.00</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2022</w:t>
            </w:r>
            <w:r>
              <w:rPr>
                <w:rFonts w:eastAsia="仿宋_GB2312" w:cs="仿宋_GB2312" w:hint="eastAsia"/>
                <w:color w:val="000000"/>
                <w:spacing w:val="-12"/>
                <w:sz w:val="24"/>
              </w:rPr>
              <w:t>年度支出预决算对比情况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年度支出预算金额（汇总数）：</w:t>
            </w:r>
            <w:r w:rsidR="008E7973" w:rsidRPr="00FF38E7">
              <w:rPr>
                <w:rFonts w:ascii="仿宋_GB2312" w:eastAsia="仿宋_GB2312"/>
                <w:sz w:val="24"/>
              </w:rPr>
              <w:t>94222087.27</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年度实际支出总额（汇总数）：</w:t>
            </w:r>
            <w:r w:rsidR="008E7973" w:rsidRPr="00FF38E7">
              <w:rPr>
                <w:rFonts w:ascii="仿宋_GB2312" w:eastAsia="仿宋_GB2312"/>
                <w:sz w:val="24"/>
              </w:rPr>
              <w:t>94222087.27</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“三公”经费支出上下年对比情况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2021</w:t>
            </w:r>
            <w:r>
              <w:rPr>
                <w:rFonts w:eastAsia="楷体_GB2312" w:cs="楷体_GB2312" w:hint="eastAsia"/>
                <w:color w:val="000000"/>
                <w:sz w:val="24"/>
              </w:rPr>
              <w:t>年度“三公”经费决算数（汇总数）：</w:t>
            </w:r>
            <w:r w:rsidR="008E7973" w:rsidRPr="00FF38E7">
              <w:rPr>
                <w:rFonts w:ascii="仿宋_GB2312" w:eastAsia="仿宋_GB2312"/>
                <w:sz w:val="24"/>
              </w:rPr>
              <w:t>144004.58</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年度“三公”经费决算数（汇总数）：</w:t>
            </w:r>
            <w:r w:rsidR="008E7973" w:rsidRPr="00FF38E7">
              <w:rPr>
                <w:rFonts w:ascii="仿宋_GB2312" w:eastAsia="仿宋_GB2312"/>
                <w:sz w:val="24"/>
              </w:rPr>
              <w:t>107814.61</w:t>
            </w:r>
          </w:p>
        </w:tc>
      </w:tr>
      <w:tr w:rsidR="00CB7C8D">
        <w:trPr>
          <w:cantSplit/>
          <w:trHeight w:val="632"/>
          <w:jc w:val="center"/>
        </w:trPr>
        <w:tc>
          <w:tcPr>
            <w:tcW w:w="2493" w:type="dxa"/>
            <w:tcBorders>
              <w:left w:val="single" w:sz="4" w:space="0" w:color="auto"/>
            </w:tcBorders>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政府采购预算完成情况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年度计划采购金额（汇总数）：</w:t>
            </w:r>
            <w:r w:rsidR="008E7973" w:rsidRPr="00FF38E7">
              <w:rPr>
                <w:rFonts w:ascii="仿宋_GB2312" w:eastAsia="仿宋_GB2312"/>
                <w:sz w:val="24"/>
              </w:rPr>
              <w:t>0.00</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年度实际采购金额（汇总数）：</w:t>
            </w:r>
            <w:r w:rsidR="008E7973" w:rsidRPr="00FF38E7">
              <w:rPr>
                <w:rFonts w:ascii="仿宋_GB2312" w:eastAsia="仿宋_GB2312"/>
                <w:sz w:val="24"/>
              </w:rPr>
              <w:t>0.00</w:t>
            </w:r>
          </w:p>
        </w:tc>
      </w:tr>
      <w:tr w:rsidR="00CB7C8D">
        <w:trPr>
          <w:cantSplit/>
          <w:trHeight w:val="632"/>
          <w:jc w:val="center"/>
        </w:trPr>
        <w:tc>
          <w:tcPr>
            <w:tcW w:w="2493" w:type="dxa"/>
            <w:tcBorders>
              <w:left w:val="single" w:sz="4" w:space="0" w:color="auto"/>
            </w:tcBorders>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资产账实相符程度</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年度资产清查或盘点前账面金额（汇总数）：</w:t>
            </w:r>
            <w:r w:rsidR="008E7973" w:rsidRPr="00FF38E7">
              <w:rPr>
                <w:rFonts w:ascii="仿宋_GB2312" w:eastAsia="仿宋_GB2312"/>
                <w:sz w:val="24"/>
              </w:rPr>
              <w:t>18870299.13</w:t>
            </w:r>
          </w:p>
          <w:p w:rsidR="00CB7C8D" w:rsidRDefault="00CB7C8D" w:rsidP="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年度资产清查或盘点后实际金额（汇总数）：</w:t>
            </w:r>
            <w:r w:rsidR="008E7973" w:rsidRPr="00FF38E7">
              <w:rPr>
                <w:rFonts w:ascii="仿宋_GB2312" w:eastAsia="仿宋_GB2312"/>
                <w:sz w:val="24"/>
              </w:rPr>
              <w:t>18870299.13</w:t>
            </w:r>
          </w:p>
        </w:tc>
      </w:tr>
      <w:tr w:rsidR="00CB7C8D">
        <w:trPr>
          <w:cantSplit/>
          <w:trHeight w:val="702"/>
          <w:jc w:val="center"/>
        </w:trPr>
        <w:tc>
          <w:tcPr>
            <w:tcW w:w="2493" w:type="dxa"/>
            <w:tcBorders>
              <w:left w:val="single" w:sz="4" w:space="0" w:color="auto"/>
            </w:tcBorders>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固定资产处置规范程度</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年度固定资产减少额（汇总数）：</w:t>
            </w:r>
            <w:r w:rsidR="008E7973" w:rsidRPr="00FF38E7">
              <w:rPr>
                <w:rFonts w:ascii="仿宋_GB2312" w:eastAsia="仿宋_GB2312"/>
                <w:sz w:val="24"/>
              </w:rPr>
              <w:t>0.00</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年度固定资产处置审批金额（汇总数）：</w:t>
            </w:r>
            <w:r w:rsidR="008E7973" w:rsidRPr="00FF38E7">
              <w:rPr>
                <w:rFonts w:ascii="仿宋_GB2312" w:eastAsia="仿宋_GB2312"/>
                <w:sz w:val="24"/>
              </w:rPr>
              <w:t>0.00</w:t>
            </w:r>
          </w:p>
        </w:tc>
      </w:tr>
      <w:tr w:rsidR="00CB7C8D">
        <w:trPr>
          <w:cantSplit/>
          <w:trHeight w:val="702"/>
          <w:jc w:val="center"/>
        </w:trPr>
        <w:tc>
          <w:tcPr>
            <w:tcW w:w="2493" w:type="dxa"/>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项目投资计划完成情况</w:t>
            </w:r>
          </w:p>
        </w:tc>
        <w:tc>
          <w:tcPr>
            <w:tcW w:w="6717" w:type="dxa"/>
            <w:vAlign w:val="center"/>
          </w:tcPr>
          <w:p w:rsidR="00CB7C8D" w:rsidRPr="00A951D1" w:rsidRDefault="00CB7C8D" w:rsidP="00CB7C8D">
            <w:pPr>
              <w:widowControl/>
              <w:rPr>
                <w:rFonts w:ascii="仿宋" w:eastAsia="仿宋" w:hAnsi="仿宋"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年度投资计划总额（汇总数）：</w:t>
            </w:r>
            <w:r w:rsidR="008E7973" w:rsidRPr="00FF38E7">
              <w:rPr>
                <w:rFonts w:ascii="仿宋_GB2312" w:eastAsia="仿宋_GB2312"/>
                <w:sz w:val="24"/>
              </w:rPr>
              <w:t>0.00</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年度实际投资总额（汇总数）：</w:t>
            </w:r>
            <w:r w:rsidR="008E7973" w:rsidRPr="00FF38E7">
              <w:rPr>
                <w:rFonts w:ascii="仿宋_GB2312" w:eastAsia="仿宋_GB2312"/>
                <w:sz w:val="24"/>
              </w:rPr>
              <w:t>0.00</w:t>
            </w:r>
          </w:p>
        </w:tc>
      </w:tr>
      <w:tr w:rsidR="00CB7C8D">
        <w:trPr>
          <w:cantSplit/>
          <w:trHeight w:val="632"/>
          <w:jc w:val="center"/>
        </w:trPr>
        <w:tc>
          <w:tcPr>
            <w:tcW w:w="2493" w:type="dxa"/>
            <w:tcBorders>
              <w:left w:val="single" w:sz="4" w:space="0" w:color="auto"/>
            </w:tcBorders>
            <w:vAlign w:val="center"/>
          </w:tcPr>
          <w:p w:rsidR="00CB7C8D" w:rsidRDefault="00CB7C8D">
            <w:pPr>
              <w:jc w:val="center"/>
              <w:rPr>
                <w:rFonts w:eastAsia="仿宋_GB2312" w:cs="仿宋_GB2312"/>
                <w:color w:val="000000"/>
                <w:spacing w:val="-12"/>
                <w:sz w:val="24"/>
              </w:rPr>
            </w:pPr>
            <w:r>
              <w:rPr>
                <w:rFonts w:eastAsia="仿宋_GB2312" w:cs="仿宋_GB2312" w:hint="eastAsia"/>
                <w:color w:val="000000"/>
                <w:spacing w:val="-12"/>
                <w:sz w:val="24"/>
              </w:rPr>
              <w:t>合同订立规范情况</w:t>
            </w:r>
          </w:p>
        </w:tc>
        <w:tc>
          <w:tcPr>
            <w:tcW w:w="6717" w:type="dxa"/>
            <w:vAlign w:val="center"/>
          </w:tcPr>
          <w:p w:rsidR="00131E3A" w:rsidRDefault="00CB7C8D">
            <w:pPr>
              <w:widowControl/>
              <w:rPr>
                <w:rFonts w:ascii="仿宋_GB2312" w:eastAsia="仿宋_GB2312"/>
                <w:sz w:val="24"/>
              </w:rPr>
            </w:pPr>
            <w:r>
              <w:rPr>
                <w:rFonts w:eastAsia="楷体_GB2312" w:cs="楷体_GB2312" w:hint="eastAsia"/>
                <w:color w:val="000000"/>
                <w:sz w:val="24"/>
              </w:rPr>
              <w:t>2022</w:t>
            </w:r>
            <w:r>
              <w:rPr>
                <w:rFonts w:eastAsia="楷体_GB2312" w:cs="楷体_GB2312" w:hint="eastAsia"/>
                <w:color w:val="000000"/>
                <w:sz w:val="24"/>
              </w:rPr>
              <w:t>年度合同订立数（汇总数）：</w:t>
            </w:r>
            <w:r w:rsidR="008E7973" w:rsidRPr="00FF38E7">
              <w:rPr>
                <w:rFonts w:ascii="仿宋_GB2312" w:eastAsia="仿宋_GB2312"/>
                <w:sz w:val="24"/>
              </w:rPr>
              <w:t>25</w:t>
            </w:r>
          </w:p>
          <w:p w:rsidR="00CB7C8D" w:rsidRDefault="00CB7C8D">
            <w:pPr>
              <w:widowControl/>
              <w:rPr>
                <w:rFonts w:eastAsia="楷体_GB2312" w:cs="楷体_GB2312"/>
                <w:color w:val="000000"/>
                <w:sz w:val="24"/>
              </w:rPr>
            </w:pPr>
            <w:r>
              <w:rPr>
                <w:rFonts w:eastAsia="楷体_GB2312" w:cs="楷体_GB2312" w:hint="eastAsia"/>
                <w:color w:val="000000"/>
                <w:sz w:val="24"/>
              </w:rPr>
              <w:t>2022</w:t>
            </w:r>
            <w:r>
              <w:rPr>
                <w:rFonts w:eastAsia="楷体_GB2312" w:cs="楷体_GB2312" w:hint="eastAsia"/>
                <w:color w:val="000000"/>
                <w:sz w:val="24"/>
              </w:rPr>
              <w:t>年度经合法性审查的合同数（汇总数）：</w:t>
            </w:r>
            <w:r w:rsidR="008E7973" w:rsidRPr="00FF38E7">
              <w:rPr>
                <w:rFonts w:ascii="仿宋_GB2312" w:eastAsia="仿宋_GB2312"/>
                <w:sz w:val="24"/>
              </w:rPr>
              <w:t>25</w:t>
            </w:r>
          </w:p>
        </w:tc>
      </w:tr>
    </w:tbl>
    <w:p w:rsidR="00CB7C8D" w:rsidRDefault="00CB7C8D" w:rsidP="00722C95">
      <w:pPr>
        <w:tabs>
          <w:tab w:val="left" w:pos="851"/>
        </w:tabs>
        <w:spacing w:afterLines="50" w:line="360" w:lineRule="auto"/>
        <w:jc w:val="center"/>
        <w:rPr>
          <w:rFonts w:ascii="黑体" w:eastAsia="黑体" w:cs="方正小标宋简体"/>
          <w:color w:val="000000"/>
          <w:spacing w:val="8"/>
          <w:sz w:val="36"/>
          <w:szCs w:val="36"/>
        </w:rPr>
      </w:pPr>
      <w:r>
        <w:rPr>
          <w:rFonts w:ascii="黑体" w:eastAsia="黑体" w:cs="方正小标宋简体" w:hint="eastAsia"/>
          <w:color w:val="000000"/>
          <w:spacing w:val="8"/>
          <w:sz w:val="36"/>
          <w:szCs w:val="36"/>
        </w:rPr>
        <w:t>四、内部控制信息化汇总情况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755"/>
        <w:gridCol w:w="5501"/>
      </w:tblGrid>
      <w:tr w:rsidR="00CB7C8D">
        <w:trPr>
          <w:trHeight w:val="90"/>
          <w:jc w:val="center"/>
        </w:trPr>
        <w:tc>
          <w:tcPr>
            <w:tcW w:w="3755"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单位内部控制信息化覆盖情况</w:t>
            </w:r>
          </w:p>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（单位数）</w:t>
            </w:r>
          </w:p>
        </w:tc>
        <w:tc>
          <w:tcPr>
            <w:tcW w:w="5501" w:type="dxa"/>
            <w:vAlign w:val="center"/>
          </w:tcPr>
          <w:p w:rsidR="00CB7C8D" w:rsidRDefault="002E52C6">
            <w:pPr>
              <w:widowControl/>
              <w:rPr>
                <w:rFonts w:eastAsia="楷体_GB2312" w:cs="楷体_GB2312"/>
                <w:color w:val="000000"/>
                <w:sz w:val="24"/>
              </w:rPr>
            </w:pPr>
            <w:r w:rsidRPr="00A951D1">
              <w:rPr>
                <w:rFonts w:ascii="仿宋" w:eastAsia="仿宋" w:hAnsi="仿宋" w:cs="楷体_GB2312" w:hint="eastAsia"/>
                <w:color w:val="000000"/>
                <w:sz w:val="24"/>
              </w:rPr>
              <w:t>预算业务：</w:t>
            </w:r>
            <w:r w:rsidR="008E7973" w:rsidRPr="00FF38E7">
              <w:rPr>
                <w:rFonts w:ascii="仿宋_GB2312" w:eastAsia="仿宋_GB2312"/>
                <w:sz w:val="24"/>
              </w:rPr>
              <w:t>0</w:t>
            </w:r>
            <w:r>
              <w:rPr>
                <w:rFonts w:ascii="仿宋" w:eastAsia="仿宋" w:hAnsi="仿宋"/>
                <w:color w:val="000000"/>
                <w:sz w:val="24"/>
              </w:rPr>
              <w:t xml:space="preserve">  </w:t>
            </w:r>
            <w:r w:rsidRPr="00A951D1">
              <w:rPr>
                <w:rFonts w:ascii="仿宋" w:eastAsia="仿宋" w:hAnsi="仿宋" w:cs="楷体_GB2312" w:hint="eastAsia"/>
                <w:color w:val="000000"/>
                <w:sz w:val="24"/>
              </w:rPr>
              <w:t>收支业务：</w:t>
            </w:r>
            <w:r w:rsidR="008E7973" w:rsidRPr="00FF38E7">
              <w:rPr>
                <w:rFonts w:ascii="仿宋_GB2312" w:eastAsia="仿宋_GB2312"/>
                <w:sz w:val="24"/>
              </w:rPr>
              <w:t>0</w:t>
            </w:r>
            <w:r>
              <w:rPr>
                <w:rFonts w:ascii="仿宋" w:eastAsia="仿宋" w:hAnsi="仿宋"/>
                <w:color w:val="000000"/>
                <w:sz w:val="24"/>
              </w:rPr>
              <w:t xml:space="preserve">  </w:t>
            </w:r>
            <w:r w:rsidRPr="00A951D1">
              <w:rPr>
                <w:rFonts w:ascii="仿宋" w:eastAsia="仿宋" w:hAnsi="仿宋" w:cs="楷体_GB2312" w:hint="eastAsia"/>
                <w:color w:val="000000"/>
                <w:sz w:val="24"/>
              </w:rPr>
              <w:t>政府采购业务：</w:t>
            </w:r>
            <w:r w:rsidR="008E7973" w:rsidRPr="00FF38E7">
              <w:rPr>
                <w:rFonts w:ascii="仿宋_GB2312" w:eastAsia="仿宋_GB2312"/>
                <w:sz w:val="24"/>
              </w:rPr>
              <w:t>0</w:t>
            </w:r>
            <w:r>
              <w:rPr>
                <w:rFonts w:ascii="仿宋" w:eastAsia="仿宋" w:hAnsi="仿宋"/>
                <w:color w:val="000000"/>
                <w:sz w:val="24"/>
              </w:rPr>
              <w:t xml:space="preserve"> </w:t>
            </w:r>
            <w:r>
              <w:rPr>
                <w:rFonts w:ascii="仿宋" w:eastAsia="仿宋" w:hAnsi="仿宋" w:cs="楷体_GB2312" w:hint="eastAsia"/>
                <w:color w:val="000000"/>
                <w:sz w:val="24"/>
              </w:rPr>
              <w:t>资产</w:t>
            </w:r>
            <w:r w:rsidRPr="00A951D1">
              <w:rPr>
                <w:rFonts w:ascii="仿宋" w:eastAsia="仿宋" w:hAnsi="仿宋" w:cs="楷体_GB2312" w:hint="eastAsia"/>
                <w:color w:val="000000"/>
                <w:sz w:val="24"/>
              </w:rPr>
              <w:t>管理：</w:t>
            </w:r>
            <w:r w:rsidR="008E7973" w:rsidRPr="00FF38E7">
              <w:rPr>
                <w:rFonts w:ascii="仿宋_GB2312" w:eastAsia="仿宋_GB2312"/>
                <w:sz w:val="24"/>
              </w:rPr>
              <w:t>0</w:t>
            </w:r>
            <w:r>
              <w:rPr>
                <w:rFonts w:ascii="仿宋" w:eastAsia="仿宋" w:hAnsi="仿宋"/>
                <w:color w:val="000000"/>
                <w:sz w:val="24"/>
              </w:rPr>
              <w:t xml:space="preserve">  </w:t>
            </w:r>
            <w:r>
              <w:rPr>
                <w:rFonts w:ascii="仿宋" w:eastAsia="仿宋" w:hAnsi="仿宋" w:cs="楷体_GB2312" w:hint="eastAsia"/>
                <w:color w:val="000000"/>
                <w:sz w:val="24"/>
              </w:rPr>
              <w:t>建设项目</w:t>
            </w:r>
            <w:r w:rsidRPr="00A951D1">
              <w:rPr>
                <w:rFonts w:ascii="仿宋" w:eastAsia="仿宋" w:hAnsi="仿宋" w:cs="楷体_GB2312" w:hint="eastAsia"/>
                <w:color w:val="000000"/>
                <w:sz w:val="24"/>
              </w:rPr>
              <w:t>管理：</w:t>
            </w:r>
            <w:r w:rsidR="008E7973" w:rsidRPr="00FF38E7">
              <w:rPr>
                <w:rFonts w:ascii="仿宋_GB2312" w:eastAsia="仿宋_GB2312"/>
                <w:sz w:val="24"/>
              </w:rPr>
              <w:t>0</w:t>
            </w:r>
            <w:r>
              <w:rPr>
                <w:rFonts w:ascii="仿宋" w:eastAsia="仿宋" w:hAnsi="仿宋"/>
                <w:color w:val="000000"/>
                <w:sz w:val="24"/>
              </w:rPr>
              <w:t xml:space="preserve">  </w:t>
            </w:r>
            <w:r>
              <w:rPr>
                <w:rFonts w:ascii="仿宋" w:eastAsia="仿宋" w:hAnsi="仿宋" w:cs="楷体_GB2312" w:hint="eastAsia"/>
                <w:color w:val="000000"/>
                <w:sz w:val="24"/>
              </w:rPr>
              <w:t>合同</w:t>
            </w:r>
            <w:r w:rsidRPr="00A951D1">
              <w:rPr>
                <w:rFonts w:ascii="仿宋" w:eastAsia="仿宋" w:hAnsi="仿宋" w:cs="楷体_GB2312" w:hint="eastAsia"/>
                <w:color w:val="000000"/>
                <w:sz w:val="24"/>
              </w:rPr>
              <w:t>管理：</w:t>
            </w:r>
            <w:r w:rsidR="008E7973" w:rsidRPr="00FF38E7">
              <w:rPr>
                <w:rFonts w:ascii="仿宋_GB2312" w:eastAsia="仿宋_GB2312"/>
                <w:sz w:val="24"/>
              </w:rPr>
              <w:t>0</w:t>
            </w:r>
            <w:r>
              <w:rPr>
                <w:rFonts w:ascii="仿宋" w:eastAsia="仿宋" w:hAnsi="仿宋"/>
                <w:color w:val="000000"/>
                <w:sz w:val="24"/>
              </w:rPr>
              <w:t xml:space="preserve">  </w:t>
            </w:r>
            <w:r w:rsidRPr="00A951D1">
              <w:rPr>
                <w:rFonts w:ascii="仿宋" w:eastAsia="仿宋" w:hAnsi="仿宋" w:cs="楷体_GB2312" w:hint="eastAsia"/>
                <w:color w:val="000000"/>
                <w:sz w:val="24"/>
              </w:rPr>
              <w:t>其他：</w:t>
            </w:r>
            <w:r w:rsidR="008E7973" w:rsidRPr="00FF38E7">
              <w:rPr>
                <w:rFonts w:ascii="仿宋_GB2312" w:eastAsia="仿宋_GB2312"/>
                <w:sz w:val="24"/>
              </w:rPr>
              <w:t>0</w:t>
            </w:r>
            <w:r>
              <w:rPr>
                <w:rFonts w:ascii="仿宋" w:eastAsia="仿宋" w:hAnsi="仿宋"/>
                <w:color w:val="000000"/>
                <w:sz w:val="24"/>
              </w:rPr>
              <w:t xml:space="preserve">  </w:t>
            </w:r>
            <w:r w:rsidRPr="00A951D1">
              <w:rPr>
                <w:rFonts w:ascii="仿宋" w:eastAsia="仿宋" w:hAnsi="仿宋" w:cs="楷体_GB2312" w:hint="eastAsia"/>
                <w:color w:val="000000"/>
                <w:sz w:val="24"/>
              </w:rPr>
              <w:t>未覆盖：</w:t>
            </w:r>
            <w:r w:rsidR="008E7973" w:rsidRPr="00FF38E7">
              <w:rPr>
                <w:rFonts w:ascii="仿宋_GB2312" w:eastAsia="仿宋_GB2312"/>
                <w:sz w:val="24"/>
              </w:rPr>
              <w:t>3</w:t>
            </w:r>
          </w:p>
        </w:tc>
      </w:tr>
      <w:tr w:rsidR="00CB7C8D">
        <w:trPr>
          <w:trHeight w:val="749"/>
          <w:jc w:val="center"/>
        </w:trPr>
        <w:tc>
          <w:tcPr>
            <w:tcW w:w="3755"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lastRenderedPageBreak/>
              <w:t>单位内部控制信息化模块联通情况</w:t>
            </w:r>
          </w:p>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（单位数）</w:t>
            </w:r>
          </w:p>
        </w:tc>
        <w:tc>
          <w:tcPr>
            <w:tcW w:w="5501" w:type="dxa"/>
            <w:vAlign w:val="center"/>
          </w:tcPr>
          <w:p w:rsidR="001272BE" w:rsidRPr="00A951D1" w:rsidRDefault="001272BE" w:rsidP="001272BE">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0</w:t>
            </w:r>
          </w:p>
          <w:p w:rsidR="00CB7C8D" w:rsidRDefault="001272BE" w:rsidP="001272BE">
            <w:pPr>
              <w:widowControl/>
              <w:rPr>
                <w:rFonts w:eastAsia="楷体_GB2312" w:cs="楷体_GB2312"/>
                <w:color w:val="000000"/>
                <w:sz w:val="24"/>
              </w:rPr>
            </w:pPr>
            <w:r w:rsidRPr="00A951D1">
              <w:rPr>
                <w:rFonts w:ascii="仿宋" w:eastAsia="仿宋" w:hAnsi="仿宋" w:cs="楷体_GB2312" w:hint="eastAsia"/>
                <w:color w:val="000000"/>
                <w:sz w:val="24"/>
              </w:rPr>
              <w:t>否：</w:t>
            </w:r>
            <w:r w:rsidRPr="00FF38E7">
              <w:rPr>
                <w:rFonts w:ascii="仿宋_GB2312" w:eastAsia="仿宋_GB2312"/>
                <w:sz w:val="24"/>
              </w:rPr>
              <w:t>3</w:t>
            </w:r>
          </w:p>
        </w:tc>
      </w:tr>
      <w:tr w:rsidR="00CB7C8D">
        <w:trPr>
          <w:trHeight w:val="509"/>
          <w:jc w:val="center"/>
        </w:trPr>
        <w:tc>
          <w:tcPr>
            <w:tcW w:w="3755" w:type="dxa"/>
            <w:vAlign w:val="center"/>
          </w:tcPr>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是否联通政府会计核算模块</w:t>
            </w:r>
          </w:p>
          <w:p w:rsidR="00CB7C8D" w:rsidRDefault="00CB7C8D">
            <w:pPr>
              <w:spacing w:line="320" w:lineRule="exact"/>
              <w:jc w:val="center"/>
              <w:rPr>
                <w:rFonts w:eastAsia="仿宋_GB2312" w:cs="仿宋_GB2312"/>
                <w:color w:val="000000"/>
                <w:spacing w:val="-12"/>
                <w:sz w:val="24"/>
              </w:rPr>
            </w:pPr>
            <w:r>
              <w:rPr>
                <w:rFonts w:eastAsia="仿宋_GB2312" w:cs="仿宋_GB2312" w:hint="eastAsia"/>
                <w:color w:val="000000"/>
                <w:spacing w:val="-12"/>
                <w:sz w:val="24"/>
              </w:rPr>
              <w:t>（单位数）</w:t>
            </w:r>
          </w:p>
        </w:tc>
        <w:tc>
          <w:tcPr>
            <w:tcW w:w="5501" w:type="dxa"/>
            <w:vAlign w:val="center"/>
          </w:tcPr>
          <w:p w:rsidR="001272BE" w:rsidRPr="00A951D1" w:rsidRDefault="001272BE" w:rsidP="001272BE">
            <w:pPr>
              <w:widowControl/>
              <w:rPr>
                <w:rFonts w:ascii="仿宋" w:eastAsia="仿宋" w:hAnsi="仿宋" w:cs="楷体_GB2312"/>
                <w:color w:val="000000"/>
                <w:sz w:val="24"/>
              </w:rPr>
            </w:pPr>
            <w:r w:rsidRPr="00A951D1">
              <w:rPr>
                <w:rFonts w:ascii="仿宋" w:eastAsia="仿宋" w:hAnsi="仿宋" w:cs="楷体_GB2312" w:hint="eastAsia"/>
                <w:color w:val="000000"/>
                <w:sz w:val="24"/>
              </w:rPr>
              <w:t>是：</w:t>
            </w:r>
            <w:r w:rsidRPr="00FF38E7">
              <w:rPr>
                <w:rFonts w:ascii="仿宋_GB2312" w:eastAsia="仿宋_GB2312"/>
                <w:sz w:val="24"/>
              </w:rPr>
              <w:t>0</w:t>
            </w:r>
          </w:p>
          <w:p w:rsidR="00CB7C8D" w:rsidRDefault="001272BE" w:rsidP="001272BE">
            <w:pPr>
              <w:widowControl/>
              <w:rPr>
                <w:rFonts w:eastAsia="楷体_GB2312" w:cs="楷体_GB2312"/>
                <w:color w:val="000000"/>
                <w:sz w:val="24"/>
              </w:rPr>
            </w:pPr>
            <w:r w:rsidRPr="00A951D1">
              <w:rPr>
                <w:rFonts w:ascii="仿宋" w:eastAsia="仿宋" w:hAnsi="仿宋" w:cs="楷体_GB2312" w:hint="eastAsia"/>
                <w:color w:val="000000"/>
                <w:sz w:val="24"/>
              </w:rPr>
              <w:t>否：</w:t>
            </w:r>
            <w:r w:rsidRPr="00FF38E7">
              <w:rPr>
                <w:rFonts w:ascii="仿宋_GB2312" w:eastAsia="仿宋_GB2312"/>
                <w:sz w:val="24"/>
              </w:rPr>
              <w:t>3</w:t>
            </w:r>
          </w:p>
        </w:tc>
      </w:tr>
    </w:tbl>
    <w:p w:rsidR="00CB7C8D" w:rsidRDefault="00CB7C8D"/>
    <w:sectPr w:rsidR="00CB7C8D" w:rsidSect="00A67782">
      <w:footerReference w:type="default" r:id="rId8"/>
      <w:pgSz w:w="11906" w:h="16838"/>
      <w:pgMar w:top="1440" w:right="1080" w:bottom="1440" w:left="1423" w:header="851" w:footer="499"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3C" w:rsidRDefault="0062043C">
      <w:r>
        <w:separator/>
      </w:r>
    </w:p>
  </w:endnote>
  <w:endnote w:type="continuationSeparator" w:id="0">
    <w:p w:rsidR="0062043C" w:rsidRDefault="00620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1" w:csb1="00000000"/>
  </w:font>
  <w:font w:name="华文中宋">
    <w:altName w:val="华文细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仿宋_GBK">
    <w:altName w:val="Malgun Gothic Semilight"/>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4" w:rsidRDefault="00A67782">
    <w:pPr>
      <w:pStyle w:val="a7"/>
      <w:framePr w:wrap="around" w:vAnchor="text" w:hAnchor="margin" w:xAlign="center" w:y="1"/>
      <w:rPr>
        <w:rStyle w:val="ad"/>
      </w:rPr>
    </w:pPr>
    <w:r>
      <w:fldChar w:fldCharType="begin"/>
    </w:r>
    <w:r w:rsidR="008360A4">
      <w:rPr>
        <w:rStyle w:val="ad"/>
      </w:rPr>
      <w:instrText xml:space="preserve">PAGE  </w:instrText>
    </w:r>
    <w:r>
      <w:fldChar w:fldCharType="separate"/>
    </w:r>
    <w:r w:rsidR="0016446E">
      <w:rPr>
        <w:rStyle w:val="ad"/>
        <w:noProof/>
      </w:rPr>
      <w:t>1</w:t>
    </w:r>
    <w:r>
      <w:fldChar w:fldCharType="end"/>
    </w:r>
  </w:p>
  <w:p w:rsidR="008360A4" w:rsidRDefault="008360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4" w:rsidRDefault="00A67782">
    <w:pPr>
      <w:pStyle w:val="a7"/>
    </w:pPr>
    <w:r>
      <w:rPr>
        <w:noProof/>
      </w:rPr>
      <w:pict>
        <v:shapetype id="_x0000_t202" coordsize="21600,21600" o:spt="202" path="m,l,21600r21600,l21600,xe">
          <v:stroke joinstyle="miter"/>
          <v:path gradientshapeok="t" o:connecttype="rect"/>
        </v:shapetype>
        <v:shape id="文本框 1025" o:spid="_x0000_s1026" type="#_x0000_t202" style="position:absolute;margin-left:0;margin-top:0;width:31.5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" filled="f" stroked="f">
          <v:textbox style="mso-fit-shape-to-text:t" inset="0,0,0,0">
            <w:txbxContent>
              <w:p w:rsidR="008360A4" w:rsidRDefault="008360A4">
                <w:pPr>
                  <w:pStyle w:val="a7"/>
                </w:pPr>
                <w:r>
                  <w:rPr>
                    <w:rFonts w:hint="eastAsia"/>
                  </w:rPr>
                  <w:t>—</w:t>
                </w:r>
                <w:r>
                  <w:rPr>
                    <w:rFonts w:hint="eastAsia"/>
                  </w:rPr>
                  <w:t xml:space="preserve"> </w:t>
                </w:r>
                <w:r w:rsidR="00A67782">
                  <w:fldChar w:fldCharType="begin"/>
                </w:r>
                <w:r>
                  <w:instrText xml:space="preserve"> PAGE  \* MERGEFORMAT </w:instrText>
                </w:r>
                <w:r w:rsidR="00A67782">
                  <w:fldChar w:fldCharType="separate"/>
                </w:r>
                <w:r w:rsidR="00722C95">
                  <w:rPr>
                    <w:noProof/>
                  </w:rPr>
                  <w:t>4</w:t>
                </w:r>
                <w:r w:rsidR="00A67782">
                  <w:fldChar w:fldCharType="end"/>
                </w:r>
                <w:r>
                  <w:rPr>
                    <w:rFonts w:hint="eastAsia"/>
                  </w:rPr>
                  <w:t xml:space="preserve"> </w:t>
                </w:r>
                <w:r>
                  <w:rPr>
                    <w:rFonts w:hint="eastAsia"/>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4" w:rsidRDefault="00A67782">
    <w:pPr>
      <w:pStyle w:val="a7"/>
    </w:pPr>
    <w:r>
      <w:rPr>
        <w:noProof/>
      </w:rPr>
      <w:pict>
        <v:shapetype id="_x0000_t202" coordsize="21600,21600" o:spt="202" path="m,l,21600r21600,l21600,xe">
          <v:stroke joinstyle="miter"/>
          <v:path gradientshapeok="t" o:connecttype="rect"/>
        </v:shapetype>
        <v:shape id="文本框 1026" o:spid="_x0000_s1027" type="#_x0000_t202" style="position:absolute;margin-left:0;margin-top:0;width:36.0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" filled="f" stroked="f">
          <v:textbox style="mso-fit-shape-to-text:t" inset="0,0,0,0">
            <w:txbxContent>
              <w:p w:rsidR="008360A4" w:rsidRDefault="008360A4">
                <w:pPr>
                  <w:pStyle w:val="a7"/>
                </w:pPr>
                <w:r>
                  <w:rPr>
                    <w:rFonts w:hint="eastAsia"/>
                  </w:rPr>
                  <w:t>—</w:t>
                </w:r>
                <w:r>
                  <w:rPr>
                    <w:rFonts w:hint="eastAsia"/>
                  </w:rPr>
                  <w:t xml:space="preserve"> </w:t>
                </w:r>
                <w:r w:rsidR="00A67782">
                  <w:fldChar w:fldCharType="begin"/>
                </w:r>
                <w:r>
                  <w:instrText xml:space="preserve"> PAGE  \* MERGEFORMAT </w:instrText>
                </w:r>
                <w:r w:rsidR="00A67782">
                  <w:fldChar w:fldCharType="separate"/>
                </w:r>
                <w:r w:rsidR="00722C95">
                  <w:rPr>
                    <w:noProof/>
                  </w:rPr>
                  <w:t>15</w:t>
                </w:r>
                <w:r w:rsidR="00A67782">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3C" w:rsidRDefault="0062043C">
      <w:r>
        <w:separator/>
      </w:r>
    </w:p>
  </w:footnote>
  <w:footnote w:type="continuationSeparator" w:id="0">
    <w:p w:rsidR="0062043C" w:rsidRDefault="006204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8F5C1ABF"/>
    <w:rsid w:val="9FEFB8CD"/>
    <w:rsid w:val="AE5B9E6D"/>
    <w:rsid w:val="B0FFD5EE"/>
    <w:rsid w:val="B6DDF463"/>
    <w:rsid w:val="BBD52576"/>
    <w:rsid w:val="BD7BEB33"/>
    <w:rsid w:val="BFFD1948"/>
    <w:rsid w:val="CFEF63DF"/>
    <w:rsid w:val="CFFE719F"/>
    <w:rsid w:val="D89F15C9"/>
    <w:rsid w:val="DB7F2111"/>
    <w:rsid w:val="DF0FE3E8"/>
    <w:rsid w:val="DFFDBA87"/>
    <w:rsid w:val="EB3FBDA9"/>
    <w:rsid w:val="F7EF97A1"/>
    <w:rsid w:val="F7F5C2DF"/>
    <w:rsid w:val="F8B568EB"/>
    <w:rsid w:val="FCDB9AB2"/>
    <w:rsid w:val="FDEFD7CC"/>
    <w:rsid w:val="FEFF3B1C"/>
    <w:rsid w:val="FF1F7BBA"/>
    <w:rsid w:val="FFE941A7"/>
    <w:rsid w:val="00017337"/>
    <w:rsid w:val="000A5A16"/>
    <w:rsid w:val="000D115A"/>
    <w:rsid w:val="001272BE"/>
    <w:rsid w:val="00131E3A"/>
    <w:rsid w:val="00134894"/>
    <w:rsid w:val="0016446E"/>
    <w:rsid w:val="00172A27"/>
    <w:rsid w:val="00176CF4"/>
    <w:rsid w:val="001871B5"/>
    <w:rsid w:val="001C4D29"/>
    <w:rsid w:val="001D249A"/>
    <w:rsid w:val="001E4AC9"/>
    <w:rsid w:val="001E7F84"/>
    <w:rsid w:val="002041F1"/>
    <w:rsid w:val="002136D4"/>
    <w:rsid w:val="00220713"/>
    <w:rsid w:val="00230BA7"/>
    <w:rsid w:val="00260CC5"/>
    <w:rsid w:val="00293C5F"/>
    <w:rsid w:val="002E52C6"/>
    <w:rsid w:val="0034218B"/>
    <w:rsid w:val="00362868"/>
    <w:rsid w:val="00376C62"/>
    <w:rsid w:val="00391C32"/>
    <w:rsid w:val="003B60CB"/>
    <w:rsid w:val="003E0EAE"/>
    <w:rsid w:val="003E5925"/>
    <w:rsid w:val="00452254"/>
    <w:rsid w:val="00467D76"/>
    <w:rsid w:val="004A53EC"/>
    <w:rsid w:val="004E303B"/>
    <w:rsid w:val="00514DB8"/>
    <w:rsid w:val="00567831"/>
    <w:rsid w:val="00570927"/>
    <w:rsid w:val="005A704A"/>
    <w:rsid w:val="005B3C5A"/>
    <w:rsid w:val="005B3F72"/>
    <w:rsid w:val="005B760D"/>
    <w:rsid w:val="005B79FA"/>
    <w:rsid w:val="0062043C"/>
    <w:rsid w:val="006274A0"/>
    <w:rsid w:val="00633259"/>
    <w:rsid w:val="006F62F9"/>
    <w:rsid w:val="0072203F"/>
    <w:rsid w:val="007229E3"/>
    <w:rsid w:val="00722C95"/>
    <w:rsid w:val="00762825"/>
    <w:rsid w:val="007666B7"/>
    <w:rsid w:val="007675DC"/>
    <w:rsid w:val="00777B7B"/>
    <w:rsid w:val="00793348"/>
    <w:rsid w:val="007B1117"/>
    <w:rsid w:val="007C7CF2"/>
    <w:rsid w:val="007D1D18"/>
    <w:rsid w:val="007E7A73"/>
    <w:rsid w:val="00816C31"/>
    <w:rsid w:val="00824F31"/>
    <w:rsid w:val="008360A4"/>
    <w:rsid w:val="0084069C"/>
    <w:rsid w:val="00843747"/>
    <w:rsid w:val="00892707"/>
    <w:rsid w:val="008E7973"/>
    <w:rsid w:val="00923B97"/>
    <w:rsid w:val="009244C5"/>
    <w:rsid w:val="009838B5"/>
    <w:rsid w:val="00A37C5F"/>
    <w:rsid w:val="00A548DC"/>
    <w:rsid w:val="00A56C68"/>
    <w:rsid w:val="00A67782"/>
    <w:rsid w:val="00A91B5F"/>
    <w:rsid w:val="00A95457"/>
    <w:rsid w:val="00AA0655"/>
    <w:rsid w:val="00B011B6"/>
    <w:rsid w:val="00B15BDF"/>
    <w:rsid w:val="00B41D48"/>
    <w:rsid w:val="00B5259B"/>
    <w:rsid w:val="00B77924"/>
    <w:rsid w:val="00BA0C5F"/>
    <w:rsid w:val="00BB073E"/>
    <w:rsid w:val="00BB38BE"/>
    <w:rsid w:val="00BC332C"/>
    <w:rsid w:val="00BF243D"/>
    <w:rsid w:val="00C005CC"/>
    <w:rsid w:val="00C17048"/>
    <w:rsid w:val="00C34748"/>
    <w:rsid w:val="00C501B3"/>
    <w:rsid w:val="00C7004B"/>
    <w:rsid w:val="00C71E48"/>
    <w:rsid w:val="00C94862"/>
    <w:rsid w:val="00CB7C8D"/>
    <w:rsid w:val="00CE4F60"/>
    <w:rsid w:val="00D24F8D"/>
    <w:rsid w:val="00D4652A"/>
    <w:rsid w:val="00DB41E1"/>
    <w:rsid w:val="00DB42B8"/>
    <w:rsid w:val="00DB4FDA"/>
    <w:rsid w:val="00DF7180"/>
    <w:rsid w:val="00E00B53"/>
    <w:rsid w:val="00E44742"/>
    <w:rsid w:val="00E50600"/>
    <w:rsid w:val="00EA384A"/>
    <w:rsid w:val="00EE2060"/>
    <w:rsid w:val="00EE3987"/>
    <w:rsid w:val="00F01600"/>
    <w:rsid w:val="00F66F1B"/>
    <w:rsid w:val="00F72EF3"/>
    <w:rsid w:val="00F818B3"/>
    <w:rsid w:val="00F841CB"/>
    <w:rsid w:val="00FD6AEE"/>
    <w:rsid w:val="00FF38E7"/>
    <w:rsid w:val="1FFE11A0"/>
    <w:rsid w:val="2DAFA4EC"/>
    <w:rsid w:val="2FEB4700"/>
    <w:rsid w:val="3BEFC7A3"/>
    <w:rsid w:val="3D9B475A"/>
    <w:rsid w:val="43E854FA"/>
    <w:rsid w:val="4BDA4779"/>
    <w:rsid w:val="4FBECB33"/>
    <w:rsid w:val="57FF0675"/>
    <w:rsid w:val="5FF4C6BF"/>
    <w:rsid w:val="6AEB35F4"/>
    <w:rsid w:val="6BD7290C"/>
    <w:rsid w:val="77BF3A1B"/>
    <w:rsid w:val="77DEDA1B"/>
    <w:rsid w:val="7A67200A"/>
    <w:rsid w:val="7BBFB6FD"/>
    <w:rsid w:val="7E799FFE"/>
    <w:rsid w:val="7FBE3894"/>
    <w:rsid w:val="7FFD3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semiHidden="0" w:qFormat="1"/>
    <w:lsdException w:name="header" w:semiHidden="0" w:unhideWhenUsed="0" w:qFormat="1"/>
    <w:lsdException w:name="footer" w:semiHidden="0" w:unhideWhenUsed="0" w:qFormat="1"/>
    <w:lsdException w:name="caption" w:qFormat="1"/>
    <w:lsdException w:name="footnote reference" w:unhideWhenUsed="0" w:qFormat="1"/>
    <w:lsdException w:name="annotation reference" w:semiHidden="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Table Theme" w:qFormat="1"/>
    <w:lsdException w:name="Placeholder Text" w:uiPriority="99"/>
    <w:lsdException w:name="No Spacing" w:semiHidden="0" w:uiPriority="99" w:unhideWhenUsed="0" w:qFormat="1"/>
    <w:lsdException w:name="Light Shading" w:semiHidden="0" w:uiPriority="1" w:unhideWhenUsed="0"/>
    <w:lsdException w:name="Light List" w:semiHidden="0" w:uiPriority="1" w:unhideWhenUsed="0"/>
    <w:lsdException w:name="Light Grid" w:semiHidden="0" w:uiPriority="1" w:unhideWhenUsed="0"/>
    <w:lsdException w:name="Medium Shading 1" w:semiHidden="0" w:uiPriority="1" w:unhideWhenUsed="0"/>
    <w:lsdException w:name="Medium Shading 2" w:semiHidden="0" w:uiPriority="1" w:unhideWhenUsed="0"/>
    <w:lsdException w:name="Medium List 1" w:semiHidden="0" w:uiPriority="1" w:unhideWhenUsed="0"/>
    <w:lsdException w:name="Medium List 2" w:semiHidden="0" w:uiPriority="1" w:unhideWhenUsed="0"/>
    <w:lsdException w:name="Medium Grid 1" w:semiHidden="0" w:uiPriority="1" w:unhideWhenUsed="0"/>
    <w:lsdException w:name="Medium Grid 2" w:semiHidden="0" w:uiPriority="1" w:unhideWhenUsed="0"/>
    <w:lsdException w:name="Medium Grid 3" w:semiHidden="0" w:uiPriority="1" w:unhideWhenUsed="0"/>
    <w:lsdException w:name="Dark List" w:semiHidden="0" w:uiPriority="1" w:unhideWhenUsed="0"/>
    <w:lsdException w:name="Colorful Shading" w:semiHidden="0" w:uiPriority="1" w:unhideWhenUsed="0"/>
    <w:lsdException w:name="Colorful List" w:semiHidden="0" w:uiPriority="1" w:unhideWhenUsed="0"/>
    <w:lsdException w:name="Colorful Grid" w:semiHidden="0" w:uiPriority="1" w:unhideWhenUsed="0"/>
    <w:lsdException w:name="Light Shading Accent 1" w:semiHidden="0" w:uiPriority="1" w:unhideWhenUsed="0"/>
    <w:lsdException w:name="Light List Accent 1" w:semiHidden="0" w:uiPriority="1" w:unhideWhenUsed="0"/>
    <w:lsdException w:name="Light Grid Accent 1" w:semiHidden="0" w:uiPriority="1" w:unhideWhenUsed="0"/>
    <w:lsdException w:name="Medium Shading 1 Accent 1" w:semiHidden="0" w:uiPriority="1" w:unhideWhenUsed="0"/>
    <w:lsdException w:name="Medium Shading 2 Accent 1" w:semiHidden="0" w:uiPriority="1" w:unhideWhenUsed="0"/>
    <w:lsdException w:name="Medium List 1 Accent 1" w:semiHidden="0" w:uiPriority="1"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1" w:unhideWhenUsed="0"/>
    <w:lsdException w:name="Medium Grid 1 Accent 1" w:semiHidden="0" w:uiPriority="1" w:unhideWhenUsed="0"/>
    <w:lsdException w:name="Medium Grid 2 Accent 1" w:semiHidden="0" w:uiPriority="1" w:unhideWhenUsed="0"/>
    <w:lsdException w:name="Medium Grid 3 Accent 1" w:semiHidden="0" w:uiPriority="1" w:unhideWhenUsed="0"/>
    <w:lsdException w:name="Dark List Accent 1" w:semiHidden="0" w:uiPriority="1" w:unhideWhenUsed="0"/>
    <w:lsdException w:name="Colorful Shading Accent 1" w:semiHidden="0" w:uiPriority="1" w:unhideWhenUsed="0"/>
    <w:lsdException w:name="Colorful List Accent 1" w:semiHidden="0" w:uiPriority="1" w:unhideWhenUsed="0"/>
    <w:lsdException w:name="Colorful Grid Accent 1" w:semiHidden="0" w:uiPriority="1" w:unhideWhenUsed="0"/>
    <w:lsdException w:name="Light Shading Accent 2" w:semiHidden="0" w:uiPriority="1" w:unhideWhenUsed="0"/>
    <w:lsdException w:name="Light List Accent 2" w:semiHidden="0" w:uiPriority="1" w:unhideWhenUsed="0"/>
    <w:lsdException w:name="Light Grid Accent 2" w:semiHidden="0" w:uiPriority="1" w:unhideWhenUsed="0"/>
    <w:lsdException w:name="Medium Shading 1 Accent 2" w:semiHidden="0" w:uiPriority="1" w:unhideWhenUsed="0"/>
    <w:lsdException w:name="Medium Shading 2 Accent 2" w:semiHidden="0" w:uiPriority="1" w:unhideWhenUsed="0"/>
    <w:lsdException w:name="Medium List 1 Accent 2" w:semiHidden="0" w:uiPriority="1" w:unhideWhenUsed="0"/>
    <w:lsdException w:name="Medium List 2 Accent 2" w:semiHidden="0" w:uiPriority="1" w:unhideWhenUsed="0"/>
    <w:lsdException w:name="Medium Grid 1 Accent 2" w:semiHidden="0" w:uiPriority="1" w:unhideWhenUsed="0"/>
    <w:lsdException w:name="Medium Grid 2 Accent 2" w:semiHidden="0" w:uiPriority="1" w:unhideWhenUsed="0"/>
    <w:lsdException w:name="Medium Grid 3 Accent 2" w:semiHidden="0" w:uiPriority="1" w:unhideWhenUsed="0"/>
    <w:lsdException w:name="Dark List Accent 2" w:semiHidden="0" w:uiPriority="1" w:unhideWhenUsed="0"/>
    <w:lsdException w:name="Colorful Shading Accent 2" w:semiHidden="0" w:uiPriority="1" w:unhideWhenUsed="0"/>
    <w:lsdException w:name="Colorful List Accent 2" w:semiHidden="0" w:uiPriority="1" w:unhideWhenUsed="0"/>
    <w:lsdException w:name="Colorful Grid Accent 2" w:semiHidden="0" w:uiPriority="1" w:unhideWhenUsed="0"/>
    <w:lsdException w:name="Light Shading Accent 3" w:semiHidden="0" w:uiPriority="1" w:unhideWhenUsed="0"/>
    <w:lsdException w:name="Light List Accent 3" w:semiHidden="0" w:uiPriority="1" w:unhideWhenUsed="0"/>
    <w:lsdException w:name="Light Grid Accent 3" w:semiHidden="0" w:uiPriority="1" w:unhideWhenUsed="0"/>
    <w:lsdException w:name="Medium Shading 1 Accent 3" w:semiHidden="0" w:uiPriority="1" w:unhideWhenUsed="0"/>
    <w:lsdException w:name="Medium Shading 2 Accent 3" w:semiHidden="0" w:uiPriority="1" w:unhideWhenUsed="0"/>
    <w:lsdException w:name="Medium List 1 Accent 3" w:semiHidden="0" w:uiPriority="1" w:unhideWhenUsed="0"/>
    <w:lsdException w:name="Medium List 2 Accent 3" w:semiHidden="0" w:uiPriority="1" w:unhideWhenUsed="0"/>
    <w:lsdException w:name="Medium Grid 1 Accent 3" w:semiHidden="0" w:uiPriority="1" w:unhideWhenUsed="0"/>
    <w:lsdException w:name="Medium Grid 2 Accent 3" w:semiHidden="0" w:uiPriority="1" w:unhideWhenUsed="0"/>
    <w:lsdException w:name="Medium Grid 3 Accent 3" w:semiHidden="0" w:uiPriority="1" w:unhideWhenUsed="0"/>
    <w:lsdException w:name="Dark List Accent 3" w:semiHidden="0" w:uiPriority="1" w:unhideWhenUsed="0"/>
    <w:lsdException w:name="Colorful Shading Accent 3" w:semiHidden="0" w:uiPriority="1" w:unhideWhenUsed="0"/>
    <w:lsdException w:name="Colorful List Accent 3" w:semiHidden="0" w:uiPriority="1" w:unhideWhenUsed="0"/>
    <w:lsdException w:name="Colorful Grid Accent 3" w:semiHidden="0" w:uiPriority="1" w:unhideWhenUsed="0"/>
    <w:lsdException w:name="Light Shading Accent 4" w:semiHidden="0" w:uiPriority="1" w:unhideWhenUsed="0"/>
    <w:lsdException w:name="Light List Accent 4" w:semiHidden="0" w:uiPriority="1" w:unhideWhenUsed="0"/>
    <w:lsdException w:name="Light Grid Accent 4" w:semiHidden="0" w:uiPriority="1" w:unhideWhenUsed="0"/>
    <w:lsdException w:name="Medium Shading 1 Accent 4" w:semiHidden="0" w:uiPriority="1" w:unhideWhenUsed="0"/>
    <w:lsdException w:name="Medium Shading 2 Accent 4" w:semiHidden="0" w:uiPriority="1" w:unhideWhenUsed="0"/>
    <w:lsdException w:name="Medium List 1 Accent 4" w:semiHidden="0" w:uiPriority="1" w:unhideWhenUsed="0"/>
    <w:lsdException w:name="Medium List 2 Accent 4" w:semiHidden="0" w:uiPriority="1" w:unhideWhenUsed="0"/>
    <w:lsdException w:name="Medium Grid 1 Accent 4" w:semiHidden="0" w:uiPriority="1" w:unhideWhenUsed="0"/>
    <w:lsdException w:name="Medium Grid 2 Accent 4" w:semiHidden="0" w:uiPriority="1" w:unhideWhenUsed="0"/>
    <w:lsdException w:name="Medium Grid 3 Accent 4" w:semiHidden="0" w:uiPriority="1" w:unhideWhenUsed="0"/>
    <w:lsdException w:name="Dark List Accent 4" w:semiHidden="0" w:uiPriority="1" w:unhideWhenUsed="0"/>
    <w:lsdException w:name="Colorful Shading Accent 4" w:semiHidden="0" w:uiPriority="1" w:unhideWhenUsed="0"/>
    <w:lsdException w:name="Colorful List Accent 4" w:semiHidden="0" w:uiPriority="1" w:unhideWhenUsed="0"/>
    <w:lsdException w:name="Colorful Grid Accent 4" w:semiHidden="0" w:uiPriority="1" w:unhideWhenUsed="0"/>
    <w:lsdException w:name="Light Shading Accent 5" w:semiHidden="0" w:uiPriority="1" w:unhideWhenUsed="0"/>
    <w:lsdException w:name="Light List Accent 5" w:semiHidden="0" w:uiPriority="1" w:unhideWhenUsed="0"/>
    <w:lsdException w:name="Light Grid Accent 5" w:semiHidden="0" w:uiPriority="1" w:unhideWhenUsed="0"/>
    <w:lsdException w:name="Medium Shading 1 Accent 5" w:semiHidden="0" w:uiPriority="1" w:unhideWhenUsed="0"/>
    <w:lsdException w:name="Medium Shading 2 Accent 5" w:semiHidden="0" w:uiPriority="1" w:unhideWhenUsed="0"/>
    <w:lsdException w:name="Medium List 1 Accent 5" w:semiHidden="0" w:uiPriority="1" w:unhideWhenUsed="0"/>
    <w:lsdException w:name="Medium List 2 Accent 5" w:semiHidden="0" w:uiPriority="1" w:unhideWhenUsed="0"/>
    <w:lsdException w:name="Medium Grid 1 Accent 5" w:semiHidden="0" w:uiPriority="1" w:unhideWhenUsed="0"/>
    <w:lsdException w:name="Medium Grid 2 Accent 5" w:semiHidden="0" w:uiPriority="1" w:unhideWhenUsed="0"/>
    <w:lsdException w:name="Medium Grid 3 Accent 5" w:semiHidden="0" w:uiPriority="1" w:unhideWhenUsed="0"/>
    <w:lsdException w:name="Dark List Accent 5" w:semiHidden="0" w:uiPriority="1" w:unhideWhenUsed="0"/>
    <w:lsdException w:name="Colorful Shading Accent 5" w:semiHidden="0" w:uiPriority="1" w:unhideWhenUsed="0"/>
    <w:lsdException w:name="Colorful List Accent 5" w:semiHidden="0" w:uiPriority="1" w:unhideWhenUsed="0"/>
    <w:lsdException w:name="Colorful Grid Accent 5" w:semiHidden="0" w:uiPriority="1" w:unhideWhenUsed="0"/>
    <w:lsdException w:name="Light Shading Accent 6" w:semiHidden="0" w:uiPriority="1" w:unhideWhenUsed="0"/>
    <w:lsdException w:name="Light List Accent 6" w:semiHidden="0" w:uiPriority="1" w:unhideWhenUsed="0"/>
    <w:lsdException w:name="Light Grid Accent 6" w:semiHidden="0" w:uiPriority="1" w:unhideWhenUsed="0"/>
    <w:lsdException w:name="Medium Shading 1 Accent 6" w:semiHidden="0" w:uiPriority="1" w:unhideWhenUsed="0"/>
    <w:lsdException w:name="Medium Shading 2 Accent 6" w:semiHidden="0" w:uiPriority="1" w:unhideWhenUsed="0"/>
    <w:lsdException w:name="Medium List 1 Accent 6" w:semiHidden="0" w:uiPriority="1" w:unhideWhenUsed="0"/>
    <w:lsdException w:name="Medium List 2 Accent 6" w:semiHidden="0" w:uiPriority="1" w:unhideWhenUsed="0"/>
    <w:lsdException w:name="Medium Grid 1 Accent 6" w:semiHidden="0" w:uiPriority="1" w:unhideWhenUsed="0"/>
    <w:lsdException w:name="Medium Grid 2 Accent 6" w:semiHidden="0" w:uiPriority="1" w:unhideWhenUsed="0"/>
    <w:lsdException w:name="Medium Grid 3 Accent 6" w:semiHidden="0" w:uiPriority="1" w:unhideWhenUsed="0"/>
    <w:lsdException w:name="Dark List Accent 6" w:semiHidden="0" w:uiPriority="1" w:unhideWhenUsed="0"/>
    <w:lsdException w:name="Colorful Shading Accent 6" w:semiHidden="0" w:uiPriority="1" w:unhideWhenUsed="0"/>
    <w:lsdException w:name="Colorful List Accent 6" w:semiHidden="0" w:uiPriority="1" w:unhideWhenUsed="0"/>
    <w:lsdException w:name="Colorful Grid Accent 6" w:semiHidden="0" w:uiPriority="1"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A67782"/>
    <w:rPr>
      <w:rFonts w:ascii="宋体"/>
      <w:sz w:val="18"/>
      <w:szCs w:val="18"/>
    </w:rPr>
  </w:style>
  <w:style w:type="character" w:customStyle="1" w:styleId="Char">
    <w:name w:val="文档结构图 Char"/>
    <w:basedOn w:val="a0"/>
    <w:link w:val="a3"/>
    <w:semiHidden/>
    <w:qFormat/>
    <w:rsid w:val="00A67782"/>
    <w:rPr>
      <w:rFonts w:ascii="宋体"/>
      <w:kern w:val="2"/>
      <w:sz w:val="18"/>
      <w:szCs w:val="18"/>
    </w:rPr>
  </w:style>
  <w:style w:type="paragraph" w:styleId="a4">
    <w:name w:val="annotation text"/>
    <w:basedOn w:val="a"/>
    <w:link w:val="Char0"/>
    <w:unhideWhenUsed/>
    <w:qFormat/>
    <w:rsid w:val="00A67782"/>
    <w:pPr>
      <w:jc w:val="left"/>
    </w:pPr>
  </w:style>
  <w:style w:type="character" w:customStyle="1" w:styleId="Char0">
    <w:name w:val="批注文字 Char"/>
    <w:basedOn w:val="a0"/>
    <w:link w:val="a4"/>
    <w:semiHidden/>
    <w:qFormat/>
    <w:rsid w:val="00A67782"/>
    <w:rPr>
      <w:kern w:val="2"/>
      <w:sz w:val="21"/>
      <w:szCs w:val="24"/>
    </w:rPr>
  </w:style>
  <w:style w:type="paragraph" w:styleId="a5">
    <w:name w:val="Body Text"/>
    <w:basedOn w:val="a"/>
    <w:link w:val="Char1"/>
    <w:qFormat/>
    <w:rsid w:val="00A67782"/>
    <w:pPr>
      <w:adjustRightInd w:val="0"/>
      <w:jc w:val="left"/>
      <w:textAlignment w:val="baseline"/>
    </w:pPr>
    <w:rPr>
      <w:szCs w:val="20"/>
    </w:rPr>
  </w:style>
  <w:style w:type="character" w:customStyle="1" w:styleId="Char1">
    <w:name w:val="正文文本 Char"/>
    <w:basedOn w:val="a0"/>
    <w:link w:val="a5"/>
    <w:qFormat/>
    <w:rsid w:val="00A67782"/>
    <w:rPr>
      <w:kern w:val="2"/>
      <w:sz w:val="21"/>
    </w:rPr>
  </w:style>
  <w:style w:type="paragraph" w:styleId="a6">
    <w:name w:val="Balloon Text"/>
    <w:basedOn w:val="a"/>
    <w:link w:val="Char2"/>
    <w:semiHidden/>
    <w:qFormat/>
    <w:rsid w:val="00A67782"/>
    <w:rPr>
      <w:sz w:val="18"/>
      <w:szCs w:val="18"/>
    </w:rPr>
  </w:style>
  <w:style w:type="character" w:customStyle="1" w:styleId="Char2">
    <w:name w:val="批注框文本 Char"/>
    <w:basedOn w:val="a0"/>
    <w:link w:val="a6"/>
    <w:semiHidden/>
    <w:qFormat/>
    <w:rsid w:val="00A67782"/>
    <w:rPr>
      <w:kern w:val="2"/>
      <w:sz w:val="18"/>
      <w:szCs w:val="18"/>
    </w:rPr>
  </w:style>
  <w:style w:type="paragraph" w:styleId="a7">
    <w:name w:val="footer"/>
    <w:basedOn w:val="a"/>
    <w:link w:val="Char3"/>
    <w:qFormat/>
    <w:rsid w:val="00A67782"/>
    <w:pPr>
      <w:tabs>
        <w:tab w:val="center" w:pos="4153"/>
        <w:tab w:val="right" w:pos="8306"/>
      </w:tabs>
      <w:snapToGrid w:val="0"/>
      <w:jc w:val="left"/>
    </w:pPr>
    <w:rPr>
      <w:sz w:val="18"/>
      <w:szCs w:val="18"/>
    </w:rPr>
  </w:style>
  <w:style w:type="character" w:customStyle="1" w:styleId="Char3">
    <w:name w:val="页脚 Char"/>
    <w:basedOn w:val="a0"/>
    <w:link w:val="a7"/>
    <w:qFormat/>
    <w:rsid w:val="00A67782"/>
    <w:rPr>
      <w:kern w:val="2"/>
      <w:sz w:val="18"/>
      <w:szCs w:val="18"/>
    </w:rPr>
  </w:style>
  <w:style w:type="paragraph" w:styleId="a8">
    <w:name w:val="header"/>
    <w:basedOn w:val="a"/>
    <w:link w:val="Char4"/>
    <w:qFormat/>
    <w:rsid w:val="00A6778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A67782"/>
    <w:rPr>
      <w:kern w:val="2"/>
      <w:sz w:val="18"/>
      <w:szCs w:val="18"/>
    </w:rPr>
  </w:style>
  <w:style w:type="paragraph" w:styleId="a9">
    <w:name w:val="footnote text"/>
    <w:basedOn w:val="a"/>
    <w:link w:val="Char5"/>
    <w:semiHidden/>
    <w:qFormat/>
    <w:rsid w:val="00A67782"/>
    <w:pPr>
      <w:snapToGrid w:val="0"/>
      <w:jc w:val="left"/>
    </w:pPr>
    <w:rPr>
      <w:sz w:val="18"/>
      <w:szCs w:val="18"/>
    </w:rPr>
  </w:style>
  <w:style w:type="character" w:customStyle="1" w:styleId="Char5">
    <w:name w:val="脚注文本 Char"/>
    <w:basedOn w:val="a0"/>
    <w:link w:val="a9"/>
    <w:semiHidden/>
    <w:qFormat/>
    <w:rsid w:val="00A67782"/>
    <w:rPr>
      <w:kern w:val="2"/>
      <w:sz w:val="18"/>
      <w:szCs w:val="18"/>
    </w:rPr>
  </w:style>
  <w:style w:type="paragraph" w:styleId="aa">
    <w:name w:val="annotation subject"/>
    <w:basedOn w:val="a4"/>
    <w:next w:val="a4"/>
    <w:link w:val="Char6"/>
    <w:unhideWhenUsed/>
    <w:qFormat/>
    <w:rsid w:val="00A67782"/>
    <w:rPr>
      <w:b/>
      <w:bCs/>
    </w:rPr>
  </w:style>
  <w:style w:type="character" w:customStyle="1" w:styleId="Char6">
    <w:name w:val="批注主题 Char"/>
    <w:basedOn w:val="Char0"/>
    <w:link w:val="aa"/>
    <w:semiHidden/>
    <w:qFormat/>
    <w:rsid w:val="00A67782"/>
    <w:rPr>
      <w:b/>
      <w:bCs/>
      <w:kern w:val="2"/>
      <w:sz w:val="21"/>
      <w:szCs w:val="24"/>
    </w:rPr>
  </w:style>
  <w:style w:type="table" w:styleId="ab">
    <w:name w:val="Table Grid"/>
    <w:basedOn w:val="a1"/>
    <w:qFormat/>
    <w:rsid w:val="00A6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A677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A67782"/>
  </w:style>
  <w:style w:type="character" w:styleId="ae">
    <w:name w:val="FollowedHyperlink"/>
    <w:basedOn w:val="a0"/>
    <w:qFormat/>
    <w:rsid w:val="00A67782"/>
    <w:rPr>
      <w:color w:val="800080"/>
      <w:u w:val="single"/>
    </w:rPr>
  </w:style>
  <w:style w:type="character" w:styleId="af">
    <w:name w:val="Hyperlink"/>
    <w:basedOn w:val="a0"/>
    <w:qFormat/>
    <w:rsid w:val="00A67782"/>
    <w:rPr>
      <w:color w:val="0000FF"/>
      <w:u w:val="single"/>
    </w:rPr>
  </w:style>
  <w:style w:type="character" w:styleId="af0">
    <w:name w:val="annotation reference"/>
    <w:basedOn w:val="a0"/>
    <w:unhideWhenUsed/>
    <w:qFormat/>
    <w:rsid w:val="00A67782"/>
    <w:rPr>
      <w:sz w:val="21"/>
      <w:szCs w:val="21"/>
    </w:rPr>
  </w:style>
  <w:style w:type="character" w:styleId="af1">
    <w:name w:val="footnote reference"/>
    <w:basedOn w:val="a0"/>
    <w:semiHidden/>
    <w:qFormat/>
    <w:rsid w:val="00A67782"/>
    <w:rPr>
      <w:vertAlign w:val="superscript"/>
    </w:rPr>
  </w:style>
  <w:style w:type="character" w:customStyle="1" w:styleId="af2">
    <w:name w:val="批注文字 字符"/>
    <w:basedOn w:val="a0"/>
    <w:semiHidden/>
    <w:qFormat/>
    <w:rsid w:val="00A67782"/>
    <w:rPr>
      <w:kern w:val="2"/>
      <w:sz w:val="21"/>
      <w:szCs w:val="24"/>
    </w:rPr>
  </w:style>
  <w:style w:type="paragraph" w:customStyle="1" w:styleId="1">
    <w:name w:val="修订1"/>
    <w:uiPriority w:val="99"/>
    <w:semiHidden/>
    <w:qFormat/>
    <w:rsid w:val="00A67782"/>
    <w:rPr>
      <w:kern w:val="2"/>
      <w:sz w:val="21"/>
      <w:szCs w:val="24"/>
    </w:rPr>
  </w:style>
  <w:style w:type="paragraph" w:customStyle="1" w:styleId="10">
    <w:name w:val="列出段落1"/>
    <w:basedOn w:val="a"/>
    <w:uiPriority w:val="34"/>
    <w:qFormat/>
    <w:rsid w:val="00A67782"/>
    <w:pPr>
      <w:ind w:firstLineChars="200" w:firstLine="420"/>
    </w:pPr>
  </w:style>
  <w:style w:type="paragraph" w:styleId="af3">
    <w:name w:val="List Paragraph"/>
    <w:basedOn w:val="a"/>
    <w:uiPriority w:val="34"/>
    <w:qFormat/>
    <w:rsid w:val="00A67782"/>
    <w:pPr>
      <w:ind w:firstLineChars="200" w:firstLine="420"/>
    </w:pPr>
  </w:style>
  <w:style w:type="paragraph" w:customStyle="1" w:styleId="11">
    <w:name w:val="列表段落1"/>
    <w:basedOn w:val="a"/>
    <w:uiPriority w:val="34"/>
    <w:qFormat/>
    <w:rsid w:val="00B41D48"/>
    <w:pPr>
      <w:ind w:firstLineChars="200" w:firstLine="420"/>
    </w:pPr>
  </w:style>
</w:styles>
</file>

<file path=word/webSettings.xml><?xml version="1.0" encoding="utf-8"?>
<w:webSettings xmlns:r="http://schemas.openxmlformats.org/officeDocument/2006/relationships" xmlns:w="http://schemas.openxmlformats.org/wordprocessingml/2006/main">
  <w:divs>
    <w:div w:id="777220523">
      <w:bodyDiv w:val="1"/>
      <w:marLeft w:val="0"/>
      <w:marRight w:val="0"/>
      <w:marTop w:val="0"/>
      <w:marBottom w:val="0"/>
      <w:divBdr>
        <w:top w:val="none" w:sz="0" w:space="0" w:color="auto"/>
        <w:left w:val="none" w:sz="0" w:space="0" w:color="auto"/>
        <w:bottom w:val="none" w:sz="0" w:space="0" w:color="auto"/>
        <w:right w:val="none" w:sz="0" w:space="0" w:color="auto"/>
      </w:divBdr>
    </w:div>
    <w:div w:id="1355694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1370</Words>
  <Characters>7813</Characters>
  <Application>Microsoft Office Word</Application>
  <DocSecurity>0</DocSecurity>
  <PresentationFormat/>
  <Lines>65</Lines>
  <Paragraphs>18</Paragraphs>
  <Slides>0</Slides>
  <Notes>0</Notes>
  <HiddenSlides>0</HiddenSlides>
  <MMClips>0</MMClips>
  <ScaleCrop>false</ScaleCrop>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Administrator</cp:lastModifiedBy>
  <cp:revision>2</cp:revision>
  <cp:lastPrinted>2023-03-16T09:17:00Z</cp:lastPrinted>
  <dcterms:created xsi:type="dcterms:W3CDTF">2023-06-21T00:59:00Z</dcterms:created>
  <dcterms:modified xsi:type="dcterms:W3CDTF">2023-06-21T00:59:00Z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768E0C05317AB6EBFE024062F04FA600</vt:lpwstr>
  </property>
</Properties>
</file>