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溆浦县退役军人事务局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第一部分溆浦县退役军人事务局单位概况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10"/>
        <w:jc w:val="center"/>
        <w:rPr>
          <w:sz w:val="84"/>
          <w:szCs w:val="84"/>
        </w:rPr>
      </w:pPr>
    </w:p>
    <w:p>
      <w:pPr>
        <w:pStyle w:val="10"/>
        <w:jc w:val="center"/>
        <w:rPr>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溆浦县退役军人事务局</w:t>
      </w:r>
    </w:p>
    <w:p>
      <w:pPr>
        <w:pStyle w:val="10"/>
        <w:jc w:val="center"/>
        <w:rPr>
          <w:sz w:val="84"/>
          <w:szCs w:val="84"/>
        </w:rPr>
      </w:pPr>
      <w:r>
        <w:rPr>
          <w:rFonts w:hint="eastAsia"/>
          <w:sz w:val="84"/>
          <w:szCs w:val="84"/>
        </w:rPr>
        <w:t>单位概况</w:t>
      </w:r>
    </w:p>
    <w:p>
      <w:pPr>
        <w:pStyle w:val="10"/>
        <w:jc w:val="center"/>
        <w:rPr>
          <w:rFonts w:hint="eastAsia"/>
          <w:sz w:val="84"/>
          <w:szCs w:val="84"/>
        </w:rPr>
      </w:pPr>
    </w:p>
    <w:p>
      <w:pPr>
        <w:pStyle w:val="10"/>
        <w:jc w:val="center"/>
        <w:rPr>
          <w:sz w:val="84"/>
          <w:szCs w:val="84"/>
        </w:rPr>
      </w:pPr>
    </w:p>
    <w:p>
      <w:pPr>
        <w:pStyle w:val="10"/>
        <w:jc w:val="center"/>
        <w:rPr>
          <w:sz w:val="84"/>
          <w:szCs w:val="84"/>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556" w:lineRule="exact"/>
        <w:ind w:firstLine="640" w:firstLineChars="200"/>
        <w:rPr>
          <w:rFonts w:ascii="宋体" w:hAnsi="宋体" w:eastAsia="宋体" w:cs="Times New Roman"/>
          <w:bCs/>
          <w:kern w:val="0"/>
          <w:sz w:val="32"/>
          <w:szCs w:val="32"/>
        </w:rPr>
      </w:pPr>
      <w:r>
        <w:rPr>
          <w:rFonts w:hint="eastAsia" w:ascii="宋体" w:hAnsi="宋体" w:eastAsia="宋体" w:cs="Times New Roman"/>
          <w:bCs/>
          <w:kern w:val="0"/>
          <w:sz w:val="32"/>
          <w:szCs w:val="32"/>
        </w:rPr>
        <w:t>溆浦县退役事务局属行政编制单位，主要职能职责是贯彻落实党中央关于退役军人事务工作的方针政策和决策部署，全面落实省、市、县委关于退役军人事务工作的部署要求和国家关于退役军人的特殊保障政策，负责全县军队转业干部、复员干部、离退休干部、退役士兵和无军籍退休退职职工的移交安置、自主择业、就业退役军人服务管理工作,负责全县烈士及退役军人荣誉奖励、军人公墓维护、纪念活动等工作。组织指导全县退役军人和其他优抚对象教育培训、就业创业工作,组织指导伤残退役军人服务管理、抚恤工作和全县拥军优属工作及承办上级各部门交付的其他任务等。</w:t>
      </w:r>
    </w:p>
    <w:p>
      <w:pPr>
        <w:widowControl/>
        <w:spacing w:line="600" w:lineRule="exact"/>
        <w:rPr>
          <w:rFonts w:ascii="宋体" w:hAnsi="宋体"/>
          <w:bCs/>
          <w:kern w:val="0"/>
          <w:sz w:val="32"/>
          <w:szCs w:val="32"/>
        </w:rPr>
      </w:pPr>
      <w:r>
        <w:rPr>
          <w:rFonts w:hint="eastAsia" w:ascii="宋体" w:hAnsi="宋体"/>
          <w:bCs/>
          <w:kern w:val="0"/>
          <w:sz w:val="32"/>
          <w:szCs w:val="32"/>
        </w:rPr>
        <w:t>二、机构设置及决算单位构成</w:t>
      </w:r>
    </w:p>
    <w:p>
      <w:pPr>
        <w:overflowPunct w:val="0"/>
        <w:spacing w:line="610" w:lineRule="exact"/>
        <w:ind w:firstLine="640" w:firstLineChars="200"/>
        <w:rPr>
          <w:rFonts w:ascii="黑体" w:hAnsi="黑体" w:eastAsia="黑体"/>
          <w:spacing w:val="-2"/>
          <w:sz w:val="32"/>
          <w:szCs w:val="21"/>
        </w:rPr>
      </w:pPr>
      <w:r>
        <w:rPr>
          <w:rFonts w:hint="eastAsia" w:asciiTheme="minorEastAsia" w:hAnsiTheme="minorEastAsia"/>
          <w:bCs/>
          <w:kern w:val="0"/>
          <w:sz w:val="32"/>
          <w:szCs w:val="32"/>
        </w:rPr>
        <w:t>（一）内设机构设置。</w:t>
      </w:r>
    </w:p>
    <w:p>
      <w:pPr>
        <w:overflowPunct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溆浦县退役军人事务局内设5个机构：办公室（党建办公室、人事股）、规划财务股、思想政治和权益维护股（政策法规股）、移交安置股（就业创业和军休管理股）、拥军优抚股。县退役军人服务中心，县光荣院，县民兵训练基地，县民兵武器装备库4个非独立核算单位纳入局本级。核定编制39名(其中局机关行政编6名，县服务中心事业编19名，县光荣院事业编5名，县民兵训练基地3名，县民兵武器装备库6名)。2021年底局本级实有在编人数25人（其中行政编6人，事业编19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 溆浦县退役军人事务局是一级独立核算单位，2021年部门决算汇总公开单位构成包括：溆浦县退役军人事务局本级，以及溆浦县军队离退休干部服务中心、溆浦县低庄军供站。</w:t>
      </w:r>
    </w:p>
    <w:p>
      <w:pP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pStyle w:val="10"/>
        <w:jc w:val="center"/>
        <w:rPr>
          <w:sz w:val="84"/>
          <w:szCs w:val="84"/>
        </w:rPr>
      </w:pPr>
      <w:r>
        <w:rPr>
          <w:rFonts w:hint="eastAsia"/>
          <w:sz w:val="84"/>
          <w:szCs w:val="84"/>
        </w:rPr>
        <w:t>第二部分</w:t>
      </w:r>
    </w:p>
    <w:p>
      <w:pPr>
        <w:pStyle w:val="10"/>
        <w:jc w:val="center"/>
        <w:rPr>
          <w:sz w:val="84"/>
          <w:szCs w:val="84"/>
        </w:rPr>
      </w:pPr>
    </w:p>
    <w:p>
      <w:pPr>
        <w:pStyle w:val="10"/>
        <w:jc w:val="center"/>
        <w:rPr>
          <w:sz w:val="84"/>
          <w:szCs w:val="84"/>
        </w:rPr>
      </w:pPr>
      <w:r>
        <w:rPr>
          <w:rFonts w:hint="eastAsia"/>
          <w:sz w:val="84"/>
          <w:szCs w:val="84"/>
        </w:rPr>
        <w:t>部门决算表</w:t>
      </w:r>
    </w:p>
    <w:p>
      <w:pPr>
        <w:pStyle w:val="10"/>
        <w:jc w:val="center"/>
        <w:rPr>
          <w:sz w:val="84"/>
          <w:szCs w:val="84"/>
        </w:rPr>
      </w:pPr>
    </w:p>
    <w:p>
      <w:pPr>
        <w:jc w:val="center"/>
        <w:rPr>
          <w:rFonts w:asciiTheme="minorEastAsia" w:hAnsiTheme="minorEastAsia"/>
          <w:bCs/>
          <w:kern w:val="0"/>
          <w:sz w:val="32"/>
          <w:szCs w:val="32"/>
        </w:rPr>
      </w:pPr>
    </w:p>
    <w:p>
      <w:pPr>
        <w:jc w:val="center"/>
        <w:rPr>
          <w:rFonts w:asciiTheme="minorEastAsia" w:hAnsiTheme="minorEastAsia"/>
          <w:bCs/>
          <w:kern w:val="0"/>
          <w:sz w:val="32"/>
          <w:szCs w:val="3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六、社会保障贺就业支出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7594.21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七、卫生健康支出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384.59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46.88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100"/>
              <w:rPr>
                <w:rFonts w:ascii="宋体" w:hAnsi="宋体" w:eastAsia="宋体" w:cs="宋体"/>
                <w:kern w:val="0"/>
                <w:sz w:val="24"/>
                <w:szCs w:val="24"/>
              </w:rPr>
            </w:pPr>
            <w:r>
              <w:rPr>
                <w:rFonts w:hint="eastAsia" w:ascii="宋体" w:hAnsi="宋体" w:eastAsia="宋体" w:cs="宋体"/>
                <w:kern w:val="0"/>
                <w:sz w:val="24"/>
                <w:szCs w:val="24"/>
              </w:rPr>
              <w:t>八、农林水支出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100"/>
              <w:rPr>
                <w:rFonts w:ascii="宋体" w:hAnsi="宋体" w:eastAsia="宋体" w:cs="宋体"/>
                <w:kern w:val="0"/>
                <w:sz w:val="24"/>
                <w:szCs w:val="24"/>
              </w:rPr>
            </w:pPr>
            <w:r>
              <w:rPr>
                <w:rFonts w:hint="eastAsia" w:ascii="宋体" w:hAnsi="宋体" w:eastAsia="宋体" w:cs="宋体"/>
                <w:kern w:val="0"/>
                <w:sz w:val="24"/>
                <w:szCs w:val="24"/>
              </w:rPr>
              <w:t>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7980.45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7988.41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10.36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7990.81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7990.81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538"/>
        <w:gridCol w:w="540"/>
        <w:gridCol w:w="5137"/>
        <w:gridCol w:w="1779"/>
        <w:gridCol w:w="1082"/>
        <w:gridCol w:w="1082"/>
        <w:gridCol w:w="1050"/>
        <w:gridCol w:w="992"/>
        <w:gridCol w:w="940"/>
        <w:gridCol w:w="228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8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4"/>
                <w:szCs w:val="24"/>
              </w:rPr>
            </w:pPr>
            <w:r>
              <w:rPr>
                <w:rFonts w:hint="eastAsia"/>
                <w:color w:val="000000"/>
                <w:sz w:val="24"/>
                <w:szCs w:val="24"/>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4"/>
                <w:szCs w:val="24"/>
              </w:rPr>
            </w:pPr>
            <w:r>
              <w:rPr>
                <w:rFonts w:hint="eastAsia"/>
                <w:color w:val="000000"/>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sz w:val="24"/>
                <w:szCs w:val="2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4"/>
                <w:szCs w:val="24"/>
              </w:rPr>
            </w:pPr>
            <w:r>
              <w:rPr>
                <w:rFonts w:hint="eastAsia"/>
                <w:color w:val="000000"/>
                <w:sz w:val="24"/>
                <w:szCs w:val="24"/>
              </w:rPr>
              <w:t>单位：万元</w:t>
            </w:r>
          </w:p>
        </w:tc>
      </w:tr>
      <w:tr>
        <w:tblPrEx>
          <w:tblCellMar>
            <w:top w:w="0" w:type="dxa"/>
            <w:left w:w="0" w:type="dxa"/>
            <w:bottom w:w="0" w:type="dxa"/>
            <w:right w:w="0" w:type="dxa"/>
          </w:tblCellMar>
        </w:tblPrEx>
        <w:trPr>
          <w:trHeight w:val="450" w:hRule="atLeast"/>
        </w:trPr>
        <w:tc>
          <w:tcPr>
            <w:tcW w:w="608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项目</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本年收入合计</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财政拨款收入</w:t>
            </w:r>
          </w:p>
        </w:tc>
        <w:tc>
          <w:tcPr>
            <w:tcW w:w="10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上级补助收入</w:t>
            </w:r>
          </w:p>
        </w:tc>
        <w:tc>
          <w:tcPr>
            <w:tcW w:w="10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事业收入</w:t>
            </w:r>
          </w:p>
        </w:tc>
        <w:tc>
          <w:tcPr>
            <w:tcW w:w="10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经营收入</w:t>
            </w:r>
          </w:p>
        </w:tc>
        <w:tc>
          <w:tcPr>
            <w:tcW w:w="9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附属单位上缴收入</w:t>
            </w:r>
          </w:p>
        </w:tc>
        <w:tc>
          <w:tcPr>
            <w:tcW w:w="2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其他收入</w:t>
            </w:r>
          </w:p>
        </w:tc>
      </w:tr>
      <w:tr>
        <w:tblPrEx>
          <w:tblCellMar>
            <w:top w:w="0" w:type="dxa"/>
            <w:left w:w="0" w:type="dxa"/>
            <w:bottom w:w="0" w:type="dxa"/>
            <w:right w:w="0" w:type="dxa"/>
          </w:tblCellMar>
        </w:tblPrEx>
        <w:trPr>
          <w:trHeight w:val="450" w:hRule="atLeast"/>
        </w:trPr>
        <w:tc>
          <w:tcPr>
            <w:tcW w:w="88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功能分类科目编码</w:t>
            </w:r>
          </w:p>
        </w:tc>
        <w:tc>
          <w:tcPr>
            <w:tcW w:w="520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8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08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7</w:t>
            </w:r>
          </w:p>
        </w:tc>
      </w:tr>
      <w:tr>
        <w:tblPrEx>
          <w:tblCellMar>
            <w:top w:w="0" w:type="dxa"/>
            <w:left w:w="0" w:type="dxa"/>
            <w:bottom w:w="0" w:type="dxa"/>
            <w:right w:w="0" w:type="dxa"/>
          </w:tblCellMar>
        </w:tblPrEx>
        <w:trPr>
          <w:trHeight w:val="453" w:hRule="atLeast"/>
        </w:trPr>
        <w:tc>
          <w:tcPr>
            <w:tcW w:w="608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24"/>
                <w:szCs w:val="24"/>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7980.45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7933.57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46.88</w:t>
            </w: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sz w:val="24"/>
                <w:szCs w:val="24"/>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sz w:val="24"/>
                <w:szCs w:val="24"/>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7586.25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7586.25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46.88</w:t>
            </w: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ascii="华文中宋" w:hAnsi="华文中宋" w:eastAsia="华文中宋" w:cs="宋体"/>
                <w:sz w:val="24"/>
                <w:szCs w:val="24"/>
              </w:rPr>
              <w:t>19.56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ascii="华文中宋" w:hAnsi="华文中宋" w:eastAsia="华文中宋" w:cs="宋体"/>
                <w:sz w:val="24"/>
                <w:szCs w:val="24"/>
              </w:rPr>
              <w:t>19.56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19.56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19.56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5960.16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5960.16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2080802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伤残抚恤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1203.62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1203.62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b/>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b/>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b/>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b/>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b/>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2080803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在乡复员、退伍军人生活补助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2484.87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2484.87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义务兵优待金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426.28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426.28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2080806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农村籍退役士兵老年生活补助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1247.68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1247.68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其他优抚支出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597.71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597.71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20809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退役安置</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708.22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708.22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2080901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退役士兵安置</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186.96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186.96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2080905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军队转业干部安置</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2080999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sz w:val="24"/>
                <w:szCs w:val="24"/>
              </w:rPr>
            </w:pPr>
            <w:r>
              <w:rPr>
                <w:rFonts w:hint="eastAsia"/>
                <w:sz w:val="24"/>
                <w:szCs w:val="24"/>
              </w:rPr>
              <w:t>其他退役安置支出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420.78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420.78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20828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退役军人管理事务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898.30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851.42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46.88</w:t>
            </w: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2082801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172.98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172.98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2082899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其他退役军人事务管理支出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725.32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678.44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r>
              <w:rPr>
                <w:rFonts w:hint="eastAsia"/>
                <w:sz w:val="24"/>
                <w:szCs w:val="24"/>
              </w:rPr>
              <w:t>46.88</w:t>
            </w: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384.59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384.59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21014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优抚对象医疗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376.25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376.25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2101401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优抚对象医疗补助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376.25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376.25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1.00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450" w:hRule="atLeast"/>
        </w:trPr>
        <w:tc>
          <w:tcPr>
            <w:tcW w:w="88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sz w:val="24"/>
                <w:szCs w:val="24"/>
              </w:rPr>
            </w:pPr>
            <w:r>
              <w:rPr>
                <w:rFonts w:hint="eastAsia"/>
                <w:sz w:val="24"/>
                <w:szCs w:val="24"/>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sz w:val="24"/>
                <w:szCs w:val="24"/>
              </w:rPr>
            </w:pPr>
            <w:r>
              <w:rPr>
                <w:rFonts w:hint="eastAsia"/>
                <w:sz w:val="24"/>
                <w:szCs w:val="24"/>
              </w:rPr>
              <w:t>8.61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sz w:val="24"/>
                <w:szCs w:val="24"/>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sz w:val="24"/>
                <w:szCs w:val="24"/>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5"/>
        <w:tblW w:w="15521" w:type="dxa"/>
        <w:tblInd w:w="93" w:type="dxa"/>
        <w:tblLayout w:type="autofit"/>
        <w:tblCellMar>
          <w:top w:w="0" w:type="dxa"/>
          <w:left w:w="108" w:type="dxa"/>
          <w:bottom w:w="0" w:type="dxa"/>
          <w:right w:w="108" w:type="dxa"/>
        </w:tblCellMar>
      </w:tblPr>
      <w:tblGrid>
        <w:gridCol w:w="1053"/>
        <w:gridCol w:w="224"/>
        <w:gridCol w:w="1726"/>
        <w:gridCol w:w="602"/>
        <w:gridCol w:w="436"/>
        <w:gridCol w:w="128"/>
        <w:gridCol w:w="949"/>
        <w:gridCol w:w="728"/>
        <w:gridCol w:w="1677"/>
        <w:gridCol w:w="1002"/>
        <w:gridCol w:w="631"/>
        <w:gridCol w:w="44"/>
        <w:gridCol w:w="391"/>
        <w:gridCol w:w="1287"/>
        <w:gridCol w:w="285"/>
        <w:gridCol w:w="1393"/>
        <w:gridCol w:w="628"/>
        <w:gridCol w:w="764"/>
        <w:gridCol w:w="1573"/>
      </w:tblGrid>
      <w:tr>
        <w:tblPrEx>
          <w:tblCellMar>
            <w:top w:w="0" w:type="dxa"/>
            <w:left w:w="108" w:type="dxa"/>
            <w:bottom w:w="0" w:type="dxa"/>
            <w:right w:w="108" w:type="dxa"/>
          </w:tblCellMar>
        </w:tblPrEx>
        <w:trPr>
          <w:gridAfter w:val="2"/>
          <w:wAfter w:w="2338" w:type="dxa"/>
          <w:trHeight w:val="435" w:hRule="atLeast"/>
        </w:trPr>
        <w:tc>
          <w:tcPr>
            <w:tcW w:w="13183"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38" w:type="dxa"/>
          <w:trHeight w:val="450" w:hRule="atLeast"/>
        </w:trPr>
        <w:tc>
          <w:tcPr>
            <w:tcW w:w="29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6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2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6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6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2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38" w:type="dxa"/>
          <w:trHeight w:val="450" w:hRule="atLeast"/>
        </w:trPr>
        <w:tc>
          <w:tcPr>
            <w:tcW w:w="2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7988.41</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7988.41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sz w:val="24"/>
                <w:szCs w:val="24"/>
              </w:rPr>
              <w:t>208</w:t>
            </w:r>
          </w:p>
        </w:tc>
        <w:tc>
          <w:tcPr>
            <w:tcW w:w="1728" w:type="dxa"/>
            <w:tcBorders>
              <w:top w:val="nil"/>
              <w:left w:val="nil"/>
              <w:bottom w:val="single" w:color="auto" w:sz="4" w:space="0"/>
              <w:right w:val="single" w:color="auto" w:sz="4" w:space="0"/>
            </w:tcBorders>
            <w:shd w:val="clear" w:color="000000" w:fill="FFFFFF"/>
            <w:noWrap/>
            <w:vAlign w:val="center"/>
          </w:tcPr>
          <w:p>
            <w:pPr>
              <w:rPr>
                <w:rFonts w:ascii="宋体" w:hAnsi="宋体" w:cs="宋体"/>
                <w:szCs w:val="21"/>
              </w:rPr>
            </w:pPr>
            <w:r>
              <w:rPr>
                <w:rFonts w:hint="eastAsia"/>
                <w:szCs w:val="21"/>
              </w:rPr>
              <w:t>社会保障和就业支出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7594.21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7594.21</w:t>
            </w:r>
          </w:p>
        </w:tc>
        <w:tc>
          <w:tcPr>
            <w:tcW w:w="167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0" w:type="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20805</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行政事业单位养老支出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rFonts w:ascii="华文中宋" w:hAnsi="华文中宋" w:eastAsia="华文中宋" w:cs="宋体"/>
                <w:sz w:val="24"/>
                <w:szCs w:val="24"/>
              </w:rPr>
            </w:pPr>
            <w:r>
              <w:rPr>
                <w:rFonts w:hint="eastAsia" w:ascii="华文中宋" w:hAnsi="华文中宋" w:eastAsia="华文中宋" w:cs="宋体"/>
                <w:sz w:val="24"/>
                <w:szCs w:val="24"/>
              </w:rPr>
              <w:t>19.56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华文中宋" w:hAnsi="华文中宋" w:eastAsia="华文中宋" w:cs="宋体"/>
                <w:sz w:val="24"/>
                <w:szCs w:val="24"/>
              </w:rPr>
            </w:pPr>
            <w:r>
              <w:rPr>
                <w:rFonts w:hint="eastAsia" w:ascii="华文中宋" w:hAnsi="华文中宋" w:eastAsia="华文中宋" w:cs="宋体"/>
                <w:sz w:val="24"/>
                <w:szCs w:val="24"/>
              </w:rPr>
              <w:t>19.56</w:t>
            </w:r>
          </w:p>
        </w:tc>
        <w:tc>
          <w:tcPr>
            <w:tcW w:w="167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0" w:type="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2080505</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机关事业单位基本养老保险缴费支出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19.56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19.56</w:t>
            </w:r>
          </w:p>
        </w:tc>
        <w:tc>
          <w:tcPr>
            <w:tcW w:w="167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0" w:type="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20808</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抚恤</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5960.16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5960.16</w:t>
            </w:r>
          </w:p>
        </w:tc>
        <w:tc>
          <w:tcPr>
            <w:tcW w:w="167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tc>
        <w:tc>
          <w:tcPr>
            <w:tcW w:w="0" w:type="auto"/>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2080802</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伤残抚恤</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1203.62</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1203.62</w:t>
            </w:r>
          </w:p>
        </w:tc>
        <w:tc>
          <w:tcPr>
            <w:tcW w:w="167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sz w:val="24"/>
                <w:szCs w:val="24"/>
              </w:rPr>
            </w:pPr>
          </w:p>
        </w:tc>
        <w:tc>
          <w:tcPr>
            <w:tcW w:w="0" w:type="auto"/>
            <w:vAlign w:val="center"/>
          </w:tcPr>
          <w:p>
            <w:pPr>
              <w:jc w:val="center"/>
              <w:rPr>
                <w:rFonts w:ascii="宋体" w:hAnsi="宋体" w:eastAsia="宋体" w:cs="宋体"/>
                <w:b/>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2080803</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在乡复员、退伍军人生活补助</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2484.87</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ascii="宋体" w:hAnsi="宋体" w:eastAsia="宋体" w:cs="宋体"/>
                <w:sz w:val="24"/>
                <w:szCs w:val="24"/>
              </w:rPr>
              <w:t>2484.87</w:t>
            </w:r>
          </w:p>
        </w:tc>
        <w:tc>
          <w:tcPr>
            <w:tcW w:w="1679" w:type="dxa"/>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0" w:type="auto"/>
            <w:vAlign w:val="center"/>
          </w:tcPr>
          <w:p>
            <w:pPr>
              <w:jc w:val="center"/>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2080805</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义务兵优待金</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426.28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426.28</w:t>
            </w:r>
          </w:p>
        </w:tc>
        <w:tc>
          <w:tcPr>
            <w:tcW w:w="1679" w:type="dxa"/>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0" w:type="auto"/>
            <w:vAlign w:val="center"/>
          </w:tcPr>
          <w:p>
            <w:pPr>
              <w:jc w:val="center"/>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2080806</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农村籍退役士兵老年生活补助</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1247.68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1247.68</w:t>
            </w:r>
          </w:p>
        </w:tc>
        <w:tc>
          <w:tcPr>
            <w:tcW w:w="1679" w:type="dxa"/>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0" w:type="auto"/>
            <w:vAlign w:val="center"/>
          </w:tcPr>
          <w:p>
            <w:pPr>
              <w:jc w:val="center"/>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2080899</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其他优抚支出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597.71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597.71</w:t>
            </w:r>
          </w:p>
        </w:tc>
        <w:tc>
          <w:tcPr>
            <w:tcW w:w="1679" w:type="dxa"/>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0" w:type="auto"/>
            <w:vAlign w:val="center"/>
          </w:tcPr>
          <w:p>
            <w:pPr>
              <w:jc w:val="center"/>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20809</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退役安置</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708.22</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708.22</w:t>
            </w:r>
          </w:p>
        </w:tc>
        <w:tc>
          <w:tcPr>
            <w:tcW w:w="1679" w:type="dxa"/>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0" w:type="auto"/>
            <w:vAlign w:val="center"/>
          </w:tcPr>
          <w:p>
            <w:pPr>
              <w:jc w:val="center"/>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40" w:firstLineChars="100"/>
              <w:rPr>
                <w:sz w:val="24"/>
                <w:szCs w:val="24"/>
              </w:rPr>
            </w:pPr>
            <w:r>
              <w:rPr>
                <w:rFonts w:hint="eastAsia"/>
                <w:sz w:val="24"/>
                <w:szCs w:val="24"/>
              </w:rPr>
              <w:t>2080901</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退役士兵安置</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186.96</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186.96</w:t>
            </w:r>
          </w:p>
        </w:tc>
        <w:tc>
          <w:tcPr>
            <w:tcW w:w="1679" w:type="dxa"/>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p>
        </w:tc>
        <w:tc>
          <w:tcPr>
            <w:tcW w:w="0" w:type="auto"/>
            <w:vAlign w:val="center"/>
          </w:tcPr>
          <w:p>
            <w:pPr>
              <w:jc w:val="center"/>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2080905</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军队转业干部安置</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100.49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100.49</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2080999</w:t>
            </w:r>
          </w:p>
        </w:tc>
        <w:tc>
          <w:tcPr>
            <w:tcW w:w="1728" w:type="dxa"/>
            <w:tcBorders>
              <w:top w:val="nil"/>
              <w:left w:val="nil"/>
              <w:bottom w:val="single" w:color="auto" w:sz="4" w:space="0"/>
              <w:right w:val="single" w:color="auto" w:sz="4" w:space="0"/>
            </w:tcBorders>
            <w:shd w:val="clear" w:color="000000" w:fill="FFFFFF"/>
            <w:noWrap/>
            <w:vAlign w:val="center"/>
          </w:tcPr>
          <w:p>
            <w:pPr>
              <w:ind w:firstLine="210" w:firstLineChars="100"/>
              <w:rPr>
                <w:szCs w:val="21"/>
              </w:rPr>
            </w:pPr>
            <w:r>
              <w:rPr>
                <w:rFonts w:hint="eastAsia"/>
                <w:szCs w:val="21"/>
              </w:rPr>
              <w:t>其他退役安置支出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420.78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420.78</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20828</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退役军人管理事务</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906.27</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906.27</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2082801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行政运行</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172.98</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172.98</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2082899</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其他退役军人事务管理支出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733.29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733.29</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210</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卫生健康支出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384.59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384.59</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21011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行政事业单位医疗</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8.34</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8.34</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2101101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行政单位医疗</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8.34</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8.34</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21014</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优抚对象医疗</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376.25</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376.25</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2101401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优抚对象医疗补助</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376.25</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376.25</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213</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农林水支出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21305</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扶贫</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2130501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行政运行</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221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住房保障支出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8.61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8.61</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22102</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住房改革支出</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8.61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8.61</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1"/>
          <w:wAfter w:w="1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sz w:val="24"/>
                <w:szCs w:val="24"/>
              </w:rPr>
            </w:pPr>
            <w:r>
              <w:rPr>
                <w:rFonts w:hint="eastAsia"/>
                <w:sz w:val="24"/>
                <w:szCs w:val="24"/>
              </w:rPr>
              <w:t>2210201</w:t>
            </w:r>
          </w:p>
        </w:tc>
        <w:tc>
          <w:tcPr>
            <w:tcW w:w="1728" w:type="dxa"/>
            <w:tcBorders>
              <w:top w:val="nil"/>
              <w:left w:val="nil"/>
              <w:bottom w:val="single" w:color="auto" w:sz="4" w:space="0"/>
              <w:right w:val="single" w:color="auto" w:sz="4" w:space="0"/>
            </w:tcBorders>
            <w:shd w:val="clear" w:color="000000" w:fill="FFFFFF"/>
            <w:noWrap/>
            <w:vAlign w:val="center"/>
          </w:tcPr>
          <w:p>
            <w:pPr>
              <w:rPr>
                <w:szCs w:val="21"/>
              </w:rPr>
            </w:pPr>
            <w:r>
              <w:rPr>
                <w:rFonts w:hint="eastAsia"/>
                <w:szCs w:val="21"/>
              </w:rPr>
              <w:t xml:space="preserve">   住房公积金</w:t>
            </w:r>
          </w:p>
        </w:tc>
        <w:tc>
          <w:tcPr>
            <w:tcW w:w="1167" w:type="dxa"/>
            <w:gridSpan w:val="3"/>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8.61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8.61</w:t>
            </w:r>
          </w:p>
        </w:tc>
        <w:tc>
          <w:tcPr>
            <w:tcW w:w="1679" w:type="dxa"/>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jc w:val="right"/>
              <w:rPr>
                <w:sz w:val="24"/>
                <w:szCs w:val="24"/>
              </w:rPr>
            </w:pPr>
          </w:p>
        </w:tc>
        <w:tc>
          <w:tcPr>
            <w:tcW w:w="0" w:type="auto"/>
            <w:vAlign w:val="center"/>
          </w:tcPr>
          <w:p>
            <w:pPr>
              <w:jc w:val="right"/>
              <w:rPr>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72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Cs w:val="21"/>
              </w:rPr>
            </w:pPr>
          </w:p>
        </w:tc>
        <w:tc>
          <w:tcPr>
            <w:tcW w:w="11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630" w:hRule="atLeast"/>
        </w:trPr>
        <w:tc>
          <w:tcPr>
            <w:tcW w:w="13183" w:type="dxa"/>
            <w:gridSpan w:val="17"/>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pPr>
              <w:widowControl/>
              <w:ind w:firstLine="4960" w:firstLineChars="1550"/>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widowControl/>
              <w:ind w:right="480"/>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二、社会保障贺就业支出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7539.37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7539.37</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三、卫生健康支出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384.59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384.59</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ind w:right="100" w:firstLine="480" w:firstLineChars="200"/>
              <w:rPr>
                <w:rFonts w:ascii="宋体" w:hAnsi="宋体" w:eastAsia="宋体" w:cs="宋体"/>
                <w:kern w:val="0"/>
                <w:sz w:val="24"/>
                <w:szCs w:val="24"/>
              </w:rPr>
            </w:pPr>
            <w:r>
              <w:rPr>
                <w:rFonts w:hint="eastAsia" w:ascii="宋体" w:hAnsi="宋体" w:eastAsia="宋体" w:cs="宋体"/>
                <w:kern w:val="0"/>
                <w:sz w:val="24"/>
                <w:szCs w:val="24"/>
              </w:rPr>
              <w:t>四、农林水支出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ind w:firstLine="550" w:firstLineChars="250"/>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ind w:firstLine="550" w:firstLineChars="250"/>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ind w:firstLine="480" w:firstLineChars="200"/>
              <w:rPr>
                <w:rFonts w:ascii="宋体" w:hAnsi="宋体" w:eastAsia="宋体" w:cs="宋体"/>
                <w:kern w:val="0"/>
                <w:sz w:val="24"/>
                <w:szCs w:val="24"/>
              </w:rPr>
            </w:pPr>
            <w:r>
              <w:rPr>
                <w:rFonts w:hint="eastAsia" w:ascii="宋体" w:hAnsi="宋体" w:eastAsia="宋体" w:cs="宋体"/>
                <w:kern w:val="0"/>
                <w:sz w:val="24"/>
                <w:szCs w:val="24"/>
              </w:rPr>
              <w:t>七、住房保障支出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8.61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8.61</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34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7933.57</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b/>
                <w:bCs/>
                <w:color w:val="000000"/>
                <w:sz w:val="22"/>
              </w:rPr>
            </w:pPr>
            <w:r>
              <w:rPr>
                <w:rFonts w:hint="eastAsia" w:cs="Arial"/>
                <w:b/>
                <w:bCs/>
                <w:color w:val="000000"/>
                <w:sz w:val="22"/>
              </w:rPr>
              <w:t>7,933.57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b/>
                <w:bCs/>
                <w:color w:val="000000"/>
                <w:sz w:val="22"/>
              </w:rPr>
            </w:pPr>
            <w:r>
              <w:rPr>
                <w:rFonts w:hint="eastAsia" w:cs="Arial"/>
                <w:b/>
                <w:bCs/>
                <w:color w:val="000000"/>
                <w:sz w:val="22"/>
              </w:rPr>
              <w:t>7,933.57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7,539.37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7,539.37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19.56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19.56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19.56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19.56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5,960.16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5,960.16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2080802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伤残抚恤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1,203.62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1,203.62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2080803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在乡复员、退伍军人生活补助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2,484.87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2,484.87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2080805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义务兵优待</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426.28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426.28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2080806</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农村籍退役士兵老年生活补助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1,247.68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1,247.68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其他优抚支出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597.71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597.71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退役安置</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708.22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708.22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2080901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退役士兵安置</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186.96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186.96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2080905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军队转业干部安置</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100.49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100.49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其他退役安置支出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420.78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420.78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退役军人管理事务</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851.42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851.42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2082801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172.98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172.98</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2082899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678.44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678.44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384.59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384.59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8.34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8.34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8.34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8.34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优抚对象医疗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376.25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376.25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2101401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优抚对象医疗补助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376.25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376.25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农林水支出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扶贫</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住房保障支出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8.61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住房改革支出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8.61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8.61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8.61</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1161"/>
        <w:gridCol w:w="775"/>
        <w:gridCol w:w="2316"/>
        <w:gridCol w:w="830"/>
        <w:gridCol w:w="776"/>
        <w:gridCol w:w="4206"/>
        <w:gridCol w:w="846"/>
      </w:tblGrid>
      <w:tr>
        <w:tblPrEx>
          <w:tblCellMar>
            <w:top w:w="0" w:type="dxa"/>
            <w:left w:w="108" w:type="dxa"/>
            <w:bottom w:w="0" w:type="dxa"/>
            <w:right w:w="108" w:type="dxa"/>
          </w:tblCellMar>
        </w:tblPrEx>
        <w:trPr>
          <w:trHeight w:val="844" w:hRule="atLeast"/>
        </w:trPr>
        <w:tc>
          <w:tcPr>
            <w:tcW w:w="0" w:type="auto"/>
            <w:gridSpan w:val="9"/>
            <w:tcBorders>
              <w:top w:val="nil"/>
              <w:left w:val="nil"/>
              <w:bottom w:val="nil"/>
              <w:right w:val="nil"/>
            </w:tcBorders>
            <w:shd w:val="clear" w:color="auto" w:fill="auto"/>
            <w:noWrap/>
            <w:vAlign w:val="center"/>
          </w:tcPr>
          <w:p>
            <w:pPr>
              <w:widowControl/>
              <w:ind w:firstLine="5565" w:firstLineChars="2650"/>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89"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502.54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210.46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81.58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1.77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1.77</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8.61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307.41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7,218.81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5.88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6,709.66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16.48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5.70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276.68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9.39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16.83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59.82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7721.34</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ind w:right="110"/>
              <w:jc w:val="center"/>
              <w:rPr>
                <w:rFonts w:ascii="宋体" w:hAnsi="宋体" w:eastAsia="宋体" w:cs="Arial"/>
                <w:color w:val="000000"/>
                <w:szCs w:val="21"/>
              </w:rPr>
            </w:pPr>
            <w:r>
              <w:rPr>
                <w:rFonts w:hint="eastAsia" w:ascii="宋体" w:hAnsi="宋体" w:eastAsia="宋体" w:cs="Arial"/>
                <w:color w:val="000000"/>
                <w:szCs w:val="21"/>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212.23</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0.83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0.83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2021年度收、支总计7990.81万元。与上年相比，增加79.34万元，增长1%，主要是因为人员经费及义务兵优待金增加。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2021年度收入合计7980.45万元，其中：财政拨款收入7933.57万元，占99.41%；上级补助收入0万元，占0%；事业收入0万元，占0%；经营收入0万元，占0%；附属单位上缴收入0万元，占0%；其他收入46.88万元，占0.59%。</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2021年度支出合计7988.41万元，其中：基本支出7988.41万元，占100%；项目支出0万元，占0%；上缴上级支出0万元，占0%；经营支出0万元，占0%；对附属单位补助支出0万元，占0%。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2021年度财政拨款收、支总计7933.57万元，与上年相比，增加241.74万元,增长3.14%，主要是因为人员经费及义务兵优待金增加。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2021年度财政拨款支出7933.57万元，占本年支出合计的99.31%，与上年相比，财政拨款支出增加241.74万元，增长3.14%，主要是因为人员经费及义务兵优待金增加。</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2021年度财政拨款支出7933.57万元，主要用于以下方面：一般公共服务（类）支出0万元，占0%；教育（类）支出0万元，占0%;</w:t>
      </w:r>
      <w:r>
        <w:rPr>
          <w:rFonts w:hint="eastAsia" w:ascii="宋体" w:hAnsi="宋体" w:eastAsia="宋体" w:cs="宋体"/>
          <w:sz w:val="28"/>
          <w:szCs w:val="28"/>
        </w:rPr>
        <w:t>社会保障贺就业支出7539.37万元，</w:t>
      </w:r>
      <w:r>
        <w:rPr>
          <w:rFonts w:hint="eastAsia" w:asciiTheme="minorEastAsia" w:hAnsiTheme="minorEastAsia" w:eastAsiaTheme="minorEastAsia"/>
          <w:sz w:val="32"/>
          <w:szCs w:val="32"/>
        </w:rPr>
        <w:t>占95.03%，</w:t>
      </w:r>
      <w:r>
        <w:rPr>
          <w:rFonts w:hint="eastAsia" w:ascii="宋体" w:hAnsi="宋体" w:eastAsia="宋体" w:cs="宋体"/>
          <w:sz w:val="28"/>
          <w:szCs w:val="28"/>
        </w:rPr>
        <w:t>卫生健康支出384.59万元，</w:t>
      </w:r>
      <w:r>
        <w:rPr>
          <w:rFonts w:hint="eastAsia" w:asciiTheme="minorEastAsia" w:hAnsiTheme="minorEastAsia" w:eastAsiaTheme="minorEastAsia"/>
          <w:sz w:val="32"/>
          <w:szCs w:val="32"/>
        </w:rPr>
        <w:t>占4.85%，</w:t>
      </w:r>
      <w:r>
        <w:rPr>
          <w:rFonts w:hint="eastAsia" w:ascii="宋体" w:hAnsi="宋体" w:eastAsia="宋体" w:cs="宋体"/>
          <w:sz w:val="28"/>
          <w:szCs w:val="28"/>
        </w:rPr>
        <w:t>农林水支出1万元，</w:t>
      </w:r>
      <w:r>
        <w:rPr>
          <w:rFonts w:hint="eastAsia" w:asciiTheme="minorEastAsia" w:hAnsiTheme="minorEastAsia" w:eastAsiaTheme="minorEastAsia"/>
          <w:sz w:val="32"/>
          <w:szCs w:val="32"/>
        </w:rPr>
        <w:t>占,0.01%</w:t>
      </w:r>
      <w:r>
        <w:rPr>
          <w:rFonts w:hint="eastAsia" w:ascii="宋体" w:hAnsi="宋体" w:eastAsia="宋体" w:cs="宋体"/>
          <w:sz w:val="28"/>
          <w:szCs w:val="28"/>
        </w:rPr>
        <w:t>住房保障支出8.61万元，</w:t>
      </w:r>
      <w:r>
        <w:rPr>
          <w:rFonts w:hint="eastAsia" w:asciiTheme="minorEastAsia" w:hAnsiTheme="minorEastAsia" w:eastAsiaTheme="minorEastAsia"/>
          <w:sz w:val="32"/>
          <w:szCs w:val="32"/>
        </w:rPr>
        <w:t>占0.12%</w:t>
      </w:r>
      <w:r>
        <w:rPr>
          <w:rFonts w:hint="eastAsia" w:ascii="宋体" w:hAnsi="宋体" w:eastAsia="宋体" w:cs="宋体"/>
          <w:sz w:val="28"/>
          <w:szCs w:val="28"/>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jc w:val="left"/>
        <w:rPr>
          <w:rFonts w:ascii="宋体" w:hAnsi="宋体" w:eastAsia="宋体" w:cs="宋体"/>
          <w:kern w:val="0"/>
          <w:sz w:val="24"/>
          <w:szCs w:val="24"/>
        </w:rPr>
      </w:pPr>
      <w:r>
        <w:rPr>
          <w:rFonts w:hint="eastAsia" w:asciiTheme="minorEastAsia" w:hAnsiTheme="minorEastAsia"/>
          <w:sz w:val="32"/>
          <w:szCs w:val="32"/>
        </w:rPr>
        <w:t>2021年度财政拨款支出年初预算数为7995.26万元，支出决算数为7988.41万元，完成年初预算的99.87%，其中：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1、社会保障和就业支出208（类）机关事业单位基本养老保险缴费支出05（款）社会保险经办机构05（项）。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年初预算为19.56万元，支出决算为19.56万元。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2、社会保障和就业支出208（类）抚恤08（款）伤残抚恤02（项）。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年初预算为0万元，支出决算为1203.62万元。决算数大于预算数的主要原因是：上级指标没有列入当年预算内，此项资金通过惠农一卡通发放。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3、社会保障和就业支出208（类）抚恤08（款）在乡复员、退伍军人生活补助03（项）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年初预算为0万元，支出决算为2484.87万元，决算数大于预算数的主要原因是：上级指标没有列入当年预算内，此项资金通过惠农一卡通发放。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4、社会保障和就业支出208（类）抚恤08（款）义务兵优待05（项）。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年初预算为508万元，支出决算为426.28万元，决算数小于年初预算数的主要原因是：支出功能科目分类不详，年终进行预算调整。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5、社会保障和就业支出208（类）抚恤08（款）农村籍退役士兵老年生活补助06（项）。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年初预算为0万元，支出决算为1247.68万元，决算数大于预算数的主要原因是：上级指标没有列入当年预算内，此项资金通过惠农一卡通发放。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6、社会保障和就业支出208（类）抚恤08（款）其他优抚支出99（项）。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年初预算为255万元，支出决算为597.71万元，决算数大于预算数的主要原因是：上级指标没有列入当年预算内，此项资金通过惠农一卡通发放。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7、社会保障和就业支出208（类）退役安置09（款）退役士兵安置01（项）。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年初预算为651.6万元，支出决算为186.96万元，支出功能科目分类不详，年终进行预算调整。。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8、社会保障和就业支出208（类）退役安置09（款）军队转业干部安置05（项）。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年初预算为0万元，支出决算为100.49万元。决算数大于预算数的主要原因是：上级指标没有列入当年预算内，此项资金通过惠农一卡通发放。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9、社会保障和就业支出208（类）退役安置09（款）其他退役安置支出99（项）。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年初预算为0万元，支出决算为420.78万元，决算数大于预算数的主要原因是：上级指标没有列入当年预算内，此项资金通过惠农一卡通发放。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10、社会保障和就业支出208（类）退役军人管理事务28（款）行政运行01（项）。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年初预算为177.32万元，支出决算为172.98万元。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11、社会保障和就业支出208（类）退役军人管理事务28（款）其他退役军人事务管理支出99（项）。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年初预算为848万元，支出决算为733.29万元，支出功能科目分类不详，年终进行预算调整。。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12、卫生健康支出210（类）行政事业单位医疗支出11（款）行政单位医疗支出01（项）。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年初预算为8.34万元，支出决算为8.34万元。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13、卫生健康支出210（类）优抚对象医疗支出14（款）优抚对象医疗补助01（项）。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年初预算为0万元，支出决算为376.25万元。决算数大于预算数的主要原因是：上级指标没有列入当年预算内，此项资金通过惠农一卡通发放。</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14、农林水支出213（类）扶贫支出05（款）行政运行01（项）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16、住房保障支出221（类）政府改革支出02（款）住房公积金01（项）。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年初预算为8.61万元，支出决算为8.61万元。</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7933.57万元，其中：人员经费7721.34万元，占基本支出的97.32%,主要包括基本工资81.58万元、津贴补贴44.55万元、奖金24.9万元、伙食补助费6.52万元，机关事业单位基本养老保险缴费17.68万元，职工基本医疗保险缴费8.27万元，其他社会保障缴费3.03万元，住房公积金8.61万元，其他工作福利支出307.41万元，对个人和家庭的补助中的抚恤金5.88万元，生活补助6709.66万元，救济费16.48万元，医疗费的补助276.68万元，其他对个人和家庭的补助210.11万元；公用经费212.23万元，占基本支出的2.68%，主要包括办公费12.48万元、印刷费20.32万元、咨询费3万元、手续费0万元，水费0万元，电费2.13万元，邮电费0.71万元，差旅费25.30万元，维修费1.04万元，租赁费2.6万元，会议费1.10万元，公务接待费0.83万元，培训费49万元，劳务费5.70万元，工会经费9.39万元，福利费0.20万元，其他交通费16.83万元，其他商品和服务支出59.82万元，专用设备购置1.77万元。</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2021年度“三公”经费财政拨款支出预算为1.8万元，支出决算为0.83万元，完成预算的46%，其中：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1.8万元，支出决算为0.83万元，完成预算的46%，决算数小于预算数的主要原因是厉行节约，有效控制公务接待开支，与上年相比减少1.11万元，减少42.78%,减少的主要原因是厉行节约，有效控制公务接待开支。</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公务用车购置费支出预算为0万元，支出决算为0万元，完成预算的0%，与上年一致。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公务用车运行维护费支出预算为0万元，支出决算为0万元，完成预算的0%，与上年一致。</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2021年度“三公”经费财政拨款支出决算中，公务接待费支出决算0.83万元，占100%,因公出国（境）费支出决算0万元，占0%,公务用车购置费及运行维护费支出决算0万元，占0%。其中：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2、公务接待费支出决算为0.83万元，全年共接待来访团组15个、来宾46人次，主要是开展怀化市退役军人事务工作调研，督查指导安保信访维稳和信访积案化解工作等发生的接待支出。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本部门2021年度机关运行经费支出212.23万元，比上年决算数222.02万元减少9.79万元，降低4.41%。主要原因是：印刷费增加17.27万元，差旅费增加22.58万元，培训费增加49万元，其他交通费用增加16.83万元，其他商品和服务支出增加19.21万元，而专用材料费减少46.77万元，专用设备购置减少44.45万元。</w:t>
      </w:r>
    </w:p>
    <w:p>
      <w:pPr>
        <w:pStyle w:val="10"/>
        <w:rPr>
          <w:rFonts w:hAnsi="黑体"/>
          <w:b/>
          <w:color w:val="000000" w:themeColor="text1"/>
          <w:sz w:val="32"/>
          <w:szCs w:val="32"/>
        </w:rPr>
      </w:pPr>
      <w:r>
        <w:rPr>
          <w:rFonts w:hint="eastAsia" w:hAnsi="黑体"/>
          <w:b/>
          <w:color w:val="000000" w:themeColor="text1"/>
          <w:sz w:val="32"/>
          <w:szCs w:val="32"/>
        </w:rPr>
        <w:t>十、一般性支出情况说明</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2021年本部门开支会议费1.10万元，用于召开提升基层服务站长业务能力和水平，2020年度退役安置人员选岗会议，人数220人，内容为2020年度退役安置人员选岗，提升基层服务站长业务能力和水平会议；开支培训费49万元，用于开展2019年退役士兵培训，人数83人，内容为圆满完成2019年退役军人职业教育和技能培训工作任务；举办0次节庆、晚会、论坛、赛事活动，开支0万元。</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单位价值100万元以上专用设备0台。</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themeColor="text1"/>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w:t>
      </w:r>
      <w:r>
        <w:rPr>
          <w:rFonts w:hint="eastAsia" w:cs="黑体" w:asciiTheme="minorEastAsia" w:hAnsiTheme="minorEastAsia"/>
          <w:color w:val="000000" w:themeColor="text1"/>
          <w:kern w:val="0"/>
          <w:sz w:val="32"/>
          <w:szCs w:val="32"/>
        </w:rPr>
        <w:t>021年度一般公共预算项目支出全面开展绩效自评，其中，一级项目5个，共涉及资金7539.37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autoSpaceDE w:val="0"/>
        <w:autoSpaceDN w:val="0"/>
        <w:adjustRightInd w:val="0"/>
        <w:ind w:firstLine="640" w:firstLineChars="200"/>
        <w:jc w:val="left"/>
        <w:rPr>
          <w:rFonts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rPr>
        <w:t>组织对“双拥慰问”“优待抚恤”“移交安置”等5个项目开展了部门评价，涉及一般公共预算支出7539.37万元，</w:t>
      </w:r>
      <w:r>
        <w:rPr>
          <w:rFonts w:hint="eastAsia" w:cs="黑体" w:asciiTheme="minorEastAsia" w:hAnsiTheme="minorEastAsia"/>
          <w:color w:val="000000"/>
          <w:kern w:val="0"/>
          <w:sz w:val="32"/>
          <w:szCs w:val="32"/>
        </w:rPr>
        <w:t>政府性基金预算支出0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r>
        <w:rPr>
          <w:rFonts w:hint="eastAsia" w:cs="黑体" w:asciiTheme="minorEastAsia" w:hAnsiTheme="minorEastAsia"/>
          <w:color w:val="000000" w:themeColor="text1"/>
          <w:kern w:val="0"/>
          <w:sz w:val="32"/>
          <w:szCs w:val="32"/>
        </w:rPr>
        <w:t>从评价情况来看，项目立项比较规范，绩效目标明确，预算编制合理，总体完成情况良好。</w:t>
      </w:r>
    </w:p>
    <w:p>
      <w:pPr>
        <w:autoSpaceDE w:val="0"/>
        <w:autoSpaceDN w:val="0"/>
        <w:adjustRightInd w:val="0"/>
        <w:ind w:firstLine="640" w:firstLineChars="200"/>
        <w:jc w:val="left"/>
        <w:rPr>
          <w:rFonts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rPr>
        <w:t>组织对本单位开展整体支出绩效评价，涉及一般公共预算支出7933.57万元，政府性基金预算支出0万元。从评价情况来看，所有项目支出符合国家政策，项目管理有效，社会效益明显，满意度较高。项目实施有相应的资金保障，项目能够可持续的影响。</w:t>
      </w:r>
    </w:p>
    <w:p>
      <w:pPr>
        <w:autoSpaceDE w:val="0"/>
        <w:autoSpaceDN w:val="0"/>
        <w:adjustRightInd w:val="0"/>
        <w:ind w:firstLine="480" w:firstLineChars="150"/>
        <w:jc w:val="left"/>
        <w:rPr>
          <w:rFonts w:cs="黑体" w:asciiTheme="minorEastAsia" w:hAnsiTheme="minorEastAsia"/>
          <w:color w:val="000000" w:themeColor="text1"/>
          <w:kern w:val="0"/>
          <w:sz w:val="32"/>
          <w:szCs w:val="32"/>
        </w:rPr>
      </w:pPr>
      <w:r>
        <w:rPr>
          <w:rFonts w:hint="eastAsia" w:cs="黑体" w:asciiTheme="minorEastAsia" w:hAnsiTheme="minorEastAsia"/>
          <w:b/>
          <w:bCs/>
          <w:color w:val="000000" w:themeColor="text1"/>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lang w:val="en-US" w:eastAsia="zh-CN"/>
        </w:rPr>
        <w:t>1.</w:t>
      </w:r>
      <w:r>
        <w:rPr>
          <w:rFonts w:hint="eastAsia" w:cs="黑体" w:asciiTheme="minorEastAsia" w:hAnsiTheme="minorEastAsia"/>
          <w:color w:val="000000" w:themeColor="text1"/>
          <w:kern w:val="0"/>
          <w:sz w:val="32"/>
          <w:szCs w:val="32"/>
        </w:rPr>
        <w:t>双拥慰问项目绩效自评综述：根据年初设定的绩效目标，项目绩效自评得分为98分。项目全年预算数为180万元，执行数为180万元，完成预算的100</w:t>
      </w:r>
      <w:r>
        <w:rPr>
          <w:rFonts w:cs="黑体" w:asciiTheme="minorEastAsia" w:hAnsiTheme="minorEastAsia"/>
          <w:color w:val="000000" w:themeColor="text1"/>
          <w:kern w:val="0"/>
          <w:sz w:val="32"/>
          <w:szCs w:val="32"/>
        </w:rPr>
        <w:t>%</w:t>
      </w:r>
      <w:r>
        <w:rPr>
          <w:rFonts w:hint="eastAsia" w:cs="黑体" w:asciiTheme="minorEastAsia" w:hAnsiTheme="minorEastAsia"/>
          <w:color w:val="000000" w:themeColor="text1"/>
          <w:kern w:val="0"/>
          <w:sz w:val="32"/>
          <w:szCs w:val="32"/>
        </w:rPr>
        <w:t>。项目绩效目标完成情</w:t>
      </w:r>
      <w:bookmarkStart w:id="2" w:name="_GoBack"/>
      <w:r>
        <w:rPr>
          <w:rFonts w:hint="eastAsia" w:cs="黑体" w:asciiTheme="minorEastAsia" w:hAnsiTheme="minorEastAsia"/>
          <w:color w:val="000000" w:themeColor="text1"/>
          <w:kern w:val="0"/>
          <w:sz w:val="32"/>
          <w:szCs w:val="32"/>
        </w:rPr>
        <w:t>况：一是2021年春节、“八一”走访慰问人数2700余人次；</w:t>
      </w:r>
      <w:r>
        <w:rPr>
          <w:rFonts w:hint="eastAsia" w:cs="黑体" w:asciiTheme="minorEastAsia" w:hAnsiTheme="minorEastAsia"/>
          <w:color w:val="000000" w:themeColor="text1"/>
          <w:kern w:val="0"/>
          <w:sz w:val="32"/>
          <w:szCs w:val="32"/>
        </w:rPr>
        <w:t>二是慰问驻溆部队6个，荣军单位2个</w:t>
      </w:r>
      <w:r>
        <w:rPr>
          <w:rFonts w:hint="eastAsia" w:cs="黑体" w:asciiTheme="minorEastAsia" w:hAnsiTheme="minorEastAsia"/>
          <w:color w:val="000000" w:themeColor="text1"/>
          <w:kern w:val="0"/>
          <w:sz w:val="32"/>
          <w:szCs w:val="32"/>
        </w:rPr>
        <w:t>。</w:t>
      </w:r>
    </w:p>
    <w:bookmarkEnd w:id="2"/>
    <w:p>
      <w:pPr>
        <w:autoSpaceDE w:val="0"/>
        <w:autoSpaceDN w:val="0"/>
        <w:adjustRightInd w:val="0"/>
        <w:ind w:firstLine="640" w:firstLineChars="200"/>
        <w:jc w:val="left"/>
        <w:rPr>
          <w:rFonts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lang w:val="en-US" w:eastAsia="zh-CN"/>
        </w:rPr>
        <w:t>2.</w:t>
      </w:r>
      <w:r>
        <w:rPr>
          <w:rFonts w:hint="eastAsia" w:cs="黑体" w:asciiTheme="minorEastAsia" w:hAnsiTheme="minorEastAsia"/>
          <w:color w:val="000000" w:themeColor="text1"/>
          <w:kern w:val="0"/>
          <w:sz w:val="32"/>
          <w:szCs w:val="32"/>
        </w:rPr>
        <w:t>优待抚恤项目绩效自评综述：根据年初设定的绩效目标，项目绩效自评得分为98分。项目全年预算数为763万元，执行数为699.84万元，完成预算的91.7</w:t>
      </w:r>
      <w:r>
        <w:rPr>
          <w:rFonts w:cs="黑体" w:asciiTheme="minorEastAsia" w:hAnsiTheme="minorEastAsia"/>
          <w:color w:val="000000" w:themeColor="text1"/>
          <w:kern w:val="0"/>
          <w:sz w:val="32"/>
          <w:szCs w:val="32"/>
        </w:rPr>
        <w:t>%</w:t>
      </w:r>
      <w:r>
        <w:rPr>
          <w:rFonts w:hint="eastAsia" w:cs="黑体" w:asciiTheme="minorEastAsia" w:hAnsiTheme="minorEastAsia"/>
          <w:color w:val="000000" w:themeColor="text1"/>
          <w:kern w:val="0"/>
          <w:sz w:val="32"/>
          <w:szCs w:val="32"/>
        </w:rPr>
        <w:t>。项目绩效目标完成情况：一是及时足额发放义务兵家属优待金；二是及时足额发放进疆进藏及大学生入伍一次性奖励金。发现的主要问题及原因：一是为优抚对象、复员退伍军人、伤残军人等发放定期定量抚恤补助金5593.84万元是通过惠农一卡通发放，没有列入本单位预算。下一步改进措施：一是将通过惠农一卡通发放的专项资金通过本单位发放。</w:t>
      </w:r>
    </w:p>
    <w:p>
      <w:pPr>
        <w:autoSpaceDE w:val="0"/>
        <w:autoSpaceDN w:val="0"/>
        <w:adjustRightInd w:val="0"/>
        <w:ind w:firstLine="640" w:firstLineChars="200"/>
        <w:jc w:val="left"/>
        <w:rPr>
          <w:rFonts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lang w:val="en-US" w:eastAsia="zh-CN"/>
        </w:rPr>
        <w:t>3.</w:t>
      </w:r>
      <w:r>
        <w:rPr>
          <w:rFonts w:hint="eastAsia" w:cs="黑体" w:asciiTheme="minorEastAsia" w:hAnsiTheme="minorEastAsia"/>
          <w:color w:val="000000" w:themeColor="text1"/>
          <w:kern w:val="0"/>
          <w:sz w:val="32"/>
          <w:szCs w:val="32"/>
        </w:rPr>
        <w:t>企业军转干部解困资金项目绩效自评综述：根据年初设定的绩效目标，项目绩效自评得分为98分。项目全年预算数为598万元，执行数为597.96万元，完成预算的100</w:t>
      </w:r>
      <w:r>
        <w:rPr>
          <w:rFonts w:cs="黑体" w:asciiTheme="minorEastAsia" w:hAnsiTheme="minorEastAsia"/>
          <w:color w:val="000000" w:themeColor="text1"/>
          <w:kern w:val="0"/>
          <w:sz w:val="32"/>
          <w:szCs w:val="32"/>
        </w:rPr>
        <w:t>%</w:t>
      </w:r>
      <w:r>
        <w:rPr>
          <w:rFonts w:hint="eastAsia" w:cs="黑体" w:asciiTheme="minorEastAsia" w:hAnsiTheme="minorEastAsia"/>
          <w:color w:val="000000" w:themeColor="text1"/>
          <w:kern w:val="0"/>
          <w:sz w:val="32"/>
          <w:szCs w:val="32"/>
        </w:rPr>
        <w:t>。项目绩效目标完成情况：一是及时足额发放企业军转干部解困资金及二次入伍养老保险；二是及时足额发放公益性岗位人员补贴及社保。</w:t>
      </w:r>
    </w:p>
    <w:p>
      <w:pPr>
        <w:spacing w:line="600" w:lineRule="exact"/>
        <w:ind w:firstLine="640" w:firstLineChars="200"/>
        <w:rPr>
          <w:rFonts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lang w:val="en-US" w:eastAsia="zh-CN"/>
        </w:rPr>
        <w:t>4.</w:t>
      </w:r>
      <w:r>
        <w:rPr>
          <w:rFonts w:hint="eastAsia" w:cs="黑体" w:asciiTheme="minorEastAsia" w:hAnsiTheme="minorEastAsia"/>
          <w:color w:val="000000" w:themeColor="text1"/>
          <w:kern w:val="0"/>
          <w:sz w:val="32"/>
          <w:szCs w:val="32"/>
        </w:rPr>
        <w:t>移交安置项目绩效自评综述：根据年初设定的绩效目标，项目绩效自评得分为95分。项目全年预算数为651.6万元，执行数为397.73万元，完成预算的61</w:t>
      </w:r>
      <w:r>
        <w:rPr>
          <w:rFonts w:cs="黑体" w:asciiTheme="minorEastAsia" w:hAnsiTheme="minorEastAsia"/>
          <w:color w:val="000000" w:themeColor="text1"/>
          <w:kern w:val="0"/>
          <w:sz w:val="32"/>
          <w:szCs w:val="32"/>
        </w:rPr>
        <w:t>%</w:t>
      </w:r>
      <w:r>
        <w:rPr>
          <w:rFonts w:hint="eastAsia" w:cs="黑体" w:asciiTheme="minorEastAsia" w:hAnsiTheme="minorEastAsia"/>
          <w:color w:val="000000" w:themeColor="text1"/>
          <w:kern w:val="0"/>
          <w:sz w:val="32"/>
          <w:szCs w:val="32"/>
        </w:rPr>
        <w:t>。项目绩效目标完成情况：一是及时足额发放发放自主就业退役士兵一次性经济补助，二是及时足额发放待安置期间生活费及自谋职业一次性补偿。发现的主要问题及原因：自主就业退役士兵一次性经济补助发放存在滞后现象。下一步改进措施：要求自主就业退役士兵及时办理相关手续，领取一次性经济补助，以免影响年初预算的执行。</w:t>
      </w:r>
    </w:p>
    <w:p>
      <w:pPr>
        <w:widowControl/>
        <w:spacing w:line="600" w:lineRule="exact"/>
        <w:ind w:firstLine="640" w:firstLineChars="200"/>
        <w:rPr>
          <w:rFonts w:cs="黑体" w:asciiTheme="minorEastAsia" w:hAnsiTheme="minorEastAsia"/>
          <w:color w:val="000000" w:themeColor="text1"/>
          <w:kern w:val="0"/>
          <w:sz w:val="32"/>
          <w:szCs w:val="32"/>
        </w:rPr>
      </w:pPr>
      <w:r>
        <w:rPr>
          <w:rFonts w:hint="eastAsia" w:cs="黑体" w:asciiTheme="minorEastAsia" w:hAnsiTheme="minorEastAsia"/>
          <w:color w:val="000000" w:themeColor="text1"/>
          <w:kern w:val="0"/>
          <w:sz w:val="32"/>
          <w:szCs w:val="32"/>
          <w:lang w:val="en-US" w:eastAsia="zh-CN"/>
        </w:rPr>
        <w:t>5.</w:t>
      </w:r>
      <w:r>
        <w:rPr>
          <w:rFonts w:hint="eastAsia" w:cs="黑体" w:asciiTheme="minorEastAsia" w:hAnsiTheme="minorEastAsia"/>
          <w:color w:val="000000" w:themeColor="text1"/>
          <w:kern w:val="0"/>
          <w:sz w:val="32"/>
          <w:szCs w:val="32"/>
        </w:rPr>
        <w:t>信访接待项目绩效自评综述：根据年初设定的绩效目标，项目绩效自评得分为97分。项目全年预算数为70万元，执行数为70万元，完成预算的100</w:t>
      </w:r>
      <w:r>
        <w:rPr>
          <w:rFonts w:cs="黑体" w:asciiTheme="minorEastAsia" w:hAnsiTheme="minorEastAsia"/>
          <w:color w:val="000000" w:themeColor="text1"/>
          <w:kern w:val="0"/>
          <w:sz w:val="32"/>
          <w:szCs w:val="32"/>
        </w:rPr>
        <w:t>%</w:t>
      </w:r>
      <w:r>
        <w:rPr>
          <w:rFonts w:hint="eastAsia" w:cs="黑体" w:asciiTheme="minorEastAsia" w:hAnsiTheme="minorEastAsia"/>
          <w:color w:val="000000" w:themeColor="text1"/>
          <w:kern w:val="0"/>
          <w:sz w:val="32"/>
          <w:szCs w:val="32"/>
        </w:rPr>
        <w:t>。项目绩效目标完成情况：一是做好2021年退役军人信访接待、接访调查及就业创业培训等工作;二是筹划好“9.30”烈士纪念日活动。</w:t>
      </w:r>
    </w:p>
    <w:p>
      <w:pPr>
        <w:autoSpaceDE w:val="0"/>
        <w:autoSpaceDN w:val="0"/>
        <w:adjustRightInd w:val="0"/>
        <w:ind w:firstLine="480" w:firstLineChars="150"/>
        <w:jc w:val="left"/>
        <w:rPr>
          <w:rFonts w:cs="黑体" w:asciiTheme="minorEastAsia" w:hAnsiTheme="minorEastAsia"/>
          <w:color w:val="000000" w:themeColor="text1"/>
          <w:kern w:val="0"/>
          <w:sz w:val="32"/>
          <w:szCs w:val="32"/>
        </w:rPr>
      </w:pPr>
      <w:r>
        <w:rPr>
          <w:rFonts w:hint="eastAsia" w:cs="黑体" w:asciiTheme="minorEastAsia" w:hAnsiTheme="minorEastAsia"/>
          <w:b/>
          <w:bCs/>
          <w:color w:val="000000" w:themeColor="text1"/>
          <w:kern w:val="0"/>
          <w:sz w:val="32"/>
          <w:szCs w:val="32"/>
        </w:rPr>
        <w:t>（</w:t>
      </w:r>
      <w:r>
        <w:rPr>
          <w:rFonts w:cs="黑体" w:asciiTheme="minorEastAsia" w:hAnsiTheme="minorEastAsia"/>
          <w:b/>
          <w:bCs/>
          <w:color w:val="000000" w:themeColor="text1"/>
          <w:kern w:val="0"/>
          <w:sz w:val="32"/>
          <w:szCs w:val="32"/>
        </w:rPr>
        <w:t>3</w:t>
      </w:r>
      <w:r>
        <w:rPr>
          <w:rFonts w:hint="eastAsia" w:cs="黑体" w:asciiTheme="minorEastAsia" w:hAnsiTheme="minorEastAsia"/>
          <w:b/>
          <w:bCs/>
          <w:color w:val="000000" w:themeColor="text1"/>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FF0000"/>
          <w:kern w:val="0"/>
          <w:sz w:val="32"/>
          <w:szCs w:val="32"/>
        </w:rPr>
      </w:pPr>
      <w:r>
        <w:rPr>
          <w:rFonts w:hint="eastAsia" w:cs="黑体" w:asciiTheme="minorEastAsia" w:hAnsiTheme="minorEastAsia"/>
          <w:kern w:val="0"/>
          <w:sz w:val="32"/>
          <w:szCs w:val="32"/>
        </w:rPr>
        <w:t>在省市县各级财政部门共同努力下，2021年度溆浦县退役军人移交安置、双拥慰问、优待抚恤发放等工作基本完成。资金使用符合相关财务规定。通过专项资金的实施，全力推进退役军人安置移交安置、双拥慰问、优待抚恤发放等工作，各项工作取得了明显成效。2021年度本单位项目资金绩效评价指标评分为97分。</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both"/>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1、财政拨款收入：指县财政当年拨付的资金。</w:t>
      </w:r>
    </w:p>
    <w:p>
      <w:pPr>
        <w:widowControl/>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2、基本支出：指部门为保障其机构正常运转、完成日常工作任务的年度基本支出，包括人员经费和公用经费两部分。</w:t>
      </w:r>
    </w:p>
    <w:p>
      <w:pPr>
        <w:widowControl/>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widowControl/>
        <w:ind w:firstLine="640" w:firstLineChars="200"/>
        <w:jc w:val="left"/>
        <w:rPr>
          <w:rFonts w:ascii="宋体" w:hAnsi="宋体"/>
          <w:i/>
          <w:color w:val="FF0000"/>
          <w:sz w:val="32"/>
          <w:szCs w:val="32"/>
        </w:rPr>
      </w:pPr>
      <w:r>
        <w:rPr>
          <w:rFonts w:hint="eastAsia" w:ascii="宋体" w:hAnsi="宋体" w:cs="黑体"/>
          <w:color w:val="000000"/>
          <w:kern w:val="0"/>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黑体" w:eastAsia="黑体" w:cs="黑体"/>
          <w:color w:val="000000"/>
          <w:kern w:val="0"/>
          <w:sz w:val="70"/>
          <w:szCs w:val="70"/>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溆浦县退役军人事务局2021年部门</w:t>
      </w:r>
    </w:p>
    <w:p>
      <w:pPr>
        <w:spacing w:line="64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整体支出绩效自评报告</w:t>
      </w:r>
    </w:p>
    <w:p>
      <w:pPr>
        <w:overflowPunct w:val="0"/>
        <w:spacing w:line="610" w:lineRule="exact"/>
        <w:ind w:firstLine="632" w:firstLineChars="200"/>
        <w:rPr>
          <w:rFonts w:ascii="黑体" w:hAnsi="黑体" w:eastAsia="黑体"/>
          <w:spacing w:val="-2"/>
          <w:sz w:val="32"/>
          <w:szCs w:val="21"/>
        </w:rPr>
      </w:pPr>
      <w:r>
        <w:rPr>
          <w:rFonts w:hint="eastAsia" w:ascii="黑体" w:hAnsi="黑体" w:eastAsia="黑体"/>
          <w:spacing w:val="-2"/>
          <w:sz w:val="32"/>
          <w:szCs w:val="32"/>
        </w:rPr>
        <w:t>一、基本情况</w:t>
      </w:r>
    </w:p>
    <w:p>
      <w:pPr>
        <w:overflowPunct w:val="0"/>
        <w:spacing w:line="610" w:lineRule="exact"/>
        <w:ind w:firstLine="632" w:firstLineChars="200"/>
        <w:rPr>
          <w:rFonts w:ascii="黑体" w:hAnsi="黑体" w:eastAsia="黑体"/>
          <w:spacing w:val="-2"/>
          <w:sz w:val="32"/>
          <w:szCs w:val="21"/>
        </w:rPr>
      </w:pPr>
      <w:r>
        <w:rPr>
          <w:rFonts w:hint="eastAsia" w:ascii="仿宋_GB2312" w:hAnsi="仿宋" w:eastAsia="仿宋_GB2312"/>
          <w:spacing w:val="-2"/>
          <w:sz w:val="32"/>
          <w:szCs w:val="32"/>
        </w:rPr>
        <w:t>本单位为正科级行政单位，纳入局本级预算单位核定编制39名(其中局机关行政编6名，县服务中心事业编19名，县光荣院事业编5名，县民兵训练基地3名，县民兵武器装备库6名)。2021年底局本级实有在编人数25人（其中行政编6人，事业编19人）。</w:t>
      </w:r>
    </w:p>
    <w:p>
      <w:pPr>
        <w:overflowPunct w:val="0"/>
        <w:spacing w:line="610" w:lineRule="exact"/>
        <w:ind w:firstLine="632" w:firstLineChars="200"/>
        <w:rPr>
          <w:rFonts w:ascii="楷体" w:hAnsi="楷体" w:eastAsia="楷体" w:cs="楷体"/>
          <w:b/>
          <w:spacing w:val="-2"/>
          <w:sz w:val="32"/>
          <w:szCs w:val="32"/>
        </w:rPr>
      </w:pPr>
      <w:r>
        <w:rPr>
          <w:rFonts w:hint="eastAsia" w:ascii="楷体" w:hAnsi="楷体" w:eastAsia="楷体" w:cs="楷体"/>
          <w:b/>
          <w:spacing w:val="-2"/>
          <w:sz w:val="32"/>
          <w:szCs w:val="32"/>
        </w:rPr>
        <w:t>（一）机构设置情况</w:t>
      </w:r>
    </w:p>
    <w:p>
      <w:pPr>
        <w:overflowPunct w:val="0"/>
        <w:spacing w:line="610" w:lineRule="exact"/>
        <w:ind w:firstLine="632" w:firstLineChars="200"/>
        <w:rPr>
          <w:rFonts w:ascii="仿宋_GB2312" w:hAnsi="仿宋" w:eastAsia="仿宋_GB2312"/>
          <w:spacing w:val="-2"/>
          <w:sz w:val="32"/>
          <w:szCs w:val="21"/>
        </w:rPr>
      </w:pPr>
      <w:r>
        <w:rPr>
          <w:rFonts w:hint="eastAsia" w:ascii="仿宋_GB2312" w:hAnsi="仿宋" w:eastAsia="仿宋_GB2312"/>
          <w:spacing w:val="-2"/>
          <w:sz w:val="32"/>
          <w:szCs w:val="32"/>
        </w:rPr>
        <w:t>溆浦县退役军人事务局内设5个机构：办公室（党建办公室、人事股）、规划财务股、思想政治和权益维护股（政策法规股）、移交安置股（就业创业和军休管理股）、拥军优抚股。县退役军人服务中心，县光荣院，县民兵训练基地，县民兵武器装备库4个非独立核算单位纳入局本级。</w:t>
      </w:r>
    </w:p>
    <w:p>
      <w:pPr>
        <w:overflowPunct w:val="0"/>
        <w:spacing w:line="610" w:lineRule="exact"/>
        <w:ind w:firstLine="632" w:firstLineChars="200"/>
        <w:rPr>
          <w:rFonts w:ascii="楷体" w:hAnsi="楷体" w:eastAsia="楷体" w:cs="楷体"/>
          <w:b/>
          <w:spacing w:val="-2"/>
          <w:sz w:val="32"/>
          <w:szCs w:val="32"/>
        </w:rPr>
      </w:pPr>
      <w:r>
        <w:rPr>
          <w:rFonts w:hint="eastAsia" w:ascii="楷体" w:hAnsi="楷体" w:eastAsia="楷体" w:cs="楷体"/>
          <w:b/>
          <w:spacing w:val="-2"/>
          <w:sz w:val="32"/>
          <w:szCs w:val="32"/>
        </w:rPr>
        <w:t>（二）主要工作职责</w:t>
      </w:r>
    </w:p>
    <w:p>
      <w:pPr>
        <w:widowControl/>
        <w:spacing w:line="556" w:lineRule="exact"/>
        <w:ind w:firstLine="627" w:firstLineChars="196"/>
        <w:rPr>
          <w:rFonts w:eastAsia="楷体_GB2312"/>
          <w:b/>
          <w:sz w:val="32"/>
          <w:szCs w:val="32"/>
        </w:rPr>
      </w:pPr>
      <w:r>
        <w:rPr>
          <w:rFonts w:hint="eastAsia" w:ascii="仿宋_GB2312" w:hAnsi="仿宋_GB2312" w:eastAsia="仿宋_GB2312" w:cs="仿宋_GB2312"/>
          <w:bCs/>
          <w:sz w:val="32"/>
          <w:szCs w:val="32"/>
        </w:rPr>
        <w:t>溆浦县退役事务局属行政编制单位，主要职能职责是贯彻落实党中央关于退役军人事务工作的方针政策和决策部署，全面落实省、市、县委关于退役军人事务工作的部署要求和国家关于退役军人的特殊保障政策，负责全县军队转业干部、复员干部、离退休干部、退役士兵和无军籍退休退职职工的移交安置、自主择业、就业退役军人服务管理工作,负责全县烈士及退役军人荣誉奖励、军人公墓维护、纪念活动等工作。组织指导全县退役军人和其他优抚对象教育培训、就业创业工作,组织指导伤残退役军人服务管理、抚恤工作和全县拥军优属工作及承办上级各部门交付的其他任务等。</w:t>
      </w:r>
    </w:p>
    <w:p>
      <w:pPr>
        <w:overflowPunct w:val="0"/>
        <w:spacing w:line="580" w:lineRule="exact"/>
        <w:ind w:firstLine="632" w:firstLineChars="200"/>
        <w:rPr>
          <w:rFonts w:ascii="黑体" w:hAnsi="黑体" w:eastAsia="黑体"/>
          <w:spacing w:val="-2"/>
          <w:sz w:val="32"/>
          <w:szCs w:val="32"/>
        </w:rPr>
      </w:pPr>
      <w:r>
        <w:rPr>
          <w:rFonts w:hint="eastAsia" w:ascii="黑体" w:hAnsi="黑体" w:eastAsia="黑体"/>
          <w:spacing w:val="-2"/>
          <w:sz w:val="32"/>
          <w:szCs w:val="32"/>
        </w:rPr>
        <w:t>二、部门整体支出管理及使用情况</w:t>
      </w:r>
    </w:p>
    <w:p>
      <w:pPr>
        <w:overflowPunct w:val="0"/>
        <w:spacing w:line="580" w:lineRule="exact"/>
        <w:ind w:firstLine="632" w:firstLineChars="200"/>
        <w:rPr>
          <w:rFonts w:ascii="黑体" w:hAnsi="黑体" w:eastAsia="黑体"/>
          <w:spacing w:val="-2"/>
          <w:sz w:val="32"/>
          <w:szCs w:val="32"/>
        </w:rPr>
      </w:pPr>
      <w:r>
        <w:rPr>
          <w:rFonts w:hint="eastAsia" w:ascii="黑体" w:hAnsi="黑体" w:eastAsia="黑体"/>
          <w:spacing w:val="-2"/>
          <w:sz w:val="32"/>
          <w:szCs w:val="32"/>
        </w:rPr>
        <w:t>1.收入情况：</w:t>
      </w:r>
    </w:p>
    <w:p>
      <w:pPr>
        <w:overflowPunct w:val="0"/>
        <w:spacing w:line="580" w:lineRule="exact"/>
        <w:ind w:firstLine="632" w:firstLineChars="200"/>
        <w:rPr>
          <w:rFonts w:ascii="仿宋_GB2312" w:hAnsi="仿宋" w:eastAsia="仿宋_GB2312"/>
          <w:spacing w:val="-2"/>
          <w:sz w:val="32"/>
          <w:szCs w:val="32"/>
        </w:rPr>
      </w:pPr>
      <w:r>
        <w:rPr>
          <w:rFonts w:hint="eastAsia" w:ascii="仿宋_GB2312" w:hAnsi="仿宋" w:eastAsia="仿宋_GB2312"/>
          <w:spacing w:val="-2"/>
          <w:sz w:val="32"/>
          <w:szCs w:val="32"/>
        </w:rPr>
        <w:t>本年收入共计7990.81万元，其中公共预算财政拨款收入7980.45万元,，上年结转10.36万元。</w:t>
      </w:r>
    </w:p>
    <w:p>
      <w:pPr>
        <w:overflowPunct w:val="0"/>
        <w:spacing w:line="580" w:lineRule="exact"/>
        <w:ind w:firstLine="632" w:firstLineChars="200"/>
        <w:rPr>
          <w:rFonts w:ascii="黑体" w:hAnsi="黑体" w:eastAsia="黑体"/>
          <w:spacing w:val="-2"/>
          <w:sz w:val="32"/>
          <w:szCs w:val="32"/>
        </w:rPr>
      </w:pPr>
      <w:r>
        <w:rPr>
          <w:rFonts w:hint="eastAsia" w:ascii="黑体" w:hAnsi="黑体" w:eastAsia="黑体"/>
          <w:spacing w:val="-2"/>
          <w:sz w:val="32"/>
          <w:szCs w:val="32"/>
        </w:rPr>
        <w:t>2、支出情兄</w:t>
      </w:r>
    </w:p>
    <w:p>
      <w:pPr>
        <w:overflowPunct w:val="0"/>
        <w:spacing w:line="580" w:lineRule="exact"/>
        <w:ind w:firstLine="632" w:firstLineChars="200"/>
        <w:rPr>
          <w:rFonts w:ascii="仿宋_GB2312" w:hAnsi="仿宋" w:eastAsia="仿宋_GB2312"/>
          <w:spacing w:val="-2"/>
          <w:sz w:val="32"/>
          <w:szCs w:val="32"/>
        </w:rPr>
      </w:pPr>
      <w:r>
        <w:rPr>
          <w:rFonts w:hint="eastAsia" w:ascii="黑体" w:hAnsi="黑体" w:eastAsia="黑体"/>
          <w:spacing w:val="-2"/>
          <w:sz w:val="32"/>
          <w:szCs w:val="32"/>
        </w:rPr>
        <w:t>溆浦县退役军人事</w:t>
      </w:r>
      <w:r>
        <w:rPr>
          <w:rFonts w:hint="eastAsia" w:ascii="仿宋_GB2312" w:hAnsi="仿宋" w:eastAsia="仿宋_GB2312"/>
          <w:spacing w:val="-2"/>
          <w:sz w:val="32"/>
          <w:szCs w:val="32"/>
        </w:rPr>
        <w:t>务局基本支出范围和主要用途包括：工作人员经费和日常公用经费。具体包括:工资福利支出、对个人和家庭补助、商品和服务支出、资本性支出。基本支出的管理和使用情况如下：</w:t>
      </w:r>
    </w:p>
    <w:p>
      <w:pPr>
        <w:overflowPunct w:val="0"/>
        <w:spacing w:line="580" w:lineRule="exact"/>
        <w:ind w:firstLine="632" w:firstLineChars="200"/>
        <w:rPr>
          <w:rFonts w:ascii="仿宋_GB2312" w:hAnsi="仿宋_GB2312" w:eastAsia="仿宋_GB2312" w:cs="仿宋_GB2312"/>
          <w:sz w:val="32"/>
          <w:szCs w:val="32"/>
        </w:rPr>
      </w:pPr>
      <w:r>
        <w:rPr>
          <w:rFonts w:hint="eastAsia" w:ascii="仿宋_GB2312" w:hAnsi="仿宋" w:eastAsia="仿宋_GB2312"/>
          <w:spacing w:val="-2"/>
          <w:sz w:val="32"/>
          <w:szCs w:val="32"/>
        </w:rPr>
        <w:t>基本支出7988.41万元。1.工福利支出502.54万元。2.商品和服务支出210.46万元。3.对个人和家度的补助7273.65万元。4.资本性支出1.77万元。2021年我单位“三公”经费控制数为1.8万元，公务接待费实际支出0.83万元,无公车运行维护费。</w:t>
      </w:r>
      <w:r>
        <w:rPr>
          <w:rFonts w:hint="eastAsia" w:ascii="仿宋_GB2312" w:hAnsi="仿宋_GB2312" w:eastAsia="仿宋_GB2312" w:cs="仿宋_GB2312"/>
          <w:sz w:val="32"/>
          <w:szCs w:val="32"/>
        </w:rPr>
        <w:t>单位有健全的内部财务管理制度、会计核算制度，所有经费支出都纳入部门预算，严格按照单位财务制度和相关文件标准，按程序审批，统一支付。</w:t>
      </w:r>
    </w:p>
    <w:p>
      <w:pPr>
        <w:overflowPunct w:val="0"/>
        <w:spacing w:line="58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三、资产管理情况</w:t>
      </w:r>
    </w:p>
    <w:p>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2021年底单位固定资产</w:t>
      </w:r>
      <w:r>
        <w:rPr>
          <w:rFonts w:hint="eastAsia" w:ascii="仿宋_GB2312" w:hAnsi="仿宋" w:eastAsia="仿宋_GB2312"/>
          <w:spacing w:val="-2"/>
          <w:sz w:val="32"/>
          <w:szCs w:val="32"/>
        </w:rPr>
        <w:t>55.79万元，</w:t>
      </w:r>
      <w:r>
        <w:rPr>
          <w:rFonts w:hint="eastAsia" w:ascii="仿宋_GB2312" w:hAnsi="仿宋_GB2312" w:eastAsia="仿宋_GB2312" w:cs="仿宋_GB2312"/>
          <w:sz w:val="32"/>
          <w:szCs w:val="32"/>
        </w:rPr>
        <w:t>通用设备</w:t>
      </w:r>
      <w:r>
        <w:rPr>
          <w:rFonts w:hint="eastAsia" w:ascii="仿宋_GB2312" w:hAnsi="仿宋" w:eastAsia="仿宋_GB2312"/>
          <w:spacing w:val="-2"/>
          <w:sz w:val="32"/>
          <w:szCs w:val="32"/>
        </w:rPr>
        <w:t>39.01</w:t>
      </w:r>
      <w:r>
        <w:rPr>
          <w:rFonts w:hint="eastAsia" w:ascii="仿宋_GB2312" w:hAnsi="仿宋_GB2312" w:eastAsia="仿宋_GB2312" w:cs="仿宋_GB2312"/>
          <w:sz w:val="32"/>
          <w:szCs w:val="32"/>
        </w:rPr>
        <w:t>万元，家具用具16.78万元。单位加强对固定资产购置、使用、保管的管理，新增固定资产需通过办公室申报，经单位领导审批后，统一购买。财务建立固定资产明细账，并在资产系统按使用部门建立固定资产卡片。单位固定资产妥善保管，责任到人，固定资产的调拨、毁损和核销，按规定程序报财政局资产股审批后，核销处理。</w:t>
      </w:r>
    </w:p>
    <w:p>
      <w:pPr>
        <w:overflowPunct w:val="0"/>
        <w:spacing w:line="58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四、部门整体支出绩效情况</w:t>
      </w:r>
    </w:p>
    <w:p>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2021年度我局全面贯彻习近平总书记系列重要讲话精神和治国理政新理念新思想新战略，坚持一切以服务对象满意为最高标准，较好地完成了年度目标任务：2021年共为8000余优抚对象发放定期定量抚恤补助金5624.013万元。为重点优抚对象、下岗二次入伍人员、农村及城镇下岗1—6级伤残军人交纳职工基本医疗保险156.74万元，为农村籍重点优抚对象发放城乡居民医疗保险补助金107.32万元，发放优抚对象“一站式”医疗救助628人次58.12万元，发放自主就业一次性退役金148人次318.34万元，发放特殊困难援助金13万元。春节、“八一”期间，通过走访慰问等方式对驻溆部队、武警官兵、荣军单位和革命功臣、各类军队退役军人代表及荣获三等功以上立功授奖现役军人家属进行慰问，全县共安排走访慰问资金180万元，走访慰问 2723人次。发放509人义务兵家庭优待金656.54万元、发放310人次自主就业退役士兵一次性经济补助368.96万元、发放2人自谋职业一次性补偿4万元、发放47人次义务兵待安置期间生活费24.77万元， 发放124人次大学生入伍一次性奖励43.3万元， 发放3000余人优抚对象医疗保障金312.45万元，安排67名退役士兵参加就业创业教育培训30.15万元.。</w:t>
      </w:r>
    </w:p>
    <w:p>
      <w:pPr>
        <w:numPr>
          <w:ilvl w:val="0"/>
          <w:numId w:val="2"/>
        </w:numPr>
        <w:overflowPunct w:val="0"/>
        <w:spacing w:line="580" w:lineRule="exact"/>
        <w:ind w:firstLine="632" w:firstLineChars="200"/>
        <w:rPr>
          <w:rFonts w:ascii="仿宋_GB2312" w:hAnsi="仿宋" w:eastAsia="仿宋_GB2312"/>
          <w:color w:val="000000"/>
          <w:spacing w:val="-2"/>
          <w:sz w:val="32"/>
          <w:szCs w:val="32"/>
        </w:rPr>
      </w:pPr>
      <w:r>
        <w:rPr>
          <w:rFonts w:hint="eastAsia" w:ascii="仿宋_GB2312" w:hAnsi="仿宋" w:eastAsia="仿宋_GB2312"/>
          <w:color w:val="000000"/>
          <w:spacing w:val="-2"/>
          <w:sz w:val="32"/>
          <w:szCs w:val="32"/>
        </w:rPr>
        <w:t>预算执行方面，支出总额控制在预算总额以内，本年转移资金支付，不存在截留或滞留专项资金情兄。尚有2.4万元结转下年。</w:t>
      </w:r>
    </w:p>
    <w:p>
      <w:pPr>
        <w:overflowPunct w:val="0"/>
        <w:spacing w:line="58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五、存在的问题及建议</w:t>
      </w:r>
    </w:p>
    <w:p>
      <w:pPr>
        <w:overflowPunct w:val="0"/>
        <w:spacing w:line="580" w:lineRule="exact"/>
        <w:ind w:firstLine="640" w:firstLineChars="200"/>
        <w:rPr>
          <w:rFonts w:ascii="仿宋_GB2312" w:eastAsia="仿宋_GB2312"/>
          <w:sz w:val="32"/>
          <w:szCs w:val="32"/>
        </w:rPr>
      </w:pPr>
      <w:r>
        <w:rPr>
          <w:rFonts w:hint="eastAsia" w:ascii="仿宋_GB2312" w:eastAsia="仿宋_GB2312"/>
          <w:sz w:val="32"/>
          <w:szCs w:val="32"/>
        </w:rPr>
        <w:t>1.我县是兵员大县，有退役军人近5万人，历史遗留问题和共性问题多，对政府要求解决问题的期望值高。近年以来，要求调查历史遗留问题的案件多，想通过新成立的退役军人事务机构代言解决多年未解决问题意愿强烈，请求解决的困难、矛盾和问题存量较大，导致信访接待压力大。信访接待及信访调查经费紧缺。</w:t>
      </w:r>
    </w:p>
    <w:p>
      <w:pPr>
        <w:pStyle w:val="13"/>
        <w:widowControl w:val="0"/>
        <w:overflowPunct w:val="0"/>
        <w:spacing w:line="580" w:lineRule="exact"/>
        <w:ind w:firstLine="624" w:firstLineChars="200"/>
        <w:rPr>
          <w:rStyle w:val="7"/>
          <w:rFonts w:ascii="仿宋_GB2312" w:eastAsia="仿宋_GB2312"/>
          <w:b w:val="0"/>
          <w:spacing w:val="-4"/>
          <w:kern w:val="2"/>
          <w:sz w:val="32"/>
          <w:szCs w:val="32"/>
        </w:rPr>
      </w:pPr>
      <w:r>
        <w:rPr>
          <w:rStyle w:val="7"/>
          <w:rFonts w:hint="eastAsia" w:ascii="仿宋_GB2312" w:eastAsia="仿宋_GB2312"/>
          <w:b w:val="0"/>
          <w:spacing w:val="-4"/>
          <w:kern w:val="2"/>
          <w:sz w:val="32"/>
          <w:szCs w:val="32"/>
        </w:rPr>
        <w:t>2.基层退役军人事务部门为新组建单位，为规范业务办理，加大业务培训力度，增强经办部门整体业务水平，提高服务质量,落实“五有”“全覆盖”的服务保障体系，需确保专项经费</w:t>
      </w:r>
    </w:p>
    <w:p>
      <w:pPr>
        <w:pStyle w:val="13"/>
        <w:widowControl w:val="0"/>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3、完善管理制度，进一步加强资产管理。建立更细化、科学的财务管理制度及厉行节约制度，加强经费审批和控制，并严格加强固定资产卡片管理，每年对固定资产进行全面盘点，确保账账相符和账实相符。</w:t>
      </w:r>
    </w:p>
    <w:p>
      <w:pPr>
        <w:pStyle w:val="13"/>
        <w:widowControl w:val="0"/>
        <w:overflowPunct w:val="0"/>
        <w:spacing w:line="580" w:lineRule="exact"/>
        <w:ind w:firstLine="640" w:firstLineChars="200"/>
        <w:rPr>
          <w:rFonts w:ascii="仿宋_GB2312" w:hAnsi="仿宋_GB2312" w:eastAsia="仿宋_GB2312" w:cs="仿宋_GB2312"/>
          <w:sz w:val="32"/>
          <w:szCs w:val="32"/>
        </w:rPr>
      </w:pPr>
    </w:p>
    <w:p>
      <w:pPr>
        <w:pStyle w:val="13"/>
        <w:widowControl w:val="0"/>
        <w:overflowPunct w:val="0"/>
        <w:spacing w:line="580" w:lineRule="exact"/>
        <w:ind w:firstLine="640" w:firstLineChars="200"/>
        <w:rPr>
          <w:rFonts w:ascii="仿宋_GB2312" w:hAnsi="仿宋_GB2312" w:eastAsia="仿宋_GB2312" w:cs="仿宋_GB2312"/>
          <w:sz w:val="32"/>
          <w:szCs w:val="32"/>
        </w:rPr>
      </w:pPr>
    </w:p>
    <w:p>
      <w:pPr>
        <w:pStyle w:val="13"/>
        <w:widowControl w:val="0"/>
        <w:overflowPunct w:val="0"/>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溆浦县退役军人事务局</w:t>
      </w:r>
    </w:p>
    <w:p>
      <w:pPr>
        <w:pStyle w:val="13"/>
        <w:widowControl w:val="0"/>
        <w:overflowPunct w:val="0"/>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2022年5月16日</w:t>
      </w:r>
    </w:p>
    <w:p>
      <w:pPr>
        <w:pStyle w:val="13"/>
        <w:widowControl w:val="0"/>
        <w:overflowPunct w:val="0"/>
        <w:spacing w:line="20" w:lineRule="exact"/>
        <w:ind w:firstLine="624" w:firstLineChars="200"/>
        <w:jc w:val="right"/>
        <w:rPr>
          <w:rStyle w:val="7"/>
          <w:rFonts w:ascii="仿宋_GB2312" w:eastAsia="仿宋_GB2312"/>
          <w:spacing w:val="-4"/>
          <w:kern w:val="2"/>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FB61D"/>
    <w:multiLevelType w:val="singleLevel"/>
    <w:tmpl w:val="A15FB61D"/>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mQ0MTc5MDQ5ZDk2NjU3YjUxOTg0MGZhM2M3ZGQifQ=="/>
  </w:docVars>
  <w:rsids>
    <w:rsidRoot w:val="004506F9"/>
    <w:rsid w:val="000205A4"/>
    <w:rsid w:val="00021894"/>
    <w:rsid w:val="0002229B"/>
    <w:rsid w:val="000241A3"/>
    <w:rsid w:val="000273BD"/>
    <w:rsid w:val="000349CE"/>
    <w:rsid w:val="000415B7"/>
    <w:rsid w:val="00041C76"/>
    <w:rsid w:val="00041E3F"/>
    <w:rsid w:val="00047A2A"/>
    <w:rsid w:val="00055DAA"/>
    <w:rsid w:val="00061F7B"/>
    <w:rsid w:val="000658A3"/>
    <w:rsid w:val="00074155"/>
    <w:rsid w:val="000767C0"/>
    <w:rsid w:val="000873EF"/>
    <w:rsid w:val="000A3F69"/>
    <w:rsid w:val="000B1E49"/>
    <w:rsid w:val="000B5A0E"/>
    <w:rsid w:val="000D2D9D"/>
    <w:rsid w:val="000F07AB"/>
    <w:rsid w:val="00103957"/>
    <w:rsid w:val="00124A1F"/>
    <w:rsid w:val="00152C6D"/>
    <w:rsid w:val="00157B76"/>
    <w:rsid w:val="00162D39"/>
    <w:rsid w:val="001678BD"/>
    <w:rsid w:val="00170C18"/>
    <w:rsid w:val="00182373"/>
    <w:rsid w:val="001A67DB"/>
    <w:rsid w:val="001C3C29"/>
    <w:rsid w:val="001D280A"/>
    <w:rsid w:val="001D51E5"/>
    <w:rsid w:val="001D59CD"/>
    <w:rsid w:val="001E080D"/>
    <w:rsid w:val="001E53D0"/>
    <w:rsid w:val="001F0C3B"/>
    <w:rsid w:val="001F272A"/>
    <w:rsid w:val="00202C14"/>
    <w:rsid w:val="00202C82"/>
    <w:rsid w:val="00205920"/>
    <w:rsid w:val="00206F91"/>
    <w:rsid w:val="00214427"/>
    <w:rsid w:val="00226CB7"/>
    <w:rsid w:val="00264552"/>
    <w:rsid w:val="00264EF9"/>
    <w:rsid w:val="00265724"/>
    <w:rsid w:val="0027426B"/>
    <w:rsid w:val="0029451F"/>
    <w:rsid w:val="002A1BB1"/>
    <w:rsid w:val="002E0A30"/>
    <w:rsid w:val="003130C4"/>
    <w:rsid w:val="00316C4B"/>
    <w:rsid w:val="0032192B"/>
    <w:rsid w:val="003479BD"/>
    <w:rsid w:val="00364ED2"/>
    <w:rsid w:val="0037197D"/>
    <w:rsid w:val="00372E53"/>
    <w:rsid w:val="003768D5"/>
    <w:rsid w:val="00392F1D"/>
    <w:rsid w:val="003C4197"/>
    <w:rsid w:val="003C47E6"/>
    <w:rsid w:val="003C4FC2"/>
    <w:rsid w:val="003D4C98"/>
    <w:rsid w:val="003E2331"/>
    <w:rsid w:val="003E7A4A"/>
    <w:rsid w:val="003F523F"/>
    <w:rsid w:val="00416E61"/>
    <w:rsid w:val="0042790C"/>
    <w:rsid w:val="00447EB5"/>
    <w:rsid w:val="004506F9"/>
    <w:rsid w:val="004523BC"/>
    <w:rsid w:val="004617BB"/>
    <w:rsid w:val="00466BCB"/>
    <w:rsid w:val="004717A2"/>
    <w:rsid w:val="00473DF3"/>
    <w:rsid w:val="004773D7"/>
    <w:rsid w:val="00487911"/>
    <w:rsid w:val="00491741"/>
    <w:rsid w:val="00491993"/>
    <w:rsid w:val="004B0CEE"/>
    <w:rsid w:val="00500E5F"/>
    <w:rsid w:val="005122EF"/>
    <w:rsid w:val="0051441A"/>
    <w:rsid w:val="00517C33"/>
    <w:rsid w:val="00517D5F"/>
    <w:rsid w:val="00521AF2"/>
    <w:rsid w:val="00523644"/>
    <w:rsid w:val="0054069E"/>
    <w:rsid w:val="005427E3"/>
    <w:rsid w:val="00544866"/>
    <w:rsid w:val="00570CE6"/>
    <w:rsid w:val="005767CC"/>
    <w:rsid w:val="00576BB8"/>
    <w:rsid w:val="00581E08"/>
    <w:rsid w:val="00590D9F"/>
    <w:rsid w:val="00595D26"/>
    <w:rsid w:val="005966F2"/>
    <w:rsid w:val="005A5189"/>
    <w:rsid w:val="005A74E6"/>
    <w:rsid w:val="005B404E"/>
    <w:rsid w:val="005D4D55"/>
    <w:rsid w:val="005E00E9"/>
    <w:rsid w:val="005E2CFB"/>
    <w:rsid w:val="005F2103"/>
    <w:rsid w:val="005F3D1C"/>
    <w:rsid w:val="006001A0"/>
    <w:rsid w:val="00607A04"/>
    <w:rsid w:val="0062378F"/>
    <w:rsid w:val="00641842"/>
    <w:rsid w:val="00642043"/>
    <w:rsid w:val="00651EEC"/>
    <w:rsid w:val="006650B2"/>
    <w:rsid w:val="006665E8"/>
    <w:rsid w:val="006852D8"/>
    <w:rsid w:val="00686673"/>
    <w:rsid w:val="00691E8C"/>
    <w:rsid w:val="006A22C4"/>
    <w:rsid w:val="006A348B"/>
    <w:rsid w:val="006A351B"/>
    <w:rsid w:val="006B0422"/>
    <w:rsid w:val="006C1B53"/>
    <w:rsid w:val="006D7730"/>
    <w:rsid w:val="006E176E"/>
    <w:rsid w:val="006E5284"/>
    <w:rsid w:val="006F3EB5"/>
    <w:rsid w:val="006F7847"/>
    <w:rsid w:val="00702E34"/>
    <w:rsid w:val="00704395"/>
    <w:rsid w:val="00710FE7"/>
    <w:rsid w:val="00717621"/>
    <w:rsid w:val="00720FF1"/>
    <w:rsid w:val="00727A53"/>
    <w:rsid w:val="00787B42"/>
    <w:rsid w:val="007C4539"/>
    <w:rsid w:val="007C4BD6"/>
    <w:rsid w:val="007D5B5C"/>
    <w:rsid w:val="007F3657"/>
    <w:rsid w:val="00812ED5"/>
    <w:rsid w:val="00821047"/>
    <w:rsid w:val="008277D9"/>
    <w:rsid w:val="008378C4"/>
    <w:rsid w:val="0084478C"/>
    <w:rsid w:val="00851EC6"/>
    <w:rsid w:val="0086638C"/>
    <w:rsid w:val="00883E5A"/>
    <w:rsid w:val="0089522C"/>
    <w:rsid w:val="008A3E8D"/>
    <w:rsid w:val="008B37DC"/>
    <w:rsid w:val="008D5845"/>
    <w:rsid w:val="00914046"/>
    <w:rsid w:val="00915545"/>
    <w:rsid w:val="009237C4"/>
    <w:rsid w:val="00944C48"/>
    <w:rsid w:val="00950252"/>
    <w:rsid w:val="00967F5D"/>
    <w:rsid w:val="0097251B"/>
    <w:rsid w:val="009812AC"/>
    <w:rsid w:val="009A0F95"/>
    <w:rsid w:val="009A3EA8"/>
    <w:rsid w:val="009A5E30"/>
    <w:rsid w:val="009B3ADF"/>
    <w:rsid w:val="009C3B52"/>
    <w:rsid w:val="009C6D2E"/>
    <w:rsid w:val="009E6817"/>
    <w:rsid w:val="009E6E9A"/>
    <w:rsid w:val="009F6BFE"/>
    <w:rsid w:val="00A01D2B"/>
    <w:rsid w:val="00A42218"/>
    <w:rsid w:val="00A45B81"/>
    <w:rsid w:val="00A6119D"/>
    <w:rsid w:val="00A70249"/>
    <w:rsid w:val="00A70B02"/>
    <w:rsid w:val="00A71D9F"/>
    <w:rsid w:val="00A92E9F"/>
    <w:rsid w:val="00AE4D82"/>
    <w:rsid w:val="00B33BEA"/>
    <w:rsid w:val="00B37276"/>
    <w:rsid w:val="00B57C9F"/>
    <w:rsid w:val="00B63572"/>
    <w:rsid w:val="00B845B3"/>
    <w:rsid w:val="00B85D8B"/>
    <w:rsid w:val="00B865D8"/>
    <w:rsid w:val="00BA508D"/>
    <w:rsid w:val="00BA7453"/>
    <w:rsid w:val="00BB4A40"/>
    <w:rsid w:val="00BD6C3E"/>
    <w:rsid w:val="00BE3674"/>
    <w:rsid w:val="00C10681"/>
    <w:rsid w:val="00C23363"/>
    <w:rsid w:val="00C3049A"/>
    <w:rsid w:val="00C31B1E"/>
    <w:rsid w:val="00C45DAA"/>
    <w:rsid w:val="00C77645"/>
    <w:rsid w:val="00CE04C3"/>
    <w:rsid w:val="00CE76A0"/>
    <w:rsid w:val="00D0676A"/>
    <w:rsid w:val="00D148C6"/>
    <w:rsid w:val="00D17398"/>
    <w:rsid w:val="00D17A8A"/>
    <w:rsid w:val="00D17EB6"/>
    <w:rsid w:val="00D2170B"/>
    <w:rsid w:val="00D27EFB"/>
    <w:rsid w:val="00D415BA"/>
    <w:rsid w:val="00D63780"/>
    <w:rsid w:val="00D644EE"/>
    <w:rsid w:val="00D75489"/>
    <w:rsid w:val="00DD06FF"/>
    <w:rsid w:val="00DD5FE9"/>
    <w:rsid w:val="00DF4825"/>
    <w:rsid w:val="00E00C7A"/>
    <w:rsid w:val="00E209CF"/>
    <w:rsid w:val="00E37D6C"/>
    <w:rsid w:val="00E417A4"/>
    <w:rsid w:val="00E55B68"/>
    <w:rsid w:val="00E61448"/>
    <w:rsid w:val="00E67BE6"/>
    <w:rsid w:val="00E70AEE"/>
    <w:rsid w:val="00E86607"/>
    <w:rsid w:val="00E8683C"/>
    <w:rsid w:val="00E979E9"/>
    <w:rsid w:val="00EA2B72"/>
    <w:rsid w:val="00EA4753"/>
    <w:rsid w:val="00EB2E72"/>
    <w:rsid w:val="00EB6F33"/>
    <w:rsid w:val="00EC1BEB"/>
    <w:rsid w:val="00EF43C6"/>
    <w:rsid w:val="00F26192"/>
    <w:rsid w:val="00F34068"/>
    <w:rsid w:val="00F34911"/>
    <w:rsid w:val="00F65BAA"/>
    <w:rsid w:val="00F74360"/>
    <w:rsid w:val="00F75013"/>
    <w:rsid w:val="00F7594E"/>
    <w:rsid w:val="00FB462F"/>
    <w:rsid w:val="00FB76A8"/>
    <w:rsid w:val="00FE16FA"/>
    <w:rsid w:val="00FE328A"/>
    <w:rsid w:val="00FE6269"/>
    <w:rsid w:val="00FF5CD6"/>
    <w:rsid w:val="00FF66B4"/>
    <w:rsid w:val="032F5AF0"/>
    <w:rsid w:val="0B15460F"/>
    <w:rsid w:val="1E883ADF"/>
    <w:rsid w:val="222B4109"/>
    <w:rsid w:val="26A46449"/>
    <w:rsid w:val="4BF846DD"/>
    <w:rsid w:val="5FEE4630"/>
    <w:rsid w:val="7DC07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paragraph" w:customStyle="1" w:styleId="13">
    <w:name w:val="p15"/>
    <w:basedOn w:val="1"/>
    <w:qFormat/>
    <w:uiPriority w:val="0"/>
    <w:pPr>
      <w:widowControl/>
      <w:spacing w:line="460" w:lineRule="atLeast"/>
      <w:ind w:firstLine="420"/>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CDC7-517B-47D9-9526-C9025FF89E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11195</Words>
  <Characters>13938</Characters>
  <Lines>117</Lines>
  <Paragraphs>33</Paragraphs>
  <TotalTime>54</TotalTime>
  <ScaleCrop>false</ScaleCrop>
  <LinksUpToDate>false</LinksUpToDate>
  <CharactersWithSpaces>14533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2022-08-31T02:09:00Z</cp:lastPrinted>
  <dcterms:modified xsi:type="dcterms:W3CDTF">2022-09-16T04:00:37Z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EBC9D932063F459EA1CD72715141E4C0</vt:lpwstr>
  </property>
</Properties>
</file>