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 w:firstLine="0"/>
        <w:jc w:val="center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lang w:val="en-US" w:eastAsia="zh-CN" w:bidi="ar-SA"/>
        </w:rPr>
        <w:t>2026年二季度全县经济运行情况分析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微软雅黑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二季度，我县经济运行稳步向好，发展基础不断夯实，全县地区生产总值完成112.36亿元，同比增长4.1%，主要经济指标完成情况如下：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1.农业生产稳中有升。二季度，全县实现农林牧渔业总产值28.94亿元，按可比价计算同比增长4.9%。其中，农业产值11.46亿元，同比增长8.4%；林业产值4.0亿元，同比增长9.6%；牧业产值11.68亿元，同比增长0.3%；渔业产值1.01亿元，同比增长5.1%；农林牧渔专业及辅助性活动产值0.79亿元，同比增长6.9%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2.工业经济提质增效。二季度，全县规模以上工业增加值同比增长6.1%。其中，规模以上采矿业同比增长5.3%，规模以上制造业同比增长2.6%，规模以上电力、热力、燃气及水生产和供应业同比增长16.5%。全县26个行业大类中，18个行业同比实现正增长，增长面达到69%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3.消费市场稳步复苏。二季度，全县实现社会消费品零售总额46.33亿元，同比增长0.6%，高于全市增速（0.4%）0.2个百分点。从行业增加值来看，批发业同比增长2.0%，零售业同比增长0.5%，住宿业同比增长4.6%，餐饮业同比增长3.5%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4.固投项目有序推进。全县固定资产投资二季度累计增长1.8%。其中：第二产业投资同比增长21.7%，工业投资稳步回升，制造业、技改项目加快落地实施。基础设施项目建设加快推进，有效投资底盘持续夯实。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5.服务业活力不断增强。二季度，全县规上服务业6个重点行业营业收入均实现同比增长。其中：租赁和商务服务业，文化、体育和娱乐业，水利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、环境和公共设施管理业，居民服务、修理和其他服务业，科学研究和技术服务业，房地产服务业增速分别为17.7%、6.2%、7.1%、15.1%、17%和28%。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6.居民收入稳步增长。二季度，全县城乡居民人均可支配收入13562元，同比增长6.2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。其中，城镇居民人均可支配收入18518元，同比增长5.3%，农村居民人均可支配收入10627元，同比增长6.4%。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C3812"/>
    <w:rsid w:val="0C1C3812"/>
    <w:rsid w:val="2B690B76"/>
    <w:rsid w:val="30C26B5F"/>
    <w:rsid w:val="3F5002A9"/>
    <w:rsid w:val="42EB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snapToGrid w:val="0"/>
      <w:jc w:val="left"/>
    </w:pPr>
    <w:rPr>
      <w:sz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湖南分公司</Company>
  <Pages>2</Pages>
  <Words>0</Words>
  <Characters>0</Characters>
  <Lines>0</Lines>
  <Paragraphs>0</Paragraphs>
  <TotalTime>71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2025-07-30T01:13:00Z</dcterms:created>
  <dc:creator>Administrator</dc:creator>
  <cp:lastModifiedBy>Administrator</cp:lastModifiedBy>
  <cp:lastPrinted>2026-08-17T01:57:15Z</cp:lastPrinted>
  <dcterms:modified xsi:type="dcterms:W3CDTF">2026-08-17T02:01:59Z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D0639AB9A1A44F66BDEC3D639732F4EC_11</vt:lpwstr>
  </property>
</Properties>
</file>