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溆浦县2023年</w:t>
      </w:r>
      <w:r>
        <w:rPr>
          <w:rFonts w:hint="eastAsia" w:ascii="方正小标宋简体" w:hAnsi="方正小标宋简体" w:eastAsia="方正小标宋简体" w:cs="方正小标宋简体"/>
          <w:b w:val="0"/>
          <w:bCs w:val="0"/>
          <w:sz w:val="44"/>
          <w:szCs w:val="44"/>
          <w:lang w:eastAsia="zh-CN"/>
        </w:rPr>
        <w:t>前三季度</w:t>
      </w:r>
      <w:r>
        <w:rPr>
          <w:rFonts w:hint="eastAsia" w:ascii="方正小标宋简体" w:hAnsi="方正小标宋简体" w:eastAsia="方正小标宋简体" w:cs="方正小标宋简体"/>
          <w:b w:val="0"/>
          <w:bCs w:val="0"/>
          <w:sz w:val="44"/>
          <w:szCs w:val="44"/>
          <w:lang w:val="en-US" w:eastAsia="zh-CN"/>
        </w:rPr>
        <w:t>经济运行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情况汇报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highlight w:val="none"/>
          <w:lang w:val="en-US" w:eastAsia="zh-CN"/>
        </w:rPr>
        <w:t>前三季度，面对复杂严峻的国际环境和艰巨繁重的国内改革发展稳定任务，</w:t>
      </w:r>
      <w:r>
        <w:rPr>
          <w:rFonts w:hint="eastAsia" w:ascii="仿宋" w:hAnsi="仿宋" w:eastAsia="仿宋" w:cs="仿宋"/>
          <w:color w:val="auto"/>
          <w:sz w:val="32"/>
          <w:szCs w:val="32"/>
          <w:lang w:val="en-US" w:eastAsia="zh-CN"/>
        </w:rPr>
        <w:t>全县坚决贯彻落实上级决策部署，</w:t>
      </w:r>
      <w:r>
        <w:rPr>
          <w:rFonts w:hint="eastAsia" w:ascii="仿宋" w:hAnsi="仿宋" w:eastAsia="仿宋" w:cs="仿宋"/>
          <w:sz w:val="32"/>
          <w:szCs w:val="32"/>
          <w:highlight w:val="none"/>
          <w:lang w:val="en-US" w:eastAsia="zh-CN"/>
        </w:rPr>
        <w:t>坚持稳中求进工作总基调，完整、准确、全面贯彻新发展理念，</w:t>
      </w:r>
      <w:r>
        <w:rPr>
          <w:rFonts w:hint="eastAsia" w:ascii="仿宋" w:hAnsi="仿宋" w:eastAsia="仿宋" w:cs="仿宋"/>
          <w:color w:val="auto"/>
          <w:sz w:val="32"/>
          <w:szCs w:val="32"/>
          <w:lang w:val="en-US" w:eastAsia="zh-CN"/>
        </w:rPr>
        <w:t>扎实推动高质量发展，全县经济持续恢复向好，为五经普数据质量打好坚实基础。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sz w:val="32"/>
          <w:szCs w:val="32"/>
        </w:rPr>
        <w:t>一、</w:t>
      </w:r>
      <w:r>
        <w:rPr>
          <w:rFonts w:hint="eastAsia" w:ascii="仿宋" w:hAnsi="仿宋" w:eastAsia="仿宋" w:cs="仿宋"/>
          <w:b/>
          <w:bCs w:val="0"/>
          <w:sz w:val="32"/>
          <w:szCs w:val="32"/>
          <w:lang w:val="en-US" w:eastAsia="zh-CN"/>
        </w:rPr>
        <w:t>主要经济指标完成情况</w:t>
      </w:r>
    </w:p>
    <w:p>
      <w:pPr>
        <w:numPr>
          <w:ilvl w:val="0"/>
          <w:numId w:val="0"/>
        </w:num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1.经济总体稳中提速。</w:t>
      </w:r>
      <w:r>
        <w:rPr>
          <w:rFonts w:hint="eastAsia" w:ascii="仿宋" w:hAnsi="仿宋" w:eastAsia="仿宋" w:cs="仿宋"/>
          <w:color w:val="auto"/>
          <w:sz w:val="32"/>
          <w:szCs w:val="32"/>
          <w:lang w:val="en-US" w:eastAsia="zh-CN"/>
        </w:rPr>
        <w:t>前三季度，实现地区生产总值156.6亿元,增长6.1%左右，较上半年加快2.2个百分点。从三次产业看，第一产业增加值26.42亿元、增长4.2%；第二产业增加值43.55亿元,增长7.9%；第三产业增加值86.62亿元,增长5.9%,三次产业占比为16.87：27.81:55.32。</w:t>
      </w:r>
    </w:p>
    <w:p>
      <w:pPr>
        <w:numPr>
          <w:ilvl w:val="0"/>
          <w:numId w:val="0"/>
        </w:num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2.工业生产拉动明显。</w:t>
      </w:r>
      <w:r>
        <w:rPr>
          <w:rFonts w:hint="eastAsia" w:ascii="仿宋" w:hAnsi="仿宋" w:eastAsia="仿宋" w:cs="仿宋"/>
          <w:b w:val="0"/>
          <w:bCs w:val="0"/>
          <w:color w:val="auto"/>
          <w:sz w:val="32"/>
          <w:szCs w:val="32"/>
          <w:lang w:val="en-US" w:eastAsia="zh-CN"/>
        </w:rPr>
        <w:t>1-9月份，全县规模以上工业增加值同比增长9%。分三大门类看，采矿业增加值同比增长1.1%，制造业增长13.4%，电力、热力、燃气及水生产和供应业下降8.5%；分24个行业大类来看，占规上工业增加值40.1%的非金属矿物制品业同比增长26.04%，拉动规模以上工业增加值8.78个百分点。</w:t>
      </w:r>
    </w:p>
    <w:p>
      <w:pPr>
        <w:numPr>
          <w:ilvl w:val="0"/>
          <w:numId w:val="0"/>
        </w:numPr>
        <w:spacing w:line="600" w:lineRule="exact"/>
        <w:ind w:firstLine="643" w:firstLineChars="200"/>
        <w:rPr>
          <w:rFonts w:hint="eastAsia" w:ascii="仿宋" w:hAnsi="仿宋" w:eastAsia="仿宋" w:cs="仿宋"/>
          <w:sz w:val="32"/>
          <w:szCs w:val="32"/>
        </w:rPr>
      </w:pPr>
      <w:r>
        <w:rPr>
          <w:rFonts w:hint="eastAsia" w:ascii="仿宋" w:hAnsi="仿宋" w:eastAsia="仿宋" w:cs="仿宋"/>
          <w:b/>
          <w:bCs/>
          <w:color w:val="auto"/>
          <w:sz w:val="32"/>
          <w:szCs w:val="32"/>
          <w:lang w:val="en-US" w:eastAsia="zh-CN"/>
        </w:rPr>
        <w:t>3.消费市场持续增压。</w:t>
      </w:r>
      <w:r>
        <w:rPr>
          <w:rFonts w:hint="eastAsia" w:ascii="仿宋" w:hAnsi="仿宋" w:eastAsia="仿宋" w:cs="仿宋"/>
          <w:b w:val="0"/>
          <w:bCs w:val="0"/>
          <w:color w:val="auto"/>
          <w:sz w:val="32"/>
          <w:szCs w:val="32"/>
          <w:lang w:val="en-US" w:eastAsia="zh-CN"/>
        </w:rPr>
        <w:t>1-9月，全县社会消费品零售总额完成58.19亿元，同比增长6.8%，较上年同期提升幅度上升3.3个百分点。</w:t>
      </w:r>
    </w:p>
    <w:p>
      <w:pPr>
        <w:numPr>
          <w:ilvl w:val="0"/>
          <w:numId w:val="0"/>
        </w:numPr>
        <w:ind w:firstLine="643" w:firstLineChars="200"/>
        <w:jc w:val="left"/>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4.产业投资稳中有升。</w:t>
      </w:r>
      <w:r>
        <w:rPr>
          <w:rFonts w:hint="eastAsia" w:ascii="仿宋" w:hAnsi="仿宋" w:eastAsia="仿宋" w:cs="仿宋"/>
          <w:color w:val="auto"/>
          <w:sz w:val="32"/>
          <w:szCs w:val="32"/>
          <w:lang w:val="en-US" w:eastAsia="zh-CN"/>
        </w:rPr>
        <w:t>1-9月，全社会固定资产投资同比增长9.7%。其中，工业技改投资完成额为9.09亿元，增长161.9%；民间投资完成额为65.87亿元，增长13.4%。</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5.财政金融运行稳健。</w:t>
      </w:r>
      <w:r>
        <w:rPr>
          <w:rFonts w:hint="eastAsia" w:ascii="仿宋" w:hAnsi="仿宋" w:eastAsia="仿宋" w:cs="仿宋"/>
          <w:color w:val="auto"/>
          <w:sz w:val="32"/>
          <w:szCs w:val="32"/>
          <w:lang w:val="en-US" w:eastAsia="zh-CN"/>
        </w:rPr>
        <w:t>1-9月，地方一般公共预算收入完成8.18亿元，同比增长8.7%；其中税收收入完成5.46亿元，同比增长10.9%。</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6.居民收入差距缩小。</w:t>
      </w:r>
      <w:r>
        <w:rPr>
          <w:rFonts w:hint="eastAsia" w:ascii="仿宋" w:hAnsi="仿宋" w:eastAsia="仿宋" w:cs="仿宋"/>
          <w:color w:val="auto"/>
          <w:sz w:val="32"/>
          <w:szCs w:val="32"/>
          <w:lang w:val="en-US" w:eastAsia="zh-CN"/>
        </w:rPr>
        <w:t>城乡居民人均可支配收入16755元，增速6.3%；其中城镇居民人均可支配收入23421元，增速5.1%；农村居民人均可支配收入13132元，增速6.8%。三季度，</w:t>
      </w:r>
      <w:r>
        <w:rPr>
          <w:rFonts w:hint="eastAsia" w:ascii="仿宋" w:hAnsi="仿宋" w:eastAsia="仿宋" w:cs="仿宋"/>
          <w:sz w:val="32"/>
          <w:szCs w:val="32"/>
          <w:lang w:val="en-US" w:eastAsia="zh-CN"/>
        </w:rPr>
        <w:t>我县农村居民收入增速高于城镇居民收入1.7个百分点， 城乡收入比为1.78倍，比去年同期降低0.03%，城乡收入差距逐步缩小。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7.服务业营收提升快。</w:t>
      </w:r>
      <w:r>
        <w:rPr>
          <w:rFonts w:hint="eastAsia" w:ascii="仿宋" w:hAnsi="仿宋" w:eastAsia="仿宋" w:cs="仿宋"/>
          <w:b w:val="0"/>
          <w:bCs w:val="0"/>
          <w:color w:val="auto"/>
          <w:sz w:val="32"/>
          <w:szCs w:val="32"/>
          <w:lang w:val="en-US" w:eastAsia="zh-CN"/>
        </w:rPr>
        <w:t>租赁和商务服务业营业收入同比增长94.4%，超市平均65.7个百分点；文化、体育和娱乐业营业收入同比增长21.5%，超市平均4.4个百分点；互联网和相关服务、软件和信息技术服务业营业收入同比增长26.8%，超市平均27.7个百分点。</w:t>
      </w:r>
    </w:p>
    <w:p>
      <w:pPr>
        <w:keepNext w:val="0"/>
        <w:keepLines w:val="0"/>
        <w:pageBreakBefore w:val="0"/>
        <w:widowControl w:val="0"/>
        <w:kinsoku/>
        <w:wordWrap/>
        <w:overflowPunct/>
        <w:topLinePunct w:val="0"/>
        <w:autoSpaceDE/>
        <w:autoSpaceDN/>
        <w:bidi w:val="0"/>
        <w:adjustRightInd/>
        <w:snapToGrid/>
        <w:spacing w:line="640" w:lineRule="exact"/>
        <w:ind w:firstLine="722"/>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二、存在问题原因分析</w:t>
      </w:r>
    </w:p>
    <w:p>
      <w:pPr>
        <w:keepNext w:val="0"/>
        <w:keepLines w:val="0"/>
        <w:pageBreakBefore w:val="0"/>
        <w:widowControl w:val="0"/>
        <w:kinsoku/>
        <w:wordWrap/>
        <w:overflowPunct/>
        <w:topLinePunct w:val="0"/>
        <w:autoSpaceDE/>
        <w:autoSpaceDN/>
        <w:bidi w:val="0"/>
        <w:adjustRightInd/>
        <w:snapToGrid/>
        <w:spacing w:line="640" w:lineRule="exact"/>
        <w:ind w:firstLine="722"/>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
          <w:bCs/>
          <w:color w:val="auto"/>
          <w:sz w:val="32"/>
          <w:szCs w:val="32"/>
          <w:lang w:val="en-US" w:eastAsia="zh-CN"/>
        </w:rPr>
        <w:t>1.投资项目支撑乏力。</w:t>
      </w:r>
      <w:r>
        <w:rPr>
          <w:rFonts w:hint="eastAsia" w:ascii="仿宋" w:hAnsi="仿宋" w:eastAsia="仿宋" w:cs="仿宋"/>
          <w:bCs/>
          <w:kern w:val="0"/>
          <w:sz w:val="32"/>
          <w:szCs w:val="32"/>
          <w:lang w:val="en-US" w:eastAsia="zh-CN" w:bidi="ar"/>
        </w:rPr>
        <w:t>1-9月份新开工项目入库完成率仅为年度任务的27.7%。主要原因是部分行业单位没有积极摸排本行业内即将开工建设的项目及已建项目的情况，造成项目申报少，新开工项目入库资料通过率极低。</w:t>
      </w:r>
    </w:p>
    <w:p>
      <w:pPr>
        <w:keepNext w:val="0"/>
        <w:keepLines w:val="0"/>
        <w:pageBreakBefore w:val="0"/>
        <w:widowControl w:val="0"/>
        <w:kinsoku/>
        <w:wordWrap/>
        <w:overflowPunct/>
        <w:topLinePunct w:val="0"/>
        <w:autoSpaceDE/>
        <w:autoSpaceDN/>
        <w:bidi w:val="0"/>
        <w:adjustRightInd/>
        <w:snapToGrid/>
        <w:spacing w:line="640" w:lineRule="exact"/>
        <w:ind w:firstLine="722"/>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2.规模工业效益堪忧。</w:t>
      </w:r>
      <w:r>
        <w:rPr>
          <w:rFonts w:hint="eastAsia" w:ascii="仿宋" w:hAnsi="仿宋" w:eastAsia="仿宋" w:cs="仿宋"/>
          <w:color w:val="auto"/>
          <w:sz w:val="32"/>
          <w:szCs w:val="32"/>
          <w:lang w:val="en-US" w:eastAsia="zh-CN"/>
        </w:rPr>
        <w:t>制造行业持续低迷。农副食品加工业下降21.2%，拉低规模工业0.89个百分点；酒、饮料和精制茶制造业下降44.1%，拉低规模工业1.39个百分点；文教、工美、体育和娱乐用品制造业下降48.7%，拉低规模工业1.37个百分点；医药制造业下降38.2%，拉低规模工业1.12个百分点；橡胶和塑料制品业下降52.7%，拉低规模工业2.55个百分点。</w:t>
      </w:r>
    </w:p>
    <w:p>
      <w:pPr>
        <w:keepNext w:val="0"/>
        <w:keepLines w:val="0"/>
        <w:pageBreakBefore w:val="0"/>
        <w:widowControl w:val="0"/>
        <w:kinsoku/>
        <w:wordWrap/>
        <w:overflowPunct/>
        <w:topLinePunct w:val="0"/>
        <w:autoSpaceDE/>
        <w:autoSpaceDN/>
        <w:bidi w:val="0"/>
        <w:adjustRightInd/>
        <w:snapToGrid/>
        <w:spacing w:line="640" w:lineRule="exact"/>
        <w:ind w:firstLine="722"/>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3.消费市场提升疲软。</w:t>
      </w:r>
      <w:r>
        <w:rPr>
          <w:rFonts w:hint="eastAsia" w:ascii="仿宋" w:hAnsi="仿宋" w:eastAsia="仿宋" w:cs="仿宋"/>
          <w:color w:val="auto"/>
          <w:sz w:val="32"/>
          <w:szCs w:val="32"/>
          <w:lang w:val="en-US" w:eastAsia="zh-CN"/>
        </w:rPr>
        <w:t>从15类限上商品零售类值来看，呈现正增长的仅有8项，增长面为53.33%，粮油、食品类下降24%，其中粮油类下降38.1%、肉禽蛋类下降20.8%、干鲜果品类下降19.1%、蔬菜类下降10.5%；烟酒类下降18.8%、服装、鞋帽、针纺织品类下降32.1%。</w:t>
      </w:r>
    </w:p>
    <w:p>
      <w:pPr>
        <w:numPr>
          <w:ilvl w:val="0"/>
          <w:numId w:val="0"/>
        </w:numPr>
        <w:ind w:left="8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三、下阶段工作建议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bCs/>
          <w:sz w:val="32"/>
          <w:szCs w:val="32"/>
          <w:lang w:val="en-US" w:eastAsia="zh-CN"/>
        </w:rPr>
        <w:t>1.夯实工业稳基础。</w:t>
      </w:r>
      <w:r>
        <w:rPr>
          <w:rFonts w:hint="eastAsia" w:ascii="仿宋" w:hAnsi="仿宋" w:eastAsia="仿宋" w:cs="仿宋"/>
          <w:color w:val="auto"/>
          <w:sz w:val="32"/>
          <w:szCs w:val="32"/>
          <w:lang w:val="en-US" w:eastAsia="zh-CN"/>
        </w:rPr>
        <w:t>重点关注石材、硅砂等行业，掌握企业生产经营动态，及时帮助企业解决因环保、续证等问题给企业带来的困难。同时，加快产业园区招商力度，引进一些竞争力强的企业，形成以园区为中心的经济区域。大力发展高端消费品制造业，扎实推进工业转型升级。特别加强对湘维公司的统计知识培训，确保湘维持续稳定发展，为溆浦工业注入强心剂。</w:t>
      </w:r>
    </w:p>
    <w:p>
      <w:pPr>
        <w:pStyle w:val="4"/>
        <w:keepNext w:val="0"/>
        <w:keepLines w:val="0"/>
        <w:pageBreakBefore w:val="0"/>
        <w:tabs>
          <w:tab w:val="left" w:pos="1829"/>
        </w:tabs>
        <w:kinsoku/>
        <w:wordWrap/>
        <w:overflowPunct/>
        <w:topLinePunct w:val="0"/>
        <w:autoSpaceDE/>
        <w:autoSpaceDN/>
        <w:bidi w:val="0"/>
        <w:spacing w:line="610" w:lineRule="exact"/>
        <w:ind w:lef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val="0"/>
          <w:kern w:val="2"/>
          <w:sz w:val="32"/>
          <w:szCs w:val="32"/>
          <w:lang w:val="en-US" w:eastAsia="zh-CN" w:bidi="ar-SA"/>
        </w:rPr>
        <w:t>优化环境促消费。一</w:t>
      </w:r>
      <w:r>
        <w:rPr>
          <w:rFonts w:hint="eastAsia" w:ascii="仿宋" w:hAnsi="仿宋" w:eastAsia="仿宋" w:cs="仿宋"/>
          <w:b/>
          <w:bCs/>
          <w:sz w:val="32"/>
          <w:szCs w:val="32"/>
          <w:lang w:val="en-US" w:eastAsia="zh-CN"/>
        </w:rPr>
        <w:t>是</w:t>
      </w:r>
      <w:r>
        <w:rPr>
          <w:rFonts w:hint="eastAsia" w:ascii="仿宋" w:hAnsi="仿宋" w:eastAsia="仿宋" w:cs="仿宋"/>
          <w:b/>
          <w:bCs/>
          <w:sz w:val="32"/>
          <w:szCs w:val="32"/>
          <w:lang w:eastAsia="zh-CN"/>
        </w:rPr>
        <w:t>大力发展夜间经济。</w:t>
      </w:r>
      <w:r>
        <w:rPr>
          <w:rFonts w:hint="eastAsia" w:ascii="仿宋" w:hAnsi="仿宋" w:eastAsia="仿宋" w:cs="仿宋"/>
          <w:sz w:val="32"/>
          <w:szCs w:val="32"/>
          <w:lang w:eastAsia="zh-CN"/>
        </w:rPr>
        <w:t>推进打造城市今典夜市、万达商业广场、警予路、城南防洪堤等“夜间经济”地标，塑造培育一批商旅文融合打卡地，提升改造一批夜游景点。</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lang w:eastAsia="zh-CN"/>
        </w:rPr>
        <w:t>优化提升消费环境。</w:t>
      </w:r>
      <w:r>
        <w:rPr>
          <w:rFonts w:hint="eastAsia" w:ascii="仿宋" w:hAnsi="仿宋" w:eastAsia="仿宋" w:cs="仿宋"/>
          <w:sz w:val="32"/>
          <w:szCs w:val="32"/>
          <w:lang w:eastAsia="zh-CN"/>
        </w:rPr>
        <w:t>大力推进消费综合体建设，培育建设水码头、官码头等特色老街区改造、打造以城北、城南、城东为商住一体的智慧商圈。加强消费者权益保护，完善消费维权机制。</w:t>
      </w:r>
    </w:p>
    <w:p>
      <w:r>
        <w:rPr>
          <w:rFonts w:hint="eastAsia" w:ascii="仿宋" w:hAnsi="仿宋" w:eastAsia="仿宋" w:cs="仿宋"/>
          <w:b/>
          <w:bCs/>
          <w:sz w:val="32"/>
          <w:szCs w:val="32"/>
          <w:lang w:val="en-US" w:eastAsia="zh-CN"/>
        </w:rPr>
        <w:t>3.强化推动项目建设。</w:t>
      </w:r>
      <w:r>
        <w:rPr>
          <w:rFonts w:hint="eastAsia" w:ascii="仿宋" w:hAnsi="仿宋" w:eastAsia="仿宋" w:cs="仿宋"/>
          <w:b/>
          <w:bCs/>
          <w:kern w:val="0"/>
          <w:sz w:val="32"/>
          <w:szCs w:val="32"/>
          <w:lang w:val="en-US" w:eastAsia="zh-CN"/>
        </w:rPr>
        <w:t>一是要加大项目储备力度。</w:t>
      </w:r>
      <w:r>
        <w:rPr>
          <w:rFonts w:hint="eastAsia" w:ascii="仿宋" w:hAnsi="仿宋" w:eastAsia="仿宋" w:cs="仿宋"/>
          <w:sz w:val="32"/>
          <w:szCs w:val="32"/>
        </w:rPr>
        <w:t>各行业主管单位，要</w:t>
      </w:r>
      <w:r>
        <w:rPr>
          <w:rFonts w:hint="eastAsia" w:ascii="仿宋" w:hAnsi="仿宋" w:eastAsia="仿宋" w:cs="仿宋"/>
          <w:kern w:val="0"/>
          <w:sz w:val="32"/>
          <w:szCs w:val="32"/>
        </w:rPr>
        <w:t>以包装审批为基础，以落实落地为重点，以开工建设为</w:t>
      </w:r>
      <w:r>
        <w:rPr>
          <w:rFonts w:hint="eastAsia" w:ascii="仿宋" w:hAnsi="仿宋" w:eastAsia="仿宋" w:cs="仿宋"/>
          <w:kern w:val="0"/>
          <w:sz w:val="32"/>
          <w:szCs w:val="32"/>
          <w:lang w:eastAsia="zh-CN"/>
        </w:rPr>
        <w:t>抓手</w:t>
      </w:r>
      <w:r>
        <w:rPr>
          <w:rFonts w:hint="eastAsia" w:ascii="仿宋" w:hAnsi="仿宋" w:eastAsia="仿宋" w:cs="仿宋"/>
          <w:kern w:val="0"/>
          <w:sz w:val="32"/>
          <w:szCs w:val="32"/>
        </w:rPr>
        <w:t>，加快推进建设项目</w:t>
      </w:r>
      <w:r>
        <w:rPr>
          <w:rFonts w:hint="eastAsia" w:ascii="仿宋" w:hAnsi="仿宋" w:eastAsia="仿宋" w:cs="仿宋"/>
          <w:sz w:val="32"/>
          <w:szCs w:val="32"/>
        </w:rPr>
        <w:t>储备</w:t>
      </w:r>
      <w:r>
        <w:rPr>
          <w:rFonts w:hint="eastAsia" w:ascii="仿宋" w:hAnsi="仿宋" w:eastAsia="仿宋" w:cs="仿宋"/>
          <w:sz w:val="32"/>
          <w:szCs w:val="32"/>
          <w:lang w:eastAsia="zh-CN"/>
        </w:rPr>
        <w:t>工作，确保有足额的在库项目。</w:t>
      </w:r>
      <w:r>
        <w:rPr>
          <w:rFonts w:hint="eastAsia" w:ascii="仿宋" w:hAnsi="仿宋" w:eastAsia="仿宋" w:cs="仿宋"/>
          <w:b/>
          <w:bCs/>
          <w:kern w:val="0"/>
          <w:sz w:val="32"/>
          <w:szCs w:val="32"/>
          <w:lang w:val="en-US" w:eastAsia="zh-CN"/>
        </w:rPr>
        <w:t>二是要强力推进项目开工。</w:t>
      </w:r>
      <w:r>
        <w:rPr>
          <w:rFonts w:hint="eastAsia" w:ascii="仿宋" w:hAnsi="仿宋" w:eastAsia="仿宋" w:cs="仿宋"/>
          <w:b w:val="0"/>
          <w:bCs w:val="0"/>
          <w:kern w:val="0"/>
          <w:sz w:val="32"/>
          <w:szCs w:val="32"/>
          <w:lang w:val="en-US" w:eastAsia="zh-CN"/>
        </w:rPr>
        <w:t>对储备或摸排的项目，</w:t>
      </w:r>
      <w:r>
        <w:rPr>
          <w:rFonts w:hint="eastAsia" w:ascii="仿宋" w:hAnsi="仿宋" w:eastAsia="仿宋" w:cs="仿宋"/>
          <w:b w:val="0"/>
          <w:bCs w:val="0"/>
          <w:sz w:val="32"/>
          <w:szCs w:val="32"/>
          <w:lang w:eastAsia="zh-CN"/>
        </w:rPr>
        <w:t>要</w:t>
      </w:r>
      <w:r>
        <w:rPr>
          <w:rFonts w:hint="eastAsia" w:ascii="仿宋" w:hAnsi="仿宋" w:eastAsia="仿宋" w:cs="仿宋"/>
          <w:b w:val="0"/>
          <w:bCs w:val="0"/>
          <w:sz w:val="32"/>
          <w:szCs w:val="32"/>
          <w:lang w:val="en-US" w:eastAsia="zh-CN"/>
        </w:rPr>
        <w:t>时时跟踪，</w:t>
      </w:r>
      <w:r>
        <w:rPr>
          <w:rFonts w:hint="eastAsia" w:ascii="仿宋" w:hAnsi="仿宋" w:eastAsia="仿宋" w:cs="仿宋"/>
          <w:b w:val="0"/>
          <w:bCs w:val="0"/>
          <w:sz w:val="32"/>
          <w:szCs w:val="32"/>
          <w:lang w:eastAsia="zh-CN"/>
        </w:rPr>
        <w:t>创造条件，加大</w:t>
      </w:r>
      <w:r>
        <w:rPr>
          <w:rFonts w:hint="eastAsia" w:ascii="仿宋" w:hAnsi="仿宋" w:eastAsia="仿宋" w:cs="仿宋"/>
          <w:b w:val="0"/>
          <w:bCs w:val="0"/>
          <w:sz w:val="32"/>
          <w:szCs w:val="32"/>
          <w:lang w:val="en-US" w:eastAsia="zh-CN"/>
        </w:rPr>
        <w:t>项目</w:t>
      </w:r>
      <w:r>
        <w:rPr>
          <w:rFonts w:hint="eastAsia" w:ascii="仿宋" w:hAnsi="仿宋" w:eastAsia="仿宋" w:cs="仿宋"/>
          <w:b w:val="0"/>
          <w:bCs w:val="0"/>
          <w:sz w:val="32"/>
          <w:szCs w:val="32"/>
          <w:lang w:eastAsia="zh-CN"/>
        </w:rPr>
        <w:t>要素保障力度，强力推进项目开工。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OTFjYzA5M2M0ZmVlMjJjMDE0M2FhMTk3MGUzYjIifQ=="/>
  </w:docVars>
  <w:rsids>
    <w:rsidRoot w:val="552319C8"/>
    <w:rsid w:val="0F6E1324"/>
    <w:rsid w:val="0FFA1174"/>
    <w:rsid w:val="14885D40"/>
    <w:rsid w:val="16A863B5"/>
    <w:rsid w:val="2C9F7804"/>
    <w:rsid w:val="5523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0"/>
    <w:pPr>
      <w:ind w:left="853" w:hanging="261"/>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1605</Words>
  <Characters>1863</Characters>
  <Lines>0</Lines>
  <Paragraphs>0</Paragraphs>
  <TotalTime>7</TotalTime>
  <ScaleCrop>false</ScaleCrop>
  <LinksUpToDate>false</LinksUpToDate>
  <CharactersWithSpaces>1864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2023-11-06T07:18:00Z</dcterms:created>
  <dc:creator>藤原 拓海</dc:creator>
  <cp:lastModifiedBy>藤原 拓海</cp:lastModifiedBy>
  <dcterms:modified xsi:type="dcterms:W3CDTF">2023-11-06T07:41:20Z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E94484714B4B4754B95EA9A7EFF18BB2_11</vt:lpwstr>
  </property>
</Properties>
</file>