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9F" w:rsidRPr="00691B9F" w:rsidRDefault="00691B9F" w:rsidP="00691B9F">
      <w:pPr>
        <w:widowControl/>
        <w:spacing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 xml:space="preserve">溆浦县统计局 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（2020年4月27日）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今年以来，受新冠肺炎疫情影响，全县经济社会发展面临严峻考验，经济运行十分艰难，多项指标大幅度下降，亟需引起高度重视，采取有力措施，实现疫情防控和经济发展“双胜利”。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一、完成情况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2020年一季度全县主要经济指标完成情况表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17"/>
        <w:gridCol w:w="1111"/>
        <w:gridCol w:w="782"/>
        <w:gridCol w:w="1173"/>
        <w:gridCol w:w="891"/>
        <w:gridCol w:w="952"/>
        <w:gridCol w:w="940"/>
      </w:tblGrid>
      <w:tr w:rsidR="00691B9F" w:rsidRPr="00691B9F" w:rsidTr="00691B9F">
        <w:trPr>
          <w:jc w:val="center"/>
        </w:trPr>
        <w:tc>
          <w:tcPr>
            <w:tcW w:w="30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主要经济指标</w:t>
            </w:r>
          </w:p>
        </w:tc>
        <w:tc>
          <w:tcPr>
            <w:tcW w:w="33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一季度完成情况</w:t>
            </w:r>
          </w:p>
        </w:tc>
        <w:tc>
          <w:tcPr>
            <w:tcW w:w="9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全市平均增速（%）</w:t>
            </w:r>
          </w:p>
        </w:tc>
        <w:tc>
          <w:tcPr>
            <w:tcW w:w="10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与年初目标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相比</w:t>
            </w:r>
          </w:p>
        </w:tc>
        <w:tc>
          <w:tcPr>
            <w:tcW w:w="10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与市平均水平相比</w:t>
            </w:r>
          </w:p>
        </w:tc>
      </w:tr>
      <w:tr w:rsidR="00691B9F" w:rsidRPr="00691B9F" w:rsidTr="00691B9F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完成值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（亿元）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增速（%）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全市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地区生产总值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37.51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-0.8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-0.9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-8.3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+0.1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地方财政收入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2.56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0.1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+11.3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+16.7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规模以上工业增加值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-2.9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（倒数第一）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-10.9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-3.1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固定资产投资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-1.8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（倒数第一）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6.8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-12.3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-8.6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-12.4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（倒数第三）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-11.5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-22.4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-0.9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城镇居民人均可支配收入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6670元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1.2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（倒数第三）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-7.3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-0.3</w:t>
            </w:r>
          </w:p>
        </w:tc>
      </w:tr>
      <w:tr w:rsidR="00691B9F" w:rsidRPr="00691B9F" w:rsidTr="00691B9F">
        <w:trPr>
          <w:jc w:val="center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3768元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-5.2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F" w:rsidRPr="00691B9F" w:rsidRDefault="00691B9F" w:rsidP="00691B9F">
            <w:pPr>
              <w:widowControl/>
              <w:spacing w:before="100" w:beforeAutospacing="1" w:after="100" w:afterAutospacing="1" w:line="51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1B9F">
              <w:rPr>
                <w:rFonts w:ascii="宋体" w:eastAsia="宋体" w:hAnsi="宋体" w:cs="宋体"/>
                <w:kern w:val="0"/>
                <w:sz w:val="24"/>
                <w:szCs w:val="24"/>
              </w:rPr>
              <w:t>持平</w:t>
            </w:r>
          </w:p>
        </w:tc>
      </w:tr>
    </w:tbl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1.地区生产总值明显下降。一季度，全县实现地区生产总值37.51亿元，同比增长-0.8%，增幅比上年同期下降9.7个百分点，低于年初目标8.3个百分点，全市排名第7位。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14400" cy="428625"/>
            <wp:effectExtent l="0" t="0" r="0" b="0"/>
            <wp:docPr id="21" name="图片 1" descr="http://59.231.127.40:8004/website-webapp/common/preview_resource.action?id=27611b8c8066439aaaeeed91b298b95c&amp;type=pn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231.127.40:8004/website-webapp/common/preview_resource.action?id=27611b8c8066439aaaeeed91b298b95c&amp;type=png&amp;jcrVer=1.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14400" cy="428625"/>
            <wp:effectExtent l="0" t="0" r="0" b="0"/>
            <wp:docPr id="20" name="图片 2" descr="http://59.231.127.40:8004/website-webapp/common/preview_resource.action?id=74ea78c7564e48dfa9299fd68720e45c&amp;type=pn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9.231.127.40:8004/website-webapp/common/preview_resource.action?id=74ea78c7564e48dfa9299fd68720e45c&amp;type=png&amp;jcrVer=1.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14400" cy="428625"/>
            <wp:effectExtent l="0" t="0" r="0" b="0"/>
            <wp:docPr id="19" name="图片 3" descr="http://59.231.127.40:8004/website-webapp/common/preview_resource.action?id=43eca3510ccd4e9abd0f653f5c568af4&amp;type=pn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9.231.127.40:8004/website-webapp/common/preview_resource.action?id=43eca3510ccd4e9abd0f653f5c568af4&amp;type=png&amp;jcrVer=1.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00600" cy="2886075"/>
            <wp:effectExtent l="19050" t="0" r="0" b="0"/>
            <wp:docPr id="4" name="图片 4" descr="http://59.231.127.40:8004/website-webapp/common/preview_resource.action?id=11e4a37a06914fba802f5135e5312ae7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9.231.127.40:8004/website-webapp/common/preview_resource.action?id=11e4a37a06914fba802f5135e5312ae7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924425" cy="3543300"/>
            <wp:effectExtent l="19050" t="0" r="9525" b="0"/>
            <wp:docPr id="5" name="图片 5" descr="http://59.231.127.40:8004/website-webapp/common/preview_resource.action?id=6ec5ed75821949a58074e443e7439788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9.231.127.40:8004/website-webapp/common/preview_resource.action?id=6ec5ed75821949a58074e443e7439788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2.农业产值降幅较大。一季度，全县实现农林牧渔总产值14.87亿元，同比增长-4.2%。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81625" cy="3228975"/>
            <wp:effectExtent l="19050" t="0" r="9525" b="0"/>
            <wp:docPr id="6" name="图片 6" descr="http://59.231.127.40:8004/website-webapp/common/preview_resource.action?id=366f104835464b0a8baddb93f8179f9d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9.231.127.40:8004/website-webapp/common/preview_resource.action?id=366f104835464b0a8baddb93f8179f9d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lastRenderedPageBreak/>
        <w:t>3.工业经济降幅收窄。一季度，全县规模以上工业增加值增长-2.9%，降幅较1-2月份收窄10个百分点，增速低于年初目标10.9个百分点，比上年同期下降11.1个百分点，排名全市第15位。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5925" cy="3295650"/>
            <wp:effectExtent l="19050" t="0" r="9525" b="0"/>
            <wp:docPr id="7" name="图片 7" descr="http://59.231.127.40:8004/website-webapp/common/preview_resource.action?id=254848837533433f8c429a12833fbe7b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9.231.127.40:8004/website-webapp/common/preview_resource.action?id=254848837533433f8c429a12833fbe7b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4.各类投资明显回落。一季度，全县固定资产投资同比增长-1.8%，比去年同期下降15.5个百分点，低于年初目标12.3个百分点，排名全市第15位。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953000" cy="3067050"/>
            <wp:effectExtent l="19050" t="0" r="0" b="0"/>
            <wp:docPr id="8" name="图片 8" descr="http://59.231.127.40:8004/website-webapp/common/preview_resource.action?id=d60f1ab6d2cb48a0abd4646c65ef3bc7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59.231.127.40:8004/website-webapp/common/preview_resource.action?id=d60f1ab6d2cb48a0abd4646c65ef3bc7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5.社会消费持续下滑。一季度，全县实现全社会消费品零售总额14.4亿元，同比增长-12.4%，低于年初目标22.4个百分点，排名全市第12位。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9225" cy="2714625"/>
            <wp:effectExtent l="19050" t="0" r="9525" b="0"/>
            <wp:docPr id="9" name="图片 9" descr="http://59.231.127.40:8004/website-webapp/common/preview_resource.action?id=e1f5afc1093f41c8ad55aaa59d5ced87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9.231.127.40:8004/website-webapp/common/preview_resource.action?id=e1f5afc1093f41c8ad55aaa59d5ced87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95900" cy="2886075"/>
            <wp:effectExtent l="19050" t="0" r="0" b="0"/>
            <wp:docPr id="3" name="图片 10" descr="http://59.231.127.40:8004/website-webapp/common/preview_resource.action?id=c0ddba4eef8946f6927ab87781c7c892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9.231.127.40:8004/website-webapp/common/preview_resource.action?id=c0ddba4eef8946f6927ab87781c7c892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6.财政金融增速较快。一季度，全县完成地方财政预算收入2.56亿元，同比增长16.8%，比去年同期上升12.8个百分点，高于年初目标11.3个百分点，排名全市第1位。存贷款稳健增长，一季度金融机构存款余额274.97亿元，比年初增加19.48亿元，同比增长5.9%；各项贷款余额132.42亿元，比年初增加8.63亿元，同比增长14.8%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38775" cy="2981325"/>
            <wp:effectExtent l="19050" t="0" r="9525" b="0"/>
            <wp:docPr id="2" name="图片 11" descr="http://59.231.127.40:8004/website-webapp/common/preview_resource.action?id=477c99c592994d358f4b2eb6916636d8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59.231.127.40:8004/website-webapp/common/preview_resource.action?id=477c99c592994d358f4b2eb6916636d8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lastRenderedPageBreak/>
        <w:t>7.居民收入增长放缓。一季度，全县实现城镇居民人均可支配收入6670元，比上年同期增加79元，同比增长1.2%，全市排名第11位；实现农村居民人均可支配收入3758元，比上年同期增加189元，同比增长5.3%，全市排名第5位。城乡居民收入差距进一步缩小，农村居民人均可支配收入增长快于城镇居民人均可支配收入4.1个百分点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57825" cy="3228975"/>
            <wp:effectExtent l="19050" t="0" r="9525" b="0"/>
            <wp:docPr id="1" name="图片 12" descr="http://59.231.127.40:8004/website-webapp/common/preview_resource.action?id=7ebd4f6698ff447aaaac32cf45d08e24&amp;type=jpg&amp;jcrVer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59.231.127.40:8004/website-webapp/common/preview_resource.action?id=7ebd4f6698ff447aaaac32cf45d08e24&amp;type=jpg&amp;jcrVer=1.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9F">
        <w:rPr>
          <w:rFonts w:ascii="MS Mincho" w:eastAsia="MS Mincho" w:hAnsi="MS Mincho" w:cs="MS Mincho" w:hint="eastAsia"/>
          <w:kern w:val="0"/>
          <w:sz w:val="24"/>
          <w:szCs w:val="24"/>
        </w:rPr>
        <w:t>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二、问题短板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从主要经济指标运行的情况看，多数指标增速处于全市下游水平，个别指标下降严重。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1.指标增长未及预期。六大主要经济指标除地方财政收入高于年初目标11.3个百分点外，其余指标均未达到预期目标，离全市平均水平也都有差距。地区生产总值、规模以上工业增加值、固定资产投资、全社会消费品零售总额、城乡居民人均可支配收入分别与年初目标差8.3、10.9、12.3、22.4、7.3、5.2个百分点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lastRenderedPageBreak/>
        <w:t>2.农业生产影响较大。农业经济受非洲猪瘟和新冠肺炎双重影响及季节性影响，畜禽生产形势严峻，生猪稳产保供受阻，加上交通运输受到一定限制，仔猪及饲料购买困难，生猪、家禽增栏、补栏主要依靠自繁自养，补栏时间推后，与去年同期相比，家禽存、出栏量有一定程度的减少；蔬菜、食用菌等其他种植业销售不畅通，对农业增长产生一定影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3.工业生产十分艰难。一季度，我县工业企业经济受疫情防控期间人员流动及要素减弱制约，全县规模工业增加值继续呈下降趋势。主要行业石材、硅砂等部分企业受防疫物资缺乏、员工不能到岗、原材料、市场运输受限等因素影响，复工复产企业未能满负荷生产，产值受到较大影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4.投资结构极不合理。一季度，社会固定资产投资5000万以上项目完成13.4亿元，同比增长31.4%；5000万以下项目完成1.7亿元，同比下降74.6%；房地产开发投资7.96亿元，同比增长19.2%。从数据中可以看出，5000万以下项目下降严重，发展不平衡。同时，对房地产投资依赖程度过高，在国家反复调控核减的情况下，我县房地产投资占总投资的比重依然达三分之一以上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5.消费市场恢复困难。由于一季度是消费市场的旺季，受疫情影响，除药店和生活必需品的零售店外，绝大部分餐饮住宿、批发零售等实体店关停。虽然2月下旬开始，企业陆续复工，政府出台了刺激消费的政策，但疫情下的人们消费更理性、更谨慎。绝大部分企业与去年同期相比，仍然呈大幅下降趋势，对我县第三产业总量影响较大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6.居民收入受到影响。受疫情影响，我县城乡居民居家较多，生产性、经营性、工资性收入受到较大影响。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三、原因分析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经济指标下滑明显，既有疫情冲击、统计政策调整等客观因素，也有认识偏差、基础薄弱、工作不力等多方面的原因。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lastRenderedPageBreak/>
        <w:t>一是历年基数大。从近三年六大主要经济指标的增速和排名看，我县主要经济指标一直处于中高速增长，基数越来越大，越往后，增长越困难。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二是指标基础差。社零和规模工业方面，1-2月基础较差，3月有所复苏，当月增长有所弥补，工业累计用电量与去年同期只差3.9个百分点，工业复工复产用电指数也较稳定,但受整体经济指标调控影响，查询多，核减多，加上社零与规模工业基数较大，因而与去年同期相比还是差距很远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三是数据质量差。在固投、社零和规模工业几个主要经济指标上，过于注重平台数据的上报，看重平台数据的增速，在数据匹配、逻辑关系、趋势变化等方面考虑不周全，完成目标任务的方式方法不科学不对头，以致在国家和省统计局调控时，核减幅度较大，平台数据异动大，严重影响了后期数据评估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四是产业结构差。特别是固定资产投资方面自身项目储备不足，投资结构不够合理，对房地产项目依赖程度过高。一季度，虽然第一次平台上报投资额26.3亿元，增速12.1%，但房地产投资占比达66.11%。因国家和省统计局对房地产投资进行严格调控，我县房地产项目投资额锐减，影响了投资增速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四、工作建议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1.进一步分析形势，压实责任。深化新冠肺炎疫情对经济影响的复杂性、严峻性的认识和分析，统筹好疫情防控和经济社会发展工作，始终把经济建设摆在重要位置，集中力量、集中资源抓发展、谋发展、促发展。建议对照年初确定的目标任务，进一步压实压紧工作责任，将主要经济指标和GDP基础指标任务进行再细化、再分解，责任落实到人到岗，任务分解到企业到项目，时间具体到旬到周，确保各项指标按序时进度完成任务，全力打好翻身仗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2.进一步强化措施，抓实产业。要抢抓农时，狠抓农业生产。加强种子、化肥、农药等农资调度，及时组织种养大户及农户开展春耕生产，确保全县粮食面积不减，耕地不荒。同时，全力扶持农户和养殖大户发展养殖业。要加大力度，</w:t>
      </w:r>
      <w:r w:rsidRPr="00691B9F">
        <w:rPr>
          <w:rFonts w:ascii="宋体" w:eastAsia="宋体" w:hAnsi="宋体" w:cs="宋体"/>
          <w:kern w:val="0"/>
          <w:sz w:val="24"/>
          <w:szCs w:val="24"/>
        </w:rPr>
        <w:lastRenderedPageBreak/>
        <w:t>狠抓工业运行。加大重点行业、重点企业的运行监控，及时解决企业生产中遇到的困难问题。积极推动银企合作，为受疫情影响较大的行业、民营和小微企业落实专项信贷额度解决融资难题。要积极引导适龄人员就业，鼓励外出务工人员就地就业，解决招工难题。要刺激消费，狠抓第三产业。要积极扩大需求，拉动消费，繁荣市场。进一步释放网络消费潜力，积极培育消费新热点。同时，大力推进旅游产业发展，为经济发展注入活力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3.进一步优化结构，提升质量。大力优化产业、投资结构，多引进发展对经济贡献大、拉动力强的工业、商贸企业，多落地产业投资类的项目，减少对房地产投资的依赖程度。同时，加快项目建设进度，形成经济增长点。</w:t>
      </w:r>
    </w:p>
    <w:p w:rsidR="00691B9F" w:rsidRPr="00691B9F" w:rsidRDefault="00691B9F" w:rsidP="00691B9F">
      <w:pPr>
        <w:widowControl/>
        <w:spacing w:before="100" w:beforeAutospacing="1" w:after="100" w:afterAutospacing="1" w:line="51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1B9F">
        <w:rPr>
          <w:rFonts w:ascii="宋体" w:eastAsia="宋体" w:hAnsi="宋体" w:cs="宋体"/>
          <w:kern w:val="0"/>
          <w:sz w:val="24"/>
          <w:szCs w:val="24"/>
        </w:rPr>
        <w:t>4.进一步加快入库，增强后劲。截至当前，除本月上报入库工业企业3家、房地产企业2家，正在市级审核外，今年还没有新增企业入库。因此，建议要进一步做好新增企业、项目的入库工作，密切跟踪企业成长动态，出台激励措施，加大“个转企”、“企上规”工作力度，做好企业入库工作，为经济发展增加储备动力。</w:t>
      </w:r>
    </w:p>
    <w:p w:rsidR="00691B9F" w:rsidRPr="00691B9F" w:rsidRDefault="00691B9F" w:rsidP="00691B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47B8" w:rsidRPr="00691B9F" w:rsidRDefault="004E47B8" w:rsidP="00691B9F"/>
    <w:sectPr w:rsidR="004E47B8" w:rsidRPr="00691B9F" w:rsidSect="00ED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FE" w:rsidRDefault="005E5BFE" w:rsidP="00AE17D3">
      <w:r>
        <w:separator/>
      </w:r>
    </w:p>
  </w:endnote>
  <w:endnote w:type="continuationSeparator" w:id="1">
    <w:p w:rsidR="005E5BFE" w:rsidRDefault="005E5BFE" w:rsidP="00AE1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FE" w:rsidRDefault="005E5BFE" w:rsidP="00AE17D3">
      <w:r>
        <w:separator/>
      </w:r>
    </w:p>
  </w:footnote>
  <w:footnote w:type="continuationSeparator" w:id="1">
    <w:p w:rsidR="005E5BFE" w:rsidRDefault="005E5BFE" w:rsidP="00AE1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7D3"/>
    <w:rsid w:val="00106030"/>
    <w:rsid w:val="00223FF8"/>
    <w:rsid w:val="00301549"/>
    <w:rsid w:val="003D43F3"/>
    <w:rsid w:val="004139B9"/>
    <w:rsid w:val="00424AC3"/>
    <w:rsid w:val="004A40FF"/>
    <w:rsid w:val="004E47B8"/>
    <w:rsid w:val="004F3BBA"/>
    <w:rsid w:val="005A36B7"/>
    <w:rsid w:val="005C05C3"/>
    <w:rsid w:val="005E5BFE"/>
    <w:rsid w:val="00671576"/>
    <w:rsid w:val="00674307"/>
    <w:rsid w:val="00691B9F"/>
    <w:rsid w:val="006F67ED"/>
    <w:rsid w:val="00764BDD"/>
    <w:rsid w:val="0077450B"/>
    <w:rsid w:val="00800BD8"/>
    <w:rsid w:val="008244E9"/>
    <w:rsid w:val="00862CB0"/>
    <w:rsid w:val="008649D2"/>
    <w:rsid w:val="00884BDA"/>
    <w:rsid w:val="0095414B"/>
    <w:rsid w:val="009A50E5"/>
    <w:rsid w:val="009A75B1"/>
    <w:rsid w:val="00A001EB"/>
    <w:rsid w:val="00A35D34"/>
    <w:rsid w:val="00AE17D3"/>
    <w:rsid w:val="00AF2A0B"/>
    <w:rsid w:val="00B239EA"/>
    <w:rsid w:val="00B422DE"/>
    <w:rsid w:val="00B550BD"/>
    <w:rsid w:val="00B57615"/>
    <w:rsid w:val="00B60EA6"/>
    <w:rsid w:val="00BD174F"/>
    <w:rsid w:val="00C54720"/>
    <w:rsid w:val="00CD5831"/>
    <w:rsid w:val="00CE1384"/>
    <w:rsid w:val="00CE46B2"/>
    <w:rsid w:val="00D1040A"/>
    <w:rsid w:val="00D37E3E"/>
    <w:rsid w:val="00D63DCC"/>
    <w:rsid w:val="00D759E0"/>
    <w:rsid w:val="00D86E3C"/>
    <w:rsid w:val="00DA117A"/>
    <w:rsid w:val="00DC7ED1"/>
    <w:rsid w:val="00E77E4B"/>
    <w:rsid w:val="00ED52CB"/>
    <w:rsid w:val="00F2041A"/>
    <w:rsid w:val="00F2646C"/>
    <w:rsid w:val="00F6696C"/>
    <w:rsid w:val="00FC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CB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CD58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7D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1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CD5831"/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264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4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36</cp:revision>
  <dcterms:created xsi:type="dcterms:W3CDTF">2023-10-24T23:27:00Z</dcterms:created>
  <dcterms:modified xsi:type="dcterms:W3CDTF">2023-10-24T23:50:00Z</dcterms:modified>
</cp:coreProperties>
</file>