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22B21">
      <w:pPr>
        <w:spacing w:line="246" w:lineRule="auto"/>
        <w:ind w:left="20"/>
        <w:rPr>
          <w:rFonts w:eastAsia="Arial"/>
        </w:rPr>
      </w:pPr>
    </w:p>
    <w:p w14:paraId="415F44CE">
      <w:pPr>
        <w:spacing w:line="360" w:lineRule="auto"/>
        <w:ind w:left="20"/>
      </w:pPr>
    </w:p>
    <w:p w14:paraId="4DDC72B4">
      <w:pPr>
        <w:spacing w:before="120"/>
        <w:ind w:left="20" w:firstLine="1032"/>
        <w:jc w:val="center"/>
        <w:rPr>
          <w:rFonts w:ascii="微软雅黑" w:hAnsi="微软雅黑" w:eastAsia="微软雅黑" w:cs="微软雅黑"/>
          <w:spacing w:val="-3"/>
          <w:position w:val="31"/>
          <w:sz w:val="52"/>
          <w:szCs w:val="52"/>
        </w:rPr>
      </w:pPr>
      <w:bookmarkStart w:id="0" w:name="FM_SET_YEAR_1"/>
      <w:r>
        <w:rPr>
          <w:rFonts w:hint="eastAsia" w:ascii="微软雅黑" w:hAnsi="微软雅黑" w:eastAsia="微软雅黑" w:cs="微软雅黑"/>
          <w:spacing w:val="-4"/>
          <w:position w:val="31"/>
          <w:sz w:val="52"/>
          <w:szCs w:val="52"/>
        </w:rPr>
        <w:t>2024</w:t>
      </w:r>
      <w:bookmarkEnd w:id="0"/>
      <w:r>
        <w:rPr>
          <w:rFonts w:hint="eastAsia" w:ascii="微软雅黑" w:hAnsi="微软雅黑" w:eastAsia="微软雅黑" w:cs="微软雅黑"/>
          <w:spacing w:val="-4"/>
          <w:position w:val="31"/>
          <w:sz w:val="52"/>
          <w:szCs w:val="52"/>
        </w:rPr>
        <w:t>年</w:t>
      </w:r>
      <w:r>
        <w:rPr>
          <w:rFonts w:hint="eastAsia" w:ascii="微软雅黑" w:hAnsi="微软雅黑" w:eastAsia="微软雅黑" w:cs="微软雅黑"/>
          <w:spacing w:val="-3"/>
          <w:position w:val="31"/>
          <w:sz w:val="52"/>
          <w:szCs w:val="52"/>
        </w:rPr>
        <w:t>度</w:t>
      </w:r>
      <w:bookmarkStart w:id="1" w:name="FM_AGENCY_NAME_1"/>
      <w:r>
        <w:rPr>
          <w:rFonts w:hint="eastAsia" w:ascii="微软雅黑" w:hAnsi="微软雅黑" w:eastAsia="微软雅黑" w:cs="微软雅黑"/>
          <w:spacing w:val="-3"/>
          <w:position w:val="31"/>
          <w:sz w:val="52"/>
          <w:szCs w:val="52"/>
        </w:rPr>
        <w:t>溆浦县中都乡人民政府</w:t>
      </w:r>
      <w:bookmarkEnd w:id="1"/>
    </w:p>
    <w:p w14:paraId="71E2BC2C">
      <w:pPr>
        <w:spacing w:before="120"/>
        <w:ind w:left="1991" w:leftChars="948" w:firstLine="1012" w:firstLineChars="200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pacing w:val="-7"/>
          <w:sz w:val="52"/>
          <w:szCs w:val="52"/>
        </w:rPr>
        <w:t>财</w:t>
      </w:r>
      <w:r>
        <w:rPr>
          <w:rFonts w:hint="eastAsia" w:ascii="微软雅黑" w:hAnsi="微软雅黑" w:eastAsia="微软雅黑" w:cs="微软雅黑"/>
          <w:spacing w:val="-5"/>
          <w:sz w:val="52"/>
          <w:szCs w:val="52"/>
        </w:rPr>
        <w:t>务报告</w:t>
      </w:r>
    </w:p>
    <w:p w14:paraId="75E0C529">
      <w:pPr>
        <w:spacing w:line="246" w:lineRule="auto"/>
        <w:ind w:left="20"/>
        <w:rPr>
          <w:rFonts w:eastAsia="Arial"/>
        </w:rPr>
      </w:pPr>
    </w:p>
    <w:p w14:paraId="444C081D">
      <w:pPr>
        <w:spacing w:line="246" w:lineRule="auto"/>
        <w:ind w:left="20"/>
        <w:rPr>
          <w:rFonts w:eastAsia="Arial"/>
        </w:rPr>
      </w:pPr>
    </w:p>
    <w:p w14:paraId="21C1663B">
      <w:pPr>
        <w:spacing w:line="246" w:lineRule="auto"/>
        <w:ind w:left="20"/>
        <w:rPr>
          <w:rFonts w:eastAsia="Arial"/>
        </w:rPr>
      </w:pPr>
    </w:p>
    <w:p w14:paraId="6A1C439D">
      <w:pPr>
        <w:spacing w:line="246" w:lineRule="auto"/>
        <w:ind w:left="20"/>
        <w:rPr>
          <w:rFonts w:eastAsia="Arial"/>
        </w:rPr>
      </w:pPr>
    </w:p>
    <w:p w14:paraId="115E835C">
      <w:pPr>
        <w:spacing w:line="246" w:lineRule="auto"/>
        <w:ind w:left="20"/>
        <w:rPr>
          <w:rFonts w:eastAsia="Arial"/>
        </w:rPr>
      </w:pPr>
    </w:p>
    <w:p w14:paraId="32C3C6D7">
      <w:pPr>
        <w:spacing w:before="120" w:line="224" w:lineRule="auto"/>
        <w:ind w:left="1008" w:leftChars="480" w:firstLine="51" w:firstLineChars="17"/>
        <w:rPr>
          <w:rFonts w:ascii="宋体" w:hAnsi="宋体" w:eastAsia="宋体" w:cs="宋体"/>
          <w:spacing w:val="-4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部门</w:t>
      </w:r>
      <w:r>
        <w:rPr>
          <w:rFonts w:hint="eastAsia"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(单位)</w:t>
      </w:r>
      <w:r>
        <w:rPr>
          <w:rFonts w:hint="eastAsia"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名称： </w:t>
      </w:r>
      <w:bookmarkStart w:id="2" w:name="FM_AGENCY_NAME_2"/>
      <w:r>
        <w:rPr>
          <w:rFonts w:ascii="宋体" w:hAnsi="宋体" w:eastAsia="宋体" w:cs="宋体"/>
          <w:spacing w:val="-4"/>
          <w:sz w:val="31"/>
          <w:szCs w:val="31"/>
        </w:rPr>
        <w:t>溆浦县中都乡人民政府</w:t>
      </w:r>
      <w:bookmarkEnd w:id="2"/>
    </w:p>
    <w:p w14:paraId="7C38988E">
      <w:pPr>
        <w:spacing w:line="255" w:lineRule="auto"/>
        <w:ind w:left="20"/>
        <w:rPr>
          <w:rFonts w:eastAsia="Arial"/>
        </w:rPr>
      </w:pPr>
    </w:p>
    <w:p w14:paraId="518E4848">
      <w:pPr>
        <w:spacing w:line="255" w:lineRule="auto"/>
        <w:ind w:left="20"/>
        <w:rPr>
          <w:rFonts w:eastAsia="Arial"/>
        </w:rPr>
      </w:pPr>
    </w:p>
    <w:p w14:paraId="117DB0AA">
      <w:pPr>
        <w:spacing w:before="120" w:line="224" w:lineRule="auto"/>
        <w:ind w:left="1058" w:leftChars="504" w:firstLine="612"/>
        <w:rPr>
          <w:rFonts w:eastAsia="Arial"/>
        </w:rPr>
      </w:pPr>
      <w:r>
        <w:rPr>
          <w:rFonts w:ascii="宋体" w:hAnsi="宋体" w:eastAsia="宋体" w:cs="宋体"/>
          <w:spacing w:val="-4"/>
          <w:sz w:val="31"/>
          <w:szCs w:val="31"/>
        </w:rPr>
        <w:t xml:space="preserve">单位负责人： </w:t>
      </w:r>
      <w:bookmarkStart w:id="3" w:name="FM_DWFZR"/>
      <w:r>
        <w:rPr>
          <w:rFonts w:ascii="宋体" w:hAnsi="宋体" w:eastAsia="宋体" w:cs="宋体"/>
          <w:spacing w:val="-4"/>
          <w:sz w:val="31"/>
          <w:szCs w:val="31"/>
        </w:rPr>
        <w:t>田逾</w:t>
      </w:r>
      <w:bookmarkEnd w:id="3"/>
    </w:p>
    <w:p w14:paraId="58D6B07B">
      <w:pPr>
        <w:spacing w:line="255" w:lineRule="auto"/>
        <w:ind w:left="20"/>
        <w:rPr>
          <w:rFonts w:eastAsia="Arial"/>
        </w:rPr>
      </w:pPr>
    </w:p>
    <w:p w14:paraId="26F24856">
      <w:pPr>
        <w:spacing w:line="255" w:lineRule="auto"/>
        <w:ind w:left="20"/>
        <w:rPr>
          <w:rFonts w:eastAsia="Arial"/>
        </w:rPr>
      </w:pPr>
    </w:p>
    <w:p w14:paraId="50E43ABB">
      <w:pPr>
        <w:spacing w:before="120" w:line="224" w:lineRule="auto"/>
        <w:ind w:left="1056" w:leftChars="503" w:firstLine="612"/>
        <w:rPr>
          <w:rFonts w:eastAsia="Arial"/>
        </w:rPr>
      </w:pPr>
      <w:r>
        <w:rPr>
          <w:rFonts w:ascii="宋体" w:hAnsi="宋体" w:eastAsia="宋体" w:cs="宋体"/>
          <w:spacing w:val="-4"/>
          <w:sz w:val="31"/>
          <w:szCs w:val="31"/>
        </w:rPr>
        <w:t xml:space="preserve">财务负责人： </w:t>
      </w:r>
      <w:bookmarkStart w:id="4" w:name="FM_CWFZR"/>
      <w:r>
        <w:rPr>
          <w:rFonts w:ascii="宋体" w:hAnsi="宋体" w:eastAsia="宋体" w:cs="宋体"/>
          <w:spacing w:val="-4"/>
          <w:sz w:val="31"/>
          <w:szCs w:val="31"/>
        </w:rPr>
        <w:t>向阳平</w:t>
      </w:r>
      <w:bookmarkEnd w:id="4"/>
    </w:p>
    <w:p w14:paraId="348C45A9">
      <w:pPr>
        <w:spacing w:line="255" w:lineRule="auto"/>
        <w:ind w:left="20"/>
        <w:rPr>
          <w:rFonts w:eastAsia="Arial"/>
        </w:rPr>
      </w:pPr>
    </w:p>
    <w:p w14:paraId="2388B143">
      <w:pPr>
        <w:spacing w:line="255" w:lineRule="auto"/>
        <w:ind w:left="20"/>
        <w:rPr>
          <w:rFonts w:eastAsia="Arial"/>
        </w:rPr>
      </w:pPr>
    </w:p>
    <w:p w14:paraId="6B9557D4">
      <w:pPr>
        <w:spacing w:before="120" w:line="224" w:lineRule="auto"/>
        <w:ind w:left="1056" w:leftChars="503" w:firstLine="612"/>
        <w:rPr>
          <w:rFonts w:ascii="宋体" w:hAnsi="宋体" w:eastAsia="宋体" w:cs="宋体"/>
          <w:spacing w:val="-4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 xml:space="preserve">编制人： </w:t>
      </w:r>
      <w:bookmarkStart w:id="5" w:name="FM_BZR"/>
      <w:r>
        <w:rPr>
          <w:rFonts w:ascii="宋体" w:hAnsi="宋体" w:eastAsia="宋体" w:cs="宋体"/>
          <w:spacing w:val="-4"/>
          <w:sz w:val="31"/>
          <w:szCs w:val="31"/>
        </w:rPr>
        <w:t>贺叶</w:t>
      </w:r>
      <w:bookmarkEnd w:id="5"/>
    </w:p>
    <w:p w14:paraId="4277F9CA">
      <w:pPr>
        <w:spacing w:line="262" w:lineRule="auto"/>
        <w:ind w:left="20"/>
      </w:pPr>
    </w:p>
    <w:p w14:paraId="515C40AF">
      <w:pPr>
        <w:spacing w:line="262" w:lineRule="auto"/>
        <w:ind w:left="20"/>
      </w:pPr>
    </w:p>
    <w:p w14:paraId="5D164C23">
      <w:pPr>
        <w:spacing w:line="263" w:lineRule="auto"/>
        <w:ind w:left="20"/>
      </w:pPr>
    </w:p>
    <w:p w14:paraId="34AC4852">
      <w:pPr>
        <w:spacing w:line="255" w:lineRule="auto"/>
        <w:ind w:left="20"/>
        <w:rPr>
          <w:rFonts w:eastAsia="Arial"/>
        </w:rPr>
      </w:pPr>
    </w:p>
    <w:p w14:paraId="6423978E">
      <w:pPr>
        <w:spacing w:before="120" w:line="224" w:lineRule="auto"/>
        <w:ind w:left="1058" w:leftChars="504" w:firstLine="612"/>
        <w:rPr>
          <w:rFonts w:ascii="宋体" w:hAnsi="宋体" w:eastAsia="宋体" w:cs="宋体"/>
          <w:spacing w:val="-4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报送日期：</w:t>
      </w:r>
      <w:bookmarkStart w:id="6" w:name="FM_BSRQ"/>
      <w:r>
        <w:rPr>
          <w:rFonts w:hint="eastAsia" w:ascii="宋体" w:hAnsi="宋体" w:eastAsia="宋体" w:cs="宋体"/>
          <w:spacing w:val="-4"/>
          <w:sz w:val="31"/>
          <w:szCs w:val="31"/>
        </w:rPr>
        <w:t>2025年04月</w:t>
      </w:r>
      <w:bookmarkEnd w:id="6"/>
    </w:p>
    <w:p w14:paraId="3181B050">
      <w:pPr>
        <w:spacing w:before="120" w:line="224" w:lineRule="auto"/>
        <w:ind w:left="1058" w:leftChars="504" w:firstLine="612"/>
        <w:rPr>
          <w:rFonts w:ascii="宋体" w:hAnsi="宋体" w:eastAsia="宋体" w:cs="宋体"/>
          <w:spacing w:val="-4"/>
          <w:sz w:val="31"/>
          <w:szCs w:val="31"/>
        </w:rPr>
      </w:pPr>
    </w:p>
    <w:p w14:paraId="5291020F">
      <w:pPr>
        <w:spacing w:line="360" w:lineRule="auto"/>
        <w:ind w:left="20"/>
        <w:sectPr>
          <w:headerReference r:id="rId3" w:type="default"/>
          <w:pgSz w:w="11906" w:h="16839"/>
          <w:pgMar w:top="1431" w:right="1785" w:bottom="0" w:left="1785" w:header="0" w:footer="0" w:gutter="0"/>
          <w:cols w:space="720" w:num="1"/>
        </w:sectPr>
      </w:pPr>
    </w:p>
    <w:p w14:paraId="381D2722">
      <w:pPr>
        <w:spacing w:line="263" w:lineRule="auto"/>
        <w:ind w:left="20"/>
      </w:pPr>
    </w:p>
    <w:p w14:paraId="3537FE03">
      <w:pPr>
        <w:spacing w:line="263" w:lineRule="auto"/>
        <w:ind w:left="20"/>
      </w:pPr>
    </w:p>
    <w:sdt>
      <w:sdtPr>
        <w:rPr>
          <w:rFonts w:ascii="宋体" w:hAnsi="宋体" w:eastAsia="宋体"/>
        </w:rPr>
        <w:id w:val="147456857"/>
        <w:docPartObj>
          <w:docPartGallery w:val="Table of Contents"/>
          <w:docPartUnique/>
        </w:docPartObj>
      </w:sdtPr>
      <w:sdtEndPr>
        <w:rPr>
          <w:rFonts w:ascii="Arial" w:hAnsi="Arial" w:eastAsiaTheme="minorEastAsia"/>
        </w:rPr>
      </w:sdtEndPr>
      <w:sdtContent>
        <w:p w14:paraId="6CC6F5FF">
          <w:pPr>
            <w:spacing w:line="360" w:lineRule="auto"/>
            <w:ind w:left="20"/>
            <w:jc w:val="center"/>
            <w:rPr>
              <w:rFonts w:ascii="宋体" w:hAnsi="宋体" w:eastAsia="宋体"/>
              <w:b/>
              <w:sz w:val="32"/>
              <w:szCs w:val="32"/>
            </w:rPr>
          </w:pPr>
          <w:r>
            <w:rPr>
              <w:rFonts w:ascii="宋体" w:hAnsi="宋体" w:eastAsia="宋体" w:cs="宋体"/>
              <w:spacing w:val="-12"/>
              <w:sz w:val="35"/>
              <w:szCs w:val="35"/>
              <w14:textOutline w14:w="6540" w14:cap="sq">
                <w14:solidFill>
                  <w14:srgbClr w14:val="000000"/>
                </w14:solidFill>
                <w14:bevel/>
              </w14:textOutline>
            </w:rPr>
            <w:t>目</w:t>
          </w:r>
          <w:r>
            <w:rPr>
              <w:rFonts w:hint="eastAsia" w:ascii="宋体" w:hAnsi="宋体" w:eastAsia="宋体" w:cs="宋体"/>
              <w:spacing w:val="-12"/>
              <w:sz w:val="35"/>
              <w:szCs w:val="35"/>
              <w14:textOutline w14:w="6540" w14:cap="sq">
                <w14:solidFill>
                  <w14:srgbClr w14:val="000000"/>
                </w14:solidFill>
                <w14:bevel/>
              </w14:textOutline>
            </w:rPr>
            <w:t xml:space="preserve">  </w:t>
          </w:r>
          <w:r>
            <w:rPr>
              <w:rFonts w:ascii="宋体" w:hAnsi="宋体" w:eastAsia="宋体" w:cs="宋体"/>
              <w:spacing w:val="-12"/>
              <w:sz w:val="35"/>
              <w:szCs w:val="35"/>
              <w14:textOutline w14:w="6540" w14:cap="sq">
                <w14:solidFill>
                  <w14:srgbClr w14:val="000000"/>
                </w14:solidFill>
                <w14:bevel/>
              </w14:textOutline>
            </w:rPr>
            <w:t>录</w:t>
          </w:r>
        </w:p>
        <w:p w14:paraId="6CAF7A2C">
          <w:pPr>
            <w:pStyle w:val="6"/>
            <w:tabs>
              <w:tab w:val="right" w:leader="dot" w:pos="8336"/>
            </w:tabs>
            <w:spacing w:line="360" w:lineRule="auto"/>
            <w:ind w:left="20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"_Toc25943"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8"/>
              <w:sz w:val="23"/>
              <w:szCs w:val="29"/>
            </w:rPr>
            <w:t>导  言</w:t>
          </w:r>
          <w:r>
            <w:rPr>
              <w:rFonts w:eastAsia="黑体"/>
              <w:sz w:val="23"/>
            </w:rPr>
            <w:tab/>
          </w:r>
          <w:r>
            <w:rPr>
              <w:rFonts w:eastAsia="黑体"/>
              <w:sz w:val="23"/>
            </w:rPr>
            <w:fldChar w:fldCharType="begin"/>
          </w:r>
          <w:r>
            <w:rPr>
              <w:rFonts w:eastAsia="黑体"/>
              <w:sz w:val="23"/>
            </w:rPr>
            <w:instrText xml:space="preserve"> PAGEREF _Toc25943 \h </w:instrText>
          </w:r>
          <w:r>
            <w:rPr>
              <w:rFonts w:eastAsia="黑体"/>
              <w:sz w:val="23"/>
            </w:rPr>
            <w:fldChar w:fldCharType="separate"/>
          </w:r>
          <w:r>
            <w:rPr>
              <w:rFonts w:eastAsia="黑体"/>
              <w:sz w:val="23"/>
            </w:rPr>
            <w:t>1</w:t>
          </w:r>
          <w:r>
            <w:rPr>
              <w:rFonts w:eastAsia="黑体"/>
              <w:sz w:val="23"/>
            </w:rPr>
            <w:fldChar w:fldCharType="end"/>
          </w:r>
          <w:r>
            <w:rPr>
              <w:rFonts w:eastAsia="黑体"/>
              <w:sz w:val="23"/>
            </w:rPr>
            <w:fldChar w:fldCharType="end"/>
          </w:r>
        </w:p>
        <w:p w14:paraId="38BFBB51">
          <w:pPr>
            <w:pStyle w:val="6"/>
            <w:tabs>
              <w:tab w:val="right" w:leader="dot" w:pos="8336"/>
            </w:tabs>
            <w:spacing w:line="360" w:lineRule="auto"/>
            <w:ind w:left="20"/>
          </w:pPr>
          <w:r>
            <w:fldChar w:fldCharType="begin"/>
          </w:r>
          <w:r>
            <w:instrText xml:space="preserve"> HYPERLINK \l "_Toc11555"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1"/>
              <w:position w:val="4"/>
              <w:szCs w:val="28"/>
            </w:rPr>
            <w:t>一、</w:t>
          </w:r>
          <w:r>
            <w:rPr>
              <w:rFonts w:ascii="黑体" w:hAnsi="黑体" w:eastAsia="黑体" w:cs="黑体"/>
              <w:spacing w:val="11"/>
              <w:position w:val="4"/>
              <w:sz w:val="23"/>
              <w:szCs w:val="28"/>
            </w:rPr>
            <w:t>政府部门财务报表</w:t>
          </w:r>
          <w:r>
            <w:tab/>
          </w:r>
          <w:r>
            <w:fldChar w:fldCharType="begin"/>
          </w:r>
          <w:r>
            <w:instrText xml:space="preserve"> PAGEREF _Toc11555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9068CDD">
          <w:pPr>
            <w:pStyle w:val="7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"_Toc26210" </w:instrText>
          </w:r>
          <w:r>
            <w:fldChar w:fldCharType="separate"/>
          </w:r>
          <w:r>
            <w:rPr>
              <w:rFonts w:hint="eastAsia" w:ascii="楷体" w:hAnsi="楷体" w:eastAsia="宋体" w:cs="楷体"/>
              <w:sz w:val="23"/>
              <w:szCs w:val="28"/>
            </w:rPr>
            <w:t>(一) 政府部门会计报表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_Toc26210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7DB74339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"_Toc23021"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-13"/>
              <w:sz w:val="23"/>
              <w:szCs w:val="28"/>
            </w:rPr>
            <w:t>资产负债表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_Toc23021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22401F2D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"_Toc28131"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-13"/>
              <w:sz w:val="23"/>
              <w:szCs w:val="28"/>
            </w:rPr>
            <w:t>收入费用表（1）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_Toc28131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04131FB5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"_Toc16621"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-13"/>
              <w:sz w:val="23"/>
              <w:szCs w:val="28"/>
            </w:rPr>
            <w:t>收入费用表（2）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_Toc16621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7492E400">
          <w:pPr>
            <w:pStyle w:val="7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"_Toc19198" </w:instrText>
          </w:r>
          <w:r>
            <w:fldChar w:fldCharType="separate"/>
          </w:r>
          <w:r>
            <w:rPr>
              <w:rFonts w:ascii="楷体" w:hAnsi="楷体" w:eastAsia="宋体" w:cs="楷体"/>
              <w:bCs/>
              <w:spacing w:val="23"/>
              <w:sz w:val="23"/>
              <w:szCs w:val="28"/>
            </w:rPr>
            <w:t>(二) 政府部门会计报表附注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_Toc19198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73F22F8F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"_Toc21358"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1.会计报表编制基础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_Toc21358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46BA7671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"_Toc30112"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2.遵循相关制度规定的声明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_Toc30112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055BCDB4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"_Toc3641"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3.合并范围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_Toc3641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22CB500A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"_Toc29140"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4.重要会计政策与会计估计变更情况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_Toc29140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72831BA7">
          <w:pPr>
            <w:pStyle w:val="2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"_Toc32258"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5.会计报表重要项目的明细信息及说明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_Toc32258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2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4463D3D3">
          <w:pPr>
            <w:pStyle w:val="2"/>
            <w:tabs>
              <w:tab w:val="right" w:leader="dot" w:pos="8336"/>
            </w:tabs>
            <w:spacing w:line="360" w:lineRule="auto"/>
            <w:ind w:firstLine="460"/>
          </w:pPr>
          <w:r>
            <w:fldChar w:fldCharType="begin"/>
          </w:r>
          <w:r>
            <w:instrText xml:space="preserve"> HYPERLINK \l "_Toc14062" </w:instrText>
          </w:r>
          <w:r>
            <w:fldChar w:fldCharType="separate"/>
          </w:r>
          <w:r>
            <w:rPr>
              <w:rFonts w:hint="eastAsia" w:ascii="仿宋" w:hAnsi="仿宋" w:eastAsia="宋体" w:cs="仿宋"/>
              <w:bCs/>
              <w:spacing w:val="1"/>
              <w:sz w:val="23"/>
              <w:szCs w:val="28"/>
            </w:rPr>
            <w:t>6.需要说明的其他事项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_Toc14062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4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3C47A960">
          <w:pPr>
            <w:pStyle w:val="6"/>
            <w:tabs>
              <w:tab w:val="right" w:leader="dot" w:pos="8336"/>
            </w:tabs>
            <w:spacing w:line="360" w:lineRule="auto"/>
            <w:ind w:left="20"/>
          </w:pPr>
          <w:r>
            <w:fldChar w:fldCharType="begin"/>
          </w:r>
          <w:r>
            <w:instrText xml:space="preserve"> HYPERLINK \l "_Toc11383"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6"/>
              <w:sz w:val="23"/>
              <w:szCs w:val="28"/>
            </w:rPr>
            <w:t>二、政府部门财务分析</w:t>
          </w:r>
          <w:r>
            <w:tab/>
          </w:r>
          <w:r>
            <w:fldChar w:fldCharType="begin"/>
          </w:r>
          <w:r>
            <w:instrText xml:space="preserve"> PAGEREF _Toc11383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02E1859">
          <w:pPr>
            <w:pStyle w:val="7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"_Toc229" </w:instrText>
          </w:r>
          <w:r>
            <w:fldChar w:fldCharType="separate"/>
          </w:r>
          <w:r>
            <w:rPr>
              <w:rFonts w:ascii="楷体" w:hAnsi="楷体" w:eastAsia="宋体" w:cs="楷体"/>
              <w:spacing w:val="-8"/>
              <w:sz w:val="23"/>
              <w:szCs w:val="28"/>
            </w:rPr>
            <w:t>(一) 政府部门工作目标完成情况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_Toc229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5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6D2A5AB8">
          <w:pPr>
            <w:pStyle w:val="7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"_Toc25261" </w:instrText>
          </w:r>
          <w:r>
            <w:fldChar w:fldCharType="separate"/>
          </w:r>
          <w:r>
            <w:rPr>
              <w:rFonts w:ascii="楷体" w:hAnsi="楷体" w:eastAsia="宋体" w:cs="楷体"/>
              <w:spacing w:val="-8"/>
              <w:sz w:val="23"/>
              <w:szCs w:val="28"/>
            </w:rPr>
            <w:t>(二) 政府部门财务状况分析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_Toc25261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5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26EF2138">
          <w:pPr>
            <w:pStyle w:val="7"/>
            <w:tabs>
              <w:tab w:val="right" w:leader="dot" w:pos="8336"/>
            </w:tabs>
            <w:spacing w:line="360" w:lineRule="auto"/>
            <w:ind w:firstLine="460"/>
            <w:rPr>
              <w:rFonts w:eastAsia="宋体"/>
              <w:sz w:val="23"/>
            </w:rPr>
          </w:pPr>
          <w:r>
            <w:fldChar w:fldCharType="begin"/>
          </w:r>
          <w:r>
            <w:instrText xml:space="preserve"> HYPERLINK \l "_Toc25996" </w:instrText>
          </w:r>
          <w:r>
            <w:fldChar w:fldCharType="separate"/>
          </w:r>
          <w:r>
            <w:rPr>
              <w:rFonts w:ascii="楷体" w:hAnsi="楷体" w:eastAsia="宋体" w:cs="楷体"/>
              <w:spacing w:val="-8"/>
              <w:sz w:val="23"/>
              <w:szCs w:val="28"/>
            </w:rPr>
            <w:t>(三) 政府部门运行情况分析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_Toc25996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6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09269062">
          <w:pPr>
            <w:pStyle w:val="7"/>
            <w:tabs>
              <w:tab w:val="right" w:leader="dot" w:pos="8336"/>
            </w:tabs>
            <w:spacing w:line="360" w:lineRule="auto"/>
            <w:ind w:firstLine="460"/>
          </w:pPr>
          <w:r>
            <w:fldChar w:fldCharType="begin"/>
          </w:r>
          <w:r>
            <w:instrText xml:space="preserve"> HYPERLINK \l "_Toc21495" </w:instrText>
          </w:r>
          <w:r>
            <w:fldChar w:fldCharType="separate"/>
          </w:r>
          <w:r>
            <w:rPr>
              <w:rFonts w:ascii="楷体" w:hAnsi="楷体" w:eastAsia="宋体" w:cs="楷体"/>
              <w:spacing w:val="-8"/>
              <w:sz w:val="23"/>
              <w:szCs w:val="28"/>
            </w:rPr>
            <w:t>(四) 政府部门财务管理情况</w:t>
          </w:r>
          <w:r>
            <w:rPr>
              <w:rFonts w:eastAsia="宋体"/>
              <w:sz w:val="23"/>
            </w:rPr>
            <w:tab/>
          </w:r>
          <w:r>
            <w:rPr>
              <w:rFonts w:eastAsia="宋体"/>
              <w:sz w:val="23"/>
            </w:rPr>
            <w:fldChar w:fldCharType="begin"/>
          </w:r>
          <w:r>
            <w:rPr>
              <w:rFonts w:eastAsia="宋体"/>
              <w:sz w:val="23"/>
            </w:rPr>
            <w:instrText xml:space="preserve"> PAGEREF _Toc21495 \h </w:instrText>
          </w:r>
          <w:r>
            <w:rPr>
              <w:rFonts w:eastAsia="宋体"/>
              <w:sz w:val="23"/>
            </w:rPr>
            <w:fldChar w:fldCharType="separate"/>
          </w:r>
          <w:r>
            <w:rPr>
              <w:rFonts w:eastAsia="宋体"/>
              <w:sz w:val="23"/>
            </w:rPr>
            <w:t>7</w:t>
          </w:r>
          <w:r>
            <w:rPr>
              <w:rFonts w:eastAsia="宋体"/>
              <w:sz w:val="23"/>
            </w:rPr>
            <w:fldChar w:fldCharType="end"/>
          </w:r>
          <w:r>
            <w:rPr>
              <w:rFonts w:eastAsia="宋体"/>
              <w:sz w:val="23"/>
            </w:rPr>
            <w:fldChar w:fldCharType="end"/>
          </w:r>
        </w:p>
        <w:p w14:paraId="123AAFBD">
          <w:pPr>
            <w:pStyle w:val="6"/>
            <w:tabs>
              <w:tab w:val="right" w:leader="dot" w:pos="8336"/>
            </w:tabs>
            <w:spacing w:line="360" w:lineRule="auto"/>
            <w:ind w:left="20"/>
          </w:pPr>
          <w:r>
            <w:fldChar w:fldCharType="begin"/>
          </w:r>
          <w:r>
            <w:instrText xml:space="preserve"> HYPERLINK \l "_Toc5263" </w:instrText>
          </w:r>
          <w:r>
            <w:fldChar w:fldCharType="separate"/>
          </w:r>
          <w:r>
            <w:rPr>
              <w:rFonts w:ascii="宋体" w:hAnsi="宋体" w:eastAsia="黑体" w:cs="宋体"/>
              <w:bCs/>
              <w:sz w:val="23"/>
              <w:szCs w:val="28"/>
            </w:rPr>
            <w:t>附件：补充报表</w:t>
          </w:r>
          <w:r>
            <w:tab/>
          </w:r>
          <w:r>
            <w:fldChar w:fldCharType="begin"/>
          </w:r>
          <w:r>
            <w:instrText xml:space="preserve"> PAGEREF _Toc5263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1BFBB6">
          <w:pPr>
            <w:spacing w:line="360" w:lineRule="auto"/>
            <w:ind w:left="20"/>
          </w:pPr>
          <w:r>
            <w:fldChar w:fldCharType="end"/>
          </w:r>
        </w:p>
      </w:sdtContent>
    </w:sdt>
    <w:p w14:paraId="4930707C">
      <w:pPr>
        <w:sectPr>
          <w:footerReference r:id="rId4" w:type="default"/>
          <w:pgSz w:w="11906" w:h="16839"/>
          <w:pgMar w:top="1431" w:right="1785" w:bottom="400" w:left="1785" w:header="0" w:footer="0" w:gutter="0"/>
          <w:pgNumType w:start="1"/>
          <w:cols w:space="720" w:num="1"/>
        </w:sectPr>
      </w:pPr>
    </w:p>
    <w:p w14:paraId="424757A4">
      <w:pPr>
        <w:spacing w:line="263" w:lineRule="auto"/>
        <w:ind w:left="20"/>
      </w:pPr>
    </w:p>
    <w:p w14:paraId="6E18CC6C">
      <w:pPr>
        <w:spacing w:line="263" w:lineRule="auto"/>
        <w:ind w:left="20"/>
      </w:pPr>
    </w:p>
    <w:p w14:paraId="5952DDD7">
      <w:pPr>
        <w:spacing w:line="263" w:lineRule="auto"/>
        <w:ind w:left="20"/>
      </w:pPr>
    </w:p>
    <w:p w14:paraId="0ABA6608">
      <w:pPr>
        <w:spacing w:line="360" w:lineRule="auto"/>
        <w:ind w:left="20"/>
      </w:pPr>
    </w:p>
    <w:p w14:paraId="343347E1">
      <w:pPr>
        <w:spacing w:before="120" w:line="360" w:lineRule="auto"/>
        <w:ind w:left="20" w:firstLine="596"/>
        <w:jc w:val="center"/>
        <w:outlineLvl w:val="0"/>
        <w:rPr>
          <w:rFonts w:ascii="黑体" w:hAnsi="黑体" w:eastAsia="黑体" w:cs="黑体"/>
          <w:spacing w:val="8"/>
          <w:sz w:val="29"/>
          <w:szCs w:val="29"/>
        </w:rPr>
      </w:pPr>
      <w:bookmarkStart w:id="7" w:name="_bookmark5"/>
      <w:bookmarkEnd w:id="7"/>
      <w:bookmarkStart w:id="8" w:name="_Toc25943"/>
      <w:r>
        <w:rPr>
          <w:rFonts w:ascii="黑体" w:hAnsi="黑体" w:eastAsia="黑体" w:cs="黑体"/>
          <w:spacing w:val="8"/>
          <w:sz w:val="29"/>
          <w:szCs w:val="29"/>
        </w:rPr>
        <w:t>导  言</w:t>
      </w:r>
      <w:bookmarkEnd w:id="8"/>
    </w:p>
    <w:p w14:paraId="1B9AD71A">
      <w:pPr>
        <w:spacing w:line="263" w:lineRule="auto"/>
        <w:ind w:left="20"/>
      </w:pPr>
    </w:p>
    <w:p w14:paraId="443A19F1">
      <w:pPr>
        <w:spacing w:line="263" w:lineRule="auto"/>
        <w:ind w:left="20"/>
      </w:pPr>
    </w:p>
    <w:p w14:paraId="13DCBF48">
      <w:pPr>
        <w:spacing w:before="120" w:line="396" w:lineRule="auto"/>
        <w:ind w:left="15" w:leftChars="7" w:right="11" w:firstLine="652" w:firstLineChars="200"/>
        <w:rPr>
          <w:rFonts w:ascii="宋体" w:hAnsi="宋体" w:eastAsia="宋体" w:cs="仿宋"/>
          <w:sz w:val="24"/>
          <w:szCs w:val="24"/>
        </w:rPr>
      </w:pPr>
      <w:r>
        <w:rPr>
          <w:rFonts w:ascii="仿宋" w:hAnsi="仿宋" w:eastAsia="仿宋" w:cs="仿宋"/>
          <w:spacing w:val="18"/>
          <w:sz w:val="29"/>
          <w:szCs w:val="29"/>
        </w:rPr>
        <w:t>为</w:t>
      </w:r>
      <w:r>
        <w:rPr>
          <w:rFonts w:ascii="仿宋" w:hAnsi="仿宋" w:eastAsia="仿宋" w:cs="仿宋"/>
          <w:spacing w:val="10"/>
          <w:sz w:val="29"/>
          <w:szCs w:val="29"/>
        </w:rPr>
        <w:t>全</w:t>
      </w:r>
      <w:r>
        <w:rPr>
          <w:rFonts w:ascii="仿宋" w:hAnsi="仿宋" w:eastAsia="仿宋" w:cs="仿宋"/>
          <w:spacing w:val="9"/>
          <w:sz w:val="29"/>
          <w:szCs w:val="29"/>
        </w:rPr>
        <w:t>面反映本部门财务状况和运行情况，</w:t>
      </w:r>
      <w:bookmarkStart w:id="9" w:name="DY_AGENCY_NAME_3"/>
      <w:r>
        <w:rPr>
          <w:rFonts w:ascii="仿宋" w:hAnsi="仿宋" w:eastAsia="仿宋" w:cs="仿宋"/>
          <w:spacing w:val="9"/>
          <w:sz w:val="29"/>
          <w:szCs w:val="29"/>
        </w:rPr>
        <w:t>溆浦县中都乡人民政府</w:t>
      </w:r>
      <w:bookmarkEnd w:id="9"/>
      <w:r>
        <w:rPr>
          <w:rFonts w:ascii="仿宋" w:hAnsi="仿宋" w:eastAsia="仿宋" w:cs="仿宋"/>
          <w:spacing w:val="9"/>
          <w:sz w:val="29"/>
          <w:szCs w:val="29"/>
        </w:rPr>
        <w:t>组织编</w:t>
      </w:r>
      <w:r>
        <w:rPr>
          <w:rFonts w:hint="eastAsia" w:ascii="仿宋" w:hAnsi="仿宋" w:eastAsia="仿宋" w:cs="仿宋"/>
          <w:spacing w:val="9"/>
          <w:sz w:val="29"/>
          <w:szCs w:val="29"/>
        </w:rPr>
        <w:t>制</w:t>
      </w:r>
      <w:r>
        <w:rPr>
          <w:rFonts w:ascii="仿宋" w:hAnsi="仿宋" w:eastAsia="仿宋" w:cs="仿宋"/>
          <w:spacing w:val="9"/>
          <w:sz w:val="29"/>
          <w:szCs w:val="29"/>
        </w:rPr>
        <w:t>了《</w:t>
      </w:r>
      <w:bookmarkStart w:id="10" w:name="DY_SET_YEAR_2"/>
      <w:r>
        <w:rPr>
          <w:rFonts w:hint="eastAsia" w:ascii="仿宋" w:hAnsi="仿宋" w:eastAsia="仿宋" w:cs="仿宋"/>
          <w:spacing w:val="9"/>
          <w:sz w:val="29"/>
          <w:szCs w:val="29"/>
        </w:rPr>
        <w:t>2024</w:t>
      </w:r>
      <w:bookmarkEnd w:id="10"/>
      <w:r>
        <w:rPr>
          <w:rFonts w:ascii="仿宋" w:hAnsi="仿宋" w:eastAsia="仿宋" w:cs="仿宋"/>
          <w:spacing w:val="9"/>
          <w:sz w:val="29"/>
          <w:szCs w:val="29"/>
        </w:rPr>
        <w:t>年度</w:t>
      </w:r>
      <w:bookmarkStart w:id="11" w:name="DY_AGENCY_NAME_4"/>
      <w:r>
        <w:rPr>
          <w:rFonts w:hint="eastAsia" w:ascii="仿宋" w:hAnsi="仿宋" w:eastAsia="仿宋" w:cs="仿宋"/>
          <w:spacing w:val="9"/>
          <w:sz w:val="29"/>
          <w:szCs w:val="29"/>
        </w:rPr>
        <w:t>溆浦县中都乡人民政府</w:t>
      </w:r>
      <w:bookmarkEnd w:id="11"/>
      <w:r>
        <w:rPr>
          <w:rFonts w:ascii="仿宋" w:hAnsi="仿宋" w:eastAsia="仿宋" w:cs="仿宋"/>
          <w:spacing w:val="9"/>
          <w:sz w:val="29"/>
          <w:szCs w:val="29"/>
        </w:rPr>
        <w:t>财务报告》(以下简称《报告》)。</w:t>
      </w:r>
      <w:bookmarkStart w:id="12" w:name="DY_BGJYSM"/>
      <w:r>
        <w:rPr>
          <w:rFonts w:hint="eastAsia" w:ascii="仿宋" w:hAnsi="仿宋" w:eastAsia="仿宋" w:cs="仿宋"/>
          <w:spacing w:val="9"/>
          <w:sz w:val="29"/>
          <w:szCs w:val="29"/>
        </w:rPr>
        <w:t>为全面反映本部门财务状况和运行情况，溆浦县中都乡人民政府组织编制了《2024年度溆浦县中都乡人民政府财务报告》(以下简称《报告》)。溆浦县中都乡人民政府组织编制了《2024年度溆浦县中都乡人民政府财务报告》(以下简称《报告》)。为全面反映本部门财务状况和运行情况，本单位组织编制了《2024年财务报告》(以下简称《报告》)。根据《财政部关于开展2024年度政府财务报告编报工作的通知》、《政府部门财务报告编制操作指南(试行)》(财库【2018】29号)等文件要求，结合账务中财务会计体系数据进行编制报告，</w:t>
      </w:r>
      <w:bookmarkEnd w:id="12"/>
      <w:r>
        <w:rPr>
          <w:rFonts w:ascii="仿宋" w:hAnsi="仿宋" w:eastAsia="仿宋" w:cs="仿宋"/>
          <w:spacing w:val="9"/>
          <w:sz w:val="29"/>
          <w:szCs w:val="29"/>
        </w:rPr>
        <w:t>简要情况如下</w:t>
      </w:r>
      <w:r>
        <w:rPr>
          <w:rFonts w:ascii="宋体" w:hAnsi="宋体" w:eastAsia="宋体" w:cs="仿宋"/>
          <w:spacing w:val="6"/>
          <w:sz w:val="24"/>
          <w:szCs w:val="24"/>
        </w:rPr>
        <w:t>：</w:t>
      </w:r>
    </w:p>
    <w:p w14:paraId="1604CC59">
      <w:pPr>
        <w:spacing w:line="224" w:lineRule="auto"/>
        <w:ind w:left="20" w:firstLine="544"/>
        <w:rPr>
          <w:rFonts w:ascii="楷体" w:hAnsi="楷体" w:eastAsia="楷体" w:cs="楷体"/>
          <w:spacing w:val="-18"/>
          <w:sz w:val="29"/>
          <w:szCs w:val="29"/>
        </w:rPr>
      </w:pPr>
      <w:r>
        <w:rPr>
          <w:rFonts w:ascii="楷体" w:hAnsi="楷体" w:eastAsia="楷体" w:cs="楷体"/>
          <w:spacing w:val="-18"/>
          <w:sz w:val="29"/>
          <w:szCs w:val="29"/>
        </w:rPr>
        <w:t>(</w:t>
      </w:r>
      <w:r>
        <w:rPr>
          <w:rFonts w:hint="eastAsia" w:ascii="楷体" w:hAnsi="楷体" w:eastAsia="楷体" w:cs="楷体"/>
          <w:spacing w:val="-18"/>
          <w:sz w:val="29"/>
          <w:szCs w:val="29"/>
        </w:rPr>
        <w:t>一</w:t>
      </w:r>
      <w:r>
        <w:rPr>
          <w:rFonts w:ascii="楷体" w:hAnsi="楷体" w:eastAsia="楷体" w:cs="楷体"/>
          <w:spacing w:val="-18"/>
          <w:sz w:val="29"/>
          <w:szCs w:val="29"/>
        </w:rPr>
        <w:t>)《报告》编制基本情况</w:t>
      </w:r>
    </w:p>
    <w:p w14:paraId="5F5842BD">
      <w:pPr>
        <w:spacing w:before="120" w:line="396" w:lineRule="auto"/>
        <w:ind w:left="20" w:right="11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政府部门会计报表以权责发生制为基础编制。</w:t>
      </w:r>
    </w:p>
    <w:p w14:paraId="0881BEA3">
      <w:pPr>
        <w:spacing w:before="120" w:line="396" w:lineRule="auto"/>
        <w:ind w:left="20" w:right="11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</w:p>
    <w:p w14:paraId="34810ABC">
      <w:pPr>
        <w:spacing w:line="222" w:lineRule="auto"/>
        <w:ind w:left="20" w:firstLine="620"/>
        <w:rPr>
          <w:rFonts w:ascii="楷体" w:hAnsi="楷体" w:eastAsia="楷体" w:cs="楷体"/>
          <w:spacing w:val="20"/>
          <w:sz w:val="29"/>
          <w:szCs w:val="29"/>
        </w:rPr>
      </w:pPr>
      <w:r>
        <w:rPr>
          <w:rFonts w:ascii="楷体" w:hAnsi="楷体" w:eastAsia="楷体" w:cs="楷体"/>
          <w:spacing w:val="20"/>
          <w:sz w:val="29"/>
          <w:szCs w:val="29"/>
        </w:rPr>
        <w:t>(二) 本部门财务状况和运行情况</w:t>
      </w:r>
    </w:p>
    <w:p w14:paraId="10DF9048">
      <w:pPr>
        <w:spacing w:before="180" w:beforeLines="75" w:line="224" w:lineRule="auto"/>
        <w:ind w:left="20" w:firstLine="574"/>
        <w:rPr>
          <w:rFonts w:ascii="仿宋" w:hAnsi="仿宋" w:eastAsia="仿宋" w:cs="仿宋"/>
          <w:b/>
          <w:bCs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1.资产负债情况。</w:t>
      </w:r>
    </w:p>
    <w:p w14:paraId="6FBB48CC">
      <w:pPr>
        <w:spacing w:before="120" w:line="396" w:lineRule="auto"/>
        <w:ind w:left="20" w:right="11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2024年末部门资产总额364万元、负债总额100.51万元、净资产总额263.49万元。资产负债率为27.61%，较上年增长2.89个百分点，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>表明</w:t>
      </w:r>
      <w:r>
        <w:rPr>
          <w:rFonts w:ascii="仿宋" w:hAnsi="仿宋" w:eastAsia="仿宋" w:cs="仿宋"/>
          <w:spacing w:val="9"/>
          <w:sz w:val="29"/>
          <w:szCs w:val="29"/>
        </w:rPr>
        <w:t>2024年末部门资产总额364万元、负债总额100.51万元、净资产总额263.49万元。资产负债率为27.61%，较上年增长2.89个百分点，表明本单位财务报告以权责发生制的财务会计为编制基础，编制的会计报表符合政府会计准则</w:t>
      </w:r>
      <w:r>
        <w:rPr>
          <w:rFonts w:hint="eastAsia" w:ascii="仿宋" w:hAnsi="仿宋" w:eastAsia="仿宋" w:cs="仿宋"/>
          <w:spacing w:val="9"/>
          <w:sz w:val="29"/>
          <w:szCs w:val="29"/>
          <w:lang w:eastAsia="zh-CN"/>
        </w:rPr>
        <w:t>、</w:t>
      </w:r>
      <w:r>
        <w:rPr>
          <w:rFonts w:ascii="仿宋" w:hAnsi="仿宋" w:eastAsia="仿宋" w:cs="仿宋"/>
          <w:spacing w:val="9"/>
          <w:sz w:val="29"/>
          <w:szCs w:val="29"/>
        </w:rPr>
        <w:t>相关会计制度和财务报告编制规定的要求，如实反映政府部门的财务状况丶运行情况等有关信息。</w:t>
      </w:r>
    </w:p>
    <w:p w14:paraId="6C89F1A7">
      <w:pPr>
        <w:spacing w:before="120" w:line="396" w:lineRule="auto"/>
        <w:ind w:left="20" w:right="11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</w:p>
    <w:p w14:paraId="1F66EF9C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（1）本部门资产主要包括流动资产104.8万元；非流动资产259.187万元，其中主要为固定资产377.26万元。</w:t>
      </w:r>
    </w:p>
    <w:p w14:paraId="2882499B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723E5A91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（2）本部门负债主要包括其他应付账款100.5万元。</w:t>
      </w:r>
    </w:p>
    <w:p w14:paraId="608C8E34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6C15D6FF">
      <w:pPr>
        <w:spacing w:line="224" w:lineRule="auto"/>
        <w:ind w:left="20" w:firstLine="574"/>
        <w:rPr>
          <w:rFonts w:ascii="仿宋" w:hAnsi="仿宋" w:eastAsia="仿宋" w:cs="仿宋"/>
          <w:b/>
          <w:bCs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2. 收入费用情况。</w:t>
      </w:r>
    </w:p>
    <w:p w14:paraId="04DF3E86">
      <w:pPr>
        <w:spacing w:before="144" w:beforeLines="60"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2024年度部门收入总额1206.77万元，费用总额1206.77万元，收入费用相抵后本年盈余0万元。收入费用率为100%，较上年增长0个百分点，表明2024年度部门收入总额1206.77万元，费用总额1206.77万元，收入费用相抵后本年盈余0万元。收入费用率为100%，较上年增长0个百分点。</w:t>
      </w:r>
    </w:p>
    <w:p w14:paraId="12C1AA89">
      <w:pPr>
        <w:spacing w:before="144" w:beforeLines="60"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79996D6E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（1）本部门收入主要包括财政拨款收入1206.77万元，其他收入0万元。</w:t>
      </w:r>
    </w:p>
    <w:p w14:paraId="5D82B4B8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027F588D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（2）本部门费用主要包括业务活动费用1206.77万元，其中：工资福利费用562.88万元，商品和服务费用222.98万元，对个人和家庭的补助费用为107.59万元，其他费用313.32万元 。</w:t>
      </w:r>
    </w:p>
    <w:p w14:paraId="71157126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2ED71CF3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（3）《报告》反映的收入费用与决算报告反映的收入支出的主要差异情况。无</w:t>
      </w:r>
    </w:p>
    <w:p w14:paraId="2352E5F3">
      <w:pPr>
        <w:spacing w:line="396" w:lineRule="auto"/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655E01BD">
      <w:pPr>
        <w:spacing w:before="120" w:line="360" w:lineRule="auto"/>
        <w:ind w:left="20" w:firstLine="582"/>
        <w:outlineLvl w:val="0"/>
        <w:rPr>
          <w:rFonts w:ascii="黑体" w:hAnsi="黑体" w:eastAsia="黑体" w:cs="黑体"/>
          <w:spacing w:val="11"/>
          <w:position w:val="4"/>
          <w:sz w:val="28"/>
          <w:szCs w:val="28"/>
        </w:rPr>
      </w:pPr>
      <w:bookmarkStart w:id="13" w:name="_Toc11555"/>
      <w:r>
        <w:rPr>
          <w:rFonts w:ascii="黑体" w:hAnsi="黑体" w:eastAsia="黑体" w:cs="黑体"/>
          <w:spacing w:val="11"/>
          <w:position w:val="4"/>
          <w:sz w:val="28"/>
          <w:szCs w:val="28"/>
        </w:rPr>
        <w:t>一、政府部门财务报表</w:t>
      </w:r>
      <w:bookmarkEnd w:id="13"/>
    </w:p>
    <w:p w14:paraId="6F8F9148">
      <w:pPr>
        <w:tabs>
          <w:tab w:val="left" w:pos="600"/>
        </w:tabs>
        <w:spacing w:line="360" w:lineRule="auto"/>
        <w:ind w:left="20" w:firstLine="560" w:firstLineChars="200"/>
        <w:outlineLvl w:val="1"/>
        <w:rPr>
          <w:rFonts w:ascii="楷体" w:hAnsi="楷体" w:eastAsia="楷体" w:cs="楷体"/>
          <w:sz w:val="28"/>
          <w:szCs w:val="28"/>
        </w:rPr>
      </w:pPr>
      <w:bookmarkStart w:id="14" w:name="_Toc26210"/>
      <w:r>
        <w:rPr>
          <w:rFonts w:hint="eastAsia" w:ascii="楷体" w:hAnsi="楷体" w:eastAsia="楷体" w:cs="楷体"/>
          <w:sz w:val="28"/>
          <w:szCs w:val="28"/>
        </w:rPr>
        <w:t>(一) 政府部门会计报表</w:t>
      </w:r>
      <w:bookmarkEnd w:id="14"/>
    </w:p>
    <w:p w14:paraId="7D8F0937">
      <w:pPr>
        <w:spacing w:before="120" w:line="360" w:lineRule="auto"/>
        <w:ind w:left="20" w:firstLine="762" w:firstLineChars="300"/>
        <w:outlineLvl w:val="9"/>
        <w:rPr>
          <w:rFonts w:hint="default" w:ascii="仿宋" w:hAnsi="仿宋" w:eastAsia="仿宋" w:cs="仿宋"/>
          <w:b w:val="0"/>
          <w:bCs w:val="0"/>
          <w:spacing w:val="-13"/>
          <w:sz w:val="28"/>
          <w:szCs w:val="28"/>
          <w:lang w:val="en-US" w:eastAsia="zh-CN"/>
        </w:rPr>
      </w:pPr>
      <w:bookmarkStart w:id="15" w:name="_Toc23021"/>
      <w:r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val="en-US" w:eastAsia="zh-CN"/>
        </w:rPr>
        <w:t>表1</w:t>
      </w:r>
    </w:p>
    <w:p w14:paraId="038019F4">
      <w:pPr>
        <w:spacing w:before="120" w:line="360" w:lineRule="auto"/>
        <w:ind w:left="20" w:firstLine="765" w:firstLineChars="300"/>
        <w:jc w:val="center"/>
        <w:outlineLvl w:val="2"/>
        <w:rPr>
          <w:rFonts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资产负债表</w:t>
      </w:r>
      <w:bookmarkEnd w:id="15"/>
      <w:bookmarkStart w:id="16" w:name="_bookmark8"/>
      <w:bookmarkEnd w:id="16"/>
      <w:bookmarkStart w:id="17" w:name="_bookmark9"/>
      <w:bookmarkEnd w:id="17"/>
      <w:bookmarkStart w:id="18" w:name="_bookmark11"/>
      <w:bookmarkEnd w:id="18"/>
      <w:bookmarkStart w:id="19" w:name="_bookmark7"/>
      <w:bookmarkEnd w:id="19"/>
      <w:bookmarkStart w:id="20" w:name="_bookmark10"/>
      <w:bookmarkEnd w:id="20"/>
    </w:p>
    <w:p w14:paraId="4922BA6E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21" w:name="ML_1_1_ZCFZB"/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01B5E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18D542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编制单位：溆浦县中都乡人民政府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3C4773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2024年12月31日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E3488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8430EF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2538F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444D2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DB232F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附注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6659A0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2FACD8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年初数</w:t>
            </w:r>
          </w:p>
        </w:tc>
      </w:tr>
      <w:tr w14:paraId="7DF38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D653B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流动资产：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D4030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8A6C5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A685A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A12A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13CBE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货币资金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A4A3C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C4485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59.29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10E25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83.74</w:t>
            </w:r>
          </w:p>
        </w:tc>
      </w:tr>
      <w:tr w14:paraId="2AAE1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A882D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短期投资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8BCDD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3E7A0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AF65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0815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2088E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财政应返还额度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8C54D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736C3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A89F9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2989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5B6AE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应收票据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77533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6B069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9F264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B37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BCBE9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应收账款净额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02B00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D633A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1C253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B51A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63449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预付账款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7B3F4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7E701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8F062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66F7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F47D0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应收股利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2DCCD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88C1E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7F7C8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00BA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1B410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应收利息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23C80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2C1EA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67443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3839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9B3D2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其他应收款净额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A5801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附表5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24B42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45.52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68C6C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49.83</w:t>
            </w:r>
          </w:p>
        </w:tc>
      </w:tr>
      <w:tr w14:paraId="0CB0D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2E890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存货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34784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DDC37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EFCA0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9BE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6828E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待摊费用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2812D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C3CEF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86B3C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8592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777C9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一年内到期的非流动资产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7183E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20508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ED31C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3A51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360FA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其他流动资产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EFB58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7117C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BE1EB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8F20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C5C50B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流动资产合计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A55B3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F93A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104.81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DD80B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133.57</w:t>
            </w:r>
          </w:p>
        </w:tc>
      </w:tr>
      <w:tr w14:paraId="4533A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DF0616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非流动资产：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05958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75DA2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8E3CD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DAFE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4974C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长期股权投资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42284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附表6-1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AB736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26557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DBB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8386D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长期债券投资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848D4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附表6-1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F887E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6F7EF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60C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FFCC5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固定资产原值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1B6FD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0931B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377.26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E49E7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367.54</w:t>
            </w:r>
          </w:p>
        </w:tc>
      </w:tr>
      <w:tr w14:paraId="1474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43441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减：固定资产累计折旧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47513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7B307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118.07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0BE07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98.58</w:t>
            </w:r>
          </w:p>
        </w:tc>
      </w:tr>
      <w:tr w14:paraId="2CD59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32362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固定资产净值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69E90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8FD1D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259.19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0288D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268.96</w:t>
            </w:r>
          </w:p>
        </w:tc>
      </w:tr>
      <w:tr w14:paraId="6297A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9913E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工程物资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08CBC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ADB59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430B4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4699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BC550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在建工程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6ED8E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DBF64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92EAF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4AF7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6C7CE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无形资产原值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7F874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A179F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AF66D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2B54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150F8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减：无形资产累计摊销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4CFFA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AE668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DD864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0A8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47FFC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无形资产净值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F6AF9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FCBF4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9797A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70CA08DF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6FDAA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72BDE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研发支出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2901F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85EF1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B2F51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DE11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F653C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公共基础设施原值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51649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附表10-1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76E6C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68776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F6C5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26CFB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减：公共基础设施累计折旧（摊销）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7E164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附表10-2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24BD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11836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2660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F39E2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公共基础设施净值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8B3C4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附表10-3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538DF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5C931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8AB0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714CF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政府储备物资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2F56B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4A9B3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EBE33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DE1F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EF8A3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文物文化资产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2EADB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DFE22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D2818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8DFA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FEC0D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保障性住房原值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33AA1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E2AB5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A32CF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8621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9BC7F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减：保障性住房累计折旧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81240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3D7C4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967CA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E058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128F4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保障性住房净值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00D60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BF29A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ECBA3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15E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49175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长期待摊费用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630CF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221FE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A0D47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D4E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1FEFC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待处理财产损溢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F1942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740F2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7E9D7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614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F91B9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其他非流动资产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D0B1F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86CB6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AF1D6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2FCA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BB67C6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非流动资产合计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21833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4D068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259.19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26639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268.96</w:t>
            </w:r>
          </w:p>
        </w:tc>
      </w:tr>
      <w:tr w14:paraId="53A16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0D3AA1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受托代理资产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60F30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76F1B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FD8A5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7E1A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A7C474D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资产总计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8CF398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843845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364.00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F26A0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402.53</w:t>
            </w:r>
          </w:p>
        </w:tc>
      </w:tr>
      <w:tr w14:paraId="5702C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60D285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流动负债：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AC231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0FB41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40F41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3D2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6E7E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短期借款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3C2D6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01961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A6C45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8599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E082F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应交增值税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19A35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A1FD8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D77AB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2882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5FDBC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其他应交税费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DE958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14055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3A97E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FA01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5136E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应缴财政款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ACA83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F5491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E0605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42A1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254A0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应付职工薪酬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B68B8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5B097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4C59B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348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D84A1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应付票据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1AFA8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5C4C9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DBAE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1A7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87028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应付账款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9D521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A5E5D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D068C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7504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29390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应付政府补贴款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1D5D2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C7A6A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71E9E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385B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D7761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应付利息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F095C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89677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A0111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993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D3BAC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预收账款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708E2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附表15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130C1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DF223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1F8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4CB3B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其他应付款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C06C4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附表16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8B9E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100.51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27B7C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122.78</w:t>
            </w:r>
          </w:p>
        </w:tc>
      </w:tr>
      <w:tr w14:paraId="24967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6D99C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预提费用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AE68C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ED4BF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9BF72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0B4BB3DB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38F18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F11AD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一年内到期的非流动负债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EDC2D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334BE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94B68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EA2D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7FAEB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其他流动负债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4870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3239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A1323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E139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6AD376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流动负债合计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D1C79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9B292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100.51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8864B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122.78</w:t>
            </w:r>
          </w:p>
        </w:tc>
      </w:tr>
      <w:tr w14:paraId="481EE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91BB63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非流动负债：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19524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EBF6A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7453F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DFA0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8E68C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长期借款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6E52B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附表17-1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7CA44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2FECB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A0E0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E2D95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长期应付款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BDCB3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F5FD4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A8940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0152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20829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预计负债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DF02F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7AAD7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D283B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66D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254DB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其他非流动负债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A51B6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3253A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84A37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8FD1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FD6C77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非流动负债合计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2FCD8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72BB0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BDD9C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611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1B1052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受托代理负债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399E9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303BA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E198E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817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6B022FE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负债合计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D02AB2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1DBD74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100.51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09779C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122.78</w:t>
            </w:r>
          </w:p>
        </w:tc>
      </w:tr>
      <w:tr w14:paraId="7EC5D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F36FD7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净资产: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CC145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D6F5CB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223D9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059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722B0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累计盈余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236E6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062AE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263.49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8547E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279.75</w:t>
            </w:r>
          </w:p>
        </w:tc>
      </w:tr>
      <w:tr w14:paraId="443C3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B17CE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专用基金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C6A0F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79AE3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DE5C5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72D3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BF0BB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权益法调整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0BD13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19831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B8961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7E12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AB0EB1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净资产合计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CDF9CB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661BF9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263.49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A3F250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279.75</w:t>
            </w:r>
          </w:p>
        </w:tc>
      </w:tr>
      <w:tr w14:paraId="79CDC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3F8EA1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负债及净资产总计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9EDC55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B69B15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364.00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C47E40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402.53</w:t>
            </w:r>
          </w:p>
        </w:tc>
      </w:tr>
      <w:tr w14:paraId="3C38B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809E2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B3164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37B86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E8D29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bookmarkEnd w:id="21"/>
    </w:tbl>
    <w:p w14:paraId="50A68A16">
      <w:pPr>
        <w:ind w:left="20" w:firstLine="2461" w:firstLineChars="1150"/>
        <w:rPr>
          <w:rFonts w:ascii="宋体" w:hAnsi="宋体" w:eastAsia="宋体" w:cs="仿宋"/>
          <w:spacing w:val="-13"/>
          <w:sz w:val="24"/>
          <w:szCs w:val="24"/>
        </w:rPr>
      </w:pPr>
    </w:p>
    <w:p w14:paraId="5BDA4543">
      <w:pPr>
        <w:spacing w:before="120" w:line="360" w:lineRule="auto"/>
        <w:ind w:left="20" w:firstLine="762" w:firstLineChars="300"/>
        <w:outlineLvl w:val="9"/>
        <w:rPr>
          <w:rFonts w:hint="default" w:ascii="仿宋" w:hAnsi="仿宋" w:eastAsia="仿宋" w:cs="仿宋"/>
          <w:b/>
          <w:bCs/>
          <w:spacing w:val="-13"/>
          <w:sz w:val="28"/>
          <w:szCs w:val="28"/>
          <w:lang w:val="en-US" w:eastAsia="zh-CN"/>
        </w:rPr>
      </w:pPr>
      <w:bookmarkStart w:id="22" w:name="_Toc28131"/>
      <w:r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val="en-US" w:eastAsia="zh-CN"/>
        </w:rPr>
        <w:t>表2-1</w:t>
      </w:r>
    </w:p>
    <w:p w14:paraId="703DD9EB">
      <w:pPr>
        <w:spacing w:before="120" w:line="360" w:lineRule="auto"/>
        <w:ind w:left="20" w:firstLine="765" w:firstLineChars="300"/>
        <w:jc w:val="center"/>
        <w:outlineLvl w:val="2"/>
        <w:rPr>
          <w:rFonts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收入费用表（1）</w:t>
      </w:r>
      <w:bookmarkEnd w:id="22"/>
    </w:p>
    <w:p w14:paraId="22CAD8F4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23" w:name="ML_1_1_SRFYB1"/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7B206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4965EB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编制单位：溆浦县中都乡人民政府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6C3F13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2024年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6B29B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979359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01DB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7B2DE8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AAF0AD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附注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166AA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987FD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上年数</w:t>
            </w:r>
          </w:p>
        </w:tc>
      </w:tr>
      <w:tr w14:paraId="2794E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EF3E5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财政拨款收入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BBDBC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C08FF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EB236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1,086.71</w:t>
            </w:r>
          </w:p>
        </w:tc>
      </w:tr>
      <w:tr w14:paraId="57A0B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F259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事业收入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84A23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C7D8C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D3119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BC4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5AFB9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上级补助收入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E19F1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B291E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714C9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BC74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EA8A4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附属单位上缴收入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B3273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71C1F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5789A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73F4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5E88F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经营收入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81A74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附表20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C8C45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A1033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B967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B44DD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非同级财政拨款收入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5CD68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4941E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B9501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FAC5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C8751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投资收益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ADD44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附表6-1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40E04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07FD4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B1CB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CFEEE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捐赠收入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E8EC2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F3392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4CC08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76A7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8772C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利息收入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8DD73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A233B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E305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9C09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178DF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租金收入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FB948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BB64E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6227B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C21C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5E40F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C83ED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79D64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52080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818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ED572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收入合计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A75B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4B7C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A70A5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1,086.71</w:t>
            </w:r>
          </w:p>
        </w:tc>
      </w:tr>
      <w:tr w14:paraId="0CC13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B1854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业务活动费用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F68B1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0563F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6FBF1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1,086.70</w:t>
            </w:r>
          </w:p>
        </w:tc>
      </w:tr>
      <w:tr w14:paraId="6F24B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72241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单位管理费用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49005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附表25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778A6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96D67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DE3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3F032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经营费用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C7958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附表26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E1BB2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21A8C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9D5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24178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资产处置费用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92FFC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82523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F04E1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39E2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272FB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上缴上级费用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11E0C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0CB6C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A186E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0C92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4EFB9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对附属单位补助费用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C658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BF275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E2F67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4CF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4DA09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所得税费用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CA19E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85D48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27A65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45F9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B4A186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727D6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9EF5D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CAA9D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DEC8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90259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费用合计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1DBD3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2643C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5E2F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1,086.70</w:t>
            </w:r>
          </w:p>
        </w:tc>
      </w:tr>
      <w:tr w14:paraId="0C54B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ECA8D1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本年盈余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BB61DA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5A844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99AE37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0.01</w:t>
            </w:r>
          </w:p>
        </w:tc>
      </w:tr>
      <w:tr w14:paraId="05E40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E8BB4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4AE3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01ED6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555B5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bookmarkEnd w:id="23"/>
    </w:tbl>
    <w:p w14:paraId="7A2DAD8E">
      <w:pPr>
        <w:ind w:left="20" w:firstLine="2472" w:firstLineChars="1150"/>
        <w:rPr>
          <w:rFonts w:ascii="宋体" w:hAnsi="宋体" w:eastAsia="宋体" w:cs="仿宋"/>
          <w:b/>
          <w:spacing w:val="-13"/>
          <w:sz w:val="24"/>
          <w:szCs w:val="24"/>
        </w:rPr>
      </w:pPr>
    </w:p>
    <w:p w14:paraId="4BB6B9E1">
      <w:pPr>
        <w:spacing w:before="120" w:line="360" w:lineRule="auto"/>
        <w:ind w:left="20" w:firstLine="762" w:firstLineChars="300"/>
        <w:outlineLvl w:val="9"/>
        <w:rPr>
          <w:rFonts w:hint="default" w:ascii="仿宋" w:hAnsi="仿宋" w:eastAsia="仿宋" w:cs="仿宋"/>
          <w:b/>
          <w:bCs/>
          <w:spacing w:val="-13"/>
          <w:sz w:val="28"/>
          <w:szCs w:val="28"/>
          <w:lang w:val="en-US" w:eastAsia="zh-CN"/>
        </w:rPr>
      </w:pPr>
      <w:bookmarkStart w:id="24" w:name="_Toc16621"/>
      <w:r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val="en-US" w:eastAsia="zh-CN"/>
        </w:rPr>
        <w:t>表2-2</w:t>
      </w:r>
    </w:p>
    <w:p w14:paraId="21522385">
      <w:pPr>
        <w:spacing w:before="120" w:line="360" w:lineRule="auto"/>
        <w:ind w:left="20" w:firstLine="765" w:firstLineChars="300"/>
        <w:jc w:val="center"/>
        <w:outlineLvl w:val="2"/>
        <w:rPr>
          <w:rFonts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收入费用表（2）</w:t>
      </w:r>
      <w:bookmarkEnd w:id="24"/>
    </w:p>
    <w:p w14:paraId="3393866A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25" w:name="ML_1_1_SRFYB2"/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4A546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9E37F7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编制单位：溆浦县中都乡人民政府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A00D40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2024年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2C632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F617A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50B20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F930DE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74EBB9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附注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48F40F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E37C79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上年数</w:t>
            </w:r>
          </w:p>
        </w:tc>
      </w:tr>
      <w:tr w14:paraId="0C68C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42875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财政拨款收入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79FCF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747D9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F978E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1,086.71</w:t>
            </w:r>
          </w:p>
        </w:tc>
      </w:tr>
      <w:tr w14:paraId="4921F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9F1DC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事业收入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6B914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C7C71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C0CD4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9041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C5233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上级补助收入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3C377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CA859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D4F96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61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98FE6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附属单位上缴收入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EA296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ADBA5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4D9B4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F688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BBE52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经营收入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644A8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附表20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3BFFB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C3D8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2816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C8586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非同级财政拨款收入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4EDC1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B7D05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BF545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45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4E31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投资收益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4CD0F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附表6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DDE1D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93738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21B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5421D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捐赠收入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71AE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6DB56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BA0F7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8BF9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8B02B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利息收入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35F35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03D51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A039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0D0C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5EB93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租金收入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FB684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B942A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03487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B07C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95DAF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其他收入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12671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500B9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D7B1A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ED8F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9EF2C9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收入合计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84279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1E043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816C7D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1,086.71</w:t>
            </w:r>
          </w:p>
        </w:tc>
      </w:tr>
      <w:tr w14:paraId="27CDF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C0FFD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工资福利费用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4C621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54303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562.88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02621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531.77</w:t>
            </w:r>
          </w:p>
        </w:tc>
      </w:tr>
      <w:tr w14:paraId="1D20C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5AE33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商品和服务费用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C29A7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5063A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222.98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64011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223.32</w:t>
            </w:r>
          </w:p>
        </w:tc>
      </w:tr>
      <w:tr w14:paraId="10873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C6A4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对个人和家庭的补助费用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24D56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46567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107.59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3B573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192.37</w:t>
            </w:r>
          </w:p>
        </w:tc>
      </w:tr>
      <w:tr w14:paraId="3643C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393F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对企业补助费用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7A1CB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DF177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B821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37E4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64221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固定资产折旧费用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A7CD8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34C9A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74BCA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2183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C6CE6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无形资产摊销费用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DAC2E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B2E21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C118E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100B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24FA3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公共基础设施折旧（摊销）费用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C03BF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DB102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103B59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3E57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1F632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保障性住房折旧费用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303C6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99F188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E340F4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8204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FE705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计提专用基金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5AF823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BDEC6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0F747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5F53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0BFBC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资产处置费用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90E526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0DD7F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C64B9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3C16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7F11C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上缴上级费用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5F469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7328C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5EE931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B518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CEC62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对附属单位补助费用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1FF85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自定义附表4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C3FF6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23087F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DF4A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F0603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所得税费用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9CFB9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AE0E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1EBB1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2D34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22AE41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其他费用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ADDD0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839A0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313.32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632CD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139.24</w:t>
            </w:r>
          </w:p>
        </w:tc>
      </w:tr>
    </w:tbl>
    <w:p w14:paraId="67117D25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</w:p>
    <w:tbl>
      <w:tblPr>
        <w:tblStyle w:val="8"/>
        <w:tblW w:w="927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4"/>
        <w:gridCol w:w="1907"/>
        <w:gridCol w:w="1417"/>
        <w:gridCol w:w="1417"/>
      </w:tblGrid>
      <w:tr w14:paraId="2A59C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7B46C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费用合计</w:t>
            </w: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CBC99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F7D6E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1,206.77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E7A93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1,086.70</w:t>
            </w:r>
          </w:p>
        </w:tc>
      </w:tr>
      <w:tr w14:paraId="5E18E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534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26232F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本年盈余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8D1423B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95E9AB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683EEF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0.01</w:t>
            </w:r>
          </w:p>
        </w:tc>
      </w:tr>
      <w:tr w14:paraId="748ED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45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663E1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D5DCE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3D9AF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9AF78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DB05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927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80A805">
            <w:pPr>
              <w:widowControl w:val="0"/>
              <w:kinsoku/>
              <w:snapToGrid/>
              <w:spacing w:line="225" w:lineRule="exact"/>
              <w:ind w:left="20"/>
              <w:textAlignment w:val="auto"/>
              <w:rPr>
                <w:rFonts w:ascii="宋体" w:hAnsi="Times New Roman" w:cs="宋体"/>
                <w:snapToGrid/>
                <w:sz w:val="18"/>
                <w:szCs w:val="24"/>
              </w:rPr>
            </w:pPr>
            <w:r>
              <w:rPr>
                <w:rFonts w:ascii="宋体" w:hAnsi="Times New Roman" w:cs="宋体"/>
                <w:snapToGrid/>
                <w:sz w:val="18"/>
                <w:szCs w:val="24"/>
              </w:rPr>
              <w:t>表 2-2 的“其他费用”包括“业务活动费用”、“单位管理费用”、“经营费用”等会计科目中的其他部分。</w:t>
            </w:r>
          </w:p>
        </w:tc>
      </w:tr>
      <w:bookmarkEnd w:id="25"/>
    </w:tbl>
    <w:p w14:paraId="6B5C4083">
      <w:pPr>
        <w:ind w:left="20" w:firstLine="2472" w:firstLineChars="1150"/>
        <w:rPr>
          <w:rFonts w:ascii="宋体" w:hAnsi="宋体" w:eastAsia="宋体" w:cs="仿宋"/>
          <w:b/>
          <w:spacing w:val="-13"/>
          <w:sz w:val="24"/>
          <w:szCs w:val="24"/>
        </w:rPr>
      </w:pPr>
    </w:p>
    <w:p w14:paraId="3F304B82">
      <w:pPr>
        <w:tabs>
          <w:tab w:val="left" w:pos="600"/>
        </w:tabs>
        <w:spacing w:before="120" w:beforeLines="50" w:line="360" w:lineRule="auto"/>
        <w:ind w:left="20" w:firstLine="599" w:firstLineChars="184"/>
        <w:outlineLvl w:val="1"/>
        <w:rPr>
          <w:rFonts w:ascii="楷体" w:hAnsi="楷体" w:eastAsia="楷体" w:cs="楷体"/>
          <w:bCs/>
          <w:spacing w:val="23"/>
          <w:sz w:val="28"/>
          <w:szCs w:val="28"/>
        </w:rPr>
      </w:pPr>
      <w:bookmarkStart w:id="26" w:name="_Toc19198"/>
      <w:r>
        <w:rPr>
          <w:rFonts w:ascii="楷体" w:hAnsi="楷体" w:eastAsia="楷体" w:cs="楷体"/>
          <w:bCs/>
          <w:spacing w:val="23"/>
          <w:sz w:val="28"/>
          <w:szCs w:val="28"/>
        </w:rPr>
        <w:t>(二) 政府部门会计报表附注</w:t>
      </w:r>
      <w:bookmarkEnd w:id="26"/>
    </w:p>
    <w:p w14:paraId="214A0DEE">
      <w:pPr>
        <w:spacing w:before="120" w:line="224" w:lineRule="auto"/>
        <w:ind w:left="20" w:right="11" w:firstLine="564"/>
        <w:outlineLvl w:val="2"/>
        <w:rPr>
          <w:rFonts w:ascii="仿宋" w:hAnsi="仿宋" w:eastAsia="仿宋" w:cs="仿宋"/>
          <w:b/>
          <w:bCs/>
          <w:spacing w:val="1"/>
          <w:sz w:val="28"/>
          <w:szCs w:val="28"/>
        </w:rPr>
      </w:pPr>
      <w:bookmarkStart w:id="27" w:name="_Toc21358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1.会计报表编制基础</w:t>
      </w:r>
      <w:bookmarkEnd w:id="27"/>
    </w:p>
    <w:p w14:paraId="086EACBA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本单位财务报告以权责发生制的财务会计为编制基础。</w:t>
      </w:r>
    </w:p>
    <w:p w14:paraId="62DD9859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6A8F3870">
      <w:pPr>
        <w:spacing w:before="120" w:line="224" w:lineRule="auto"/>
        <w:ind w:left="20" w:right="11" w:firstLine="564"/>
        <w:outlineLvl w:val="2"/>
        <w:rPr>
          <w:rFonts w:ascii="仿宋" w:hAnsi="仿宋" w:eastAsia="仿宋" w:cs="仿宋"/>
          <w:b/>
          <w:bCs/>
          <w:spacing w:val="1"/>
          <w:sz w:val="28"/>
          <w:szCs w:val="28"/>
        </w:rPr>
      </w:pPr>
      <w:bookmarkStart w:id="28" w:name="_Toc30112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2.遵循相关制度规定的声明</w:t>
      </w:r>
      <w:bookmarkEnd w:id="28"/>
    </w:p>
    <w:p w14:paraId="2314028F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编制的会计报表符合政府会计准则</w:t>
      </w:r>
      <w:r>
        <w:rPr>
          <w:rFonts w:hint="eastAsia" w:ascii="仿宋" w:hAnsi="仿宋" w:eastAsia="仿宋" w:cs="仿宋"/>
          <w:spacing w:val="11"/>
          <w:sz w:val="29"/>
          <w:szCs w:val="29"/>
          <w:lang w:eastAsia="zh-CN"/>
        </w:rPr>
        <w:t>、</w:t>
      </w:r>
      <w:r>
        <w:rPr>
          <w:rFonts w:ascii="仿宋" w:hAnsi="仿宋" w:eastAsia="仿宋" w:cs="仿宋"/>
          <w:spacing w:val="11"/>
          <w:sz w:val="29"/>
          <w:szCs w:val="29"/>
        </w:rPr>
        <w:t>相关会计制度和财务报告编制规定的要求，如实反映政府部门的财务状况丶运行情况等有关信息。</w:t>
      </w:r>
    </w:p>
    <w:p w14:paraId="4D4A3828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64B0E434">
      <w:pPr>
        <w:spacing w:before="120" w:line="224" w:lineRule="auto"/>
        <w:ind w:left="20" w:right="11" w:firstLine="564"/>
        <w:outlineLvl w:val="2"/>
        <w:rPr>
          <w:rFonts w:ascii="仿宋" w:hAnsi="仿宋" w:eastAsia="仿宋" w:cs="仿宋"/>
          <w:b/>
          <w:bCs/>
          <w:spacing w:val="1"/>
          <w:sz w:val="28"/>
          <w:szCs w:val="28"/>
        </w:rPr>
      </w:pPr>
      <w:bookmarkStart w:id="29" w:name="_Toc3641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3.合并范围</w:t>
      </w:r>
      <w:bookmarkEnd w:id="29"/>
    </w:p>
    <w:p w14:paraId="7E485ECF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溆浦县中都乡人民政府本级。</w:t>
      </w:r>
    </w:p>
    <w:p w14:paraId="5EFEC679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31E40759">
      <w:pPr>
        <w:spacing w:before="120" w:line="224" w:lineRule="auto"/>
        <w:ind w:left="20" w:right="11" w:firstLine="564"/>
        <w:outlineLvl w:val="2"/>
        <w:rPr>
          <w:rFonts w:ascii="仿宋" w:hAnsi="仿宋" w:eastAsia="仿宋" w:cs="仿宋"/>
          <w:b/>
          <w:bCs/>
          <w:spacing w:val="1"/>
          <w:sz w:val="28"/>
          <w:szCs w:val="28"/>
        </w:rPr>
      </w:pPr>
      <w:bookmarkStart w:id="30" w:name="_Toc29140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4.重要会计政策与会计估计变更情况</w:t>
      </w:r>
      <w:bookmarkEnd w:id="30"/>
    </w:p>
    <w:p w14:paraId="1335A8B9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（1）会计期间：2024年1月1日--2024年12月31日</w:t>
      </w:r>
    </w:p>
    <w:p w14:paraId="4AA48BF4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（2）记账本位币：人民币</w:t>
      </w:r>
    </w:p>
    <w:p w14:paraId="2AA46029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（3）会计报表中重要资产、负债、收入和费用项目的含义、确认原则、计量方法等会计政策以及具体会计方法的解释和说明。</w:t>
      </w:r>
      <w:r>
        <w:rPr>
          <w:rFonts w:ascii="Arial Unicode MS" w:hAnsi="Arial Unicode MS" w:eastAsia="Arial Unicode MS" w:cs="Arial Unicode MS"/>
          <w:spacing w:val="11"/>
          <w:sz w:val="29"/>
          <w:szCs w:val="29"/>
        </w:rPr>
        <w:t>  </w:t>
      </w:r>
      <w:r>
        <w:rPr>
          <w:rFonts w:ascii="仿宋" w:hAnsi="仿宋" w:eastAsia="仿宋" w:cs="仿宋"/>
          <w:spacing w:val="11"/>
          <w:sz w:val="29"/>
          <w:szCs w:val="29"/>
        </w:rPr>
        <w:t>固定资产、公共基础设施的类别、折旧年限及折旧方法。折旧方法采用平均年限法。</w:t>
      </w:r>
    </w:p>
    <w:p w14:paraId="4E65280F">
      <w:pPr>
        <w:ind w:left="20" w:firstLine="624" w:firstLineChars="200"/>
        <w:rPr>
          <w:rFonts w:ascii="仿宋" w:hAnsi="仿宋" w:eastAsia="仿宋" w:cs="仿宋"/>
          <w:spacing w:val="11"/>
          <w:sz w:val="29"/>
          <w:szCs w:val="29"/>
        </w:rPr>
      </w:pPr>
    </w:p>
    <w:p w14:paraId="7D4E5CE0">
      <w:pPr>
        <w:spacing w:before="120" w:line="224" w:lineRule="auto"/>
        <w:ind w:left="20" w:right="11" w:firstLine="564"/>
        <w:outlineLvl w:val="2"/>
        <w:rPr>
          <w:rFonts w:ascii="仿宋" w:hAnsi="仿宋" w:eastAsia="仿宋" w:cs="仿宋"/>
          <w:b/>
          <w:bCs/>
          <w:spacing w:val="1"/>
          <w:sz w:val="28"/>
          <w:szCs w:val="28"/>
        </w:rPr>
      </w:pPr>
      <w:bookmarkStart w:id="31" w:name="_Toc32258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5.会计报表重要项目的明细信息及说明</w:t>
      </w:r>
      <w:bookmarkEnd w:id="31"/>
    </w:p>
    <w:p w14:paraId="39985A88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32" w:name="ML_1_2_HBZJMXXXB1"/>
      <w:bookmarkEnd w:id="32"/>
    </w:p>
    <w:tbl>
      <w:tblPr>
        <w:tblStyle w:val="8"/>
        <w:tblW w:w="880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9"/>
        <w:gridCol w:w="1320"/>
        <w:gridCol w:w="1320"/>
        <w:gridCol w:w="1320"/>
      </w:tblGrid>
      <w:tr w14:paraId="25783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80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6C9740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(1) 货币资金明细信息如下：</w:t>
            </w:r>
          </w:p>
        </w:tc>
      </w:tr>
      <w:tr w14:paraId="3F5DB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B00449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</w:t>
            </w:r>
          </w:p>
        </w:tc>
      </w:tr>
      <w:tr w14:paraId="10F78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EDE15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货币资金明细表</w:t>
            </w:r>
          </w:p>
        </w:tc>
      </w:tr>
      <w:tr w14:paraId="14A96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80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68D524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1D399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484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44C3D9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B760BF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8A4274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1801CF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年初数</w:t>
            </w:r>
          </w:p>
        </w:tc>
      </w:tr>
      <w:tr w14:paraId="0F1C1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8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B3C86C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库存现金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D0188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1E3A25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689F7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F940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8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3F93E3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银行存款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FA998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59.29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B6111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A6F926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83.74</w:t>
            </w:r>
          </w:p>
        </w:tc>
      </w:tr>
      <w:tr w14:paraId="41157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8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C89A39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其他货币资金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68532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08C1A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549B8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B229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484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DDB20C9">
            <w:pPr>
              <w:widowControl w:val="0"/>
              <w:kinsoku/>
              <w:snapToGrid/>
              <w:spacing w:line="240" w:lineRule="exact"/>
              <w:ind w:left="9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1641B5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59.29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FAC44B7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5CDB0F9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83.74</w:t>
            </w:r>
          </w:p>
        </w:tc>
      </w:tr>
    </w:tbl>
    <w:p w14:paraId="40B3D94E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6BE6E017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33" w:name="ML_1_2_YSPJMXXXB2"/>
      <w:r>
        <w:rPr>
          <w:rFonts w:ascii="仿宋" w:hAnsi="仿宋" w:eastAsia="仿宋" w:cs="仿宋"/>
          <w:spacing w:val="2"/>
          <w:sz w:val="29"/>
          <w:szCs w:val="29"/>
        </w:rPr>
        <w:t>(2) 应收票据明细信息（无）</w:t>
      </w:r>
      <w:bookmarkEnd w:id="33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2DD3EFD0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4"/>
          <w:sz w:val="29"/>
          <w:szCs w:val="29"/>
        </w:rPr>
      </w:pPr>
      <w:bookmarkStart w:id="34" w:name="ML_1_2_YSZKJEMXXXB3"/>
      <w:r>
        <w:rPr>
          <w:rFonts w:ascii="仿宋" w:hAnsi="仿宋" w:eastAsia="仿宋" w:cs="仿宋"/>
          <w:spacing w:val="2"/>
          <w:sz w:val="29"/>
          <w:szCs w:val="29"/>
        </w:rPr>
        <w:t>(3) 应收账款净额明细信息（无）</w:t>
      </w:r>
      <w:bookmarkEnd w:id="34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5727071C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4"/>
          <w:sz w:val="29"/>
          <w:szCs w:val="29"/>
        </w:rPr>
      </w:pPr>
      <w:bookmarkStart w:id="35" w:name="ML_1_2_YFZKMXXXB4"/>
      <w:r>
        <w:rPr>
          <w:rFonts w:ascii="仿宋" w:hAnsi="仿宋" w:eastAsia="仿宋" w:cs="仿宋"/>
          <w:spacing w:val="2"/>
          <w:sz w:val="29"/>
          <w:szCs w:val="29"/>
        </w:rPr>
        <w:t>(4) 预付账款明细信息（无）</w:t>
      </w:r>
      <w:bookmarkEnd w:id="35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4115EB0C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36" w:name="ML_1_2_QTYSKJEMXXXB5"/>
      <w:bookmarkEnd w:id="36"/>
    </w:p>
    <w:tbl>
      <w:tblPr>
        <w:tblStyle w:val="8"/>
        <w:tblW w:w="96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9"/>
        <w:gridCol w:w="2039"/>
        <w:gridCol w:w="1020"/>
        <w:gridCol w:w="1020"/>
        <w:gridCol w:w="1835"/>
      </w:tblGrid>
      <w:tr w14:paraId="39B29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96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D9CB2C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(5) 其他应收款净额明细信息如下</w:t>
            </w:r>
          </w:p>
        </w:tc>
      </w:tr>
      <w:tr w14:paraId="6BE9D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6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5147A1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附表5</w:t>
            </w:r>
          </w:p>
        </w:tc>
      </w:tr>
      <w:tr w14:paraId="08D42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6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BD2E57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其他应收款净额明细表</w:t>
            </w:r>
          </w:p>
        </w:tc>
      </w:tr>
      <w:tr w14:paraId="412EF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4469F0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1888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749" w:type="dxa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D5CD60F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债务人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D0A43E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其他应收款原值</w:t>
            </w:r>
          </w:p>
        </w:tc>
        <w:tc>
          <w:tcPr>
            <w:tcW w:w="20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DDA42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减：坏账准备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78738C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其他应收款净值</w:t>
            </w:r>
          </w:p>
        </w:tc>
      </w:tr>
      <w:tr w14:paraId="4A09A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</w:trPr>
        <w:tc>
          <w:tcPr>
            <w:tcW w:w="3749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05234C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203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1DDB4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1E237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当期补提或冲减数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A912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0F290E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</w:tr>
      <w:tr w14:paraId="6AD43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6A75E2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应收本部门内部单位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733AD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83F3C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53C08F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16A47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FEF7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6497CA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应收本部门以外的同级政府单位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6300D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76ABA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ABFC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A8C2C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DD0D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DA9602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应收本部门以外的非同级政府单位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F3DEE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E7AD5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C2E98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99D14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C45E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CD1703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应收同级财政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2F8B61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B1AA9A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5AB6B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EFFC69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DB9D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C62B0A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应收其他单位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1A8E9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45.52</w:t>
            </w:r>
          </w:p>
        </w:tc>
        <w:tc>
          <w:tcPr>
            <w:tcW w:w="102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D85A4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366EEA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517DAD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45.52</w:t>
            </w:r>
          </w:p>
        </w:tc>
      </w:tr>
      <w:tr w14:paraId="5A54B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4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CC4253">
            <w:pPr>
              <w:widowControl w:val="0"/>
              <w:kinsoku/>
              <w:snapToGrid/>
              <w:spacing w:line="240" w:lineRule="exact"/>
              <w:ind w:left="11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203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0A7F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45.52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507AAE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0B507C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8895121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45.52</w:t>
            </w:r>
          </w:p>
        </w:tc>
      </w:tr>
      <w:tr w14:paraId="05D29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5292B2">
            <w:pPr>
              <w:widowControl w:val="0"/>
              <w:kinsoku/>
              <w:snapToGrid/>
              <w:spacing w:line="225" w:lineRule="exact"/>
              <w:ind w:left="20"/>
              <w:textAlignment w:val="auto"/>
              <w:rPr>
                <w:rFonts w:ascii="宋体" w:hAnsi="Times New Roman" w:cs="宋体"/>
                <w:snapToGrid/>
                <w:sz w:val="18"/>
                <w:szCs w:val="24"/>
              </w:rPr>
            </w:pPr>
            <w:r>
              <w:rPr>
                <w:rFonts w:ascii="宋体" w:hAnsi="Times New Roman" w:cs="宋体"/>
                <w:snapToGrid/>
                <w:sz w:val="18"/>
                <w:szCs w:val="24"/>
              </w:rPr>
              <w:t xml:space="preserve">注：当期坏账准备冲减数以“-”号填列。 </w:t>
            </w:r>
          </w:p>
        </w:tc>
        <w:tc>
          <w:tcPr>
            <w:tcW w:w="20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F7F21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00629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D144E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32627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492C7885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766D3C6F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37" w:name="ML_1_2_CQTZJTZSYMXXXB6"/>
      <w:r>
        <w:rPr>
          <w:rFonts w:ascii="仿宋" w:hAnsi="仿宋" w:eastAsia="仿宋" w:cs="仿宋"/>
          <w:spacing w:val="2"/>
          <w:sz w:val="29"/>
          <w:szCs w:val="29"/>
        </w:rPr>
        <w:t>(6) 长期投资及投资收益明细信息（无）</w:t>
      </w:r>
      <w:bookmarkEnd w:id="37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547B5942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38" w:name="ML_1_2_GDZCMXXXB7"/>
      <w:bookmarkEnd w:id="38"/>
    </w:p>
    <w:tbl>
      <w:tblPr>
        <w:tblStyle w:val="8"/>
        <w:tblW w:w="9231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3"/>
        <w:gridCol w:w="1417"/>
        <w:gridCol w:w="1417"/>
        <w:gridCol w:w="1417"/>
        <w:gridCol w:w="1417"/>
      </w:tblGrid>
      <w:tr w14:paraId="797FD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923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10D0F3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(7) 固定资产明细信息如下:</w:t>
            </w:r>
          </w:p>
        </w:tc>
      </w:tr>
      <w:tr w14:paraId="7FBD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23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6F47F9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附表7</w:t>
            </w:r>
          </w:p>
        </w:tc>
      </w:tr>
      <w:tr w14:paraId="2C5A8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23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EB2F3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固定资产明细表</w:t>
            </w:r>
          </w:p>
        </w:tc>
      </w:tr>
      <w:tr w14:paraId="52B58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23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3ABECE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31D85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56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881E96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E798C0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年初数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F08C131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本年增加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007612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本年减少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786ACC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</w:tr>
      <w:tr w14:paraId="26AC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E60A28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原值合计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BD38BF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367.54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84CA7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9.73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81EB7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4FD95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377.26</w:t>
            </w:r>
          </w:p>
        </w:tc>
      </w:tr>
      <w:tr w14:paraId="3278C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D2173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房屋和构筑物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7E37C0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281.37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CFCEF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83CE8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D5986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281.37</w:t>
            </w:r>
          </w:p>
        </w:tc>
      </w:tr>
      <w:tr w14:paraId="0B8EE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8B276B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设备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5DDCAA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50.78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8A4A1F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9.30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FD48F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DF31B6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60.08</w:t>
            </w:r>
          </w:p>
        </w:tc>
      </w:tr>
      <w:tr w14:paraId="4029E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32FDC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文物和陈列品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63396A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E7BFA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F9C6C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EEA52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212C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BCB0F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图书和档案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79E52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76D59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C0B16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73D46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6E0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515701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家具和用具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8022FB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35.39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A55315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0.43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C13BA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A7D9A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35.81</w:t>
            </w:r>
          </w:p>
        </w:tc>
      </w:tr>
      <w:tr w14:paraId="34EF9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268309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特种动植物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A95F9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7B318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8854D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E2E4A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749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19C7B8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累计折旧合计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68AB3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98.58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6002B0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19.50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3C9D8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310E6D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118.07</w:t>
            </w:r>
          </w:p>
        </w:tc>
      </w:tr>
      <w:tr w14:paraId="231B8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5BB02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房屋和构筑物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B7974B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51.86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D19BA4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12.42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7ACA0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744E71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64.28</w:t>
            </w:r>
          </w:p>
        </w:tc>
      </w:tr>
      <w:tr w14:paraId="0D1EB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A5F19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设备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AFA023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41.35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00ECC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6.14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BE8D7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1C391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47.49</w:t>
            </w:r>
          </w:p>
        </w:tc>
      </w:tr>
      <w:tr w14:paraId="49D43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34867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文物和陈列品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8ED849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F64EC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11B07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3C9EF6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17DA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A2575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图书和档案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AFE426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DCA15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0F1295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F5D0F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83F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471674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家具和用具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3C372F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5.37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AA2210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0.94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C5FE4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E21C1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6.30</w:t>
            </w:r>
          </w:p>
        </w:tc>
      </w:tr>
      <w:tr w14:paraId="4635C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20012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特种动植物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8639B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F2634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D0E7A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64731F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DDE9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7E53C0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净值合计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C69D3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268.96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3601F9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3232F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18BA6CF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259.19</w:t>
            </w:r>
          </w:p>
        </w:tc>
      </w:tr>
      <w:tr w14:paraId="5E14B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B8F0B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房屋和构筑物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AC728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229.51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1D8DD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DD307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A30A4B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217.09</w:t>
            </w:r>
          </w:p>
        </w:tc>
      </w:tr>
      <w:tr w14:paraId="45987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50C42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设备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22C164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9.43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B08B7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43B1A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1C6CF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12.59</w:t>
            </w:r>
          </w:p>
        </w:tc>
      </w:tr>
      <w:tr w14:paraId="56FAB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F4860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文物和陈列品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8D361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F2B2095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09C8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626479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D7C5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FCF5D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图书和档案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F188A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8D5EE9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FB8BE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34479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8CB2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52DA6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家具和用具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FF9C8D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30.02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8F24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9FBC1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F72969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29.51</w:t>
            </w:r>
          </w:p>
        </w:tc>
      </w:tr>
      <w:tr w14:paraId="4A037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3D4E6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特种动植物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F82DA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05196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1A220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64643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3A25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356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C4448D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85B34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B3AD1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59A4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D3A50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66E0B0FF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2794D9D9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39" w:name="ML_1_2_ZJGCMXXXB8"/>
      <w:r>
        <w:rPr>
          <w:rFonts w:ascii="仿宋" w:hAnsi="仿宋" w:eastAsia="仿宋" w:cs="仿宋"/>
          <w:spacing w:val="2"/>
          <w:sz w:val="29"/>
          <w:szCs w:val="29"/>
        </w:rPr>
        <w:t>(8) 在建工程明细信息（无）</w:t>
      </w:r>
      <w:bookmarkEnd w:id="39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61C168C6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0" w:name="ML_1_2_WXZCMXXXB9"/>
      <w:r>
        <w:rPr>
          <w:rFonts w:ascii="仿宋" w:hAnsi="仿宋" w:eastAsia="仿宋" w:cs="仿宋"/>
          <w:spacing w:val="2"/>
          <w:sz w:val="29"/>
          <w:szCs w:val="29"/>
        </w:rPr>
        <w:t>(9) 无形资产明细信息（无）</w:t>
      </w:r>
      <w:bookmarkEnd w:id="40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40AFF50C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1" w:name="ML_1_2_GGJCSSMXXXB10"/>
      <w:r>
        <w:rPr>
          <w:rFonts w:ascii="仿宋" w:hAnsi="仿宋" w:eastAsia="仿宋" w:cs="仿宋"/>
          <w:spacing w:val="2"/>
          <w:sz w:val="29"/>
          <w:szCs w:val="29"/>
        </w:rPr>
        <w:t>(10) 公共基础设施明细信息（无）</w:t>
      </w:r>
      <w:bookmarkEnd w:id="41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5909DDE9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2" w:name="ML_1_2_ZFCBWZMXXXB11"/>
      <w:r>
        <w:rPr>
          <w:rFonts w:ascii="仿宋" w:hAnsi="仿宋" w:eastAsia="仿宋" w:cs="仿宋"/>
          <w:spacing w:val="2"/>
          <w:sz w:val="29"/>
          <w:szCs w:val="29"/>
        </w:rPr>
        <w:t>(11) 政府储备物资明细信息（无）</w:t>
      </w:r>
      <w:bookmarkEnd w:id="42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75D6D3EF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3" w:name="ML_1_2_BZXZFMXXXB12"/>
      <w:r>
        <w:rPr>
          <w:rFonts w:ascii="仿宋" w:hAnsi="仿宋" w:eastAsia="仿宋" w:cs="仿宋"/>
          <w:spacing w:val="2"/>
          <w:sz w:val="29"/>
          <w:szCs w:val="29"/>
        </w:rPr>
        <w:t>(12) 保障性住房明细信息（无）</w:t>
      </w:r>
      <w:bookmarkEnd w:id="43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3A8A4039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4" w:name="ML_1_2_YFPJMXXXB14"/>
      <w:r>
        <w:rPr>
          <w:rFonts w:ascii="仿宋" w:hAnsi="仿宋" w:eastAsia="仿宋" w:cs="仿宋"/>
          <w:spacing w:val="2"/>
          <w:sz w:val="29"/>
          <w:szCs w:val="29"/>
        </w:rPr>
        <w:t>(13) 应付票据明细信息（无）</w:t>
      </w:r>
      <w:bookmarkEnd w:id="44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01BC9049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5" w:name="ML_1_2_YFZKMXXXB15"/>
      <w:r>
        <w:rPr>
          <w:rFonts w:ascii="仿宋" w:hAnsi="仿宋" w:eastAsia="仿宋" w:cs="仿宋"/>
          <w:spacing w:val="2"/>
          <w:sz w:val="29"/>
          <w:szCs w:val="29"/>
        </w:rPr>
        <w:t>(14) 应付账款明细信息（无）</w:t>
      </w:r>
      <w:bookmarkEnd w:id="45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7832E74C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6" w:name="ML_1_2_YSZKMXXXB16"/>
      <w:r>
        <w:rPr>
          <w:rFonts w:ascii="仿宋" w:hAnsi="仿宋" w:eastAsia="仿宋" w:cs="仿宋"/>
          <w:spacing w:val="2"/>
          <w:sz w:val="29"/>
          <w:szCs w:val="29"/>
        </w:rPr>
        <w:t>(15) 预收账款明细信息（无）</w:t>
      </w:r>
      <w:bookmarkEnd w:id="46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64CA8DF8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47" w:name="ML_1_2_QTYFKMXXXB17"/>
      <w:bookmarkEnd w:id="47"/>
    </w:p>
    <w:tbl>
      <w:tblPr>
        <w:tblStyle w:val="8"/>
        <w:tblW w:w="880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9"/>
        <w:gridCol w:w="1320"/>
        <w:gridCol w:w="1320"/>
        <w:gridCol w:w="1320"/>
        <w:gridCol w:w="1320"/>
      </w:tblGrid>
      <w:tr w14:paraId="6442C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47EE0E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(16) 其他应付款明细信息如下：</w:t>
            </w:r>
          </w:p>
        </w:tc>
      </w:tr>
      <w:tr w14:paraId="2C3D1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55271F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附表16</w:t>
            </w:r>
          </w:p>
        </w:tc>
      </w:tr>
      <w:tr w14:paraId="5C6FE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055FF2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其他应付款明细表</w:t>
            </w:r>
          </w:p>
        </w:tc>
      </w:tr>
      <w:tr w14:paraId="6999D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5A5744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72198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52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83E434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债权人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5A443E2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C7717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014795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年末数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562317C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298D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045BAE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应付本部门内部单位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45F7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90884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ED5AB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BB721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9ACB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8E4E8E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应付本部门以外的同级政府单位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6CA71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2EDF2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98E43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71AF9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1A7A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597E19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应付本部门以外的非同级政府单位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E3989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50937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6411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989CE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B0A6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2CAD75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应付同级财政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42195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E0032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EEF055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5D537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CFAF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619111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应付其他单位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FA2450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19A48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8AE334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100.51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3EF0E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1990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47D466">
            <w:pPr>
              <w:widowControl w:val="0"/>
              <w:kinsoku/>
              <w:snapToGrid/>
              <w:spacing w:line="240" w:lineRule="exact"/>
              <w:ind w:left="9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292176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3ABAF6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AA40C56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100.51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4972D3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519A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84C0DC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 xml:space="preserve">注：“应付同级财政”主要包括预拨经费、向同级财政部门借入的款项。 </w:t>
            </w:r>
          </w:p>
        </w:tc>
      </w:tr>
    </w:tbl>
    <w:p w14:paraId="341044FB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33706AB8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8" w:name="ML_1_2_CQJKMXXXB18"/>
      <w:r>
        <w:rPr>
          <w:rFonts w:ascii="仿宋" w:hAnsi="仿宋" w:eastAsia="仿宋" w:cs="仿宋"/>
          <w:spacing w:val="2"/>
          <w:sz w:val="29"/>
          <w:szCs w:val="29"/>
        </w:rPr>
        <w:t>(17) 长期借款明细信息（无）</w:t>
      </w:r>
      <w:bookmarkEnd w:id="48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0EE0CD8F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49" w:name="ML_1_2_CQYFKMXXXB19"/>
      <w:r>
        <w:rPr>
          <w:rFonts w:ascii="仿宋" w:hAnsi="仿宋" w:eastAsia="仿宋" w:cs="仿宋"/>
          <w:spacing w:val="2"/>
          <w:sz w:val="29"/>
          <w:szCs w:val="29"/>
        </w:rPr>
        <w:t>(18) 长期应付款明细信息（无）</w:t>
      </w:r>
      <w:bookmarkEnd w:id="49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6B829EC2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0" w:name="ML_1_2_SYSRMXXXB20"/>
      <w:r>
        <w:rPr>
          <w:rFonts w:ascii="仿宋" w:hAnsi="仿宋" w:eastAsia="仿宋" w:cs="仿宋"/>
          <w:spacing w:val="2"/>
          <w:sz w:val="29"/>
          <w:szCs w:val="29"/>
        </w:rPr>
        <w:t>(19) 事业收入明细信息（无）</w:t>
      </w:r>
      <w:bookmarkEnd w:id="50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03EDE6FD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1" w:name="ML_1_2_JYSRMXXXB21"/>
      <w:r>
        <w:rPr>
          <w:rFonts w:ascii="仿宋" w:hAnsi="仿宋" w:eastAsia="仿宋" w:cs="仿宋"/>
          <w:spacing w:val="2"/>
          <w:sz w:val="29"/>
          <w:szCs w:val="29"/>
        </w:rPr>
        <w:t>(20) 经营收入明细信息（无）</w:t>
      </w:r>
      <w:bookmarkEnd w:id="51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530DE924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2" w:name="ML_1_2_FTJCZBKSRMXXXB22"/>
      <w:r>
        <w:rPr>
          <w:rFonts w:ascii="仿宋" w:hAnsi="仿宋" w:eastAsia="仿宋" w:cs="仿宋"/>
          <w:spacing w:val="2"/>
          <w:sz w:val="29"/>
          <w:szCs w:val="29"/>
        </w:rPr>
        <w:t>(21) 非同级财政拨款收入明细信息（无）</w:t>
      </w:r>
      <w:bookmarkEnd w:id="52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2ACCCB8D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3" w:name="ML_1_2_ZJSRMXXXB23"/>
      <w:r>
        <w:rPr>
          <w:rFonts w:ascii="仿宋" w:hAnsi="仿宋" w:eastAsia="仿宋" w:cs="仿宋"/>
          <w:spacing w:val="2"/>
          <w:sz w:val="29"/>
          <w:szCs w:val="29"/>
        </w:rPr>
        <w:t>(22) 租金收入明细信息（无）</w:t>
      </w:r>
      <w:bookmarkEnd w:id="53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31A4F007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4" w:name="ML_1_2_QTSRMXXXB24"/>
      <w:r>
        <w:rPr>
          <w:rFonts w:ascii="仿宋" w:hAnsi="仿宋" w:eastAsia="仿宋" w:cs="仿宋"/>
          <w:spacing w:val="2"/>
          <w:sz w:val="29"/>
          <w:szCs w:val="29"/>
        </w:rPr>
        <w:t>(23) 其他收入明细信息（无）</w:t>
      </w:r>
      <w:bookmarkEnd w:id="54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5C20CFD6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55" w:name="ML_1_2_YWHDFYMXXXB25"/>
      <w:bookmarkEnd w:id="55"/>
    </w:p>
    <w:tbl>
      <w:tblPr>
        <w:tblStyle w:val="8"/>
        <w:tblW w:w="880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9"/>
        <w:gridCol w:w="1320"/>
        <w:gridCol w:w="1320"/>
        <w:gridCol w:w="1320"/>
        <w:gridCol w:w="1320"/>
      </w:tblGrid>
      <w:tr w14:paraId="6B99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94EABC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(24)业务活动费用明细信息如下:</w:t>
            </w:r>
          </w:p>
        </w:tc>
      </w:tr>
      <w:tr w14:paraId="6A7CB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06DF731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附表24</w:t>
            </w:r>
          </w:p>
        </w:tc>
      </w:tr>
      <w:tr w14:paraId="010C1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6C238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业务活动费用明细表</w:t>
            </w:r>
          </w:p>
        </w:tc>
      </w:tr>
      <w:tr w14:paraId="5AC5B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DCB950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0954A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52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7E5C0F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26794EE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01651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25454CD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3402B2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上年数</w:t>
            </w:r>
          </w:p>
        </w:tc>
      </w:tr>
      <w:tr w14:paraId="4995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8B486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工资和福利费用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28FC38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C5CEE13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562.88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8F717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C0EE762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531.77</w:t>
            </w:r>
          </w:p>
        </w:tc>
      </w:tr>
      <w:tr w14:paraId="0B722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08972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商品和服务费用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3D436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F9C3B3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222.98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D0FB96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4A74C0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223.32</w:t>
            </w:r>
          </w:p>
        </w:tc>
      </w:tr>
      <w:tr w14:paraId="7F6FD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34A620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对个人和家庭的补助费用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C5010E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698843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107.59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01C21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D41E34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192.37</w:t>
            </w:r>
          </w:p>
        </w:tc>
      </w:tr>
      <w:tr w14:paraId="12688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5C5B9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对企业补助费用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44D1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2D6FD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46EB5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E7559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AAA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E8492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固定资产折旧费用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39221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8B20E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73D01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E4111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FBFF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85CE8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无形资产摊销费用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622D2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F85206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048D5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A3B6A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023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EBFF93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公共基础设施折旧（摊销）费用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EBDE97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B96D5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0B1AC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9795B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CE6E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9B5F5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保障性住房折旧费用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C6BB59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7FF62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1A7CB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43C69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4C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F64C7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计提专用基金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CFB28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03452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87F95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F19F2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8234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3AEFE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其他业务活动费用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76BAD1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A28CFA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313.32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F25B6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95F4A4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139.24</w:t>
            </w:r>
          </w:p>
        </w:tc>
      </w:tr>
      <w:tr w14:paraId="7E57B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FA3B8EA">
            <w:pPr>
              <w:widowControl w:val="0"/>
              <w:kinsoku/>
              <w:snapToGrid/>
              <w:spacing w:line="240" w:lineRule="exact"/>
              <w:ind w:left="58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94B8F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D3A205E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1,206.77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8DED7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0A166D5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1,086.70</w:t>
            </w:r>
          </w:p>
        </w:tc>
      </w:tr>
    </w:tbl>
    <w:p w14:paraId="761AEC1D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320D0F31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6" w:name="ML_1_2_DWGLFYMXXXB26"/>
      <w:r>
        <w:rPr>
          <w:rFonts w:ascii="仿宋" w:hAnsi="仿宋" w:eastAsia="仿宋" w:cs="仿宋"/>
          <w:spacing w:val="2"/>
          <w:sz w:val="29"/>
          <w:szCs w:val="29"/>
        </w:rPr>
        <w:t>(25) 单位管理费用明细信息（无）</w:t>
      </w:r>
      <w:bookmarkEnd w:id="56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0BFEB36E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  <w:bookmarkStart w:id="57" w:name="ML_1_2_JYFYMXXXB27"/>
      <w:r>
        <w:rPr>
          <w:rFonts w:ascii="仿宋" w:hAnsi="仿宋" w:eastAsia="仿宋" w:cs="仿宋"/>
          <w:spacing w:val="2"/>
          <w:sz w:val="29"/>
          <w:szCs w:val="29"/>
        </w:rPr>
        <w:t>(26) 经营费用明细信息（无）</w:t>
      </w:r>
      <w:bookmarkEnd w:id="57"/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2F91977D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58" w:name="ML_1_2_SPHFWFYMXXXB28"/>
      <w:bookmarkEnd w:id="58"/>
    </w:p>
    <w:tbl>
      <w:tblPr>
        <w:tblStyle w:val="8"/>
        <w:tblW w:w="880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9"/>
        <w:gridCol w:w="1320"/>
        <w:gridCol w:w="1320"/>
        <w:gridCol w:w="1320"/>
        <w:gridCol w:w="1320"/>
      </w:tblGrid>
      <w:tr w14:paraId="11BF3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AD133D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(27) 商品和服务费用明细信息如下：</w:t>
            </w:r>
          </w:p>
        </w:tc>
      </w:tr>
      <w:tr w14:paraId="721E6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FC6CFAB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附表27</w:t>
            </w:r>
          </w:p>
        </w:tc>
      </w:tr>
      <w:tr w14:paraId="791E8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7CEE6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商品和服务费用明细表</w:t>
            </w:r>
          </w:p>
        </w:tc>
      </w:tr>
      <w:tr w14:paraId="13D56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809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23FAF7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1DC6B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529" w:type="dxa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66BDEA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5280" w:type="dxa"/>
            <w:gridSpan w:val="4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BE8E93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</w:tr>
      <w:tr w14:paraId="47008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529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B1D948B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7CBC97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E69544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业务活动费用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E74D9D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单位管理费用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285817B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经营费用</w:t>
            </w:r>
          </w:p>
        </w:tc>
      </w:tr>
      <w:tr w14:paraId="792C9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98C694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支付给本部门内部单位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671C6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CB1A6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BBC75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01A12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9E31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8FC5C8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支付给本部门以外的同级政府单位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084EE5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C3D0A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65D3A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8BCC1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477B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0A5BC5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支付给本部门以外的非同级政府单位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D5A66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B7A61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78369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86CBA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F9C6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D3478C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支付给其他单位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1DACED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222.98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9ED0B7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222.98</w:t>
            </w: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03E2C3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B0881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D37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529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0BDCCC1">
            <w:pPr>
              <w:widowControl w:val="0"/>
              <w:kinsoku/>
              <w:snapToGrid/>
              <w:spacing w:line="240" w:lineRule="exact"/>
              <w:ind w:left="9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79C54C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222.98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0200769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222.98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0EF66FE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8C1333F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55077233">
      <w:pPr>
        <w:spacing w:before="120" w:line="360" w:lineRule="auto"/>
        <w:ind w:left="20" w:firstLine="588" w:firstLineChars="200"/>
        <w:rPr>
          <w:rFonts w:hint="eastAsia" w:ascii="仿宋" w:hAnsi="仿宋" w:eastAsia="仿宋" w:cs="仿宋"/>
          <w:spacing w:val="2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</w:rPr>
        <w:t xml:space="preserve"> </w:t>
      </w:r>
    </w:p>
    <w:p w14:paraId="6EDBCE08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59" w:name="ML_1_2_QTFYMXXXB29"/>
    </w:p>
    <w:tbl>
      <w:tblPr>
        <w:tblStyle w:val="8"/>
        <w:tblW w:w="9717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133"/>
        <w:gridCol w:w="1303"/>
        <w:gridCol w:w="1303"/>
        <w:gridCol w:w="1133"/>
        <w:gridCol w:w="1020"/>
        <w:gridCol w:w="1530"/>
      </w:tblGrid>
      <w:tr w14:paraId="06021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971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1967B8">
            <w:pPr>
              <w:widowControl w:val="0"/>
              <w:kinsoku/>
              <w:snapToGrid/>
              <w:spacing w:line="330" w:lineRule="exact"/>
              <w:ind w:left="20"/>
              <w:textAlignment w:val="auto"/>
              <w:rPr>
                <w:rFonts w:ascii="仿宋" w:hAnsi="Times New Roman" w:eastAsia="仿宋" w:cs="仿宋"/>
                <w:snapToGrid/>
                <w:sz w:val="28"/>
                <w:szCs w:val="24"/>
              </w:rPr>
            </w:pPr>
            <w:r>
              <w:rPr>
                <w:rFonts w:ascii="仿宋" w:hAnsi="Times New Roman" w:eastAsia="仿宋" w:cs="仿宋"/>
                <w:snapToGrid/>
                <w:sz w:val="28"/>
                <w:szCs w:val="24"/>
              </w:rPr>
              <w:t xml:space="preserve">    (28) 其他费用明细信息如下:</w:t>
            </w:r>
          </w:p>
        </w:tc>
      </w:tr>
      <w:tr w14:paraId="474EE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71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1F8B2E2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附表28</w:t>
            </w:r>
          </w:p>
        </w:tc>
      </w:tr>
      <w:tr w14:paraId="2084E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71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F1027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其他费用明细表</w:t>
            </w:r>
          </w:p>
        </w:tc>
      </w:tr>
      <w:tr w14:paraId="0B862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71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2A3C75D">
            <w:pPr>
              <w:widowControl w:val="0"/>
              <w:kinsoku/>
              <w:snapToGrid/>
              <w:spacing w:line="240" w:lineRule="exact"/>
              <w:ind w:right="2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04BFF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95" w:type="dxa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3E90BD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742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8588CD0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</w:tr>
      <w:tr w14:paraId="1ACDB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95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F152334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9BCCF6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30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42AA04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业务活动费用</w:t>
            </w:r>
          </w:p>
        </w:tc>
        <w:tc>
          <w:tcPr>
            <w:tcW w:w="130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D178E47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单位管理费用</w:t>
            </w:r>
          </w:p>
        </w:tc>
        <w:tc>
          <w:tcPr>
            <w:tcW w:w="1133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364B78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经营费用</w:t>
            </w:r>
          </w:p>
        </w:tc>
        <w:tc>
          <w:tcPr>
            <w:tcW w:w="25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82333D4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其他费用</w:t>
            </w:r>
          </w:p>
        </w:tc>
      </w:tr>
      <w:tr w14:paraId="453AC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95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5A27BB5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FC7F6B7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E9304D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A7BDED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AE673D4">
            <w:pPr>
              <w:widowControl w:val="0"/>
              <w:kinsoku/>
              <w:snapToGrid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B50959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小计</w:t>
            </w: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BC741E4">
            <w:pPr>
              <w:widowControl w:val="0"/>
              <w:kinsoku/>
              <w:snapToGrid/>
              <w:spacing w:line="240" w:lineRule="exact"/>
              <w:ind w:left="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其中：利息费用</w:t>
            </w:r>
          </w:p>
        </w:tc>
      </w:tr>
      <w:tr w14:paraId="592D2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DEB6870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支付给本部门内部单位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3B1A10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D37E6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5A027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3F273F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7F9948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11F4A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8399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759EB4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支付给本部门以外的同级政府单位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9E70F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D903B35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881F82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A00B6A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D7EF2FD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73E882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DDC0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B6D40D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支付给本部门以外的非同级政府单位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61735C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5DC52C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57D654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5920B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4484C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7A00E7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918F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B50F083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支付给其他单位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DEBCD5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313.32</w:t>
            </w: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410265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313.32</w:t>
            </w:r>
          </w:p>
        </w:tc>
        <w:tc>
          <w:tcPr>
            <w:tcW w:w="130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EE9E546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D6F3C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D75B0FB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A50B0A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5BF1E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229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0D76AE5">
            <w:pPr>
              <w:widowControl w:val="0"/>
              <w:kinsoku/>
              <w:snapToGrid/>
              <w:spacing w:line="240" w:lineRule="exact"/>
              <w:ind w:left="9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合计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B344518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313.32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5A3173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313.32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454E6CC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343C97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E08931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B97A2E5">
            <w:pPr>
              <w:widowControl w:val="0"/>
              <w:kinsoku/>
              <w:snapToGrid/>
              <w:jc w:val="right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bookmarkEnd w:id="59"/>
    </w:tbl>
    <w:p w14:paraId="0266B99B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</w:p>
    <w:p w14:paraId="4E76E5A8">
      <w:pPr>
        <w:spacing w:before="120" w:line="360" w:lineRule="auto"/>
        <w:ind w:left="20" w:firstLine="588" w:firstLineChars="200"/>
        <w:rPr>
          <w:rFonts w:ascii="仿宋" w:hAnsi="仿宋" w:eastAsia="仿宋" w:cs="仿宋"/>
          <w:spacing w:val="2"/>
          <w:sz w:val="29"/>
          <w:szCs w:val="29"/>
        </w:rPr>
      </w:pPr>
    </w:p>
    <w:p w14:paraId="517DA131">
      <w:pPr>
        <w:spacing w:line="224" w:lineRule="auto"/>
        <w:ind w:left="20" w:right="11" w:firstLine="566" w:firstLineChars="200"/>
        <w:outlineLvl w:val="2"/>
        <w:rPr>
          <w:rFonts w:ascii="仿宋" w:hAnsi="仿宋" w:eastAsia="仿宋" w:cs="仿宋"/>
          <w:b/>
          <w:bCs/>
          <w:spacing w:val="-2"/>
          <w:sz w:val="29"/>
          <w:szCs w:val="29"/>
          <w14:textOutline w14:w="5448" w14:cap="sq">
            <w14:solidFill>
              <w14:srgbClr w14:val="000000"/>
            </w14:solidFill>
            <w14:bevel/>
          </w14:textOutline>
        </w:rPr>
      </w:pPr>
      <w:bookmarkStart w:id="60" w:name="_Toc14062"/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6.需要说明的其他事项</w:t>
      </w:r>
      <w:bookmarkEnd w:id="60"/>
    </w:p>
    <w:p w14:paraId="0825629D">
      <w:pPr>
        <w:spacing w:before="120" w:line="396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(1)</w:t>
      </w:r>
      <w:r>
        <w:rPr>
          <w:rFonts w:hint="eastAsia" w:ascii="仿宋" w:hAnsi="仿宋" w:eastAsia="仿宋" w:cs="仿宋"/>
          <w:spacing w:val="8"/>
          <w:sz w:val="29"/>
          <w:szCs w:val="29"/>
        </w:rPr>
        <w:t>资产负债表日后重大事项。</w:t>
      </w:r>
    </w:p>
    <w:p w14:paraId="100D7D4A">
      <w:pPr>
        <w:spacing w:before="120" w:line="396" w:lineRule="auto"/>
        <w:ind w:left="20" w:right="130" w:firstLine="612" w:firstLineChars="20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19EF4096">
      <w:pPr>
        <w:spacing w:before="120" w:line="396" w:lineRule="auto"/>
        <w:ind w:left="20" w:right="130" w:firstLine="612" w:firstLineChars="200"/>
        <w:rPr>
          <w:rFonts w:ascii="仿宋" w:hAnsi="仿宋" w:eastAsia="仿宋" w:cs="仿宋"/>
          <w:spacing w:val="8"/>
          <w:sz w:val="29"/>
          <w:szCs w:val="29"/>
        </w:rPr>
      </w:pPr>
    </w:p>
    <w:p w14:paraId="76177965">
      <w:pPr>
        <w:spacing w:before="120" w:line="396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2</w:t>
      </w:r>
      <w:r>
        <w:rPr>
          <w:rFonts w:ascii="仿宋" w:hAnsi="仿宋" w:eastAsia="仿宋" w:cs="仿宋"/>
          <w:spacing w:val="8"/>
          <w:sz w:val="29"/>
          <w:szCs w:val="29"/>
        </w:rPr>
        <w:t>)重要或有事项说明。逐笔披露政府部门或有事项的事由和金额，如担保事项、未决诉讼或未决仲裁等，若无法预计金额应说明理由</w:t>
      </w:r>
      <w:r>
        <w:rPr>
          <w:rFonts w:hint="eastAsia" w:ascii="仿宋" w:hAnsi="仿宋" w:eastAsia="仿宋" w:cs="仿宋"/>
          <w:spacing w:val="8"/>
          <w:sz w:val="29"/>
          <w:szCs w:val="29"/>
        </w:rPr>
        <w:t>。</w:t>
      </w:r>
    </w:p>
    <w:p w14:paraId="2CB8B612">
      <w:pPr>
        <w:spacing w:before="120" w:line="396" w:lineRule="auto"/>
        <w:ind w:left="20" w:right="130" w:firstLine="612" w:firstLineChars="20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75EC6598">
      <w:pPr>
        <w:spacing w:before="120" w:line="396" w:lineRule="auto"/>
        <w:ind w:left="20" w:right="130" w:firstLine="612" w:firstLineChars="200"/>
        <w:rPr>
          <w:rFonts w:ascii="仿宋" w:hAnsi="仿宋" w:eastAsia="仿宋" w:cs="仿宋"/>
          <w:spacing w:val="8"/>
          <w:sz w:val="29"/>
          <w:szCs w:val="29"/>
        </w:rPr>
      </w:pPr>
    </w:p>
    <w:p w14:paraId="0F4C0952">
      <w:pPr>
        <w:spacing w:before="120" w:line="360" w:lineRule="auto"/>
        <w:ind w:left="20" w:right="130" w:firstLine="59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3</w:t>
      </w:r>
      <w:r>
        <w:rPr>
          <w:rFonts w:ascii="仿宋" w:hAnsi="仿宋" w:eastAsia="仿宋" w:cs="仿宋"/>
          <w:spacing w:val="8"/>
          <w:sz w:val="29"/>
          <w:szCs w:val="29"/>
        </w:rPr>
        <w:t>)以名义金额计量的资产名称、数量等情况，以及以名义金额计量理由的说明</w:t>
      </w:r>
      <w:r>
        <w:rPr>
          <w:rFonts w:ascii="宋体" w:hAnsi="宋体" w:eastAsia="宋体" w:cs="仿宋"/>
          <w:spacing w:val="9"/>
          <w:sz w:val="24"/>
          <w:szCs w:val="24"/>
        </w:rPr>
        <w:t>。</w:t>
      </w:r>
    </w:p>
    <w:p w14:paraId="7A17B270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61" w:name="ML_1_2_YMYJEJLZCQKB"/>
      <w:bookmarkEnd w:id="61"/>
    </w:p>
    <w:tbl>
      <w:tblPr>
        <w:tblStyle w:val="8"/>
        <w:tblW w:w="963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133"/>
        <w:gridCol w:w="1133"/>
        <w:gridCol w:w="5101"/>
      </w:tblGrid>
      <w:tr w14:paraId="6F739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634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F7EEF2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以名义金额计量资产情况表</w:t>
            </w:r>
          </w:p>
        </w:tc>
      </w:tr>
      <w:tr w14:paraId="21B6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9063B33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对象</w:t>
            </w:r>
          </w:p>
        </w:tc>
        <w:tc>
          <w:tcPr>
            <w:tcW w:w="2266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E17FC26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数量</w:t>
            </w:r>
          </w:p>
        </w:tc>
        <w:tc>
          <w:tcPr>
            <w:tcW w:w="5101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CF1CBC0">
            <w:pPr>
              <w:widowControl w:val="0"/>
              <w:kinsoku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B740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E86A7C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E2E2B0E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上年数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56F7AA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本年数</w:t>
            </w:r>
          </w:p>
        </w:tc>
        <w:tc>
          <w:tcPr>
            <w:tcW w:w="5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48D776C">
            <w:pPr>
              <w:widowControl w:val="0"/>
              <w:kinsoku/>
              <w:snapToGrid/>
              <w:spacing w:line="240" w:lineRule="exact"/>
              <w:ind w:left="2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以名义金额计量的理由</w:t>
            </w:r>
          </w:p>
        </w:tc>
      </w:tr>
      <w:tr w14:paraId="1305C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AF337E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存货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401A2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BEEB56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DB591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E8B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E6BFA1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固定资产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7A7480F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87696D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A5E64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6FF5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E2223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房屋和构筑物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E92201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1E827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ECC4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8C1D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68CF15E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设备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14CD6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B8D4D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33BADF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D562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84C9C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文物和陈列品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B6478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69F60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0432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73DA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5B321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图书和档案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CCFB3D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87F35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415E30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1D863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3EACE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家具、用具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4EB01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14D8AC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31DE18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AE19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5CCB3A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特种动植物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0B3E0E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D4A12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348C28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CAA4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6340F0D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无形资产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552F5F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30AA7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43478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EC55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7443D38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专利权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CD54AF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E31FB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6DC87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AEAA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6CB0C7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非专利技术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50701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6D7C2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B31D98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FFAE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1D34C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著作权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61579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FF66F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66B6EC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E879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447B1EF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资源资质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8E6C5E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1A78E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84142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1CED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E361D5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商标权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C006FD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AE0AB2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CC9C9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A4FC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368AEC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信息数据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C317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8D6957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BB5D09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A8FB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2021CD">
            <w:pPr>
              <w:widowControl w:val="0"/>
              <w:kinsoku/>
              <w:snapToGrid/>
              <w:spacing w:line="240" w:lineRule="exact"/>
              <w:ind w:left="1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其他</w:t>
            </w: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04E24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AAD3B2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F2CC44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442E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2267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139562F">
            <w:pPr>
              <w:widowControl w:val="0"/>
              <w:kinsoku/>
              <w:snapToGrid/>
              <w:spacing w:line="240" w:lineRule="exact"/>
              <w:ind w:left="26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合计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FAB744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CBA0A3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F348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</w:tbl>
    <w:p w14:paraId="39CE5E01">
      <w:pPr>
        <w:spacing w:before="120" w:line="360" w:lineRule="auto"/>
        <w:ind w:left="166" w:leftChars="79" w:right="129" w:firstLine="620" w:firstLineChars="301"/>
        <w:jc w:val="center"/>
        <w:rPr>
          <w:rFonts w:hint="eastAsia" w:ascii="宋体" w:hAnsi="宋体" w:eastAsia="宋体" w:cs="宋体"/>
          <w:spacing w:val="8"/>
          <w:sz w:val="19"/>
          <w:szCs w:val="19"/>
          <w14:textOutline w14:w="3619" w14:cap="sq">
            <w14:solidFill>
              <w14:srgbClr w14:val="000000"/>
            </w14:solidFill>
            <w14:bevel/>
          </w14:textOutline>
        </w:rPr>
      </w:pPr>
      <w:r>
        <w:rPr>
          <w:rFonts w:hint="eastAsia" w:ascii="宋体" w:hAnsi="宋体" w:eastAsia="宋体" w:cs="宋体"/>
          <w:spacing w:val="8"/>
          <w:sz w:val="19"/>
          <w:szCs w:val="19"/>
          <w14:textOutline w14:w="3619" w14:cap="sq">
            <w14:solidFill>
              <w14:srgbClr w14:val="000000"/>
            </w14:solidFill>
            <w14:bevel/>
          </w14:textOutline>
        </w:rPr>
        <w:t xml:space="preserve"> </w:t>
      </w:r>
    </w:p>
    <w:p w14:paraId="3153B475">
      <w:pPr>
        <w:spacing w:before="120" w:line="360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(4)</w:t>
      </w:r>
      <w:r>
        <w:rPr>
          <w:rFonts w:hint="eastAsia" w:ascii="仿宋" w:hAnsi="仿宋" w:eastAsia="仿宋" w:cs="仿宋"/>
          <w:spacing w:val="8"/>
          <w:sz w:val="29"/>
          <w:szCs w:val="29"/>
        </w:rPr>
        <w:t>使用政府专项债券资金形成的固定资产、在建工程、公共基础设施、保障性住房等资产的记账主体、账面价值、使用情况、收益情况及累计使用债券资金金额</w:t>
      </w:r>
      <w:r>
        <w:rPr>
          <w:rFonts w:ascii="仿宋" w:hAnsi="仿宋" w:eastAsia="仿宋" w:cs="仿宋"/>
          <w:spacing w:val="8"/>
          <w:sz w:val="29"/>
          <w:szCs w:val="29"/>
        </w:rPr>
        <w:t>。</w:t>
      </w:r>
    </w:p>
    <w:p w14:paraId="616768A3">
      <w:pPr>
        <w:spacing w:before="120" w:line="360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0CD77B0E">
      <w:pPr>
        <w:spacing w:before="120" w:line="360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2EFF148A">
      <w:pPr>
        <w:spacing w:before="120" w:line="360" w:lineRule="auto"/>
        <w:ind w:left="20" w:right="13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5</w:t>
      </w:r>
      <w:r>
        <w:rPr>
          <w:rFonts w:ascii="仿宋" w:hAnsi="仿宋" w:eastAsia="仿宋" w:cs="仿宋"/>
          <w:spacing w:val="8"/>
          <w:sz w:val="29"/>
          <w:szCs w:val="29"/>
        </w:rPr>
        <w:t>)</w:t>
      </w:r>
      <w:r>
        <w:rPr>
          <w:rFonts w:hint="eastAsia" w:ascii="仿宋" w:hAnsi="仿宋" w:eastAsia="仿宋" w:cs="仿宋"/>
          <w:spacing w:val="8"/>
          <w:sz w:val="29"/>
          <w:szCs w:val="29"/>
        </w:rPr>
        <w:t>使用其他债务资金形成的固定资产、在建工程、公共基础设施、保障性住房等资产的账面价值、使用情况、收益情况及债务偿还情况。</w:t>
      </w:r>
    </w:p>
    <w:p w14:paraId="639C0C2A">
      <w:pPr>
        <w:spacing w:before="120" w:line="396" w:lineRule="auto"/>
        <w:ind w:left="20" w:right="130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无。</w:t>
      </w:r>
    </w:p>
    <w:p w14:paraId="7A8A9E1A">
      <w:pPr>
        <w:spacing w:before="120" w:line="396" w:lineRule="auto"/>
        <w:ind w:left="20" w:right="130" w:firstLine="616" w:firstLineChars="200"/>
        <w:rPr>
          <w:rFonts w:ascii="仿宋" w:hAnsi="仿宋" w:eastAsia="仿宋" w:cs="仿宋"/>
          <w:spacing w:val="9"/>
          <w:sz w:val="29"/>
          <w:szCs w:val="29"/>
        </w:rPr>
      </w:pPr>
    </w:p>
    <w:p w14:paraId="2D0D24C2">
      <w:pPr>
        <w:pStyle w:val="15"/>
        <w:spacing w:before="120" w:line="360" w:lineRule="auto"/>
        <w:ind w:left="20" w:firstLine="584" w:firstLineChars="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6</w:t>
      </w:r>
      <w:r>
        <w:rPr>
          <w:rFonts w:ascii="仿宋" w:hAnsi="仿宋" w:eastAsia="仿宋" w:cs="仿宋"/>
          <w:spacing w:val="8"/>
          <w:sz w:val="29"/>
          <w:szCs w:val="29"/>
        </w:rPr>
        <w:t>)重要资产置换、无偿调入(出)、捐入(出)、报废、重大毁损等情况的说明。</w:t>
      </w:r>
    </w:p>
    <w:p w14:paraId="55EF7DE3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2B7CCB71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2AFB9782">
      <w:pPr>
        <w:pStyle w:val="15"/>
        <w:spacing w:before="120" w:line="360" w:lineRule="auto"/>
        <w:ind w:left="20" w:firstLine="584" w:firstLineChars="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7</w:t>
      </w:r>
      <w:r>
        <w:rPr>
          <w:rFonts w:ascii="仿宋" w:hAnsi="仿宋" w:eastAsia="仿宋" w:cs="仿宋"/>
          <w:spacing w:val="8"/>
          <w:sz w:val="29"/>
          <w:szCs w:val="29"/>
        </w:rPr>
        <w:t>)对于政府部门管理的公共基础设施、文物文化资产、保障性住房、自然资源资产等重要资产，披露种类和实物量等相关信息。</w:t>
      </w:r>
    </w:p>
    <w:p w14:paraId="730D2170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17210644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707C47B0">
      <w:pPr>
        <w:pStyle w:val="15"/>
        <w:spacing w:before="120" w:line="360" w:lineRule="auto"/>
        <w:ind w:left="20" w:firstLine="584" w:firstLineChars="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8</w:t>
      </w:r>
      <w:r>
        <w:rPr>
          <w:rFonts w:ascii="仿宋" w:hAnsi="仿宋" w:eastAsia="仿宋" w:cs="仿宋"/>
          <w:spacing w:val="8"/>
          <w:sz w:val="29"/>
          <w:szCs w:val="29"/>
        </w:rPr>
        <w:t>)《政府会计准则制度解释第4号》中规定的特殊情况抵销事项的报表项目及金额(由一级部门合并主体说明)。</w:t>
      </w:r>
    </w:p>
    <w:p w14:paraId="01F31F9C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2AD3F059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0E6D1737">
      <w:pPr>
        <w:pStyle w:val="15"/>
        <w:spacing w:before="120" w:line="360" w:lineRule="auto"/>
        <w:ind w:left="20" w:firstLine="584" w:firstLineChars="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(9)政府会计具体准则中要求附注披露的其他内容，以及其他未在报表中列示，但对政府部门财务状况有重大影响的事项。</w:t>
      </w:r>
    </w:p>
    <w:p w14:paraId="7A206D03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19942467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74A47D21">
      <w:pPr>
        <w:pStyle w:val="15"/>
        <w:spacing w:before="120" w:line="360" w:lineRule="auto"/>
        <w:ind w:left="20" w:firstLine="584" w:firstLineChars="0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hint="eastAsia" w:ascii="仿宋" w:hAnsi="仿宋" w:eastAsia="仿宋" w:cs="仿宋"/>
          <w:spacing w:val="8"/>
          <w:sz w:val="29"/>
          <w:szCs w:val="29"/>
        </w:rPr>
        <w:t>10</w:t>
      </w:r>
      <w:r>
        <w:rPr>
          <w:rFonts w:ascii="仿宋" w:hAnsi="仿宋" w:eastAsia="仿宋" w:cs="仿宋"/>
          <w:spacing w:val="8"/>
          <w:sz w:val="29"/>
          <w:szCs w:val="29"/>
        </w:rPr>
        <w:t>)资产负债表项目年初数调整情况。</w:t>
      </w:r>
    </w:p>
    <w:p w14:paraId="073BA251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无。</w:t>
      </w:r>
    </w:p>
    <w:p w14:paraId="505C7E81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79F55D5C">
      <w:pPr>
        <w:pStyle w:val="15"/>
        <w:spacing w:before="120" w:line="396" w:lineRule="auto"/>
        <w:ind w:left="20" w:firstLine="596"/>
        <w:rPr>
          <w:rFonts w:ascii="仿宋" w:hAnsi="仿宋" w:eastAsia="仿宋" w:cs="仿宋"/>
          <w:spacing w:val="8"/>
          <w:sz w:val="29"/>
          <w:szCs w:val="29"/>
        </w:rPr>
      </w:pPr>
    </w:p>
    <w:p w14:paraId="35EDF412">
      <w:pPr>
        <w:spacing w:line="360" w:lineRule="auto"/>
        <w:ind w:left="20" w:firstLine="552"/>
        <w:outlineLvl w:val="0"/>
        <w:rPr>
          <w:rFonts w:ascii="黑体" w:hAnsi="黑体" w:eastAsia="黑体" w:cs="黑体"/>
          <w:b/>
          <w:spacing w:val="-5"/>
          <w:sz w:val="28"/>
          <w:szCs w:val="28"/>
        </w:rPr>
      </w:pPr>
      <w:bookmarkStart w:id="62" w:name="_Toc11383"/>
      <w:r>
        <w:rPr>
          <w:rFonts w:ascii="黑体" w:hAnsi="黑体" w:eastAsia="黑体" w:cs="黑体"/>
          <w:b/>
          <w:spacing w:val="-5"/>
          <w:sz w:val="28"/>
          <w:szCs w:val="28"/>
        </w:rPr>
        <w:t>二、政府部门财务分析</w:t>
      </w:r>
      <w:bookmarkEnd w:id="62"/>
    </w:p>
    <w:p w14:paraId="32F39CE2">
      <w:pPr>
        <w:spacing w:line="221" w:lineRule="auto"/>
        <w:ind w:left="20" w:firstLine="546"/>
        <w:outlineLvl w:val="1"/>
        <w:rPr>
          <w:rFonts w:ascii="楷体" w:hAnsi="楷体" w:eastAsia="楷体" w:cs="楷体"/>
          <w:b/>
          <w:spacing w:val="-8"/>
          <w:sz w:val="28"/>
          <w:szCs w:val="28"/>
        </w:rPr>
      </w:pPr>
      <w:bookmarkStart w:id="63" w:name="_Toc229"/>
      <w:r>
        <w:rPr>
          <w:rFonts w:ascii="楷体" w:hAnsi="楷体" w:eastAsia="楷体" w:cs="楷体"/>
          <w:b/>
          <w:spacing w:val="-8"/>
          <w:sz w:val="28"/>
          <w:szCs w:val="28"/>
        </w:rPr>
        <w:t>(一) 政府部门工作目标完成情况</w:t>
      </w:r>
      <w:bookmarkEnd w:id="63"/>
    </w:p>
    <w:p w14:paraId="41E1FCB2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1.深入学习贯彻中共十九大精神及十九届二中、三中、四中、五中、六中全会精神，不断巩固共同思想政治基础。</w:t>
      </w:r>
    </w:p>
    <w:p w14:paraId="4A0F833C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2.加强宣传工作力度和理论研究工作，全面加强宣传思想工作。</w:t>
      </w:r>
    </w:p>
    <w:p w14:paraId="6A4871A2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3.加强组织建设，为履行好参政党职能提供组织保障。</w:t>
      </w:r>
    </w:p>
    <w:p w14:paraId="093E334D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4.围绕中共县委、县政府各阶段的中心工作，认真履行参政议政职能。</w:t>
      </w:r>
    </w:p>
    <w:p w14:paraId="5C3AF25B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5.积极发挥党员的主体作用，进一步做好社会服务工作。</w:t>
      </w:r>
    </w:p>
    <w:p w14:paraId="19B2D1CF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6.以提高服务保障能力为核心，全面加强机关能力建设。</w:t>
      </w:r>
    </w:p>
    <w:p w14:paraId="4FF66DDC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7.完成上级组织交办的各种工作任务。</w:t>
      </w:r>
    </w:p>
    <w:p w14:paraId="588FE7BF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</w:p>
    <w:p w14:paraId="76B5A3C9">
      <w:pPr>
        <w:spacing w:line="221" w:lineRule="auto"/>
        <w:ind w:left="20" w:firstLine="546"/>
        <w:outlineLvl w:val="1"/>
        <w:rPr>
          <w:rFonts w:ascii="楷体" w:hAnsi="楷体" w:eastAsia="楷体" w:cs="楷体"/>
          <w:b/>
          <w:spacing w:val="-8"/>
          <w:sz w:val="28"/>
          <w:szCs w:val="28"/>
        </w:rPr>
      </w:pPr>
      <w:bookmarkStart w:id="64" w:name="_Toc25261"/>
      <w:r>
        <w:rPr>
          <w:rFonts w:ascii="楷体" w:hAnsi="楷体" w:eastAsia="楷体" w:cs="楷体"/>
          <w:b/>
          <w:spacing w:val="-8"/>
          <w:sz w:val="28"/>
          <w:szCs w:val="28"/>
        </w:rPr>
        <w:t>(二) 政府部门财务状况分析</w:t>
      </w:r>
      <w:bookmarkEnd w:id="64"/>
    </w:p>
    <w:p w14:paraId="782EB8D7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2024年末部门资产总额363.99万元、负债总额100.5万元、净资产总额263.48万元。资产负债率为27.61%，与上年降低2.89个百分</w:t>
      </w:r>
      <w:r>
        <w:rPr>
          <w:rFonts w:hint="eastAsia" w:ascii="仿宋" w:hAnsi="仿宋" w:eastAsia="仿宋" w:cs="仿宋"/>
          <w:spacing w:val="6"/>
          <w:sz w:val="29"/>
          <w:szCs w:val="29"/>
          <w:lang w:val="en-US" w:eastAsia="zh-CN"/>
        </w:rPr>
        <w:t>点</w:t>
      </w:r>
      <w:r>
        <w:rPr>
          <w:rFonts w:ascii="仿宋" w:hAnsi="仿宋" w:eastAsia="仿宋" w:cs="仿宋"/>
          <w:spacing w:val="6"/>
          <w:sz w:val="29"/>
          <w:szCs w:val="29"/>
        </w:rPr>
        <w:t>，表明本单位</w:t>
      </w:r>
      <w:bookmarkStart w:id="70" w:name="_GoBack"/>
      <w:bookmarkEnd w:id="70"/>
      <w:r>
        <w:rPr>
          <w:rFonts w:ascii="仿宋" w:hAnsi="仿宋" w:eastAsia="仿宋" w:cs="仿宋"/>
          <w:spacing w:val="6"/>
          <w:sz w:val="29"/>
          <w:szCs w:val="29"/>
        </w:rPr>
        <w:t>资金状况良好，无较大债务偿还压力。</w:t>
      </w:r>
    </w:p>
    <w:p w14:paraId="1F9EB8C5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</w:p>
    <w:p w14:paraId="59592586">
      <w:pPr>
        <w:spacing w:line="221" w:lineRule="auto"/>
        <w:ind w:left="20" w:firstLine="546"/>
        <w:outlineLvl w:val="1"/>
        <w:rPr>
          <w:rFonts w:ascii="楷体" w:hAnsi="楷体" w:eastAsia="楷体" w:cs="楷体"/>
          <w:b/>
          <w:spacing w:val="-8"/>
          <w:sz w:val="28"/>
          <w:szCs w:val="28"/>
        </w:rPr>
      </w:pPr>
      <w:bookmarkStart w:id="65" w:name="_Toc25996"/>
      <w:r>
        <w:rPr>
          <w:rFonts w:ascii="楷体" w:hAnsi="楷体" w:eastAsia="楷体" w:cs="楷体"/>
          <w:b/>
          <w:spacing w:val="-8"/>
          <w:sz w:val="28"/>
          <w:szCs w:val="28"/>
        </w:rPr>
        <w:t>(三) 政府部门运行情况分析</w:t>
      </w:r>
      <w:bookmarkEnd w:id="65"/>
    </w:p>
    <w:p w14:paraId="48C08447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据财务会计报表数据反映，2024年度部门收入总额1206.77万元，费用总额1206.77万元，收入费用相抵后本年盈余0万元。收入费用率为100%，（1）收入分析：财政拨款收入1206.77万元，其他收入0万元。 （2）支出分析：其中：业务活动费用1206.77万元，其中：工资福利费用562.88万元，商品和服务费用222.98万元，对个人和家庭的补助费用为107.59万元 ，其他费用313.32万元。</w:t>
      </w:r>
    </w:p>
    <w:p w14:paraId="171DDC5E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</w:p>
    <w:p w14:paraId="5877D991">
      <w:pPr>
        <w:spacing w:line="221" w:lineRule="auto"/>
        <w:ind w:left="20" w:firstLine="546"/>
        <w:outlineLvl w:val="1"/>
        <w:rPr>
          <w:rFonts w:ascii="楷体" w:hAnsi="楷体" w:eastAsia="楷体" w:cs="楷体"/>
          <w:b/>
          <w:spacing w:val="-8"/>
          <w:sz w:val="28"/>
          <w:szCs w:val="28"/>
        </w:rPr>
      </w:pPr>
      <w:bookmarkStart w:id="66" w:name="_Toc21495"/>
      <w:r>
        <w:rPr>
          <w:rFonts w:ascii="楷体" w:hAnsi="楷体" w:eastAsia="楷体" w:cs="楷体"/>
          <w:b/>
          <w:spacing w:val="-8"/>
          <w:sz w:val="28"/>
          <w:szCs w:val="28"/>
        </w:rPr>
        <w:t>(四) 政府部门财务管理情况</w:t>
      </w:r>
      <w:bookmarkEnd w:id="66"/>
    </w:p>
    <w:p w14:paraId="44FC6A95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本部门预算管理情况：我单位财务管理严格依法依规，做到公开公平公正，严格执行各项有关法律法规、财经纪律、财务规章制度。严格执行内部监督，无违法违规行为的产生。我单位对公务接待费用实行集体会签制，支出额严格控制在县财政下达的限额指标之内。</w:t>
      </w:r>
    </w:p>
    <w:p w14:paraId="0BEAEF78">
      <w:pPr>
        <w:spacing w:before="120" w:beforeLines="50" w:line="396" w:lineRule="auto"/>
        <w:ind w:left="15" w:leftChars="7" w:right="11" w:firstLine="604" w:firstLineChars="200"/>
        <w:rPr>
          <w:rFonts w:ascii="仿宋" w:hAnsi="仿宋" w:eastAsia="仿宋" w:cs="仿宋"/>
          <w:spacing w:val="6"/>
          <w:sz w:val="29"/>
          <w:szCs w:val="29"/>
        </w:rPr>
      </w:pPr>
    </w:p>
    <w:p w14:paraId="173B6318">
      <w:pPr>
        <w:ind w:left="20" w:firstLine="592"/>
        <w:rPr>
          <w:rFonts w:ascii="仿宋" w:hAnsi="仿宋" w:eastAsia="仿宋" w:cs="仿宋"/>
          <w:spacing w:val="6"/>
          <w:sz w:val="29"/>
          <w:szCs w:val="29"/>
        </w:rPr>
      </w:pPr>
      <w:r>
        <w:rPr>
          <w:rFonts w:hint="eastAsia" w:ascii="仿宋" w:hAnsi="仿宋" w:eastAsia="仿宋" w:cs="仿宋"/>
          <w:spacing w:val="6"/>
          <w:sz w:val="29"/>
          <w:szCs w:val="29"/>
        </w:rPr>
        <w:br w:type="page"/>
      </w:r>
    </w:p>
    <w:p w14:paraId="69DC583F">
      <w:pPr>
        <w:spacing w:before="120" w:beforeLines="50" w:line="396" w:lineRule="auto"/>
        <w:ind w:right="11" w:firstLine="843" w:firstLineChars="300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bookmarkStart w:id="67" w:name="_Toc5263"/>
      <w:r>
        <w:rPr>
          <w:rFonts w:ascii="宋体" w:hAnsi="宋体" w:eastAsia="宋体" w:cs="宋体"/>
          <w:b/>
          <w:bCs/>
          <w:sz w:val="28"/>
          <w:szCs w:val="28"/>
        </w:rPr>
        <w:t>附件：补充报表</w:t>
      </w:r>
      <w:bookmarkEnd w:id="67"/>
    </w:p>
    <w:p w14:paraId="14FA5A80">
      <w:pPr>
        <w:spacing w:before="120" w:beforeLines="50" w:line="396" w:lineRule="auto"/>
        <w:ind w:right="11"/>
        <w:outlineLvl w:val="9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补充表1</w:t>
      </w:r>
    </w:p>
    <w:p w14:paraId="47C8F843">
      <w:pPr>
        <w:spacing w:before="120" w:beforeLines="50" w:line="396" w:lineRule="auto"/>
        <w:ind w:left="15" w:leftChars="7" w:right="11" w:firstLine="720" w:firstLineChars="300"/>
        <w:rPr>
          <w:rFonts w:ascii="宋体" w:hAnsi="宋体" w:eastAsia="宋体" w:cs="宋体"/>
          <w:sz w:val="24"/>
          <w:szCs w:val="24"/>
        </w:rPr>
      </w:pPr>
      <w:bookmarkStart w:id="68" w:name="ML_3_YFGCKQKB"/>
      <w:r>
        <w:rPr>
          <w:rFonts w:ascii="宋体" w:hAnsi="宋体" w:eastAsia="宋体" w:cs="宋体"/>
          <w:sz w:val="24"/>
          <w:szCs w:val="24"/>
        </w:rPr>
        <w:t>应付工程款情况表（无）</w:t>
      </w:r>
      <w:bookmarkEnd w:id="68"/>
    </w:p>
    <w:p w14:paraId="44F9B280">
      <w:pPr>
        <w:spacing w:before="120" w:beforeLines="50" w:line="396" w:lineRule="auto"/>
        <w:ind w:left="15" w:leftChars="7" w:right="11" w:firstLine="720" w:firstLineChars="300"/>
        <w:rPr>
          <w:rFonts w:ascii="宋体" w:hAnsi="宋体" w:eastAsia="宋体" w:cs="宋体"/>
          <w:sz w:val="24"/>
          <w:szCs w:val="24"/>
        </w:rPr>
      </w:pPr>
    </w:p>
    <w:p w14:paraId="04CFA8E4">
      <w:pPr>
        <w:spacing w:before="120" w:beforeLines="50" w:line="396" w:lineRule="auto"/>
        <w:ind w:right="11"/>
        <w:outlineLvl w:val="9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补充表2</w:t>
      </w:r>
    </w:p>
    <w:p w14:paraId="2FDF7C8B">
      <w:pPr>
        <w:widowControl w:val="0"/>
        <w:kinsoku/>
        <w:snapToGrid/>
        <w:spacing w:line="0" w:lineRule="atLeast"/>
        <w:textAlignment w:val="auto"/>
        <w:rPr>
          <w:rFonts w:ascii="Times New Roman" w:hAnsi="Times New Roman" w:eastAsia="Times New Roman" w:cs="Times New Roman"/>
          <w:snapToGrid/>
          <w:color w:val="auto"/>
          <w:sz w:val="2"/>
          <w:szCs w:val="24"/>
        </w:rPr>
      </w:pPr>
      <w:bookmarkStart w:id="69" w:name="ML_3_BNYSJYYYYTJB"/>
    </w:p>
    <w:tbl>
      <w:tblPr>
        <w:tblStyle w:val="8"/>
        <w:tblW w:w="963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5"/>
        <w:gridCol w:w="3401"/>
      </w:tblGrid>
      <w:tr w14:paraId="1643C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63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4148F8F">
            <w:pPr>
              <w:widowControl w:val="0"/>
              <w:kinsoku/>
              <w:snapToGrid/>
              <w:spacing w:line="240" w:lineRule="exact"/>
              <w:ind w:left="4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本年预算结余与盈余调节表</w:t>
            </w:r>
          </w:p>
        </w:tc>
      </w:tr>
      <w:tr w14:paraId="4A69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8B4D79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2024 年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875C881">
            <w:pPr>
              <w:widowControl w:val="0"/>
              <w:kinsoku/>
              <w:snapToGrid/>
              <w:spacing w:line="240" w:lineRule="exact"/>
              <w:ind w:right="40"/>
              <w:jc w:val="right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单位：万元</w:t>
            </w:r>
          </w:p>
        </w:tc>
      </w:tr>
      <w:tr w14:paraId="73548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0ECD242">
            <w:pPr>
              <w:widowControl w:val="0"/>
              <w:kinsoku/>
              <w:snapToGrid/>
              <w:spacing w:line="240" w:lineRule="exact"/>
              <w:ind w:left="4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项目</w:t>
            </w:r>
          </w:p>
        </w:tc>
        <w:tc>
          <w:tcPr>
            <w:tcW w:w="3401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D3EF73A">
            <w:pPr>
              <w:widowControl w:val="0"/>
              <w:kinsoku/>
              <w:snapToGrid/>
              <w:spacing w:line="240" w:lineRule="exact"/>
              <w:ind w:left="40"/>
              <w:jc w:val="center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金额</w:t>
            </w:r>
          </w:p>
        </w:tc>
      </w:tr>
      <w:tr w14:paraId="5E848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D99566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一、本年预算结余（本年预算收支差额）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C8740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186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12EAFC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二、差异调节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976A6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564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AB367B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（一）重要事项的差异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2F16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292B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A25685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加：1.当期确认为收入但没有确认为预算收入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3BEEBA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47EE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72F9E1B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（1）应收款项、预收账款确认的收入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2591CB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38BA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188479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（2）接受非货币性资产捐赠确认的收入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16B52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2BE3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288429F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2.当期确认为预算支出但没有确认为费用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E6F421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E1EF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7E12255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（1）支付应付款项、预付账款的支出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A343A17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1ECC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A045761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（2）为取得存货、政府储备物资等计入物资成本的支出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446EAD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DD0A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F4A3B5E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（3）为购建固定资产等的资本性支出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7492A8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93E4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73B94D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（4）偿还借款本息支出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A3936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F014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E4C8D4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减：1.当期确认为预算收入但没有确认为收入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7916D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C7D4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95832F1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（1）收到应收款项、预收账款确认的预算收入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657C1F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7FBD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FC33B16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（2）取得借款确认的预算收入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660B72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2F9D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92C1301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2.当期确认为费用但没有确认为预算支出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3E3BD36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7EE8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B5B5D0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（1）发出存货、政府储备物资等确认的费用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23BCF5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0E2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A8C4DB5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（2）计提的折旧费用和摊销费用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0C0373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381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354B31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（3）确认的资产处置费用（处置资产价值）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E0E94D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76BC7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0B688D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（4）应付款项、预付账款确认的费用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3C8AFAB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2AB4D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FB2A59">
            <w:pPr>
              <w:widowControl w:val="0"/>
              <w:kinsoku/>
              <w:snapToGrid/>
              <w:spacing w:line="240" w:lineRule="exact"/>
              <w:ind w:left="22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（二）其他事项差异</w:t>
            </w:r>
          </w:p>
        </w:tc>
        <w:tc>
          <w:tcPr>
            <w:tcW w:w="34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62F810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4234D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6235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5C0FA6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b/>
                <w:snapToGrid/>
                <w:sz w:val="20"/>
                <w:szCs w:val="24"/>
              </w:rPr>
              <w:t>三、本年盈余（本年收入与费用的差额）</w:t>
            </w:r>
          </w:p>
        </w:tc>
        <w:tc>
          <w:tcPr>
            <w:tcW w:w="3401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809B9C3">
            <w:pPr>
              <w:widowControl w:val="0"/>
              <w:kinsoku/>
              <w:snapToGrid/>
              <w:textAlignment w:val="auto"/>
              <w:rPr>
                <w:rFonts w:ascii="Times New Roman" w:hAnsi="Times New Roman" w:eastAsia="Times New Roman" w:cs="Times New Roman"/>
                <w:snapToGrid/>
                <w:color w:val="auto"/>
                <w:sz w:val="24"/>
                <w:szCs w:val="24"/>
              </w:rPr>
            </w:pPr>
          </w:p>
        </w:tc>
      </w:tr>
      <w:tr w14:paraId="64D41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63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DC6CCF1">
            <w:pPr>
              <w:widowControl w:val="0"/>
              <w:kinsoku/>
              <w:snapToGrid/>
              <w:spacing w:line="240" w:lineRule="exact"/>
              <w:ind w:left="40"/>
              <w:textAlignment w:val="auto"/>
              <w:rPr>
                <w:rFonts w:ascii="宋体" w:hAnsi="Times New Roman" w:cs="宋体"/>
                <w:snapToGrid/>
                <w:sz w:val="20"/>
                <w:szCs w:val="24"/>
              </w:rPr>
            </w:pPr>
            <w:r>
              <w:rPr>
                <w:rFonts w:ascii="宋体" w:hAnsi="Times New Roman" w:cs="宋体"/>
                <w:snapToGrid/>
                <w:sz w:val="20"/>
                <w:szCs w:val="24"/>
              </w:rPr>
              <w:t>注：部门层面通过加总所属单位本年预算结余与盈余调节表生成。</w:t>
            </w:r>
          </w:p>
        </w:tc>
      </w:tr>
      <w:bookmarkEnd w:id="69"/>
    </w:tbl>
    <w:p w14:paraId="578F8CA9">
      <w:pPr>
        <w:spacing w:before="120" w:beforeLines="50" w:line="396" w:lineRule="auto"/>
        <w:ind w:left="15" w:leftChars="7" w:right="11" w:firstLine="720" w:firstLineChars="300"/>
        <w:rPr>
          <w:rFonts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9"/>
      <w:pgMar w:top="1431" w:right="1711" w:bottom="1170" w:left="1785" w:header="0" w:footer="99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B804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8D7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8D7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F8FA3">
    <w:pPr>
      <w:spacing w:line="210" w:lineRule="auto"/>
      <w:ind w:left="20" w:firstLine="340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FAB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FAB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D3AD">
    <w:pPr>
      <w:pStyle w:val="5"/>
      <w:pBdr>
        <w:bottom w:val="none" w:color="auto" w:sz="0" w:space="1"/>
      </w:pBdr>
      <w:tabs>
        <w:tab w:val="left" w:pos="6726"/>
        <w:tab w:val="clear" w:pos="4153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MzA4YjYzMjY0Y2VkNGU3NjVmOTQzYzljM2E5ODMifQ=="/>
  </w:docVars>
  <w:rsids>
    <w:rsidRoot w:val="00D24ADA"/>
    <w:rsid w:val="000009F6"/>
    <w:rsid w:val="00011AD6"/>
    <w:rsid w:val="00027E89"/>
    <w:rsid w:val="00096661"/>
    <w:rsid w:val="000A30CC"/>
    <w:rsid w:val="000A310B"/>
    <w:rsid w:val="000B7557"/>
    <w:rsid w:val="000C6375"/>
    <w:rsid w:val="000C78B2"/>
    <w:rsid w:val="000F355C"/>
    <w:rsid w:val="00111694"/>
    <w:rsid w:val="001139AF"/>
    <w:rsid w:val="00143C7F"/>
    <w:rsid w:val="00145E73"/>
    <w:rsid w:val="0017385C"/>
    <w:rsid w:val="00175998"/>
    <w:rsid w:val="00180472"/>
    <w:rsid w:val="00196244"/>
    <w:rsid w:val="001A52B4"/>
    <w:rsid w:val="001A776A"/>
    <w:rsid w:val="001B17D9"/>
    <w:rsid w:val="001B40FC"/>
    <w:rsid w:val="001C21EF"/>
    <w:rsid w:val="001C2CC9"/>
    <w:rsid w:val="001E6999"/>
    <w:rsid w:val="00212E04"/>
    <w:rsid w:val="00222B7C"/>
    <w:rsid w:val="00225A66"/>
    <w:rsid w:val="00233EF6"/>
    <w:rsid w:val="002441F1"/>
    <w:rsid w:val="00274176"/>
    <w:rsid w:val="002754ED"/>
    <w:rsid w:val="0028189B"/>
    <w:rsid w:val="002862FC"/>
    <w:rsid w:val="002A055A"/>
    <w:rsid w:val="002D1339"/>
    <w:rsid w:val="002D139B"/>
    <w:rsid w:val="002D18B1"/>
    <w:rsid w:val="002D311D"/>
    <w:rsid w:val="002D79C5"/>
    <w:rsid w:val="002E0006"/>
    <w:rsid w:val="002E3544"/>
    <w:rsid w:val="002F6766"/>
    <w:rsid w:val="0030297D"/>
    <w:rsid w:val="00336FE2"/>
    <w:rsid w:val="00376968"/>
    <w:rsid w:val="00383F1B"/>
    <w:rsid w:val="003A42A9"/>
    <w:rsid w:val="003D5EC6"/>
    <w:rsid w:val="003D6850"/>
    <w:rsid w:val="003F75BA"/>
    <w:rsid w:val="00441621"/>
    <w:rsid w:val="00444D67"/>
    <w:rsid w:val="004479E5"/>
    <w:rsid w:val="00490C4C"/>
    <w:rsid w:val="0049664F"/>
    <w:rsid w:val="004A7EF0"/>
    <w:rsid w:val="004B3B57"/>
    <w:rsid w:val="004F2CFC"/>
    <w:rsid w:val="004F48E6"/>
    <w:rsid w:val="00500FD2"/>
    <w:rsid w:val="0050353F"/>
    <w:rsid w:val="005045F0"/>
    <w:rsid w:val="005120B9"/>
    <w:rsid w:val="005331E2"/>
    <w:rsid w:val="00547DFD"/>
    <w:rsid w:val="00557D6E"/>
    <w:rsid w:val="00563C0B"/>
    <w:rsid w:val="005666E5"/>
    <w:rsid w:val="005669F2"/>
    <w:rsid w:val="00572255"/>
    <w:rsid w:val="00574F49"/>
    <w:rsid w:val="00575E65"/>
    <w:rsid w:val="00580C03"/>
    <w:rsid w:val="005B139D"/>
    <w:rsid w:val="005C4701"/>
    <w:rsid w:val="005E1484"/>
    <w:rsid w:val="005E4E9C"/>
    <w:rsid w:val="005F1BDD"/>
    <w:rsid w:val="006019F2"/>
    <w:rsid w:val="00605976"/>
    <w:rsid w:val="00606DDC"/>
    <w:rsid w:val="00615763"/>
    <w:rsid w:val="00617F7E"/>
    <w:rsid w:val="00622F93"/>
    <w:rsid w:val="00631E8D"/>
    <w:rsid w:val="00640C2B"/>
    <w:rsid w:val="00641210"/>
    <w:rsid w:val="00653225"/>
    <w:rsid w:val="00657775"/>
    <w:rsid w:val="00666DCD"/>
    <w:rsid w:val="00683846"/>
    <w:rsid w:val="0068385C"/>
    <w:rsid w:val="0068732B"/>
    <w:rsid w:val="006C60B5"/>
    <w:rsid w:val="006D5F81"/>
    <w:rsid w:val="006F4AEF"/>
    <w:rsid w:val="00722175"/>
    <w:rsid w:val="00726325"/>
    <w:rsid w:val="007325C7"/>
    <w:rsid w:val="0073283C"/>
    <w:rsid w:val="00734C12"/>
    <w:rsid w:val="00747DB7"/>
    <w:rsid w:val="00776559"/>
    <w:rsid w:val="007813AD"/>
    <w:rsid w:val="0079770A"/>
    <w:rsid w:val="007A123B"/>
    <w:rsid w:val="007A3742"/>
    <w:rsid w:val="007D622E"/>
    <w:rsid w:val="007D6F59"/>
    <w:rsid w:val="007E0658"/>
    <w:rsid w:val="007F3C4A"/>
    <w:rsid w:val="0080176B"/>
    <w:rsid w:val="00811068"/>
    <w:rsid w:val="00815A10"/>
    <w:rsid w:val="00824826"/>
    <w:rsid w:val="008261D7"/>
    <w:rsid w:val="00830E88"/>
    <w:rsid w:val="00835F43"/>
    <w:rsid w:val="008404D5"/>
    <w:rsid w:val="00845764"/>
    <w:rsid w:val="00860FA3"/>
    <w:rsid w:val="00865128"/>
    <w:rsid w:val="00874ADB"/>
    <w:rsid w:val="008A2B82"/>
    <w:rsid w:val="008A590A"/>
    <w:rsid w:val="008A6157"/>
    <w:rsid w:val="008B1D0E"/>
    <w:rsid w:val="008B22AB"/>
    <w:rsid w:val="008B42A7"/>
    <w:rsid w:val="008D0DA4"/>
    <w:rsid w:val="008D4E5E"/>
    <w:rsid w:val="008F28F8"/>
    <w:rsid w:val="00936212"/>
    <w:rsid w:val="00940488"/>
    <w:rsid w:val="0095391B"/>
    <w:rsid w:val="00956E1F"/>
    <w:rsid w:val="009611D5"/>
    <w:rsid w:val="009614BC"/>
    <w:rsid w:val="009648D1"/>
    <w:rsid w:val="0098727E"/>
    <w:rsid w:val="009C1238"/>
    <w:rsid w:val="009E4D70"/>
    <w:rsid w:val="009F327D"/>
    <w:rsid w:val="00A26036"/>
    <w:rsid w:val="00A33510"/>
    <w:rsid w:val="00A52B0C"/>
    <w:rsid w:val="00A7260B"/>
    <w:rsid w:val="00AA19E8"/>
    <w:rsid w:val="00AA5FF1"/>
    <w:rsid w:val="00AC274D"/>
    <w:rsid w:val="00AC7E7E"/>
    <w:rsid w:val="00AF03F2"/>
    <w:rsid w:val="00B00A44"/>
    <w:rsid w:val="00B0273E"/>
    <w:rsid w:val="00B12BC1"/>
    <w:rsid w:val="00B21B68"/>
    <w:rsid w:val="00B22687"/>
    <w:rsid w:val="00B37FAD"/>
    <w:rsid w:val="00B47A4D"/>
    <w:rsid w:val="00B51F68"/>
    <w:rsid w:val="00B60A86"/>
    <w:rsid w:val="00B634BA"/>
    <w:rsid w:val="00B63ED7"/>
    <w:rsid w:val="00B701D8"/>
    <w:rsid w:val="00B83825"/>
    <w:rsid w:val="00B85290"/>
    <w:rsid w:val="00BA3B9A"/>
    <w:rsid w:val="00BD7801"/>
    <w:rsid w:val="00BE78D1"/>
    <w:rsid w:val="00C03953"/>
    <w:rsid w:val="00C240FB"/>
    <w:rsid w:val="00C54BAB"/>
    <w:rsid w:val="00C55B96"/>
    <w:rsid w:val="00C564C9"/>
    <w:rsid w:val="00C65671"/>
    <w:rsid w:val="00CB0907"/>
    <w:rsid w:val="00CB403C"/>
    <w:rsid w:val="00CB5E74"/>
    <w:rsid w:val="00CF4FCA"/>
    <w:rsid w:val="00D21368"/>
    <w:rsid w:val="00D235DE"/>
    <w:rsid w:val="00D24ADA"/>
    <w:rsid w:val="00D25D54"/>
    <w:rsid w:val="00D26127"/>
    <w:rsid w:val="00D3750D"/>
    <w:rsid w:val="00D45741"/>
    <w:rsid w:val="00D4754E"/>
    <w:rsid w:val="00D6791D"/>
    <w:rsid w:val="00D71124"/>
    <w:rsid w:val="00D77F66"/>
    <w:rsid w:val="00D82187"/>
    <w:rsid w:val="00DA6A22"/>
    <w:rsid w:val="00DB00CB"/>
    <w:rsid w:val="00DB4697"/>
    <w:rsid w:val="00DD280F"/>
    <w:rsid w:val="00DD6749"/>
    <w:rsid w:val="00DE0FB3"/>
    <w:rsid w:val="00DF5A4B"/>
    <w:rsid w:val="00E15DB4"/>
    <w:rsid w:val="00E44A8B"/>
    <w:rsid w:val="00E5570C"/>
    <w:rsid w:val="00E604C7"/>
    <w:rsid w:val="00E608FC"/>
    <w:rsid w:val="00E645F8"/>
    <w:rsid w:val="00E75B6F"/>
    <w:rsid w:val="00E856FF"/>
    <w:rsid w:val="00E87F21"/>
    <w:rsid w:val="00ED2C9D"/>
    <w:rsid w:val="00EF022A"/>
    <w:rsid w:val="00EF3862"/>
    <w:rsid w:val="00F0266F"/>
    <w:rsid w:val="00F10CD1"/>
    <w:rsid w:val="00F357C6"/>
    <w:rsid w:val="00F53591"/>
    <w:rsid w:val="00F53EB1"/>
    <w:rsid w:val="00F66760"/>
    <w:rsid w:val="00F913CA"/>
    <w:rsid w:val="00F975CD"/>
    <w:rsid w:val="00FA2E01"/>
    <w:rsid w:val="00FB0D55"/>
    <w:rsid w:val="00FC2F75"/>
    <w:rsid w:val="011949CD"/>
    <w:rsid w:val="01317F69"/>
    <w:rsid w:val="01374E54"/>
    <w:rsid w:val="01E23011"/>
    <w:rsid w:val="02094A42"/>
    <w:rsid w:val="02532161"/>
    <w:rsid w:val="0365214C"/>
    <w:rsid w:val="037D56E7"/>
    <w:rsid w:val="038A1AFE"/>
    <w:rsid w:val="039B3DC0"/>
    <w:rsid w:val="03FB660C"/>
    <w:rsid w:val="040000C7"/>
    <w:rsid w:val="0442423B"/>
    <w:rsid w:val="04471852"/>
    <w:rsid w:val="044E0E32"/>
    <w:rsid w:val="045439B3"/>
    <w:rsid w:val="049802FF"/>
    <w:rsid w:val="05467449"/>
    <w:rsid w:val="054B5371"/>
    <w:rsid w:val="056D178C"/>
    <w:rsid w:val="05B57528"/>
    <w:rsid w:val="05E46541"/>
    <w:rsid w:val="06222576"/>
    <w:rsid w:val="06532730"/>
    <w:rsid w:val="06CF5257"/>
    <w:rsid w:val="07317D98"/>
    <w:rsid w:val="077741FC"/>
    <w:rsid w:val="07837045"/>
    <w:rsid w:val="080D4B60"/>
    <w:rsid w:val="085A5FF7"/>
    <w:rsid w:val="087150EF"/>
    <w:rsid w:val="08D863C4"/>
    <w:rsid w:val="08E92ED7"/>
    <w:rsid w:val="093A3733"/>
    <w:rsid w:val="09442803"/>
    <w:rsid w:val="09E71B0D"/>
    <w:rsid w:val="0A122902"/>
    <w:rsid w:val="0A1D0BF3"/>
    <w:rsid w:val="0A536495"/>
    <w:rsid w:val="0A8767F8"/>
    <w:rsid w:val="0AE12A99"/>
    <w:rsid w:val="0B185CF6"/>
    <w:rsid w:val="0B2E376B"/>
    <w:rsid w:val="0B574A70"/>
    <w:rsid w:val="0B666A61"/>
    <w:rsid w:val="0B811AED"/>
    <w:rsid w:val="0B927856"/>
    <w:rsid w:val="0BB93035"/>
    <w:rsid w:val="0BC3242E"/>
    <w:rsid w:val="0BF70001"/>
    <w:rsid w:val="0C063DA0"/>
    <w:rsid w:val="0C201AF3"/>
    <w:rsid w:val="0C41302A"/>
    <w:rsid w:val="0C434FF4"/>
    <w:rsid w:val="0CBC3A23"/>
    <w:rsid w:val="0CC779D3"/>
    <w:rsid w:val="0CCE5DF6"/>
    <w:rsid w:val="0D533015"/>
    <w:rsid w:val="0D6B65B1"/>
    <w:rsid w:val="0DA00625"/>
    <w:rsid w:val="0E0F0F08"/>
    <w:rsid w:val="0E1924B1"/>
    <w:rsid w:val="0E356BBF"/>
    <w:rsid w:val="0E6179B4"/>
    <w:rsid w:val="0EA31D7A"/>
    <w:rsid w:val="0EB8730C"/>
    <w:rsid w:val="0EE83327"/>
    <w:rsid w:val="0F8B4CE8"/>
    <w:rsid w:val="0F916077"/>
    <w:rsid w:val="100C4134"/>
    <w:rsid w:val="103A5C8E"/>
    <w:rsid w:val="104F3F68"/>
    <w:rsid w:val="10505F32"/>
    <w:rsid w:val="10B57458"/>
    <w:rsid w:val="10BB33AB"/>
    <w:rsid w:val="10EC5C5A"/>
    <w:rsid w:val="10FE773C"/>
    <w:rsid w:val="11877731"/>
    <w:rsid w:val="11F8062F"/>
    <w:rsid w:val="1232769D"/>
    <w:rsid w:val="123A6C55"/>
    <w:rsid w:val="1282351E"/>
    <w:rsid w:val="12A179E6"/>
    <w:rsid w:val="12CA5B28"/>
    <w:rsid w:val="12E0534B"/>
    <w:rsid w:val="13477178"/>
    <w:rsid w:val="13CF0162"/>
    <w:rsid w:val="13D45CDA"/>
    <w:rsid w:val="14263231"/>
    <w:rsid w:val="147815B3"/>
    <w:rsid w:val="15427BF2"/>
    <w:rsid w:val="156C736A"/>
    <w:rsid w:val="15780A54"/>
    <w:rsid w:val="15A90C59"/>
    <w:rsid w:val="15D25265"/>
    <w:rsid w:val="16663DB9"/>
    <w:rsid w:val="167A31D7"/>
    <w:rsid w:val="168B3820"/>
    <w:rsid w:val="16E96798"/>
    <w:rsid w:val="171C4DC0"/>
    <w:rsid w:val="17D97DC5"/>
    <w:rsid w:val="17DB2585"/>
    <w:rsid w:val="17F003B0"/>
    <w:rsid w:val="17FF5486"/>
    <w:rsid w:val="18057602"/>
    <w:rsid w:val="18090EA0"/>
    <w:rsid w:val="18363C5F"/>
    <w:rsid w:val="18910E95"/>
    <w:rsid w:val="18A230A3"/>
    <w:rsid w:val="18A60DE5"/>
    <w:rsid w:val="18A80790"/>
    <w:rsid w:val="190F698A"/>
    <w:rsid w:val="19157D18"/>
    <w:rsid w:val="19265A82"/>
    <w:rsid w:val="193E2DCB"/>
    <w:rsid w:val="196A0658"/>
    <w:rsid w:val="19876C46"/>
    <w:rsid w:val="19B10F5D"/>
    <w:rsid w:val="19B117EF"/>
    <w:rsid w:val="19B46092"/>
    <w:rsid w:val="19D83220"/>
    <w:rsid w:val="19D96F98"/>
    <w:rsid w:val="19ED659F"/>
    <w:rsid w:val="1A11228E"/>
    <w:rsid w:val="1A147FD0"/>
    <w:rsid w:val="1A1561DB"/>
    <w:rsid w:val="1A457028"/>
    <w:rsid w:val="1A461E7E"/>
    <w:rsid w:val="1A5D3725"/>
    <w:rsid w:val="1ABD2416"/>
    <w:rsid w:val="1B441364"/>
    <w:rsid w:val="1B5763C6"/>
    <w:rsid w:val="1BB67591"/>
    <w:rsid w:val="1BD6553D"/>
    <w:rsid w:val="1CC932F4"/>
    <w:rsid w:val="1CCC4B92"/>
    <w:rsid w:val="1D2422D8"/>
    <w:rsid w:val="1D5E3A3C"/>
    <w:rsid w:val="1D69418F"/>
    <w:rsid w:val="1E215EB1"/>
    <w:rsid w:val="1E4C1AE7"/>
    <w:rsid w:val="1E51534F"/>
    <w:rsid w:val="1E957931"/>
    <w:rsid w:val="1ED33FB6"/>
    <w:rsid w:val="1FCA53B9"/>
    <w:rsid w:val="20831A0C"/>
    <w:rsid w:val="20B35E4D"/>
    <w:rsid w:val="20E406FC"/>
    <w:rsid w:val="20FA3A7C"/>
    <w:rsid w:val="20FE0E4A"/>
    <w:rsid w:val="2100305C"/>
    <w:rsid w:val="21093CBF"/>
    <w:rsid w:val="210E54DE"/>
    <w:rsid w:val="213E284F"/>
    <w:rsid w:val="214E201A"/>
    <w:rsid w:val="218527CE"/>
    <w:rsid w:val="218D48F0"/>
    <w:rsid w:val="21BE0F4D"/>
    <w:rsid w:val="220B3A67"/>
    <w:rsid w:val="222A0391"/>
    <w:rsid w:val="22521696"/>
    <w:rsid w:val="225E628C"/>
    <w:rsid w:val="22D36C7A"/>
    <w:rsid w:val="23241284"/>
    <w:rsid w:val="238F4548"/>
    <w:rsid w:val="23C51743"/>
    <w:rsid w:val="23C860B3"/>
    <w:rsid w:val="240D3AC6"/>
    <w:rsid w:val="244D480A"/>
    <w:rsid w:val="24545B99"/>
    <w:rsid w:val="247575E5"/>
    <w:rsid w:val="248B22C2"/>
    <w:rsid w:val="24961D0D"/>
    <w:rsid w:val="24A522A6"/>
    <w:rsid w:val="24B83BAA"/>
    <w:rsid w:val="24B91EA0"/>
    <w:rsid w:val="256736AA"/>
    <w:rsid w:val="26250EFD"/>
    <w:rsid w:val="26E01966"/>
    <w:rsid w:val="26FB67A0"/>
    <w:rsid w:val="277051B2"/>
    <w:rsid w:val="27814EF7"/>
    <w:rsid w:val="27D019DA"/>
    <w:rsid w:val="27D36DD5"/>
    <w:rsid w:val="27D8410C"/>
    <w:rsid w:val="27E14538"/>
    <w:rsid w:val="27FF5E1C"/>
    <w:rsid w:val="281178FD"/>
    <w:rsid w:val="28A40771"/>
    <w:rsid w:val="28A6098D"/>
    <w:rsid w:val="28F45255"/>
    <w:rsid w:val="294837F2"/>
    <w:rsid w:val="295B1778"/>
    <w:rsid w:val="295B5F19"/>
    <w:rsid w:val="29600466"/>
    <w:rsid w:val="29F23E8A"/>
    <w:rsid w:val="2A070FB7"/>
    <w:rsid w:val="2A094D30"/>
    <w:rsid w:val="2A0E2346"/>
    <w:rsid w:val="2A3942E0"/>
    <w:rsid w:val="2A863A2B"/>
    <w:rsid w:val="2AD52E64"/>
    <w:rsid w:val="2AFA0B1C"/>
    <w:rsid w:val="2B1C6CE5"/>
    <w:rsid w:val="2B5B34E9"/>
    <w:rsid w:val="2BB1742D"/>
    <w:rsid w:val="2BEE0681"/>
    <w:rsid w:val="2C0C6A9D"/>
    <w:rsid w:val="2C35005E"/>
    <w:rsid w:val="2C6170A5"/>
    <w:rsid w:val="2CCF04B2"/>
    <w:rsid w:val="2D177764"/>
    <w:rsid w:val="2D1E6D44"/>
    <w:rsid w:val="2DB41456"/>
    <w:rsid w:val="2DD030CE"/>
    <w:rsid w:val="2DE24215"/>
    <w:rsid w:val="2E4F2F2D"/>
    <w:rsid w:val="2E57204A"/>
    <w:rsid w:val="2E76670C"/>
    <w:rsid w:val="2EA90C4B"/>
    <w:rsid w:val="2EFC1307"/>
    <w:rsid w:val="2F25085E"/>
    <w:rsid w:val="2F2D14C0"/>
    <w:rsid w:val="2F3E191F"/>
    <w:rsid w:val="2F57478F"/>
    <w:rsid w:val="2F8F3F29"/>
    <w:rsid w:val="303D5733"/>
    <w:rsid w:val="304A7836"/>
    <w:rsid w:val="305331A8"/>
    <w:rsid w:val="30696528"/>
    <w:rsid w:val="308C2216"/>
    <w:rsid w:val="311D7312"/>
    <w:rsid w:val="312E1520"/>
    <w:rsid w:val="31853836"/>
    <w:rsid w:val="31AA1425"/>
    <w:rsid w:val="31B23EFF"/>
    <w:rsid w:val="31C76B93"/>
    <w:rsid w:val="31F44517"/>
    <w:rsid w:val="31FD7870"/>
    <w:rsid w:val="32236BAB"/>
    <w:rsid w:val="3242011E"/>
    <w:rsid w:val="324C26FE"/>
    <w:rsid w:val="32A73338"/>
    <w:rsid w:val="32D57EA5"/>
    <w:rsid w:val="32D87995"/>
    <w:rsid w:val="32FF4F22"/>
    <w:rsid w:val="332E3A59"/>
    <w:rsid w:val="334D3EDF"/>
    <w:rsid w:val="3350577D"/>
    <w:rsid w:val="337C6572"/>
    <w:rsid w:val="338A588C"/>
    <w:rsid w:val="33D36691"/>
    <w:rsid w:val="34183FF5"/>
    <w:rsid w:val="349124F1"/>
    <w:rsid w:val="351D1FD7"/>
    <w:rsid w:val="35494B7A"/>
    <w:rsid w:val="35926521"/>
    <w:rsid w:val="361B6516"/>
    <w:rsid w:val="36787E36"/>
    <w:rsid w:val="36826596"/>
    <w:rsid w:val="36A55DE0"/>
    <w:rsid w:val="36A91D74"/>
    <w:rsid w:val="36AA1648"/>
    <w:rsid w:val="36F6663C"/>
    <w:rsid w:val="37117919"/>
    <w:rsid w:val="374D6BA3"/>
    <w:rsid w:val="37977585"/>
    <w:rsid w:val="3842422E"/>
    <w:rsid w:val="38AC5B4C"/>
    <w:rsid w:val="38F372D7"/>
    <w:rsid w:val="391E1E7A"/>
    <w:rsid w:val="392D7775"/>
    <w:rsid w:val="39643D30"/>
    <w:rsid w:val="398402F3"/>
    <w:rsid w:val="39882115"/>
    <w:rsid w:val="398B39B3"/>
    <w:rsid w:val="399F745E"/>
    <w:rsid w:val="39C42A21"/>
    <w:rsid w:val="3A1D346E"/>
    <w:rsid w:val="3A1E65D5"/>
    <w:rsid w:val="3A26548A"/>
    <w:rsid w:val="3A6A35C8"/>
    <w:rsid w:val="3B1B48C3"/>
    <w:rsid w:val="3B710987"/>
    <w:rsid w:val="3BC82C9D"/>
    <w:rsid w:val="3C225D0A"/>
    <w:rsid w:val="3C4D31A2"/>
    <w:rsid w:val="3C5F552A"/>
    <w:rsid w:val="3CD76F0F"/>
    <w:rsid w:val="3CE84C78"/>
    <w:rsid w:val="3CF67395"/>
    <w:rsid w:val="3D3879AE"/>
    <w:rsid w:val="3DB334D8"/>
    <w:rsid w:val="3DBF1E7D"/>
    <w:rsid w:val="3DCB3567"/>
    <w:rsid w:val="3DEE2762"/>
    <w:rsid w:val="3DFE2398"/>
    <w:rsid w:val="3E18333B"/>
    <w:rsid w:val="3E3069AA"/>
    <w:rsid w:val="3EE33949"/>
    <w:rsid w:val="3EEC4EF4"/>
    <w:rsid w:val="3EF5367D"/>
    <w:rsid w:val="3EFE4C27"/>
    <w:rsid w:val="3F6C393F"/>
    <w:rsid w:val="3F79605C"/>
    <w:rsid w:val="401B0CA8"/>
    <w:rsid w:val="4024421A"/>
    <w:rsid w:val="402D6F51"/>
    <w:rsid w:val="403B1563"/>
    <w:rsid w:val="409C0254"/>
    <w:rsid w:val="409C64A6"/>
    <w:rsid w:val="40EA5463"/>
    <w:rsid w:val="412D35A2"/>
    <w:rsid w:val="41390199"/>
    <w:rsid w:val="4140601A"/>
    <w:rsid w:val="41614FF9"/>
    <w:rsid w:val="41962EF5"/>
    <w:rsid w:val="41CA0DF1"/>
    <w:rsid w:val="421107CE"/>
    <w:rsid w:val="42AB29D0"/>
    <w:rsid w:val="42BD2703"/>
    <w:rsid w:val="43086074"/>
    <w:rsid w:val="43337AAD"/>
    <w:rsid w:val="433F136A"/>
    <w:rsid w:val="43D718F1"/>
    <w:rsid w:val="43FB34E3"/>
    <w:rsid w:val="440525B4"/>
    <w:rsid w:val="44CE29A6"/>
    <w:rsid w:val="44DC1567"/>
    <w:rsid w:val="44E87F0C"/>
    <w:rsid w:val="44FF5255"/>
    <w:rsid w:val="450B1E4C"/>
    <w:rsid w:val="457A6296"/>
    <w:rsid w:val="45921C25"/>
    <w:rsid w:val="45B24076"/>
    <w:rsid w:val="45BA0DE7"/>
    <w:rsid w:val="45BC4EF4"/>
    <w:rsid w:val="45D95AA6"/>
    <w:rsid w:val="45EA7CB3"/>
    <w:rsid w:val="460F771A"/>
    <w:rsid w:val="46326F64"/>
    <w:rsid w:val="4647285B"/>
    <w:rsid w:val="466C2476"/>
    <w:rsid w:val="46CA37DB"/>
    <w:rsid w:val="46F506BE"/>
    <w:rsid w:val="4703102D"/>
    <w:rsid w:val="47170634"/>
    <w:rsid w:val="47A65E5C"/>
    <w:rsid w:val="47A85730"/>
    <w:rsid w:val="47AD71EA"/>
    <w:rsid w:val="48221986"/>
    <w:rsid w:val="48580F04"/>
    <w:rsid w:val="48621D83"/>
    <w:rsid w:val="48877A3B"/>
    <w:rsid w:val="48CB5B7A"/>
    <w:rsid w:val="490D666A"/>
    <w:rsid w:val="4921031A"/>
    <w:rsid w:val="49647D7D"/>
    <w:rsid w:val="4977360C"/>
    <w:rsid w:val="498B70B7"/>
    <w:rsid w:val="49EA0282"/>
    <w:rsid w:val="4A804996"/>
    <w:rsid w:val="4AEC627C"/>
    <w:rsid w:val="4B105AC6"/>
    <w:rsid w:val="4B94301A"/>
    <w:rsid w:val="4BC3361F"/>
    <w:rsid w:val="4C365A00"/>
    <w:rsid w:val="4C40062D"/>
    <w:rsid w:val="4CF833D4"/>
    <w:rsid w:val="4D0E24D9"/>
    <w:rsid w:val="4D3A32CE"/>
    <w:rsid w:val="4D4E0B28"/>
    <w:rsid w:val="4DA44BEC"/>
    <w:rsid w:val="4DD728CB"/>
    <w:rsid w:val="4E683E6B"/>
    <w:rsid w:val="4E7B3B9E"/>
    <w:rsid w:val="4E7E323F"/>
    <w:rsid w:val="4E852794"/>
    <w:rsid w:val="4E8C7B5A"/>
    <w:rsid w:val="4E9669A3"/>
    <w:rsid w:val="4EA34EA3"/>
    <w:rsid w:val="4F1813ED"/>
    <w:rsid w:val="4F2E6E63"/>
    <w:rsid w:val="4F5B752C"/>
    <w:rsid w:val="503E4E84"/>
    <w:rsid w:val="506B7C43"/>
    <w:rsid w:val="508825A3"/>
    <w:rsid w:val="50C47DD0"/>
    <w:rsid w:val="50E83041"/>
    <w:rsid w:val="50EF43CF"/>
    <w:rsid w:val="51375EB3"/>
    <w:rsid w:val="51667545"/>
    <w:rsid w:val="516C77CE"/>
    <w:rsid w:val="51BD627C"/>
    <w:rsid w:val="51CB6BEB"/>
    <w:rsid w:val="51E1640E"/>
    <w:rsid w:val="524A7482"/>
    <w:rsid w:val="52583DF3"/>
    <w:rsid w:val="528F19C6"/>
    <w:rsid w:val="52976ACD"/>
    <w:rsid w:val="52CA50F4"/>
    <w:rsid w:val="52F21F55"/>
    <w:rsid w:val="534213CB"/>
    <w:rsid w:val="534722A1"/>
    <w:rsid w:val="534A4B93"/>
    <w:rsid w:val="534D53DE"/>
    <w:rsid w:val="535449BE"/>
    <w:rsid w:val="536015B5"/>
    <w:rsid w:val="536A2433"/>
    <w:rsid w:val="539D45C4"/>
    <w:rsid w:val="539F20DD"/>
    <w:rsid w:val="543616DF"/>
    <w:rsid w:val="546E385E"/>
    <w:rsid w:val="54752E3E"/>
    <w:rsid w:val="5495703C"/>
    <w:rsid w:val="54CE6A47"/>
    <w:rsid w:val="54D20290"/>
    <w:rsid w:val="55191A1B"/>
    <w:rsid w:val="55216B22"/>
    <w:rsid w:val="55985036"/>
    <w:rsid w:val="559D089E"/>
    <w:rsid w:val="55A25EB5"/>
    <w:rsid w:val="562B5EAA"/>
    <w:rsid w:val="565847C5"/>
    <w:rsid w:val="567E58E1"/>
    <w:rsid w:val="56A33ED3"/>
    <w:rsid w:val="56DA167E"/>
    <w:rsid w:val="56DC53F6"/>
    <w:rsid w:val="573E7E5F"/>
    <w:rsid w:val="587C0C3F"/>
    <w:rsid w:val="588C69A8"/>
    <w:rsid w:val="58FA7AA8"/>
    <w:rsid w:val="590E560F"/>
    <w:rsid w:val="59221BB5"/>
    <w:rsid w:val="592310BA"/>
    <w:rsid w:val="59344A9E"/>
    <w:rsid w:val="59417793"/>
    <w:rsid w:val="59701E26"/>
    <w:rsid w:val="59745DBA"/>
    <w:rsid w:val="59AF6DF2"/>
    <w:rsid w:val="59C45E22"/>
    <w:rsid w:val="59CF4D9E"/>
    <w:rsid w:val="59D41851"/>
    <w:rsid w:val="5A3D43FE"/>
    <w:rsid w:val="5A3F4333"/>
    <w:rsid w:val="5AB02E22"/>
    <w:rsid w:val="5AB3646E"/>
    <w:rsid w:val="5AC4067B"/>
    <w:rsid w:val="5AD570E4"/>
    <w:rsid w:val="5AD72634"/>
    <w:rsid w:val="5AFC6067"/>
    <w:rsid w:val="5B4041A6"/>
    <w:rsid w:val="5B442CC3"/>
    <w:rsid w:val="5B461090"/>
    <w:rsid w:val="5B631C42"/>
    <w:rsid w:val="5BC22E0D"/>
    <w:rsid w:val="5C166CB5"/>
    <w:rsid w:val="5C1D44E7"/>
    <w:rsid w:val="5C3435DF"/>
    <w:rsid w:val="5C433822"/>
    <w:rsid w:val="5C763BF7"/>
    <w:rsid w:val="5C7B745F"/>
    <w:rsid w:val="5CE648D9"/>
    <w:rsid w:val="5D02548B"/>
    <w:rsid w:val="5D475B2E"/>
    <w:rsid w:val="5D9205BD"/>
    <w:rsid w:val="5DA54794"/>
    <w:rsid w:val="5DB04EE7"/>
    <w:rsid w:val="5DDD6818"/>
    <w:rsid w:val="5E2F0501"/>
    <w:rsid w:val="5E9F5687"/>
    <w:rsid w:val="5EB6477F"/>
    <w:rsid w:val="5EE3728C"/>
    <w:rsid w:val="5EEB267A"/>
    <w:rsid w:val="5FE570CA"/>
    <w:rsid w:val="5FEA0785"/>
    <w:rsid w:val="60277D85"/>
    <w:rsid w:val="6045400C"/>
    <w:rsid w:val="606C66C9"/>
    <w:rsid w:val="60AF76D8"/>
    <w:rsid w:val="61112140"/>
    <w:rsid w:val="61153BF7"/>
    <w:rsid w:val="61710F78"/>
    <w:rsid w:val="6198016C"/>
    <w:rsid w:val="61982CDF"/>
    <w:rsid w:val="61D61674"/>
    <w:rsid w:val="61FE0917"/>
    <w:rsid w:val="62127F1E"/>
    <w:rsid w:val="62147627"/>
    <w:rsid w:val="6299419B"/>
    <w:rsid w:val="62B4260C"/>
    <w:rsid w:val="62BE2657"/>
    <w:rsid w:val="62BE3C02"/>
    <w:rsid w:val="62D13935"/>
    <w:rsid w:val="6361115D"/>
    <w:rsid w:val="637864A7"/>
    <w:rsid w:val="63AD43A2"/>
    <w:rsid w:val="63BF7C32"/>
    <w:rsid w:val="63CF256B"/>
    <w:rsid w:val="63FA3360"/>
    <w:rsid w:val="642B52C7"/>
    <w:rsid w:val="643B7C00"/>
    <w:rsid w:val="646A5FF4"/>
    <w:rsid w:val="64970BAF"/>
    <w:rsid w:val="64B61B71"/>
    <w:rsid w:val="65183A9D"/>
    <w:rsid w:val="652A37D1"/>
    <w:rsid w:val="659D0447"/>
    <w:rsid w:val="66101085"/>
    <w:rsid w:val="663A7A43"/>
    <w:rsid w:val="664803B2"/>
    <w:rsid w:val="66560D21"/>
    <w:rsid w:val="66B6356E"/>
    <w:rsid w:val="66E76C69"/>
    <w:rsid w:val="66F67E0E"/>
    <w:rsid w:val="66F9345B"/>
    <w:rsid w:val="675F3C06"/>
    <w:rsid w:val="67917B37"/>
    <w:rsid w:val="67A61834"/>
    <w:rsid w:val="67F74DD5"/>
    <w:rsid w:val="6828049B"/>
    <w:rsid w:val="68531405"/>
    <w:rsid w:val="68833924"/>
    <w:rsid w:val="6894168D"/>
    <w:rsid w:val="68B85643"/>
    <w:rsid w:val="691858EE"/>
    <w:rsid w:val="693C5C0C"/>
    <w:rsid w:val="69B144C0"/>
    <w:rsid w:val="69F06D97"/>
    <w:rsid w:val="6A6E4160"/>
    <w:rsid w:val="6AF66E98"/>
    <w:rsid w:val="6B0074AE"/>
    <w:rsid w:val="6B511AB7"/>
    <w:rsid w:val="6B8C6F93"/>
    <w:rsid w:val="6BBB5183"/>
    <w:rsid w:val="6BEF59A3"/>
    <w:rsid w:val="6C022DB1"/>
    <w:rsid w:val="6C054650"/>
    <w:rsid w:val="6C2372B9"/>
    <w:rsid w:val="6C3D64DF"/>
    <w:rsid w:val="6C8934D3"/>
    <w:rsid w:val="6CB1445E"/>
    <w:rsid w:val="6CD40BF2"/>
    <w:rsid w:val="6CFA617E"/>
    <w:rsid w:val="6D1A237D"/>
    <w:rsid w:val="6D2A25C0"/>
    <w:rsid w:val="6D657A9C"/>
    <w:rsid w:val="6DD9025F"/>
    <w:rsid w:val="6DE636AC"/>
    <w:rsid w:val="6DF57072"/>
    <w:rsid w:val="6E0B0643"/>
    <w:rsid w:val="6EE97F75"/>
    <w:rsid w:val="6EF530A1"/>
    <w:rsid w:val="6F4B0ADE"/>
    <w:rsid w:val="6FAD1286"/>
    <w:rsid w:val="6FFA02E8"/>
    <w:rsid w:val="700D7F77"/>
    <w:rsid w:val="706202C3"/>
    <w:rsid w:val="708B3197"/>
    <w:rsid w:val="70C40F7D"/>
    <w:rsid w:val="70CD7E32"/>
    <w:rsid w:val="70D72A5F"/>
    <w:rsid w:val="70DE20D9"/>
    <w:rsid w:val="71285068"/>
    <w:rsid w:val="71687B5B"/>
    <w:rsid w:val="71AF12E6"/>
    <w:rsid w:val="720C6738"/>
    <w:rsid w:val="72C2773E"/>
    <w:rsid w:val="72EB1CC3"/>
    <w:rsid w:val="73222DE7"/>
    <w:rsid w:val="736E1A0A"/>
    <w:rsid w:val="73B01345"/>
    <w:rsid w:val="74546174"/>
    <w:rsid w:val="745B5755"/>
    <w:rsid w:val="74C25AE8"/>
    <w:rsid w:val="74F6722B"/>
    <w:rsid w:val="753A35BC"/>
    <w:rsid w:val="754461E9"/>
    <w:rsid w:val="754E7067"/>
    <w:rsid w:val="75D51537"/>
    <w:rsid w:val="75EF43A6"/>
    <w:rsid w:val="75F96FD3"/>
    <w:rsid w:val="762D1373"/>
    <w:rsid w:val="767D7C04"/>
    <w:rsid w:val="768C6099"/>
    <w:rsid w:val="769F401E"/>
    <w:rsid w:val="76B61368"/>
    <w:rsid w:val="76C21ABB"/>
    <w:rsid w:val="77161E07"/>
    <w:rsid w:val="77404F00"/>
    <w:rsid w:val="779C230C"/>
    <w:rsid w:val="77AD4519"/>
    <w:rsid w:val="780305DD"/>
    <w:rsid w:val="78112CFA"/>
    <w:rsid w:val="78886D34"/>
    <w:rsid w:val="78941235"/>
    <w:rsid w:val="78AD0549"/>
    <w:rsid w:val="78C064CE"/>
    <w:rsid w:val="78DE0702"/>
    <w:rsid w:val="78FD6DDA"/>
    <w:rsid w:val="791505C8"/>
    <w:rsid w:val="795C61F7"/>
    <w:rsid w:val="79B871A5"/>
    <w:rsid w:val="7A82542A"/>
    <w:rsid w:val="7A94551C"/>
    <w:rsid w:val="7AB26D78"/>
    <w:rsid w:val="7AC154FB"/>
    <w:rsid w:val="7AC2652D"/>
    <w:rsid w:val="7AEC5358"/>
    <w:rsid w:val="7AFF272A"/>
    <w:rsid w:val="7B2014A6"/>
    <w:rsid w:val="7B8053BB"/>
    <w:rsid w:val="7B8C2698"/>
    <w:rsid w:val="7BE6624C"/>
    <w:rsid w:val="7BF2699E"/>
    <w:rsid w:val="7C63164A"/>
    <w:rsid w:val="7C6F5DDA"/>
    <w:rsid w:val="7CB023B6"/>
    <w:rsid w:val="7D5B4A17"/>
    <w:rsid w:val="7D8F2E65"/>
    <w:rsid w:val="7E094BEE"/>
    <w:rsid w:val="7E154BC6"/>
    <w:rsid w:val="7E1F5A45"/>
    <w:rsid w:val="7E722019"/>
    <w:rsid w:val="7E747B3F"/>
    <w:rsid w:val="7F121106"/>
    <w:rsid w:val="7F182BC0"/>
    <w:rsid w:val="7F1A6186"/>
    <w:rsid w:val="7F3248B6"/>
    <w:rsid w:val="7F726386"/>
    <w:rsid w:val="7FA501CC"/>
    <w:rsid w:val="7FF07699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1E4FC-EA8B-496C-A586-46AFC164F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1825</Words>
  <Characters>2176</Characters>
  <Lines>27</Lines>
  <Paragraphs>7</Paragraphs>
  <TotalTime>32</TotalTime>
  <ScaleCrop>false</ScaleCrop>
  <LinksUpToDate>false</LinksUpToDate>
  <CharactersWithSpaces>2255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2023-01-30T15:53:00Z</dcterms:created>
  <dc:creator>和家慧</dc:creator>
  <cp:lastModifiedBy>敷衍</cp:lastModifiedBy>
  <dcterms:modified xsi:type="dcterms:W3CDTF">2026-07-09T02:08:29Z</dcterms:modified>
  <dc:title>附件：2021年度政府部门财务报告样式</dc:title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2023-04-04T09:25:50Z</vt:filetime>
  </property>
  <property fmtid="{D5CDD505-2E9C-101B-9397-08002B2CF9AE}" pid="3" name="CRO">
    <vt:lpwstr>wqlLaW5nc29mdCBQREYgdG8gV1BTIDgw</vt:lpwstr>
  </property>
  <property fmtid="{D5CDD505-2E9C-101B-9397-08002B2CF9AE}" pid="4" name="ICV">
    <vt:lpwstr>148DC05C065B4E09A1C62B7C2FB53DB2_13</vt:lpwstr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eyJoZGlkIjoiNDc4MWVmYWJkZTllNTNiZWFiODgyNWFlMTkxMjZhM2MiLCJ1c2VySWQiOiI5NTkxMTI2OTEifQ==</vt:lpwstr>
  </property>
</Properties>
</file>