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1D5F">
      <w:pPr>
        <w:shd w:val="clear"/>
        <w:jc w:val="center"/>
        <w:rPr>
          <w:rFonts w:hint="eastAsia" w:ascii="黑体" w:hAnsi="黑体" w:eastAsia="黑体" w:cs="黑体"/>
          <w:b/>
          <w:color w:val="auto"/>
          <w:sz w:val="48"/>
          <w:szCs w:val="48"/>
          <w:shd w:val="clear"/>
        </w:rPr>
      </w:pPr>
      <w:r>
        <w:rPr>
          <w:rFonts w:hint="eastAsia" w:ascii="黑体" w:hAnsi="黑体" w:eastAsia="黑体" w:cs="黑体"/>
          <w:b/>
          <w:color w:val="auto"/>
          <w:sz w:val="48"/>
          <w:szCs w:val="48"/>
          <w:shd w:val="clear"/>
        </w:rPr>
        <w:t>关于</w:t>
      </w:r>
      <w:r>
        <w:rPr>
          <w:rFonts w:hint="eastAsia" w:ascii="黑体" w:hAnsi="黑体" w:eastAsia="黑体" w:cs="黑体"/>
          <w:b/>
          <w:color w:val="auto"/>
          <w:sz w:val="48"/>
          <w:szCs w:val="48"/>
          <w:shd w:val="clear"/>
          <w:lang w:eastAsia="zh-CN"/>
        </w:rPr>
        <w:t>2024年</w:t>
      </w:r>
      <w:r>
        <w:rPr>
          <w:rFonts w:hint="eastAsia" w:ascii="黑体" w:hAnsi="黑体" w:eastAsia="黑体" w:cs="黑体"/>
          <w:b/>
          <w:color w:val="auto"/>
          <w:sz w:val="48"/>
          <w:szCs w:val="48"/>
          <w:shd w:val="clear"/>
        </w:rPr>
        <w:t>财政预算执行情况和</w:t>
      </w:r>
    </w:p>
    <w:p w14:paraId="51A4CBA3">
      <w:pPr>
        <w:shd w:val="clear"/>
        <w:jc w:val="center"/>
        <w:rPr>
          <w:rFonts w:ascii="仿宋" w:hAnsi="仿宋" w:eastAsia="仿宋" w:cs="黑体"/>
          <w:color w:val="auto"/>
          <w:sz w:val="32"/>
          <w:szCs w:val="32"/>
          <w:shd w:val="clear"/>
        </w:rPr>
      </w:pPr>
      <w:r>
        <w:rPr>
          <w:rFonts w:hint="eastAsia" w:ascii="黑体" w:hAnsi="黑体" w:eastAsia="黑体" w:cs="黑体"/>
          <w:b/>
          <w:color w:val="auto"/>
          <w:sz w:val="48"/>
          <w:szCs w:val="48"/>
          <w:shd w:val="clear"/>
          <w:lang w:eastAsia="zh-CN"/>
        </w:rPr>
        <w:t>2025年</w:t>
      </w:r>
      <w:r>
        <w:rPr>
          <w:rFonts w:hint="eastAsia" w:ascii="黑体" w:hAnsi="黑体" w:eastAsia="黑体" w:cs="黑体"/>
          <w:b/>
          <w:color w:val="auto"/>
          <w:sz w:val="48"/>
          <w:szCs w:val="48"/>
          <w:shd w:val="clear"/>
        </w:rPr>
        <w:t>财政预算的报告</w:t>
      </w:r>
      <w:r>
        <w:rPr>
          <w:rFonts w:hint="eastAsia" w:ascii="黑体" w:hAnsi="黑体" w:eastAsia="黑体" w:cs="黑体"/>
          <w:b/>
          <w:color w:val="auto"/>
          <w:sz w:val="48"/>
          <w:szCs w:val="48"/>
          <w:shd w:val="clear"/>
        </w:rPr>
        <w:br w:type="textWrapping"/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溆浦县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  <w:t>葛竹坪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镇第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  <w:t>五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届人民代表大会第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  <w:t>六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次会议（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  <w:t>2025年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val="en-US" w:eastAsia="zh-CN"/>
        </w:rPr>
        <w:t>1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月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val="en-US" w:eastAsia="zh-CN"/>
        </w:rPr>
        <w:t>22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/>
        </w:rPr>
        <w:t>日）审议通过</w:t>
      </w:r>
    </w:p>
    <w:p w14:paraId="0C3F0BEA">
      <w:pPr>
        <w:shd w:val="clear"/>
        <w:jc w:val="center"/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黑体"/>
          <w:color w:val="auto"/>
          <w:sz w:val="32"/>
          <w:szCs w:val="32"/>
          <w:shd w:val="clear"/>
          <w:lang w:eastAsia="zh-CN"/>
        </w:rPr>
        <w:t>谌孙光</w:t>
      </w:r>
    </w:p>
    <w:p w14:paraId="3C1F7396"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各位代表：</w:t>
      </w:r>
    </w:p>
    <w:p w14:paraId="402ABC35">
      <w:pPr>
        <w:shd w:val="clear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我受镇人民政府的委托，向大会作《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葛竹坪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instrText xml:space="preserve"> HYPERLINK "http://www.wm114.cn/0v/7/index.html" </w:instrTex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预算执行情况和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财政预算的报告》，请各位代表予以审议，并请列席人员提出意见。</w:t>
      </w:r>
    </w:p>
    <w:p w14:paraId="674320B8">
      <w:pPr>
        <w:shd w:val="clear"/>
        <w:ind w:firstLine="645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shd w:val="clear"/>
        </w:rPr>
        <w:t>一、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shd w:val="clear"/>
        </w:rPr>
        <w:t>财政预算收支总体执行情况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　　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，我镇财政工作按照县财政局、镇党委、政府的总体工作部署，在镇人大的依法监督下，镇属各部门的密切配合下，全体财政干部紧紧围绕年初制定的工作目标，积极组织财政收入，不断优化支出结构，深化各项财政改革，落实各项财政政策，强化财政管理，推进财政职能转变，不断提高财政资金使用效益，完成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的各项财政收支任务。推动了全镇经济社会全面协调和可持续发展，现将预算执行情况报告如下：</w:t>
      </w:r>
    </w:p>
    <w:p w14:paraId="376B2D0C">
      <w:pPr>
        <w:shd w:val="clear"/>
        <w:ind w:firstLine="645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财政预算收入年初预算数为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791.80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财政决算收入数为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1698.88万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元，其中一般公共预算拨款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1683.94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万元、政府性基金收入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14.94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万元。财政决算收入全部为上级财政拨款收入。</w:t>
      </w:r>
    </w:p>
    <w:p w14:paraId="46292CC4">
      <w:pPr>
        <w:shd w:val="clear"/>
        <w:spacing w:line="585" w:lineRule="atLeast"/>
        <w:ind w:firstLine="645"/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财政预算支出年初预算数为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791.80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财政决算支出数为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1698.88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  <w:r>
        <w:rPr>
          <w:rFonts w:hint="eastAsia" w:ascii="仿宋" w:hAnsi="仿宋" w:eastAsia="仿宋"/>
          <w:color w:val="auto"/>
          <w:sz w:val="32"/>
          <w:szCs w:val="32"/>
          <w:shd w:val="clear"/>
        </w:rPr>
        <w:t>其中：基本支出</w:t>
      </w:r>
      <w:r>
        <w:rPr>
          <w:rFonts w:hint="eastAsia" w:ascii="仿宋" w:hAnsi="仿宋" w:eastAsia="仿宋"/>
          <w:color w:val="auto"/>
          <w:sz w:val="32"/>
          <w:szCs w:val="32"/>
          <w:shd w:val="clear"/>
          <w:lang w:val="en-US" w:eastAsia="zh-CN"/>
        </w:rPr>
        <w:t>1113.73</w:t>
      </w:r>
      <w:r>
        <w:rPr>
          <w:rFonts w:hint="eastAsia" w:ascii="仿宋" w:hAnsi="仿宋" w:eastAsia="仿宋"/>
          <w:color w:val="auto"/>
          <w:sz w:val="32"/>
          <w:szCs w:val="32"/>
          <w:shd w:val="clear"/>
        </w:rPr>
        <w:t>万元，项目支出</w:t>
      </w:r>
      <w:r>
        <w:rPr>
          <w:rFonts w:hint="eastAsia" w:ascii="仿宋" w:hAnsi="仿宋" w:eastAsia="仿宋"/>
          <w:color w:val="auto"/>
          <w:sz w:val="32"/>
          <w:szCs w:val="32"/>
          <w:shd w:val="clear"/>
          <w:lang w:val="en-US" w:eastAsia="zh-CN"/>
        </w:rPr>
        <w:t>585.15</w:t>
      </w:r>
      <w:r>
        <w:rPr>
          <w:rFonts w:hint="eastAsia" w:ascii="仿宋" w:hAnsi="仿宋" w:eastAsia="仿宋"/>
          <w:color w:val="auto"/>
          <w:sz w:val="32"/>
          <w:szCs w:val="32"/>
          <w:shd w:val="clear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。</w:t>
      </w:r>
    </w:p>
    <w:p w14:paraId="55A04E31">
      <w:pPr>
        <w:shd w:val="clear"/>
        <w:ind w:firstLine="645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财政预算支出按功能分类执行情况</w:t>
      </w:r>
    </w:p>
    <w:p w14:paraId="03470EC6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1、一般公共服务支出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765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6E637434">
      <w:pPr>
        <w:shd w:val="clear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2、公共安全支出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33.76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0635A59A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、文化旅游体育和传媒支出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3D67B38B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 xml:space="preserve">、社会保障支出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95.73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0DD33A1E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、卫生健康支出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31.62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2E60F5FE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、节能环保支出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72.9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0F76AB0D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、城乡社区支出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45.93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23E4AF77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、农林水支出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589.91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。</w:t>
      </w:r>
    </w:p>
    <w:p w14:paraId="64ACA16B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、住房保障支出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31.64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4FAD017B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粮油物资储备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33A663D2">
      <w:pPr>
        <w:widowControl/>
        <w:shd w:val="clear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、灾害防治及应急管理支出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3.99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774A1FCE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三公经费支出执行情况</w:t>
      </w:r>
    </w:p>
    <w:p w14:paraId="11A6D7B4">
      <w:pPr>
        <w:shd w:val="clear"/>
        <w:spacing w:line="585" w:lineRule="atLeast"/>
        <w:ind w:firstLine="645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“三公”经费年初财政预算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7.1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万，其中：公务接待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1.71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万，公务用车购置及运行维护费用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5.39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万。具体执行情况：</w:t>
      </w:r>
    </w:p>
    <w:p w14:paraId="3CED7631">
      <w:pPr>
        <w:shd w:val="clear"/>
        <w:spacing w:line="585" w:lineRule="atLeas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1、公务接待费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  <w:lang w:val="en-US" w:eastAsia="zh-CN"/>
        </w:rPr>
        <w:t>0.59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  <w:lang w:eastAsia="zh-CN"/>
        </w:rPr>
        <w:t>小于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年财政预算。</w:t>
      </w:r>
    </w:p>
    <w:p w14:paraId="60C81A8D">
      <w:pPr>
        <w:widowControl/>
        <w:shd w:val="clear"/>
        <w:spacing w:line="585" w:lineRule="atLeast"/>
        <w:ind w:firstLine="645"/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2、公车购置及运行维护费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  <w:lang w:val="en-US" w:eastAsia="zh-CN"/>
        </w:rPr>
        <w:t>2.79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万元，全部资金用于公车运行维护。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  <w:lang w:eastAsia="zh-CN"/>
        </w:rPr>
        <w:t>小于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/>
        </w:rPr>
        <w:t>年财政预算。</w:t>
      </w:r>
    </w:p>
    <w:p w14:paraId="1BE16E9C"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，全镇实现财政收入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1698.88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万元，财政支出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1698.88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万元，财政预算执行情况良好。回顾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我镇财政工作，主要呈现以下特点：</w:t>
      </w:r>
    </w:p>
    <w:p w14:paraId="1FBA37E9"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一）严格支出管理，规范审批流程。一是认真执行预算资金管理制度，规范预算编制。二是强化财政审核，落实预算项目执行情况监督检查。三是加强支出进度管理，编制支出计划，加快资金拨付，切实保障重点支出。四是较好地执行中央“八项规定”，“三公”经费得到控制。</w:t>
      </w:r>
    </w:p>
    <w:p w14:paraId="24840D74"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二）深化财政预算一体化管理。一是进一步规范项目建设资金和乡村振兴资金的支付管理，在项目建设资金支付环节，实行镇政府和财政共同审核把关确保镇财政资金的规范、安全、合理、有效使用。二是切实做好“村账乡代理”工作，通过加强对“村账乡代理”工作的组织指导和来务培训，依托乡镇财政信息网络的资源优势，增设村级财务账套，实现了村级财务管理的规范化、信息化和网络化。</w:t>
      </w:r>
    </w:p>
    <w:p w14:paraId="1079D4C8"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（三）提高服务水平，落实惠民政策。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全镇通过乡镇财税网络系统的“一卡通”惠农政策补贴平台发放耕地地力保护补贴、农村特困基本生活费、村干部基本报酬、正常离任村干生活补贴、村主干养老保险补贴、危房改造补助等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69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项，共计金额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1580.43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耕地地力保护补贴269.19万元、村干部报酬161.22万元、稻谷目标价格补贴157.53万元、农村低保金110.24万元、参战参试退役人员生活补助86.13万元、农村部分计划生育家庭奖励扶助68.54万元、60周岁以上农村籍退役士兵生活补助60.66万元、义务教育家庭经济困难学生生活补助57.29万元、重度残疾人护理补贴51.7万元、农村特困基本生活费51.7万元、离任村干部补贴42.34万元、公益性岗位补贴41.5万元、临时救助金38.44万元、就业一次性交通补助29.94万元、自然灾害生活救助资金28.02万元、农机具购置补贴26.87万元、高龄津贴24.72万元、就学补助23.1万元、一次性生活补助18.6万元、计划生育家庭特别扶助18.31万元、(扶贫)农村低保金16.31万元、农村特困照料护理费16.3万元、(扶贫)公益性岗位补贴13.5万元、生态护林员补助12.5万元、(扶贫)重度残疾人护理补贴11.77万元、残疾优抚对象抚恤金11.63万元、带病回乡退伍军人生活补助11.34万元、生猪调出大县奖励资金9.4万元、受污染耕地严格管控区种植结构调整补贴8.75万元、大豆玉米带状复合种植补贴7.32万元、困难残疾人生活补贴7.06万元、孤儿生活补助6.79万元、移民直补资金6.24万元、(扶贫)困难残疾人生活补贴6.02万元、(扶贫)生态护林员补助5.75万元、义务兵家庭优待金补贴5.2万元、家庭经济困难幼儿入园补助金5.05万元、优抚对象医疗补助4.71万元、危房改造补助3.9万元、在乡复员军人生活补助3.76万元、重点优抚对象丧葬费补助3.76万元、上一轮退耕还生态林森林抚育补助3.6万元、农村特困丧葬费3.46万元、事实无人抚养儿童基本生活补贴3.34万元、三孩育儿补贴3万元、强制免疫劳务补助2.4万元、自主就业退役士兵一次性经济补助2.25万元、村主干养老保险补贴1.8万元、城市低保金1.55万元、耕地地力保护补贴（结余）1.52万元、扶贫、振兴产业补贴1.26万元、计划生育家庭特别扶助对象节日慰问1.24万元、计生手术并发症治疗及特困家庭救助1.15万元、退役军人和其他优抚对象特殊困难援助1.13万元、大学生应征入伍奖励1万元、进藏进疆义务兵一次性奖励资金1万元、两癌妇女救助资金1万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其他补贴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6.62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万元等。</w:t>
      </w:r>
    </w:p>
    <w:p w14:paraId="65BB44A0"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（四）加强项目资金监管，确保资金使用绩效。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全镇项目建设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个，资金使用</w:t>
      </w:r>
      <w:r>
        <w:rPr>
          <w:rFonts w:hint="eastAsia" w:ascii="仿宋" w:hAnsi="仿宋" w:eastAsia="仿宋"/>
          <w:color w:val="auto"/>
          <w:sz w:val="32"/>
          <w:szCs w:val="32"/>
          <w:shd w:val="clear"/>
          <w:lang w:val="en-US" w:eastAsia="zh-CN"/>
        </w:rPr>
        <w:t>585.15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为了规范项目建设资金的使用，保证资金的安全与效益，财政所建立专账，对项目的立项、建设、竣工验收、资金拨付坚持事前、事中、事后全程参与监管，发现问题及时报告、纠正，确保“两个安全”资金安全和干部安全。</w:t>
      </w:r>
    </w:p>
    <w:p w14:paraId="2BE0866E"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各位代表，在肯定成绩的同时，我们更应清醒地认识到我镇财政工作仍面临着不少矛盾、问题和困难。突出表现在收支矛盾大。由于我镇经济竞争力差，没有固定的财政收入来源，过份依赖于上级财政的转移支付等补助收入，这对我镇预算内的基础设施建设、经济建设等支出以及债务化解、村级（社区）集体经济的培养、灾后重建、村部和社区的改造升级者是一个巨大的压力。有压力、就有动力；有困难，就有办法；有矛盾，就有发展；有挑战，就有机遇。随着我县“十四五”规划及“三高四新”发展战略的实施，做为我县第二大镇，这将为我镇带来重大发展机遇和政策利好，将促使我镇产业结构进一步优化，经济增长势头也将进一步加快，我镇财政也将迎来一个难得的发展机遇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，已经过去，在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我们将紧紧围绕财政增收节支各个环节，夯实财政管理基础，严控支出，提高监督效能，提高财政信息化水平，号召全体干部勤学习抓创新，讲服务重效率，适应经济发展新常态，圆满完成全年任务，确保预算执行情况良好。</w:t>
      </w:r>
    </w:p>
    <w:p w14:paraId="691046A8">
      <w:pPr>
        <w:shd w:val="clear"/>
        <w:ind w:firstLine="803" w:firstLineChars="250"/>
        <w:rPr>
          <w:rFonts w:hint="eastAsia" w:ascii="仿宋" w:hAnsi="仿宋" w:eastAsia="仿宋" w:cs="仿宋"/>
          <w:b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/>
        </w:rPr>
        <w:t>二、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/>
          <w:lang w:eastAsia="zh-CN"/>
        </w:rPr>
        <w:t>2025年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/>
        </w:rPr>
        <w:t>财政预算</w:t>
      </w:r>
    </w:p>
    <w:p w14:paraId="44E6B617"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，按照镇党委政府的总体部署，我镇财政工作将结合新《预算法》和县有关预算管理的要求，围绕建立现代财政制度目标，规范财政管理，提高财政收入质量，优化财政支出结构，盘活财政资金，加大社会治理，基层建设，民生保障等方面投入；健全厉行节约长效机制，从严控制一般非生产性支出，提高财政支出公共性；深化镇级财政改革，加强项目建设资金监管，实施项目绩效目标管理，进一步推进财政信息公开，建立全面规范、公开透明的现代预算制度。坚持“量入为出、量力而行”，确保收支平衡；强化预算执行，坚持勤俭节约，发挥财政在我镇经济发展中的引导作用。具体预算如下：</w:t>
      </w:r>
    </w:p>
    <w:p w14:paraId="185BC024">
      <w:pPr>
        <w:shd w:val="clear"/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</w:p>
    <w:p w14:paraId="5864B71B">
      <w:pPr>
        <w:shd w:val="clear"/>
        <w:rPr>
          <w:rFonts w:hint="default" w:ascii="仿宋" w:hAnsi="仿宋" w:eastAsia="仿宋" w:cs="仿宋"/>
          <w:color w:val="auto"/>
          <w:sz w:val="32"/>
          <w:szCs w:val="32"/>
          <w:shd w:val="clear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 xml:space="preserve">    （一）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财政预算收入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财政收入预算为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703.91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预算收入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791.98万元减少87.99万元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主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要原因是本年度预算人员为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54人，较上年度64人减少10人，相关经费减少。</w:t>
      </w:r>
    </w:p>
    <w:p w14:paraId="27030DD7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财政预算支出</w:t>
      </w:r>
    </w:p>
    <w:p w14:paraId="6D67096B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财政预算支出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703.91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万元。按功能分类具体情况如下：</w:t>
      </w:r>
    </w:p>
    <w:p w14:paraId="14E3227B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1、一般公共服务支出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576.88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6B3031BE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2、社会保障和就业支出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67.69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41FF01B5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3、卫生健康支出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29.73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765FE045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、住房保障支出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val="en-US" w:eastAsia="zh-CN"/>
        </w:rPr>
        <w:t>29.61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万元。</w:t>
      </w:r>
    </w:p>
    <w:p w14:paraId="6A172FF3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其他预算待县级下拨给我镇再行调整。</w:t>
      </w:r>
    </w:p>
    <w:p w14:paraId="617C1E60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“三公”经费预算情况</w:t>
      </w:r>
    </w:p>
    <w:p w14:paraId="5B716E22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2025年“三公”经费财政预算1.5万元，较上年 7.1 万减少5.6万元，原因是2024年7月政府公务用车报废，故2025年预算无公务车购置及运行维护费。其中：公务接待费1.5万元。</w:t>
      </w:r>
    </w:p>
    <w:p w14:paraId="100744D1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/>
        </w:rPr>
        <w:t>各位代表，面对经济发展的新常态，财政工作任务艰巨，但使命光荣，让我们在镇党委、镇政府的坚强领导下，在镇人大的依法监督和大力支持下，认真落实本次会议决议，以全新思维应对新常态，以良好生态孕育好形象，以扎实作风推动我镇财政事业新发展，坚定信心，迎接挑战，齐心协力，顽强拼搏，努力完成各项工作任务，为我镇的经济又好又快发展作出新的更大的贡献！谢谢大家！</w:t>
      </w:r>
    </w:p>
    <w:p w14:paraId="201F828A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</w:p>
    <w:p w14:paraId="2CE23842"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F0C2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533AD"/>
    <w:rsid w:val="078A1035"/>
    <w:rsid w:val="1BCD62B6"/>
    <w:rsid w:val="540D7A91"/>
    <w:rsid w:val="67410D28"/>
    <w:rsid w:val="674533AD"/>
    <w:rsid w:val="70E56E1C"/>
    <w:rsid w:val="730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315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2025-07-15T01:00:00Z</dcterms:created>
  <dc:creator>张儒锋</dc:creator>
  <cp:lastModifiedBy>32302402</cp:lastModifiedBy>
  <cp:lastPrinted>2025-07-16T07:28:50Z</cp:lastPrinted>
  <dcterms:modified xsi:type="dcterms:W3CDTF">2025-07-16T07:32:47Z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8566A688BA6F4CF1948B7162CD03AE60_11</vt:lpwstr>
  </property>
  <property fmtid="{D5CDD505-2E9C-101B-9397-08002B2CF9AE}" pid="4" name="KSOTemplateDocerSaveRecord">
    <vt:lpwstr>eyJoZGlkIjoiNmNhN2YzZjU1MzA1NDZhMzY3YTk4MTljOTYzYzdmYzgifQ==</vt:lpwstr>
  </property>
</Properties>
</file>