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</w:pP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  <w:t>关于2022年财政预算执行情况和</w:t>
      </w:r>
    </w:p>
    <w:p>
      <w:pPr>
        <w:shd w:val="clear"/>
        <w:jc w:val="center"/>
        <w:rPr>
          <w:rFonts w:ascii="仿宋" w:hAnsi="仿宋" w:eastAsia="仿宋" w:cs="黑体"/>
          <w:color w:val="auto"/>
          <w:sz w:val="32"/>
          <w:szCs w:val="32"/>
          <w:shd w:val="clear"/>
        </w:rPr>
      </w:pP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  <w:t>2023年财政预算的报告</w:t>
      </w: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  <w:br w:type="textWrapping"/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溆浦县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葛竹坪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镇第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五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届人民代表大会第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四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次会议（2023年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月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val="en-US" w:eastAsia="zh-CN"/>
        </w:rPr>
        <w:t>30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日）审议通过</w:t>
      </w:r>
    </w:p>
    <w:p>
      <w:pPr>
        <w:shd w:val="clear"/>
        <w:jc w:val="center"/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谌孙光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各位代表：</w:t>
      </w:r>
    </w:p>
    <w:p>
      <w:pPr>
        <w:shd w:val="clear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我受镇人民政府的委托，向大会作《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葛竹坪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镇2022年</w:t>
      </w:r>
      <w:r>
        <w:rPr>
          <w:color w:val="auto"/>
          <w:shd w:val="clear"/>
        </w:rPr>
        <w:fldChar w:fldCharType="begin"/>
      </w:r>
      <w:r>
        <w:rPr>
          <w:color w:val="auto"/>
          <w:shd w:val="clear"/>
        </w:rPr>
        <w:instrText xml:space="preserve"> HYPERLINK "http://www.wm114.cn/0v/7/index.html" </w:instrText>
      </w:r>
      <w:r>
        <w:rPr>
          <w:color w:val="auto"/>
          <w:shd w:val="clear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shd w:val="clear"/>
        </w:rPr>
        <w:t>财政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shd w:val="clear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预算执行情况和2023年财政预算的报告》，请各位代表予以审议，并请列席人员提出意见。</w:t>
      </w:r>
    </w:p>
    <w:p>
      <w:pPr>
        <w:shd w:val="clear"/>
        <w:ind w:firstLine="645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shd w:val="clear"/>
        </w:rPr>
        <w:t>一、2022年财政预算收支总体执行情况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　　　2022年，我镇财政工作按照县财政局、镇党委、政府的总体工作部署，在镇人大的依法监督下，镇属各部门的密切配合下，全体财政干部紧紧围绕年初制定的工作目标，积极组织财政收入，不断优化支出结构，深化各项财政改革，落实各项财政政策，强化财政管理，推进财政职能转变，不断提高财政资金使用效益，完成了2022年的各项财政收支任务。推动了全镇经济社会全面协调和可持续发展，现将预算执行情况报告如下：</w:t>
      </w:r>
    </w:p>
    <w:p>
      <w:pPr>
        <w:shd w:val="clear"/>
        <w:ind w:firstLine="645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（一）2022年财政预算收入年初预算数为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2548.82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万元。2022年财政决算收入数为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2548.82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元，其中一般公共预算拨款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2542.82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万元、政府性基金收入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万元。财政决算收入全部为上级财政拨款收入。</w:t>
      </w:r>
    </w:p>
    <w:p>
      <w:pPr>
        <w:shd w:val="clear"/>
        <w:spacing w:line="585" w:lineRule="atLeast"/>
        <w:ind w:firstLine="645"/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（二）2022年财政预算支出年初预算数为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2548.82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万元。2022年财政决算支出数为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2548.82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  <w:r>
        <w:rPr>
          <w:rFonts w:hint="eastAsia" w:ascii="仿宋" w:hAnsi="仿宋" w:eastAsia="仿宋"/>
          <w:color w:val="auto"/>
          <w:sz w:val="32"/>
          <w:szCs w:val="32"/>
          <w:shd w:val="clear"/>
        </w:rPr>
        <w:t>其中：基本支出</w:t>
      </w:r>
      <w:r>
        <w:rPr>
          <w:rFonts w:hint="eastAsia" w:ascii="仿宋" w:hAnsi="仿宋" w:eastAsia="仿宋"/>
          <w:color w:val="auto"/>
          <w:sz w:val="32"/>
          <w:szCs w:val="32"/>
          <w:shd w:val="clear"/>
          <w:lang w:val="en-US" w:eastAsia="zh-CN"/>
        </w:rPr>
        <w:t>1426.26</w:t>
      </w:r>
      <w:r>
        <w:rPr>
          <w:rFonts w:hint="eastAsia" w:ascii="仿宋" w:hAnsi="仿宋" w:eastAsia="仿宋"/>
          <w:color w:val="auto"/>
          <w:sz w:val="32"/>
          <w:szCs w:val="32"/>
          <w:shd w:val="clear"/>
        </w:rPr>
        <w:t>万元，项目支出1</w:t>
      </w:r>
      <w:r>
        <w:rPr>
          <w:rFonts w:hint="eastAsia" w:ascii="仿宋" w:hAnsi="仿宋" w:eastAsia="仿宋"/>
          <w:color w:val="auto"/>
          <w:sz w:val="32"/>
          <w:szCs w:val="32"/>
          <w:shd w:val="clear"/>
          <w:lang w:val="en-US" w:eastAsia="zh-CN"/>
        </w:rPr>
        <w:t>122.56</w:t>
      </w:r>
      <w:r>
        <w:rPr>
          <w:rFonts w:hint="eastAsia" w:ascii="仿宋" w:hAnsi="仿宋" w:eastAsia="仿宋"/>
          <w:color w:val="auto"/>
          <w:sz w:val="32"/>
          <w:szCs w:val="32"/>
          <w:shd w:val="clear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。</w:t>
      </w:r>
    </w:p>
    <w:p>
      <w:pPr>
        <w:shd w:val="clear"/>
        <w:ind w:firstLine="645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（三）2022年财政预算支出按功能分类执行情况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1、一般公共服务支出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781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.86万元。</w:t>
      </w:r>
    </w:p>
    <w:p>
      <w:pPr>
        <w:shd w:val="clear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2、公共安全支出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29.9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、文化旅游体育和传媒支出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19.86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 xml:space="preserve">、社会保障支出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80.70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、卫生健康支出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34.41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、节能环保支出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、城乡社区支出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35.62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、农林水支出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1477.43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交通运输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1.46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、住房保障支出99.75万元。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粮油物资储备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widowControl/>
        <w:shd w:val="clear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12、灾害防治及应急管理支出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37.94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widowControl/>
        <w:shd w:val="clear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13、其他支出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3.15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（四）2022年三公经费支出执行情况</w:t>
      </w:r>
    </w:p>
    <w:p>
      <w:pPr>
        <w:shd w:val="clear"/>
        <w:spacing w:line="585" w:lineRule="atLeast"/>
        <w:ind w:firstLine="645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2022年“三公”经费年初财政预算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8.12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万，其中：公务接待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1.98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万，公务用车购置及运行维护费用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5.71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万。具体执行情况：</w:t>
      </w:r>
    </w:p>
    <w:p>
      <w:pPr>
        <w:shd w:val="clear"/>
        <w:spacing w:line="585" w:lineRule="atLeas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shd w:val="clear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1、公务接待费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1.98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万元，较2021年</w:t>
      </w:r>
      <w:bookmarkStart w:id="0" w:name="_GoBack"/>
      <w:bookmarkEnd w:id="0"/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财政预算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  <w:lang w:eastAsia="zh-CN"/>
        </w:rPr>
        <w:t>大致平衡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。</w:t>
      </w:r>
    </w:p>
    <w:p>
      <w:pPr>
        <w:widowControl/>
        <w:shd w:val="clear"/>
        <w:spacing w:line="585" w:lineRule="atLeast"/>
        <w:ind w:firstLine="645"/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2、公车购置及运行维护费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  <w:lang w:val="en-US" w:eastAsia="zh-CN"/>
        </w:rPr>
        <w:t>5.71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万元，全部资金用于公车运行维护。与2021年财政预算持平。</w:t>
      </w:r>
    </w:p>
    <w:p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2022年，全镇实现财政收入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2548.82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万元，财政支出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2548.82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万元，财政预算执行情况良好。回顾2022年我镇财政工作，主要呈现以下特点：</w:t>
      </w:r>
    </w:p>
    <w:p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一）严格支出管理，规范审批流程。一是认真执行预算资金管理制度，规范预算编制。二是强化财政审核，落实预算项目执行情况监督检查。三是加强支出进度管理，编制支出计划，加快资金拨付，切实保障重点支出。四是较好地执行中央“八项规定”，“三公”经费得到控制。</w:t>
      </w:r>
    </w:p>
    <w:p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二）深化财政预算一体化管理。一是进一步规范项目建设资金和乡村振兴资金的支付管理，在项目建设资金支付环节，实行镇政府和财政共同审核把关确保镇财政资金的规范、安全、合理、有效使用。二是切实做好“村账乡代理”工作，通过加强对“村账乡代理”工作的组织指导和来务培训，依托乡镇财政信息网络的资源优势，增设村级财务账套，实现了村级财务管理的规范化、信息化和网络化。</w:t>
      </w:r>
    </w:p>
    <w:p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三）提高服务水平，落实惠民政策。2022年全镇通过乡镇财税网络系统的“一卡通”惠农政策补贴平台发放耕地地力保护补贴、农村特困基本生活费、村干部基本报酬、正常离任村干生活补贴、村主干养老保险补贴、危房改造补助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项，共计金额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1407.92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万元。其中：耕地地力保护补贴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196.03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万元，农村特困基本生活费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37.24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万元，农机具购置补贴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11.40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万元，生态公益林补贴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3.90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万元，低保补助资金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16.35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万元，水库移民补贴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6.06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万元，危房改造补助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54.9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万元，两残补贴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89.03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万元，畜禽养殖污染治理补助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4.83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万元,村干部基本报酬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142.29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万元,正常离任村干生活补贴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43.90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万元,村主干养老保险补贴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2.2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万元,扶贫类补助资金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334.31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万元，其他补贴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557.07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万元等。</w:t>
      </w:r>
    </w:p>
    <w:p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（四）加强项目资金监管，确保资金使用绩效。2022年全镇项目建设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个，资金使用</w:t>
      </w:r>
      <w:r>
        <w:rPr>
          <w:rFonts w:hint="eastAsia" w:ascii="仿宋" w:hAnsi="仿宋" w:eastAsia="仿宋"/>
          <w:color w:val="auto"/>
          <w:sz w:val="32"/>
          <w:szCs w:val="32"/>
          <w:shd w:val="clear"/>
          <w:lang w:val="en-US" w:eastAsia="zh-CN"/>
        </w:rPr>
        <w:t>1122.56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为了规范项目建设资金的使用，保证资金的安全与效益，财政所建立专账，对项目的立项、建设、竣工验收、资金拨付坚持事前、事中、事后全程参与监管，发现问题及时报告、纠正，确保“两个安全”资金安全和干部安全。</w:t>
      </w:r>
    </w:p>
    <w:p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各位代表，在肯定成绩的同时，我们更应清醒地认识到我镇财政工作仍面临着不少矛盾、问题和困难。突出表现在收支矛盾大。由于我镇经济竞争力差，没有固定的财政收入来源，过份依赖于上级财政的转移支付等补助收入，这对我镇预算内的基础设施建设、经济建设等支出以及债务化解、村级（社区）集体经济的培养、灾后重建、村部和社区的改造升级者是一个巨大的压力。有压力、就有动力；有困难，就有办法；有矛盾，就有发展；有挑战，就有机遇。随着我县“十四五”规划及“三高四新”发展战略的实施，做为我县第二大镇，这将为我镇带来重大发展机遇和政策利好，将促使我镇产业结构进一步优化，经济增长势头也将进一步加快，我镇财政也将迎来一个难得的发展机遇。2022年，已经过去，在2023年我们将紧紧围绕财政增收节支各个环节，夯实财政管理基础，严控支出，提高监督效能，提高财政信息化水平，号召全体干部勤学习抓创新，讲服务重效率，适应经济发展新常态，圆满完成全年任务，确保预算执行情况良好。</w:t>
      </w:r>
    </w:p>
    <w:p>
      <w:pPr>
        <w:shd w:val="clear"/>
        <w:ind w:firstLine="803" w:firstLineChars="250"/>
        <w:rPr>
          <w:rFonts w:hint="eastAsia" w:ascii="仿宋" w:hAnsi="仿宋" w:eastAsia="仿宋" w:cs="仿宋"/>
          <w:b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/>
        </w:rPr>
        <w:t>二、2023年财政预算</w:t>
      </w:r>
    </w:p>
    <w:p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2023年，按照镇党委政府的总体部署，我镇财政工作将结合新《预算法》和县有关预算管理的要求，围绕建立现代财政制度目标，规范财政管理，提高财政收入质量，优化财政支出结构，盘活财政资金，加大社会治理，基层建设，民生保障等方面投入；健全厉行节约长效机制，从严控制一般非生产性支出，提高财政支出公共性；深化镇级财政改革，加强项目建设资金监管，实施项目绩效目标管理，进一步推进财政信息公开，建立全面规范、公开透明的现代预算制度。坚持“量入为出、量力而行”，确保收支平衡；强化预算执行，坚持勤俭节约，发挥财政在我镇经济发展中的引导作用。具体预算如下：</w:t>
      </w:r>
    </w:p>
    <w:p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 xml:space="preserve">    （一）2023年财政预算收入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　　2023年财政收入预算为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892.36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万元，比2022年预算收入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670.57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万元增加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221.79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（二）2023年财政预算支出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 xml:space="preserve"> 2023年财政预算支出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892.36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万元。按功能分类具体情况如下：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1、一般公共服务支出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735.83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2、社会保障和就业支出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79.50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3、卫生健康支出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42.24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、住房保障支出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34.78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其他预算待县级下拨给我镇再行调整。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 w:color="auto" w:fill="F5FAF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（三）2023年“三公”经费预算情况</w:t>
      </w:r>
    </w:p>
    <w:p>
      <w:pPr>
        <w:shd w:val="clear"/>
        <w:spacing w:line="585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5FAF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2023年“三公”经费财政预算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7.20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万，其中：公务接待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1.80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万元，公务用车购置及运行维护费用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5.40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>
      <w:pPr>
        <w:shd w:val="clear" w:color="auto" w:fill="FFFFFF"/>
        <w:spacing w:line="585" w:lineRule="atLeas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1、公务接待费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7.20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85" w:lineRule="atLeast"/>
        <w:ind w:firstLine="645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2、公车购置及运行维护费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5.40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万元，全部资金用于公车运行维护。</w:t>
      </w:r>
    </w:p>
    <w:p>
      <w:pPr>
        <w:widowControl/>
        <w:shd w:val="clear" w:color="auto" w:fill="FFFFFF"/>
        <w:spacing w:line="585" w:lineRule="atLeast"/>
        <w:ind w:firstLine="645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各位代表，面对经济发展的新常态，财政工作任务艰巨，但使命光荣，让我们在镇党委、镇政府的坚强领导下，在镇人大的依法监督和大力支持下，认真落实本次会议决议，以全新思维应对新常态，以良好生态孕育好形象，以扎实作风推动我镇财政事业新发展，坚定信心，迎接挑战，齐心协力，顽强拼搏，努力完成各项工作任务，为我镇的经济又好又快发展作出新的更大的贡献！谢谢大家！</w:t>
      </w:r>
    </w:p>
    <w:p>
      <w:pPr>
        <w:widowControl/>
        <w:shd w:val="clear" w:color="auto" w:fill="FFFFFF"/>
        <w:spacing w:line="585" w:lineRule="atLeas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zMwZWNiY2Q5ZmE1YTkwYjlhNzU3YTg0MDcyNmUifQ=="/>
  </w:docVars>
  <w:rsids>
    <w:rsidRoot w:val="006809AC"/>
    <w:rsid w:val="000101F6"/>
    <w:rsid w:val="00012827"/>
    <w:rsid w:val="00034886"/>
    <w:rsid w:val="00051C6E"/>
    <w:rsid w:val="00071455"/>
    <w:rsid w:val="000815A1"/>
    <w:rsid w:val="000A4051"/>
    <w:rsid w:val="000A7E8C"/>
    <w:rsid w:val="000B6901"/>
    <w:rsid w:val="00141FDF"/>
    <w:rsid w:val="00161611"/>
    <w:rsid w:val="00171DE7"/>
    <w:rsid w:val="001D534C"/>
    <w:rsid w:val="001F0EAB"/>
    <w:rsid w:val="00231E75"/>
    <w:rsid w:val="00254FE3"/>
    <w:rsid w:val="002859F1"/>
    <w:rsid w:val="003260F4"/>
    <w:rsid w:val="00344832"/>
    <w:rsid w:val="00346B1E"/>
    <w:rsid w:val="0035694E"/>
    <w:rsid w:val="0039169E"/>
    <w:rsid w:val="00394C7A"/>
    <w:rsid w:val="003B11A0"/>
    <w:rsid w:val="00456CEB"/>
    <w:rsid w:val="004A4424"/>
    <w:rsid w:val="00562510"/>
    <w:rsid w:val="00580A6D"/>
    <w:rsid w:val="00594696"/>
    <w:rsid w:val="005A3A67"/>
    <w:rsid w:val="005D6E86"/>
    <w:rsid w:val="006809AC"/>
    <w:rsid w:val="00685F1B"/>
    <w:rsid w:val="006A558D"/>
    <w:rsid w:val="006D5819"/>
    <w:rsid w:val="006D588A"/>
    <w:rsid w:val="006E22BE"/>
    <w:rsid w:val="006F6C53"/>
    <w:rsid w:val="00721181"/>
    <w:rsid w:val="0073055E"/>
    <w:rsid w:val="0075069F"/>
    <w:rsid w:val="00754156"/>
    <w:rsid w:val="00777235"/>
    <w:rsid w:val="00777676"/>
    <w:rsid w:val="007B180C"/>
    <w:rsid w:val="007B6B44"/>
    <w:rsid w:val="0082114B"/>
    <w:rsid w:val="00821EA9"/>
    <w:rsid w:val="00827668"/>
    <w:rsid w:val="00873786"/>
    <w:rsid w:val="008C108C"/>
    <w:rsid w:val="008C3EBE"/>
    <w:rsid w:val="008E4FB7"/>
    <w:rsid w:val="0090455E"/>
    <w:rsid w:val="00916B33"/>
    <w:rsid w:val="009D3350"/>
    <w:rsid w:val="009E5A9A"/>
    <w:rsid w:val="00A25F96"/>
    <w:rsid w:val="00A35BAC"/>
    <w:rsid w:val="00A5157B"/>
    <w:rsid w:val="00A615C6"/>
    <w:rsid w:val="00A66E5A"/>
    <w:rsid w:val="00A764FD"/>
    <w:rsid w:val="00AA64ED"/>
    <w:rsid w:val="00AB7517"/>
    <w:rsid w:val="00B22FA6"/>
    <w:rsid w:val="00B2536D"/>
    <w:rsid w:val="00B70A6C"/>
    <w:rsid w:val="00B92A29"/>
    <w:rsid w:val="00BA49CB"/>
    <w:rsid w:val="00BF54F2"/>
    <w:rsid w:val="00C405BA"/>
    <w:rsid w:val="00C4472B"/>
    <w:rsid w:val="00C977E5"/>
    <w:rsid w:val="00CA0A2D"/>
    <w:rsid w:val="00CE428F"/>
    <w:rsid w:val="00D06A9C"/>
    <w:rsid w:val="00D563B9"/>
    <w:rsid w:val="00D563E2"/>
    <w:rsid w:val="00D60CB2"/>
    <w:rsid w:val="00D74D2C"/>
    <w:rsid w:val="00DF3AC1"/>
    <w:rsid w:val="00E0448E"/>
    <w:rsid w:val="00E3348E"/>
    <w:rsid w:val="00E41BE5"/>
    <w:rsid w:val="00E61FA8"/>
    <w:rsid w:val="00EC189D"/>
    <w:rsid w:val="00EF42D7"/>
    <w:rsid w:val="00F5057E"/>
    <w:rsid w:val="00F51396"/>
    <w:rsid w:val="00F579A2"/>
    <w:rsid w:val="00FA3DA4"/>
    <w:rsid w:val="00FB6672"/>
    <w:rsid w:val="0A642CCF"/>
    <w:rsid w:val="0A98657A"/>
    <w:rsid w:val="0AB91B4B"/>
    <w:rsid w:val="0B8B7DC6"/>
    <w:rsid w:val="0C6D3767"/>
    <w:rsid w:val="133F0ED0"/>
    <w:rsid w:val="19CF200D"/>
    <w:rsid w:val="1A393CAA"/>
    <w:rsid w:val="1F410E57"/>
    <w:rsid w:val="220F5BB3"/>
    <w:rsid w:val="22F04444"/>
    <w:rsid w:val="243E38AC"/>
    <w:rsid w:val="24A01EEC"/>
    <w:rsid w:val="26B0656B"/>
    <w:rsid w:val="29557EB3"/>
    <w:rsid w:val="2BCD3E1D"/>
    <w:rsid w:val="2CB00F1D"/>
    <w:rsid w:val="2F920B72"/>
    <w:rsid w:val="402C0AB8"/>
    <w:rsid w:val="45F8487D"/>
    <w:rsid w:val="57F40772"/>
    <w:rsid w:val="5BDD291A"/>
    <w:rsid w:val="607E6CE4"/>
    <w:rsid w:val="664C0D01"/>
    <w:rsid w:val="6A8C23D4"/>
    <w:rsid w:val="6E256E59"/>
    <w:rsid w:val="6FC77FD6"/>
    <w:rsid w:val="71317544"/>
    <w:rsid w:val="730D6770"/>
    <w:rsid w:val="75C530E4"/>
    <w:rsid w:val="7749746B"/>
    <w:rsid w:val="7C342EC1"/>
    <w:rsid w:val="7CB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2643</Words>
  <Characters>2979</Characters>
  <Lines>3</Lines>
  <Paragraphs>6</Paragraphs>
  <TotalTime>27</TotalTime>
  <ScaleCrop>false</ScaleCrop>
  <LinksUpToDate>false</LinksUpToDate>
  <CharactersWithSpaces>2990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2023-05-22T02:07:00Z</dcterms:created>
  <dc:creator>PC</dc:creator>
  <cp:lastModifiedBy>Administrator</cp:lastModifiedBy>
  <cp:lastPrinted>2016-10-24T10:40:00Z</cp:lastPrinted>
  <dcterms:modified xsi:type="dcterms:W3CDTF">2023-06-26T09:01:36Z</dcterms:modified>
  <dc:title>关于2015年财政预算执行情况和2016年财政预算的报告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AFBC0EA34546422FA98042B3ACBDA01D_13</vt:lpwstr>
  </property>
</Properties>
</file>