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DCF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葛竹坪镇2023年度工作总结</w:t>
      </w:r>
    </w:p>
    <w:p w14:paraId="7653FC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中共溆浦县葛竹坪镇委员会</w:t>
      </w:r>
    </w:p>
    <w:p w14:paraId="48745B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b/>
          <w:bCs/>
          <w:color w:val="000000" w:themeColor="text1"/>
          <w:spacing w:val="17"/>
          <w:sz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17"/>
          <w:sz w:val="32"/>
          <w:szCs w:val="32"/>
          <w:lang w:val="en-US" w:eastAsia="zh-CN"/>
          <w14:textFill>
            <w14:solidFill>
              <w14:schemeClr w14:val="tx1"/>
            </w14:solidFill>
          </w14:textFill>
        </w:rPr>
        <w:t>溆浦县葛竹坪镇人民政府</w:t>
      </w:r>
    </w:p>
    <w:p w14:paraId="23776F6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（2023年12月10日）</w:t>
      </w:r>
    </w:p>
    <w:p w14:paraId="7F41252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14:paraId="3E21ED90">
      <w:pPr>
        <w:pStyle w:val="16"/>
        <w:keepNext w:val="0"/>
        <w:keepLines w:val="0"/>
        <w:pageBreakBefore w:val="0"/>
        <w:widowControl w:val="0"/>
        <w:kinsoku/>
        <w:wordWrap/>
        <w:overflowPunct/>
        <w:topLinePunct w:val="0"/>
        <w:autoSpaceDE/>
        <w:autoSpaceDN/>
        <w:bidi w:val="0"/>
        <w:adjustRightInd/>
        <w:snapToGrid/>
        <w:spacing w:line="560" w:lineRule="exact"/>
        <w:ind w:right="0" w:rightChars="0" w:firstLine="656"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今年以来，在县委、县政府的正确领导下，葛竹坪镇坚持以习近平新时代中国特色社会主义思想为指导，全面贯彻落实党的二十大精神，深入落实习近平总书记对湖南重要讲话、重要指示批示精神，坚持稳中求进工作总基调，团结带领全镇广大干部群众，戮力同心，奋力拼搏，各项工作取得了良好成效。我镇顺利通过省级卫生乡镇验收，山背村被农业农村部评为2023年中国美丽休闲乡村，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水江村顺利通过市级和美乡村验收，成功承办“聚侨兴湘”怀景怀乡怀味丰收节活动。</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现将工作情况总结如下。</w:t>
      </w:r>
    </w:p>
    <w:p w14:paraId="41763BCD">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一、工作开展情况</w:t>
      </w:r>
    </w:p>
    <w:p w14:paraId="14FE9682">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（一）抓落实、夯基础，党的建设不断加强</w:t>
      </w:r>
    </w:p>
    <w:p w14:paraId="280855C1">
      <w:pPr>
        <w:pStyle w:val="6"/>
        <w:keepNext w:val="0"/>
        <w:keepLines w:val="0"/>
        <w:pageBreakBefore w:val="0"/>
        <w:widowControl w:val="0"/>
        <w:kinsoku/>
        <w:wordWrap/>
        <w:overflowPunct/>
        <w:topLinePunct w:val="0"/>
        <w:autoSpaceDE/>
        <w:autoSpaceDN/>
        <w:bidi w:val="0"/>
        <w:adjustRightInd/>
        <w:spacing w:after="0" w:afterLines="0" w:line="560" w:lineRule="exact"/>
        <w:ind w:firstLine="642"/>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1.耕好管党治党责任田。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全面贯彻新时代党的建设总要求和新时代党的组织路线，以党的政治建设为统领，坚持把“两个确立”贯穿党建工作始终。全年召开12次党委会专题研究党建工作，建立班子成员党支部工作联系点，落实好联系指导任务。全年新发展党员11名，培养入党积极分子22名，顺利完成年度发展计划。软弱涣散村整顿工作成效显著，通过配备届中补选、加强村“两委”干部培训学习等方式，楠木冲村“两委”班子凝聚力和战斗力明显增强。坚持以党的二十大精神为指引，深入开展“一月一课一片一实践”主题党日活动，通过组织党员讲“微党课”、观看党员教育片、参与社会实践活动等形式，着力增强组织生活吸引力和实效性，提升基层党组织战斗力和凝聚力。</w:t>
      </w:r>
    </w:p>
    <w:p w14:paraId="54A7CE01">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2.全面提升基层组织力。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科学划片、精心分组、合理设邻”的原则，搭建“片联组、组联邻、邻联户”三级联动治理体系。全镇共推选出59名片长、229名组长、609名邻长，联系服务7878户群众。通过“三长制”，全年上门走访38000余次，收集问题200余个，已全部解决到位；召开民情化解会528次，调节矛盾纠纷88起；累计举办培训班期数49期，培训代表人数1509人次。</w:t>
      </w:r>
    </w:p>
    <w:p w14:paraId="531D51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3.维护风清气正好生态。</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定期专题研究党风廉政工作，落实“一岗双责”要求，压实廉政责任。全年</w:t>
      </w:r>
      <w:r>
        <w:rPr>
          <w:rFonts w:hint="eastAsia" w:ascii="仿宋_GB2312" w:hAnsi="仿宋_GB2312" w:eastAsia="仿宋_GB2312" w:cs="仿宋_GB2312"/>
          <w:color w:val="000000" w:themeColor="text1"/>
          <w:sz w:val="32"/>
          <w:szCs w:val="32"/>
          <w14:textFill>
            <w14:solidFill>
              <w14:schemeClr w14:val="tx1"/>
            </w14:solidFill>
          </w14:textFill>
        </w:rPr>
        <w:t>收到案管室移交的问题线索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立案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3件，处分3人，已全部办结</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收到信访室业务外线索1条，已在规定时间内办结。认真落实“清廉乡镇”建设工作决策部署，村级廉情</w:t>
      </w:r>
      <w:r>
        <w:rPr>
          <w:rFonts w:hint="eastAsia" w:ascii="仿宋_GB2312" w:hAnsi="仿宋_GB2312" w:eastAsia="仿宋_GB2312" w:cs="仿宋_GB2312"/>
          <w:color w:val="000000" w:themeColor="text1"/>
          <w:sz w:val="32"/>
          <w:szCs w:val="32"/>
          <w14:textFill>
            <w14:solidFill>
              <w14:schemeClr w14:val="tx1"/>
            </w14:solidFill>
          </w14:textFill>
        </w:rPr>
        <w:t>监督员开展监督检查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w:t>
      </w:r>
      <w:r>
        <w:rPr>
          <w:rFonts w:hint="eastAsia" w:ascii="仿宋_GB2312" w:hAnsi="仿宋_GB2312" w:eastAsia="仿宋_GB2312" w:cs="仿宋_GB2312"/>
          <w:color w:val="000000" w:themeColor="text1"/>
          <w:sz w:val="32"/>
          <w:szCs w:val="32"/>
          <w14:textFill>
            <w14:solidFill>
              <w14:schemeClr w14:val="tx1"/>
            </w14:solidFill>
          </w14:textFill>
        </w:rPr>
        <w:t>余次、召开屋场会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次、解决问题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14:textFill>
            <w14:solidFill>
              <w14:schemeClr w14:val="tx1"/>
            </w14:solidFill>
          </w14:textFill>
        </w:rPr>
        <w:t>个、上报廉情信息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结合“妇女节”活动，在全镇范围内表彰 “清廉家庭”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先进女性工作者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w:t>
      </w:r>
      <w:r>
        <w:rPr>
          <w:rFonts w:hint="eastAsia" w:ascii="仿宋_GB2312" w:hAnsi="仿宋_GB2312" w:eastAsia="仿宋_GB2312" w:cs="仿宋_GB2312"/>
          <w:color w:val="000000" w:themeColor="text1"/>
          <w:sz w:val="32"/>
          <w:szCs w:val="32"/>
          <w14:textFill>
            <w14:solidFill>
              <w14:schemeClr w14:val="tx1"/>
            </w14:solidFill>
          </w14:textFill>
        </w:rPr>
        <w:t>、好婆婆好媳妇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12对</w:t>
      </w:r>
      <w:r>
        <w:rPr>
          <w:rFonts w:hint="eastAsia" w:ascii="仿宋_GB2312" w:hAnsi="仿宋_GB2312" w:eastAsia="仿宋_GB2312" w:cs="仿宋_GB2312"/>
          <w:color w:val="000000" w:themeColor="text1"/>
          <w:sz w:val="32"/>
          <w:szCs w:val="32"/>
          <w14:textFill>
            <w14:solidFill>
              <w14:schemeClr w14:val="tx1"/>
            </w14:solidFill>
          </w14:textFill>
        </w:rPr>
        <w:t>、星级文明户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率先在山背村开启线上“清廉超市”奖品兑换活动，目前已兑换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10000</w:t>
      </w:r>
      <w:r>
        <w:rPr>
          <w:rFonts w:hint="eastAsia" w:ascii="仿宋_GB2312" w:hAnsi="仿宋_GB2312" w:eastAsia="仿宋_GB2312" w:cs="仿宋_GB2312"/>
          <w:color w:val="000000" w:themeColor="text1"/>
          <w:sz w:val="32"/>
          <w:szCs w:val="32"/>
          <w14:textFill>
            <w14:solidFill>
              <w14:schemeClr w14:val="tx1"/>
            </w14:solidFill>
          </w14:textFill>
        </w:rPr>
        <w:t>积分；在岚水江村探索“清廉超市”与爱心基金会相结合模式，带动爱心人士捐款7万余元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FC0D28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val="0"/>
          <w:i w:val="0"/>
          <w:caps w:val="0"/>
          <w:color w:val="auto"/>
          <w:spacing w:val="0"/>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4.把牢意识形态领导权。</w:t>
      </w:r>
      <w:r>
        <w:rPr>
          <w:rFonts w:hint="eastAsia" w:ascii="仿宋_GB2312" w:hAnsi="仿宋_GB2312" w:eastAsia="仿宋_GB2312" w:cs="仿宋_GB2312"/>
          <w:b w:val="0"/>
          <w:bCs/>
          <w:sz w:val="32"/>
          <w:szCs w:val="32"/>
          <w:lang w:val="en-US" w:eastAsia="zh-CN"/>
        </w:rPr>
        <w:t>坚决落实“第一议题”制度，全年组织党委中心组集体学习12次。党</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委专</w:t>
      </w:r>
      <w:r>
        <w:rPr>
          <w:rFonts w:hint="eastAsia" w:ascii="仿宋_GB2312" w:hAnsi="仿宋_GB2312" w:eastAsia="仿宋_GB2312" w:cs="仿宋_GB2312"/>
          <w:b w:val="0"/>
          <w:bCs/>
          <w:sz w:val="32"/>
          <w:szCs w:val="32"/>
          <w:lang w:val="en-US" w:eastAsia="zh-CN"/>
        </w:rPr>
        <w:t>题研究意识形态工作</w:t>
      </w:r>
      <w:r>
        <w:rPr>
          <w:rFonts w:hint="eastAsia" w:ascii="仿宋_GB2312" w:hAnsi="仿宋_GB2312" w:eastAsia="仿宋_GB2312" w:cs="仿宋_GB2312"/>
          <w:b w:val="0"/>
          <w:bCs/>
          <w:sz w:val="32"/>
          <w:szCs w:val="32"/>
          <w:highlight w:val="none"/>
          <w:lang w:val="en-US" w:eastAsia="zh-CN"/>
        </w:rPr>
        <w:t>4次，开展网络舆情分析研判4次</w:t>
      </w:r>
      <w:r>
        <w:rPr>
          <w:rFonts w:hint="eastAsia" w:ascii="仿宋_GB2312" w:hAnsi="仿宋_GB2312" w:eastAsia="仿宋_GB2312" w:cs="仿宋_GB2312"/>
          <w:b w:val="0"/>
          <w:bCs/>
          <w:sz w:val="32"/>
          <w:szCs w:val="32"/>
          <w:lang w:val="en-US" w:eastAsia="zh-CN"/>
        </w:rPr>
        <w:t>。抓好意识形态工作“一岗双责”贯彻落实，</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全力打好意识形态工作主动战。重点围绕基层党建、乡村振兴、文明创建等工作推介报道150余篇，其中人民日报上稿1篇，红星网1篇，湖南电视台、湖南日报客户端、怀化新闻网、溆浦红网等省、市、县媒体上稿100余篇。</w:t>
      </w:r>
    </w:p>
    <w:p w14:paraId="7A03273E">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pPr>
      <w:r>
        <w:rPr>
          <w:rFonts w:hint="eastAsia" w:ascii="楷体_GB2312" w:hAnsi="楷体_GB2312" w:eastAsia="楷体_GB2312" w:cs="楷体_GB2312"/>
          <w:b/>
          <w:bCs/>
          <w:sz w:val="32"/>
          <w:szCs w:val="32"/>
          <w:lang w:val="en-US" w:eastAsia="zh-CN"/>
        </w:rPr>
        <w:t>5.扎实开展主题教育。</w:t>
      </w:r>
      <w:r>
        <w:rPr>
          <w:rFonts w:hint="eastAsia" w:ascii="仿宋_GB2312" w:hAnsi="仿宋_GB2312" w:eastAsia="仿宋_GB2312" w:cs="仿宋_GB2312"/>
          <w:b w:val="0"/>
          <w:bCs/>
          <w:color w:val="000000" w:themeColor="text1"/>
          <w:spacing w:val="4"/>
          <w:kern w:val="2"/>
          <w:sz w:val="32"/>
          <w:szCs w:val="32"/>
          <w:lang w:val="en-US" w:eastAsia="zh-CN" w:bidi="ar-SA"/>
          <w14:textFill>
            <w14:solidFill>
              <w14:schemeClr w14:val="tx1"/>
            </w14:solidFill>
          </w14:textFill>
        </w:rPr>
        <w:t>扎实开展习近平新时代中国特色社会主义思想主题教育，镇党委班子认真围绕“以学增智”、“以学铸魂”、“以学正风”、“以学促干”等学习主题开展专题研讨，班子成员带头大兴调查研究之风，发现解决各类问题共79个。各村通过“屋场会”、“农家书屋”等形式组织村民学习习近平新时代中国特色社会主义思想，不断推动主题教育往深里走、往心里走、往实里走。</w:t>
      </w:r>
    </w:p>
    <w:p w14:paraId="4B6B89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（二）抓发展、求突破，经济发展稳中向好</w:t>
      </w:r>
    </w:p>
    <w:p w14:paraId="1D9519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1.营商环境持续优化。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葛竹坪镇优化营商环境工作小组，进一步改进工作作风，提升服务质量，全力做好辖区企业“服务员”，推动企业更快更好地发展。今年以来，走访辖区重点企业30余次，帮助宏磊石材厂、兴盛石材厂等企业解决矛盾问题7件，营商环境主观评价良好。</w:t>
      </w:r>
    </w:p>
    <w:p w14:paraId="607FCD1B">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2.招商引资取得实效。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制定《葛竹坪镇招商引资工作方案》，党政主要领导多次带头招商，与相关企业负责人进行座谈，介绍溆浦县、葛竹坪镇招商引资政策。目前新引进的山银花标准化加工厂已全面开工、旗形村牛形山手工制作加工厂正在规划设计中，总投资超过1000万元，可解决就地就业300余人。</w:t>
      </w:r>
    </w:p>
    <w:p w14:paraId="09E002A5">
      <w:pPr>
        <w:pStyle w:val="16"/>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3.村集体经济焕发新机。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着力夯实天实猕猴桃、山银花产业园等产业基地7个、中药材产业园9处；新栽山银花1648亩、玉竹420亩，落实粮食种植示范基地3000亩、大米加工厂2座。大力发展规模种养殖业12个，投资850万葛天公路已顺利完工，新建山银花、红薯粉深加工厂各1座，入股雪峰山旅游项目470万余元。截止目前，葛竹坪镇圆满完成12个村集体经济发展任务，其中山背村集体经济经营性收入有望突破100万元。</w:t>
      </w:r>
    </w:p>
    <w:p w14:paraId="58852EB9">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（三）守红线、稳增长，</w:t>
      </w:r>
      <w:r>
        <w:rPr>
          <w:rFonts w:hint="eastAsia" w:ascii="仿宋_GB2312" w:hAnsi="仿宋_GB2312" w:eastAsia="仿宋_GB2312" w:cs="仿宋_GB2312"/>
          <w:b/>
          <w:bCs/>
          <w:i w:val="0"/>
          <w:iCs w:val="0"/>
          <w:caps w:val="0"/>
          <w:color w:val="000000"/>
          <w:spacing w:val="0"/>
          <w:sz w:val="32"/>
          <w:szCs w:val="32"/>
          <w:shd w:val="clear" w:fill="FFFFFF"/>
        </w:rPr>
        <w:t>农业</w:t>
      </w:r>
      <w:r>
        <w:rPr>
          <w:rFonts w:hint="eastAsia" w:ascii="仿宋_GB2312" w:hAnsi="仿宋_GB2312" w:eastAsia="仿宋_GB2312" w:cs="仿宋_GB2312"/>
          <w:b/>
          <w:bCs/>
          <w:i w:val="0"/>
          <w:iCs w:val="0"/>
          <w:caps w:val="0"/>
          <w:color w:val="000000"/>
          <w:spacing w:val="0"/>
          <w:sz w:val="32"/>
          <w:szCs w:val="32"/>
          <w:shd w:val="clear" w:fill="FFFFFF"/>
          <w:lang w:val="en-US" w:eastAsia="zh-CN"/>
        </w:rPr>
        <w:t>基础提质增效</w:t>
      </w:r>
    </w:p>
    <w:p w14:paraId="2AE8F7FE">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1.坚持动真碰硬，耕地保护持续加强。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始终把粮食安全摆在首位，从严抓好耕地保护工作。多次召开专题党政领导会议，对于“非农化”“非粮化”问题图斑，认真研究，共整改</w:t>
      </w:r>
      <w:r>
        <w:rPr>
          <w:rFonts w:hint="eastAsia" w:ascii="仿宋_GB2312" w:hAnsi="仿宋_GB2312" w:eastAsia="仿宋_GB2312" w:cs="仿宋_GB2312"/>
          <w:b w:val="0"/>
          <w:bCs w:val="0"/>
          <w:color w:val="auto"/>
          <w:sz w:val="32"/>
          <w:szCs w:val="32"/>
          <w:lang w:val="en-US" w:eastAsia="zh-CN"/>
        </w:rPr>
        <w:t>销号8个。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提前摸排抛荒底数、上门发放复垦通知书、停发粮补公示、集中收回或流转等方式，确保全镇上下“一盘棋”，共整治耕地抛荒100余亩，完成耕地恢复305亩，完成率达127%。严格落实“田长制”工作要求，巡田完成率达100%，共发现违法占用耕地行为4宗，现场制止4宗。</w:t>
      </w:r>
    </w:p>
    <w:p w14:paraId="21E6AE88">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2.坚持关注民生，农业设施持续推进。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合水利局加速推进山背水库等除险加固工程建设和干渠工程建设，提升储水蓄水能力，确保工程如期建成。投入20万元在步家垅村修建集防洪灌溉于一体的水渠2条，共10公里，预计灌溉面积达1400余亩。认真开展农资下乡和农技下乡活动，配送种子、化肥等1万余包。今年共完成岚水江村、双江村和山背村高标准农田建设4000余亩。</w:t>
      </w:r>
    </w:p>
    <w:p w14:paraId="61FCE5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sz w:val="32"/>
          <w:szCs w:val="32"/>
          <w:lang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3.坚持标本兼治，“三湘护农”持续有力。</w:t>
      </w:r>
      <w:r>
        <w:rPr>
          <w:rFonts w:hint="eastAsia" w:ascii="仿宋" w:hAnsi="仿宋" w:eastAsia="仿宋" w:cs="仿宋_GB2312"/>
          <w:sz w:val="32"/>
          <w:szCs w:val="32"/>
          <w:lang w:val="en-US" w:eastAsia="zh-CN"/>
        </w:rPr>
        <w:t>大力开展</w:t>
      </w:r>
      <w:r>
        <w:rPr>
          <w:rFonts w:hint="eastAsia" w:ascii="仿宋" w:hAnsi="仿宋" w:eastAsia="仿宋" w:cs="仿宋_GB2312"/>
          <w:sz w:val="32"/>
          <w:szCs w:val="32"/>
        </w:rPr>
        <w:t>辖区内重点行业领域专项整治工作，对排查出的问题隐患持续开展督导检查、集中整治。镇纪委</w:t>
      </w:r>
      <w:r>
        <w:rPr>
          <w:rFonts w:hint="eastAsia" w:ascii="仿宋" w:hAnsi="仿宋" w:eastAsia="仿宋" w:cs="仿宋_GB2312"/>
          <w:sz w:val="32"/>
          <w:szCs w:val="32"/>
          <w:lang w:val="en-US" w:eastAsia="zh-CN"/>
        </w:rPr>
        <w:t>牵头</w:t>
      </w:r>
      <w:r>
        <w:rPr>
          <w:rFonts w:hint="eastAsia" w:ascii="仿宋" w:hAnsi="仿宋" w:eastAsia="仿宋" w:cs="仿宋_GB2312"/>
          <w:sz w:val="32"/>
          <w:szCs w:val="32"/>
        </w:rPr>
        <w:t>成立专项检查组，针对惠农项目、涉农资金、惠民补贴等督查村（社区）</w:t>
      </w:r>
      <w:r>
        <w:rPr>
          <w:rFonts w:ascii="仿宋" w:hAnsi="仿宋" w:eastAsia="仿宋" w:cs="仿宋_GB2312"/>
          <w:sz w:val="32"/>
          <w:szCs w:val="32"/>
        </w:rPr>
        <w:t>13</w:t>
      </w:r>
      <w:r>
        <w:rPr>
          <w:rFonts w:hint="eastAsia" w:ascii="仿宋" w:hAnsi="仿宋" w:eastAsia="仿宋" w:cs="仿宋_GB2312"/>
          <w:sz w:val="32"/>
          <w:szCs w:val="32"/>
        </w:rPr>
        <w:t>个、企业</w:t>
      </w:r>
      <w:r>
        <w:rPr>
          <w:rFonts w:ascii="仿宋" w:hAnsi="仿宋" w:eastAsia="仿宋" w:cs="仿宋_GB2312"/>
          <w:sz w:val="32"/>
          <w:szCs w:val="32"/>
        </w:rPr>
        <w:t>36</w:t>
      </w:r>
      <w:r>
        <w:rPr>
          <w:rFonts w:hint="eastAsia" w:ascii="仿宋" w:hAnsi="仿宋" w:eastAsia="仿宋" w:cs="仿宋_GB2312"/>
          <w:sz w:val="32"/>
          <w:szCs w:val="32"/>
        </w:rPr>
        <w:t>个，共发现问题</w:t>
      </w:r>
      <w:r>
        <w:rPr>
          <w:rFonts w:ascii="仿宋" w:hAnsi="仿宋" w:eastAsia="仿宋" w:cs="仿宋_GB2312"/>
          <w:sz w:val="32"/>
          <w:szCs w:val="32"/>
        </w:rPr>
        <w:t>2</w:t>
      </w:r>
      <w:r>
        <w:rPr>
          <w:rFonts w:hint="eastAsia" w:ascii="仿宋" w:hAnsi="仿宋" w:eastAsia="仿宋" w:cs="仿宋_GB2312"/>
          <w:sz w:val="32"/>
          <w:szCs w:val="32"/>
        </w:rPr>
        <w:t>个，已整改</w:t>
      </w:r>
      <w:r>
        <w:rPr>
          <w:rFonts w:ascii="仿宋" w:hAnsi="仿宋" w:eastAsia="仿宋" w:cs="仿宋_GB2312"/>
          <w:sz w:val="32"/>
          <w:szCs w:val="32"/>
        </w:rPr>
        <w:t>2</w:t>
      </w:r>
      <w:r>
        <w:rPr>
          <w:rFonts w:hint="eastAsia" w:ascii="仿宋" w:hAnsi="仿宋" w:eastAsia="仿宋" w:cs="仿宋_GB2312"/>
          <w:sz w:val="32"/>
          <w:szCs w:val="32"/>
        </w:rPr>
        <w:t>个，追缴资金</w:t>
      </w:r>
      <w:r>
        <w:rPr>
          <w:rFonts w:ascii="仿宋" w:hAnsi="仿宋" w:eastAsia="仿宋" w:cs="仿宋_GB2312"/>
          <w:sz w:val="32"/>
          <w:szCs w:val="32"/>
        </w:rPr>
        <w:t>11880.5</w:t>
      </w:r>
      <w:r>
        <w:rPr>
          <w:rFonts w:hint="eastAsia" w:ascii="仿宋" w:hAnsi="仿宋" w:eastAsia="仿宋" w:cs="仿宋_GB2312"/>
          <w:sz w:val="32"/>
          <w:szCs w:val="32"/>
        </w:rPr>
        <w:t>元，已全部上交财政</w:t>
      </w:r>
      <w:r>
        <w:rPr>
          <w:rFonts w:hint="eastAsia" w:ascii="仿宋" w:hAnsi="仿宋" w:eastAsia="仿宋" w:cs="仿宋_GB2312"/>
          <w:sz w:val="32"/>
          <w:szCs w:val="32"/>
          <w:lang w:eastAsia="zh-CN"/>
        </w:rPr>
        <w:t>。</w:t>
      </w:r>
    </w:p>
    <w:p w14:paraId="231813E7">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（四）拓功能、优环境，乡村面貌展焕新颜</w:t>
      </w:r>
    </w:p>
    <w:p w14:paraId="034CB74D">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auto"/>
          <w:sz w:val="32"/>
          <w:szCs w:val="32"/>
          <w:lang w:val="en-US" w:eastAsia="zh-CN"/>
        </w:rPr>
        <w:t>1.全力提升集镇功能品质。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扎实推动完善集镇功能项目建设，目前已完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字化乡村建设、绿化亮化工程、燃气管道、人行道建设、污水处理厂以及75个新增停车位等民生实事项目。集镇街道污水管网建设工程已全面动工，将有效解决集镇居民及周边农户生活污水排放难、雨天路面积水严重等集镇管理难题，提高集镇污水收集处理率。</w:t>
      </w:r>
    </w:p>
    <w:p w14:paraId="219E392E">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2.统筹推进拆违拆旧工作。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扣全县《推进农村人居环境整治提升十大行动建设溆浦美丽宜居乡村工作方案》要求，在一户一宅的基础上，指导村（居）做好拆危拆旧工作，确保拆得通透，拆得彻底。全镇已完成拆违拆旧12栋、私搭乱建23处、彩条篱笆45处，实现早规划早建设，精益求精打造美丽葛竹坪。</w:t>
      </w:r>
    </w:p>
    <w:p w14:paraId="470D20C7">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3.持续改善农村人居环境。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台《葛竹坪镇农村人居环境整治工作考核方案》，由镇主要领导带队定期开展督查，切实做到以督查促整改，以整改促提升，人居环境不断改善。继续推进农村“厕所革命”，新建改厕100座，从严把好质量关，对2019年以来改厕的1174座厕所开展全面排查，共排查出问题厕所165个，逐一建立问题清单，并整改销号。同时结合镇妇联“美家美妇”工作，每月开展集中清爽行动，营造全镇人居环境整治热潮，今年成功创建省级卫生乡镇。</w:t>
      </w:r>
    </w:p>
    <w:p w14:paraId="1302FB60">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（五）抓民生、守底线，民生福祉持续改善</w:t>
      </w:r>
    </w:p>
    <w:p w14:paraId="11D31E04">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1.持续巩固脱贫攻坚成果。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巩固拓展脱贫攻坚成果同乡村振兴有效衔接突出问题排查整改专项行动，全面走访脱贫户890户2576人，监测户64户179人。组织全镇帮扶干部业务培训，细致讲解防返贫帮扶和监测工作，提升了镇村两级干部帮扶能力水平。持续聚焦“两不愁三保障”，建立交叉互检制度，定期组织开展防返贫监测排查活动，坚决守住防返贫致贫底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2023年共纳入监测对象4户7人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并及时实施帮扶措施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，无一户一人返贫致贫</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67C20E08">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2.全力以赴保障群众安全。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推进安全发展示范创建“五进”活动，累计投入20余万元，设置大型喷绘4幅、固定标语88个、横幅60余幅、红纸标语800余张，发放宣传资料22000余份，营造了人人重视安全、积极参与创建的浓厚氛围。严查各类违法违规交通行为，制止违法超员、违法载人25起，劝导“一盔一带”等交通违法行为230余起。不定期组织综合行政执法大队、派出所、应急办等部门开展联合执法行动，发现并消除各类安全隐患300余处。排查自建房5663栋，发现问题19处，均已整改到位。大力开展食品安全专项行动，共检查辖区内食品经营单位76家，组织召开食品安全宣传活动6场，培训群众3000余人次，发放宣传资料4000余份。同时扎实开展森林防火工作，发挥镇村干部、党员、志愿者力量守住进山入口，从源头管控火源，通过村村响、倡议书等加大宣传，减少森林火灾发生。认真开展消防安全工作，对镇村干部进行全面的消防安全培训、预防一氧化碳中毒等。做好防汛减灾工作，未垮一堤一坝，确保了辖区内人民群众生命财产安全。</w:t>
      </w:r>
    </w:p>
    <w:p w14:paraId="03FBC8A7">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3.抓牢抓实社会稳定工作。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扎实开展信访积案化解，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落实包案化解责任，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成功化解县级交办案件3件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。持续巩固“溆浦经验”，落实“三源共治”，常态化推进“村（社区）支部书记坐班接访”模式和“村（社区）干部分片包户联系服务群众”工作，</w:t>
      </w:r>
      <w:r>
        <w:rPr>
          <w:rFonts w:hint="eastAsia" w:ascii="仿宋_GB2312" w:hAnsi="方正仿宋简体" w:eastAsia="仿宋_GB2312" w:cs="方正仿宋简体"/>
          <w:color w:val="000000" w:themeColor="text1"/>
          <w:kern w:val="0"/>
          <w:sz w:val="32"/>
          <w:szCs w:val="32"/>
          <w:lang w:val="en-US" w:eastAsia="zh-CN" w:bidi="ar-SA"/>
          <w14:textFill>
            <w14:solidFill>
              <w14:schemeClr w14:val="tx1"/>
            </w14:solidFill>
          </w14:textFill>
        </w:rPr>
        <w:t>真正做到“微事不出‘格’、小事不出村、大事不出镇”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。大力开展“禁毒进校园”、“禁毒进村居”活动，提高辖区群众禁毒意识，严格管控涉毒人员，禁毒工作任务完成情况排名全县前列。</w:t>
      </w:r>
    </w:p>
    <w:p w14:paraId="2CC4C721">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同时，统一战线、卫生健康、民政、武装、教育、老干、团委等各项工作都稳步推进，均取得了明显成效。</w:t>
      </w:r>
    </w:p>
    <w:p w14:paraId="23BB4404">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二、主要成效及亮点</w:t>
      </w:r>
    </w:p>
    <w:p w14:paraId="3F1A9E90">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（一）创新工作方法，安全生产工作新常态</w:t>
      </w:r>
    </w:p>
    <w:p w14:paraId="01498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我镇</w:t>
      </w:r>
      <w:r>
        <w:rPr>
          <w:rFonts w:hint="eastAsia" w:ascii="仿宋_GB2312" w:hAnsi="仿宋_GB2312" w:eastAsia="仿宋_GB2312" w:cs="仿宋_GB2312"/>
          <w:color w:val="000000" w:themeColor="text1"/>
          <w:sz w:val="32"/>
          <w:szCs w:val="32"/>
          <w:lang w:eastAsia="zh-CN"/>
          <w14:textFill>
            <w14:solidFill>
              <w14:schemeClr w14:val="tx1"/>
            </w14:solidFill>
          </w14:textFill>
        </w:rPr>
        <w:t>各类企业40余家，近10年来，辖区未发生一起较大以上安全生产事故。2021年、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2022年我镇连续两年荣获怀化市安全生产和消防（含森林防灭火）工作目标管理优秀单位，今年创新开展</w:t>
      </w:r>
      <w:r>
        <w:rPr>
          <w:rFonts w:hint="default" w:ascii="仿宋_GB2312" w:hAnsi="宋体" w:eastAsia="仿宋_GB2312" w:cs="宋体"/>
          <w:kern w:val="2"/>
          <w:sz w:val="32"/>
          <w:szCs w:val="32"/>
          <w:lang w:val="en-US" w:eastAsia="zh-CN" w:bidi="ar-SA"/>
        </w:rPr>
        <w:t>“月述月评”工作考核机制</w:t>
      </w:r>
      <w:r>
        <w:rPr>
          <w:rFonts w:hint="eastAsia" w:ascii="仿宋_GB2312" w:hAnsi="宋体" w:eastAsia="仿宋_GB2312" w:cs="宋体"/>
          <w:kern w:val="2"/>
          <w:sz w:val="32"/>
          <w:szCs w:val="32"/>
          <w:lang w:val="en-US" w:eastAsia="zh-CN" w:bidi="ar-SA"/>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实现了安全生产“零事故、零死亡”目标，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将创建省级安全发展示范乡镇。</w:t>
      </w:r>
    </w:p>
    <w:p w14:paraId="4BE5552F">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（二）拓宽发展思路，集体经济迈出新步伐</w:t>
      </w:r>
    </w:p>
    <w:p w14:paraId="758A5FB1">
      <w:pPr>
        <w:pStyle w:val="1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千方百计抢抓乡村振兴战略实施机遇，准确把握市场需求定位。我镇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圆满完成12个村集体经济发展任务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，尤其是山背村集体经济经营性收入有望突破100万元。</w:t>
      </w:r>
    </w:p>
    <w:p w14:paraId="53C174FB">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（三）动员群众参与，基层治理展现新活力</w:t>
      </w:r>
    </w:p>
    <w:p w14:paraId="41CED93E">
      <w:pPr>
        <w:pStyle w:val="6"/>
        <w:keepNext w:val="0"/>
        <w:keepLines w:val="0"/>
        <w:pageBreakBefore w:val="0"/>
        <w:widowControl w:val="0"/>
        <w:numPr>
          <w:ilvl w:val="0"/>
          <w:numId w:val="0"/>
        </w:numPr>
        <w:kinsoku/>
        <w:wordWrap/>
        <w:overflowPunct/>
        <w:topLinePunct w:val="0"/>
        <w:autoSpaceDE/>
        <w:autoSpaceDN/>
        <w:bidi w:val="0"/>
        <w:adjustRightInd/>
        <w:spacing w:after="0" w:afterLines="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群众是基层治理的基础，尤其是农村人居环境整治更离不开群众参与。各村通过召开人居环境整治屋场会，搭建干群沟通连心桥，群众纷纷主动捐资用于村容村貌提升。我镇一、三季度均获得溆浦县2023年农村人居环境整治提升“打擂台”红旗单位，在全县推进会上作典型发言，并顺利通过省级卫生乡镇验收。山背村和岚水江村利用“爱心超市”小积分，兑出乡风文明新风尚。岚水江村顺利通过市级和美乡村验收工作，山背村将创建第五批全国乡村旅游重点村。</w:t>
      </w:r>
    </w:p>
    <w:p w14:paraId="6DE423B7">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三、存在问题及不足</w:t>
      </w:r>
    </w:p>
    <w:p w14:paraId="791F8A97">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方正仿宋简体" w:eastAsia="仿宋_GB2312" w:cs="方正仿宋简体"/>
          <w:color w:val="000000" w:themeColor="text1"/>
          <w:kern w:val="0"/>
          <w:sz w:val="32"/>
          <w:szCs w:val="32"/>
          <w:lang w:val="en-US" w:eastAsia="zh-CN" w:bidi="ar-SA"/>
          <w14:textFill>
            <w14:solidFill>
              <w14:schemeClr w14:val="tx1"/>
            </w14:solidFill>
          </w14:textFill>
        </w:rPr>
        <w:t>党建工作整体推进还不平衡，个别党支部工作质量不高、抓党建引领各项工作成效不明显。</w:t>
      </w:r>
    </w:p>
    <w:p w14:paraId="213AF82E">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2.村集体经济发展动力不足，难以满足村集体发展与群众需要：一是收入来源渠道单一；二是品牌效应打造不够；三是引领发挥不多，能人带动力度不大。</w:t>
      </w:r>
    </w:p>
    <w:p w14:paraId="42B3405E">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3.农村人居环境整体水平不够高，群众参与度还有待提升，有效约束群众行为的措施方法尚未形成，基层治理成效仍需深化。</w:t>
      </w:r>
    </w:p>
    <w:p w14:paraId="5456094A">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对此，我们将深入地</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研究，拿出过硬举措，采取有效措施，认真加以解决。</w:t>
      </w:r>
    </w:p>
    <w:p w14:paraId="13DDD622">
      <w:pPr>
        <w:pStyle w:val="2"/>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明年工作打算 </w:t>
      </w:r>
    </w:p>
    <w:p w14:paraId="50B9A065">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（一）强化党建引领，不断筑牢基层堡垒作用</w:t>
      </w:r>
    </w:p>
    <w:p w14:paraId="5A347F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一是持续推进“三长制”工作</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落实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党委主导、村（社区）党总支（党委）牵头、片长负责、微网格长直管等方式，统筹镇村干部、党员、村民代表、乡贤、志愿者等各方力量，进一步优化架构，厘清“微网格”脉络，按照“一个网格一个群，每户至少一个人”的要求建立微网格群，确保事有人管、责有人担、劲有处使。</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二是大力抓好整建提质。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县委组织部关于开展基层党组织整建提质专项行动要求，聚焦电信网络诈骗、涉毒、宗族宗教、黑恶势力等领域排查，结合“三长制”，全面开展“敲门行动”。根据排查问题，逐村制定整改方案，对群众的急难愁盼做到立行立改。</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三是加快推进清廉建设。</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下一步，面向全镇范围内推行</w:t>
      </w:r>
      <w:r>
        <w:rPr>
          <w:rFonts w:hint="eastAsia" w:ascii="仿宋" w:hAnsi="仿宋" w:eastAsia="仿宋" w:cs="微软雅黑"/>
          <w:color w:val="000000" w:themeColor="text1"/>
          <w:sz w:val="32"/>
          <w:szCs w:val="32"/>
          <w14:textFill>
            <w14:solidFill>
              <w14:schemeClr w14:val="tx1"/>
            </w14:solidFill>
          </w14:textFill>
        </w:rPr>
        <w:t>“清廉超市”</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，推进“清廉乡村”建设。同时，积极挖掘我镇清</w:t>
      </w:r>
      <w:r>
        <w:rPr>
          <w:rFonts w:hint="eastAsia" w:ascii="仿宋_GB2312" w:hAnsi="方正仿宋简体" w:eastAsia="仿宋_GB2312" w:cs="方正仿宋简体"/>
          <w:color w:val="000000" w:themeColor="text1"/>
          <w:kern w:val="0"/>
          <w:sz w:val="32"/>
          <w:szCs w:val="32"/>
          <w:lang w:val="en-US" w:eastAsia="zh-CN" w:bidi="ar-SA"/>
          <w14:textFill>
            <w14:solidFill>
              <w14:schemeClr w14:val="tx1"/>
            </w14:solidFill>
          </w14:textFill>
        </w:rPr>
        <w:t>廉文化元素，拟将山背剿匪纪念塔发展成为清廉教育基地，形成具有葛竹坪特色的清廉文化体系。</w:t>
      </w:r>
    </w:p>
    <w:p w14:paraId="1C278775">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（二）聚焦乡村振兴，大力推进美丽乡村建设</w:t>
      </w:r>
    </w:p>
    <w:p w14:paraId="557C34B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一是持续巩固拓展脱贫攻坚成果。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做好巩固拓展脱贫攻坚成果同推进乡村振兴有效衔接，深入聚焦“两不愁三保障”，坚持四个不摘，落实防返贫动态监测和帮扶机制；管好用好驻村工作队，切实激发驻村工作力量。</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二是激发村集体经济活力。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因村制宜，盘活资源，集中力量使村集体经济迈上新台阶；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另一方面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充分动员在外能人返乡投资，大力推进和平村返乡能人创建的集高端农业生产、生态观光休闲娱乐一体的项目建设。加快山背村旅游索道的建设进度。</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三是全面推进人居环境整治。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一拆二改三清四化”为总抓手，按照“六无一全”标准，扎实开展“五治”行动，绘就美丽乡村新风景；以卫生村、文明村创建为契机，有效提高群众文明卫生素质；进一步落实“河长制”，全力推行“林长制”，持续推动生态环境质量改善。</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四是继续抢抓文化旅游发展机遇。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持续擦亮山背花瑶梯田景区品牌文化底色，进一步补齐文旅基础配套设施短板，持续开展景区景点“微改造”“精提升”，让游客吃得安心、住得放心、玩得开心。</w:t>
      </w:r>
    </w:p>
    <w:p w14:paraId="113DEA7B">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（三）关注民生保障，推进各项事业协调发展</w:t>
      </w:r>
    </w:p>
    <w:p w14:paraId="350B96DB">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一是加强基础设施建设。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重点抓好镇区提质扩容，污水管网的建设。</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二是突出发展社会事业。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继续集聚各方力量，完善辖区学校和教学点硬件设施建设，优化教学条件。</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三是持续完善保障体系。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不断强化民生保障，落实以养老、医疗、工伤等社会保障为主、城乡最低生活保障和社会救济救助为补充，覆盖面更大、惠及群众更多的社会保障体系。</w:t>
      </w:r>
    </w:p>
    <w:p w14:paraId="084C9D08">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（四）紧盯平安建设，长效维护社会和谐稳定</w:t>
      </w:r>
    </w:p>
    <w:p w14:paraId="5DAFB4F4">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一是持续巩固提升“溆浦经验”。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坚持“村（社区）党组织书记坐班接访”和“村（社区）干部分片包户服务群众”基层信访工作模式，切实维护群众合法权益。</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二是强力推动综合治理建设。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安全生产“一岗双责”，加强对农村居民自建房、农村道路交通、食品药品、危化品、烟花爆竹、学生防溺水等领域安全排查、监管和整治力度；提升防汛抗旱、森林防火、地质灾害等应急能力建设，不断提高应对突发事件和自然灾害的能力，保障好人民群众的生命财产安全。</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三是坚持以人民为中心的发展思想。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以群众满意度为导向，认真落实各项惠民政策，加大民生投入，提高保障水平，做好各项民生实事项目。</w:t>
      </w:r>
    </w:p>
    <w:p w14:paraId="193F6815">
      <w:pPr>
        <w:pStyle w:val="3"/>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（五）优化营商环境，促进社会经济高质量发展</w:t>
      </w:r>
    </w:p>
    <w:p w14:paraId="657E6C67">
      <w:pPr>
        <w:keepNext w:val="0"/>
        <w:keepLines w:val="0"/>
        <w:pageBreakBefore w:val="0"/>
        <w:widowControl w:val="0"/>
        <w:kinsoku/>
        <w:wordWrap/>
        <w:overflowPunct/>
        <w:topLinePunct w:val="0"/>
        <w:autoSpaceDE/>
        <w:autoSpaceDN/>
        <w:bidi w:val="0"/>
        <w:adjustRightInd/>
        <w:spacing w:line="560" w:lineRule="exact"/>
        <w:textAlignment w:val="auto"/>
        <w:rPr>
          <w:color w:val="000000" w:themeColor="text1"/>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 xml:space="preserve">    一是强化企业定期走访机制。</w:t>
      </w:r>
      <w:r>
        <w:rPr>
          <w:rFonts w:hint="eastAsia" w:ascii="仿宋" w:hAnsi="仿宋" w:eastAsia="仿宋" w:cs="仿宋"/>
          <w:i w:val="0"/>
          <w:iCs w:val="0"/>
          <w:caps w:val="0"/>
          <w:color w:val="333333"/>
          <w:spacing w:val="0"/>
          <w:sz w:val="32"/>
          <w:szCs w:val="32"/>
          <w:shd w:val="clear" w:fill="FFFFFF"/>
        </w:rPr>
        <w:t>班子成员全部包保联系企业，提供“一对一”“上门式”服务，及时摸排企业发展堵点难点，协调解决问题，最大程度帮助企业排忧解难。构建“亲”“清”政商关系，营造稳定、公平、透明的营商环境，助推企业高质量发展。</w:t>
      </w: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二是坚持“走出去”与“请进来”相结合。</w:t>
      </w:r>
      <w:r>
        <w:rPr>
          <w:rFonts w:ascii="仿宋" w:hAnsi="仿宋" w:eastAsia="仿宋" w:cs="仿宋"/>
          <w:i w:val="0"/>
          <w:iCs w:val="0"/>
          <w:caps w:val="0"/>
          <w:color w:val="333333"/>
          <w:spacing w:val="0"/>
          <w:sz w:val="32"/>
          <w:szCs w:val="32"/>
          <w:shd w:val="clear" w:fill="FFFFFF"/>
        </w:rPr>
        <w:t>主动出击、敲门招商，积极引进一批技术含量高、产品附加值高、财税贡献率高、劳动就业率高的好项目，为</w:t>
      </w:r>
      <w:r>
        <w:rPr>
          <w:rFonts w:hint="eastAsia" w:ascii="仿宋" w:hAnsi="仿宋" w:eastAsia="仿宋" w:cs="仿宋"/>
          <w:i w:val="0"/>
          <w:iCs w:val="0"/>
          <w:caps w:val="0"/>
          <w:color w:val="333333"/>
          <w:spacing w:val="0"/>
          <w:sz w:val="32"/>
          <w:szCs w:val="32"/>
          <w:shd w:val="clear" w:fill="FFFFFF"/>
          <w:lang w:val="en-US" w:eastAsia="zh-CN"/>
        </w:rPr>
        <w:t>全县</w:t>
      </w:r>
      <w:r>
        <w:rPr>
          <w:rFonts w:ascii="仿宋" w:hAnsi="仿宋" w:eastAsia="仿宋" w:cs="仿宋"/>
          <w:i w:val="0"/>
          <w:iCs w:val="0"/>
          <w:caps w:val="0"/>
          <w:color w:val="333333"/>
          <w:spacing w:val="0"/>
          <w:sz w:val="32"/>
          <w:szCs w:val="32"/>
          <w:shd w:val="clear" w:fill="FFFFFF"/>
        </w:rPr>
        <w:t>招商引资再做贡献。</w:t>
      </w:r>
    </w:p>
    <w:sectPr>
      <w:pgSz w:w="11906" w:h="16838"/>
      <w:pgMar w:top="1701" w:right="1502" w:bottom="1531"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63982"/>
    <w:multiLevelType w:val="singleLevel"/>
    <w:tmpl w:val="FEA639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TNiMjMxMzgxN2RlMzNjMTBlNDYyNDEzZDdmNGEifQ=="/>
  </w:docVars>
  <w:rsids>
    <w:rsidRoot w:val="746A34E8"/>
    <w:rsid w:val="151158D9"/>
    <w:rsid w:val="18495DE4"/>
    <w:rsid w:val="1C956CAB"/>
    <w:rsid w:val="1D005902"/>
    <w:rsid w:val="2ABA04DD"/>
    <w:rsid w:val="2E9F5BFA"/>
    <w:rsid w:val="3D9D20A7"/>
    <w:rsid w:val="3E053730"/>
    <w:rsid w:val="45D73203"/>
    <w:rsid w:val="56162FDC"/>
    <w:rsid w:val="575001DB"/>
    <w:rsid w:val="576E1BE8"/>
    <w:rsid w:val="5A6D1AED"/>
    <w:rsid w:val="5F335B5C"/>
    <w:rsid w:val="628F149A"/>
    <w:rsid w:val="6706519B"/>
    <w:rsid w:val="6C7A1DCE"/>
    <w:rsid w:val="6EA167CB"/>
    <w:rsid w:val="6F542E1B"/>
    <w:rsid w:val="71CE004F"/>
    <w:rsid w:val="746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qFormat/>
    <w:uiPriority w:val="0"/>
    <w:pPr>
      <w:ind w:firstLine="0" w:firstLineChars="0"/>
      <w:jc w:val="left"/>
    </w:pPr>
    <w:rPr>
      <w:rFonts w:ascii="Times New Roman" w:hAnsi="Times New Roman"/>
    </w:rPr>
  </w:style>
  <w:style w:type="character" w:styleId="9">
    <w:name w:val="Strong"/>
    <w:basedOn w:val="8"/>
    <w:qFormat/>
    <w:uiPriority w:val="0"/>
    <w:rPr>
      <w:b/>
    </w:rPr>
  </w:style>
  <w:style w:type="paragraph" w:customStyle="1" w:styleId="10">
    <w:name w:val="大标题"/>
    <w:basedOn w:val="1"/>
    <w:qFormat/>
    <w:uiPriority w:val="0"/>
    <w:pPr>
      <w:spacing w:line="700" w:lineRule="exact"/>
      <w:ind w:firstLine="0" w:firstLineChars="0"/>
      <w:jc w:val="center"/>
    </w:pPr>
    <w:rPr>
      <w:rFonts w:eastAsia="方正小标宋简体"/>
      <w:sz w:val="44"/>
    </w:rPr>
  </w:style>
  <w:style w:type="paragraph" w:customStyle="1" w:styleId="11">
    <w:name w:val="一级标题"/>
    <w:basedOn w:val="1"/>
    <w:qFormat/>
    <w:uiPriority w:val="0"/>
    <w:pPr>
      <w:spacing w:line="240" w:lineRule="auto"/>
      <w:jc w:val="left"/>
    </w:pPr>
    <w:rPr>
      <w:rFonts w:eastAsia="黑体"/>
    </w:rPr>
  </w:style>
  <w:style w:type="paragraph" w:customStyle="1" w:styleId="12">
    <w:name w:val="文内小标"/>
    <w:basedOn w:val="1"/>
    <w:link w:val="13"/>
    <w:qFormat/>
    <w:uiPriority w:val="0"/>
    <w:pPr>
      <w:jc w:val="left"/>
    </w:pPr>
    <w:rPr>
      <w:rFonts w:ascii="Times New Roman" w:hAnsi="Times New Roman" w:eastAsia="楷体" w:cstheme="minorBidi"/>
      <w:b/>
      <w:szCs w:val="22"/>
    </w:rPr>
  </w:style>
  <w:style w:type="character" w:customStyle="1" w:styleId="13">
    <w:name w:val="文内小标 Char"/>
    <w:link w:val="12"/>
    <w:qFormat/>
    <w:uiPriority w:val="0"/>
    <w:rPr>
      <w:rFonts w:ascii="Times New Roman" w:hAnsi="Times New Roman" w:eastAsia="楷体" w:cstheme="minorBidi"/>
      <w:b/>
      <w:szCs w:val="22"/>
    </w:rPr>
  </w:style>
  <w:style w:type="paragraph" w:customStyle="1" w:styleId="14">
    <w:name w:val="三级标题"/>
    <w:basedOn w:val="1"/>
    <w:qFormat/>
    <w:uiPriority w:val="0"/>
    <w:pPr>
      <w:jc w:val="left"/>
    </w:pPr>
    <w:rPr>
      <w:rFonts w:eastAsia="黑体"/>
    </w:rPr>
  </w:style>
  <w:style w:type="paragraph" w:customStyle="1" w:styleId="15">
    <w:name w:val="二级标题"/>
    <w:basedOn w:val="1"/>
    <w:qFormat/>
    <w:uiPriority w:val="0"/>
    <w:pPr>
      <w:jc w:val="left"/>
    </w:pPr>
    <w:rPr>
      <w:b/>
    </w:rPr>
  </w:style>
  <w:style w:type="paragraph" w:customStyle="1" w:styleId="16">
    <w:name w:val="_Style 0"/>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5242</Words>
  <Characters>5425</Characters>
  <Lines>0</Lines>
  <Paragraphs>0</Paragraphs>
  <TotalTime>12</TotalTime>
  <ScaleCrop>false</ScaleCrop>
  <LinksUpToDate>false</LinksUpToDate>
  <CharactersWithSpaces>5427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2023-12-08T13:11:00Z</dcterms:created>
  <dc:creator>Aiden</dc:creator>
  <cp:lastModifiedBy>敷衍</cp:lastModifiedBy>
  <cp:lastPrinted>2023-12-10T10:40:00Z</cp:lastPrinted>
  <dcterms:modified xsi:type="dcterms:W3CDTF">2026-07-08T01:52:11Z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6D272F97BACA4BD8A11F8A359E6A5350_13</vt:lpwstr>
  </property>
  <property fmtid="{D5CDD505-2E9C-101B-9397-08002B2CF9AE}" pid="4" name="KSOTemplateDocerSaveRecord">
    <vt:lpwstr>eyJoZGlkIjoiNDc4MWVmYWJkZTllNTNiZWFiODgyNWFlMTkxMjZhM2MiLCJ1c2VySWQiOiI5NTkxMTI2OTEifQ==</vt:lpwstr>
  </property>
</Properties>
</file>