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sz w:val="84"/>
          <w:szCs w:val="84"/>
        </w:rPr>
      </w:pPr>
      <w:r>
        <w:rPr>
          <w:rFonts w:hint="eastAsia"/>
          <w:sz w:val="84"/>
          <w:szCs w:val="84"/>
          <w:lang w:eastAsia="zh-CN"/>
        </w:rPr>
        <w:t>溆浦县</w:t>
      </w:r>
      <w:r>
        <w:rPr>
          <w:rFonts w:hint="eastAsia"/>
          <w:sz w:val="84"/>
          <w:szCs w:val="84"/>
        </w:rPr>
        <w:t>黄茅园镇人民政府</w:t>
      </w:r>
    </w:p>
    <w:p>
      <w:pPr>
        <w:pStyle w:val="10"/>
        <w:jc w:val="center"/>
        <w:rPr>
          <w:sz w:val="84"/>
          <w:szCs w:val="84"/>
        </w:rPr>
      </w:pPr>
      <w:r>
        <w:rPr>
          <w:rFonts w:hint="eastAsia"/>
          <w:sz w:val="84"/>
          <w:szCs w:val="84"/>
        </w:rPr>
        <w:t>部门决算</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w:t>
      </w:r>
      <w:r>
        <w:rPr>
          <w:rFonts w:hint="eastAsia" w:hAnsi="黑体" w:cs="黑体"/>
          <w:b w:val="0"/>
          <w:bCs/>
          <w:sz w:val="28"/>
          <w:szCs w:val="28"/>
          <w:lang w:eastAsia="zh-CN"/>
        </w:rPr>
        <w:t>黄茅园镇人民政府</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溆浦县黄茅园镇人民政府</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1"/>
        <w:ind w:firstLine="640"/>
        <w:jc w:val="left"/>
        <w:rPr>
          <w:rFonts w:asciiTheme="minorEastAsia" w:hAnsiTheme="minorEastAsia" w:cstheme="minorEastAsia"/>
          <w:color w:val="000000"/>
          <w:sz w:val="32"/>
          <w:szCs w:val="32"/>
        </w:rPr>
      </w:pPr>
      <w:r>
        <w:rPr>
          <w:rFonts w:hint="eastAsia" w:asciiTheme="minorEastAsia" w:hAnsiTheme="minorEastAsia"/>
          <w:sz w:val="32"/>
          <w:szCs w:val="32"/>
        </w:rPr>
        <w:t>（一）</w:t>
      </w:r>
      <w:r>
        <w:rPr>
          <w:rFonts w:hint="eastAsia" w:asciiTheme="minorEastAsia" w:hAnsiTheme="minorEastAsia" w:cstheme="minorEastAsia"/>
          <w:color w:val="000000"/>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pPr>
        <w:pStyle w:val="5"/>
        <w:spacing w:before="0" w:beforeAutospacing="0" w:after="0" w:afterAutospacing="0"/>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（二）制定并组织实施乡村建设规划，部署重点工程建设，地方道路建设及公共设施，水利设施的管理，负责土地、林木、水等自然资源和生态环境的保护，做好护林防火工作。</w:t>
      </w:r>
    </w:p>
    <w:p>
      <w:pPr>
        <w:pStyle w:val="5"/>
        <w:spacing w:before="0" w:beforeAutospacing="0" w:after="0" w:afterAutospacing="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　  （三）负责本行政区域内的民政、计划生育、文化教育、卫生、体育等社会公益事业的综合性工作，维护一切经济单位和个人的正当经济权益，取缔非法经济活动，调解和处理民事纠纷，打击刑事犯罪维护社会稳定。</w:t>
      </w:r>
    </w:p>
    <w:p>
      <w:pPr>
        <w:pStyle w:val="5"/>
        <w:spacing w:before="0" w:beforeAutospacing="0" w:after="0" w:afterAutospacing="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　  （四）按计划组织本级财政收入的征收，完成国家财政计划，管好财政资金，增强财政实力。</w:t>
      </w:r>
    </w:p>
    <w:p>
      <w:pPr>
        <w:pStyle w:val="5"/>
        <w:spacing w:before="0" w:beforeAutospacing="0" w:after="0" w:afterAutospacing="0"/>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（五）抓好精神文明建设，丰富群众文化生活，提倡移风易俗，反对封建迷信，破除陈规陋习，树立社会主义新风尚。</w:t>
      </w:r>
    </w:p>
    <w:p>
      <w:pPr>
        <w:ind w:firstLine="640" w:firstLineChars="200"/>
        <w:jc w:val="left"/>
        <w:rPr>
          <w:rFonts w:asciiTheme="minorEastAsia" w:hAnsiTheme="minorEastAsia"/>
          <w:sz w:val="32"/>
          <w:szCs w:val="32"/>
        </w:rPr>
      </w:pPr>
      <w:r>
        <w:rPr>
          <w:rFonts w:hint="eastAsia" w:asciiTheme="minorEastAsia" w:hAnsiTheme="minorEastAsia" w:cstheme="minorEastAsia"/>
          <w:color w:val="000000"/>
          <w:sz w:val="32"/>
          <w:szCs w:val="32"/>
        </w:rPr>
        <w:t>（六）完成上级党委、政府交办的其它事项。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5"/>
        <w:spacing w:before="0" w:beforeAutospacing="0" w:after="0" w:afterAutospacing="0"/>
        <w:ind w:firstLine="640" w:firstLineChars="200"/>
        <w:rPr>
          <w:rFonts w:asciiTheme="minorEastAsia" w:hAnsiTheme="minorEastAsia" w:cstheme="minorEastAsia"/>
          <w:color w:val="000000"/>
          <w:sz w:val="32"/>
          <w:szCs w:val="32"/>
        </w:rPr>
      </w:pPr>
      <w:r>
        <w:rPr>
          <w:rFonts w:hint="eastAsia" w:asciiTheme="minorEastAsia" w:hAnsiTheme="minorEastAsia"/>
          <w:bCs/>
          <w:sz w:val="32"/>
          <w:szCs w:val="32"/>
        </w:rPr>
        <w:t>（一）内设机构设置。</w:t>
      </w:r>
      <w:r>
        <w:rPr>
          <w:rFonts w:hint="eastAsia" w:asciiTheme="minorEastAsia" w:hAnsiTheme="minorEastAsia" w:cstheme="minorEastAsia"/>
          <w:color w:val="000000"/>
          <w:sz w:val="32"/>
          <w:szCs w:val="32"/>
        </w:rPr>
        <w:t>本单位是行政机关单位，单位核定编制</w:t>
      </w:r>
      <w:r>
        <w:rPr>
          <w:rFonts w:asciiTheme="minorEastAsia" w:hAnsiTheme="minorEastAsia" w:cstheme="minorEastAsia"/>
          <w:color w:val="000000"/>
          <w:sz w:val="32"/>
          <w:szCs w:val="32"/>
        </w:rPr>
        <w:t>78</w:t>
      </w:r>
      <w:r>
        <w:rPr>
          <w:rFonts w:hint="eastAsia" w:asciiTheme="minorEastAsia" w:hAnsiTheme="minorEastAsia" w:cstheme="minorEastAsia"/>
          <w:color w:val="000000"/>
          <w:sz w:val="32"/>
          <w:szCs w:val="32"/>
        </w:rPr>
        <w:t>名，实有在职人员</w:t>
      </w:r>
      <w:r>
        <w:rPr>
          <w:rFonts w:asciiTheme="minorEastAsia" w:hAnsiTheme="minorEastAsia" w:cstheme="minorEastAsia"/>
          <w:color w:val="000000"/>
          <w:sz w:val="32"/>
          <w:szCs w:val="32"/>
        </w:rPr>
        <w:t>78</w:t>
      </w:r>
      <w:r>
        <w:rPr>
          <w:rFonts w:hint="eastAsia" w:asciiTheme="minorEastAsia" w:hAnsiTheme="minorEastAsia" w:cstheme="minorEastAsia"/>
          <w:color w:val="000000"/>
          <w:sz w:val="32"/>
          <w:szCs w:val="32"/>
        </w:rPr>
        <w:t>名，其中行政人员</w:t>
      </w:r>
      <w:r>
        <w:rPr>
          <w:rFonts w:asciiTheme="minorEastAsia" w:hAnsiTheme="minorEastAsia" w:cstheme="minorEastAsia"/>
          <w:color w:val="000000"/>
          <w:sz w:val="32"/>
          <w:szCs w:val="32"/>
        </w:rPr>
        <w:t>28</w:t>
      </w:r>
      <w:r>
        <w:rPr>
          <w:rFonts w:hint="eastAsia" w:asciiTheme="minorEastAsia" w:hAnsiTheme="minorEastAsia" w:cstheme="minorEastAsia"/>
          <w:color w:val="000000"/>
          <w:sz w:val="32"/>
          <w:szCs w:val="32"/>
        </w:rPr>
        <w:t>人，事业人员</w:t>
      </w:r>
      <w:r>
        <w:rPr>
          <w:rFonts w:asciiTheme="minorEastAsia" w:hAnsiTheme="minorEastAsia" w:cstheme="minorEastAsia"/>
          <w:color w:val="000000"/>
          <w:sz w:val="32"/>
          <w:szCs w:val="32"/>
        </w:rPr>
        <w:t>50</w:t>
      </w:r>
      <w:r>
        <w:rPr>
          <w:rFonts w:hint="eastAsia" w:asciiTheme="minorEastAsia" w:hAnsiTheme="minorEastAsia" w:cstheme="minorEastAsia"/>
          <w:color w:val="000000"/>
          <w:sz w:val="32"/>
          <w:szCs w:val="32"/>
        </w:rPr>
        <w:t>人。下设四个内设机构，分别是党政办公室、经济发展办公室、卫生和计划生育办公室和社会管理综合治理办公室。</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（二）决算单位构成。黄茅园镇人民政府</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rPr>
        <w:t>年部门决算汇总公开单位构成包括：黄茅园镇人民政府本级。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0"/>
        <w:jc w:val="both"/>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281"/>
        <w:gridCol w:w="659"/>
        <w:gridCol w:w="2148"/>
        <w:gridCol w:w="1116"/>
        <w:gridCol w:w="1444"/>
        <w:gridCol w:w="1804"/>
        <w:gridCol w:w="1804"/>
        <w:gridCol w:w="1804"/>
        <w:gridCol w:w="1804"/>
        <w:gridCol w:w="256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3"/>
              <w:gridCol w:w="572"/>
              <w:gridCol w:w="1271"/>
              <w:gridCol w:w="4510"/>
              <w:gridCol w:w="1880"/>
              <w:gridCol w:w="450"/>
              <w:gridCol w:w="761"/>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8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7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27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1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30"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732"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8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7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1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3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73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98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部门：溆浦县黄茅园镇人民政府</w:t>
                  </w:r>
                </w:p>
              </w:tc>
              <w:tc>
                <w:tcPr>
                  <w:tcW w:w="57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7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1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30"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732"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58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601"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62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2,092.44</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934.44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8.00</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50"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766.45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27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28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29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30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31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27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28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29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30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spacing w:beforeLines="0" w:afterLines="0"/>
                    <w:jc w:val="center"/>
                    <w:rPr>
                      <w:rFonts w:hint="eastAsia" w:ascii="宋体" w:hAnsi="宋体" w:eastAsia="宋体" w:cs="宋体"/>
                      <w:i w:val="0"/>
                      <w:color w:val="000000"/>
                      <w:kern w:val="0"/>
                      <w:sz w:val="22"/>
                      <w:szCs w:val="22"/>
                      <w:u w:val="none"/>
                      <w:lang w:val="en-US" w:eastAsia="zh-CN" w:bidi="ar"/>
                    </w:rPr>
                  </w:pPr>
                  <w:r>
                    <w:rPr>
                      <w:rFonts w:hint="default" w:ascii="ËÎÌå" w:hAnsi="ËÎÌå" w:eastAsia="ËÎÌå"/>
                      <w:color w:val="000000"/>
                      <w:sz w:val="22"/>
                      <w:szCs w:val="24"/>
                    </w:rPr>
                    <w:t>31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本年收入合计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2100.44</w:t>
                  </w: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本年支出合计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color w:val="000000"/>
                      <w:sz w:val="22"/>
                      <w:szCs w:val="22"/>
                      <w:u w:val="none"/>
                      <w:lang w:val="en-US" w:eastAsia="zh-CN"/>
                    </w:rPr>
                  </w:pPr>
                  <w:r>
                    <w:rPr>
                      <w:rFonts w:hint="default" w:ascii="宋体" w:hAnsi="宋体" w:eastAsia="宋体" w:cs="宋体"/>
                      <w:i w:val="0"/>
                      <w:color w:val="000000"/>
                      <w:sz w:val="22"/>
                      <w:szCs w:val="22"/>
                      <w:u w:val="none"/>
                      <w:lang w:val="en-US" w:eastAsia="zh-CN"/>
                    </w:rPr>
                    <w:t>2100.44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48"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71" w:type="dxa"/>
                <w:trHeight w:val="474" w:hRule="atLeast"/>
              </w:trPr>
              <w:tc>
                <w:tcPr>
                  <w:tcW w:w="3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2100.44</w:t>
                  </w:r>
                </w:p>
              </w:tc>
              <w:tc>
                <w:tcPr>
                  <w:tcW w:w="4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08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部门：溆浦县黄茅园镇人民政府</w:t>
            </w:r>
            <w:r>
              <w:rPr>
                <w:rFonts w:hint="eastAsia"/>
              </w:rPr>
              <w:t>　</w:t>
            </w:r>
          </w:p>
        </w:tc>
        <w:tc>
          <w:tcPr>
            <w:tcW w:w="11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8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1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4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4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4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8"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8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1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08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合计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2100.44　</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bottom"/>
              <w:rPr>
                <w:rFonts w:ascii="宋体" w:hAnsi="宋体" w:eastAsia="宋体" w:cs="宋体"/>
                <w:sz w:val="24"/>
                <w:szCs w:val="24"/>
              </w:rPr>
            </w:pPr>
            <w:r>
              <w:rPr>
                <w:rFonts w:hint="eastAsia" w:ascii="Arial" w:hAnsi="Arial" w:eastAsia="宋体" w:cs="Arial"/>
                <w:i w:val="0"/>
                <w:iCs w:val="0"/>
                <w:color w:val="000000"/>
                <w:kern w:val="0"/>
                <w:sz w:val="20"/>
                <w:szCs w:val="20"/>
                <w:u w:val="none"/>
                <w:lang w:val="en-US" w:eastAsia="zh-CN" w:bidi="ar"/>
              </w:rPr>
              <w:t>2100.44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934.44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934.44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9"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912.03</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912.03</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820.81</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820.81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64.62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64.62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26.60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26.60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统计信息事务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2010507</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专项普查活动</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9.07</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9.07</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纪检监察事务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2011101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公共安全支出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42.88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42.88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公安</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42.88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42.88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40.48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2040299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其他公安支出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普通教育</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2050203</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初中教育</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140.02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67.36</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67.36</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67.36</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67.36</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49.04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49.04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2080806</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农村籍退役士兵老年生活补助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其他优抚支出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15.20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退役安置</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退役士兵安置</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社会福利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老年福利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20820</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临时救助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2082001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临时救助支出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退役军人管理事务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2082899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45.54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45.54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其他公共卫生支出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33.96</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33.96</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33.96</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33.96</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2109999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58.40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58.40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城乡社区公共设施</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2120303</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24.90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其他城乡社区支出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其他城乡社区支出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766.45</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766.45</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79.73</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79.73</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农村合作经济</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2130126</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农村社会事业</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18.24</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18.24</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其他农业农村支出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60.48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60.48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2130209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森林生态效益补偿</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2130306</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2130314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防汛</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2130321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大中型水库移民后期扶持专项支出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2130399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其他水利支出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164.98</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164.98</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农村基础设施建设</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17.59</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17.59</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生产发展</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其他巩固脱贫衔接乡村振兴支出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65.39</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65.39</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479.93</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479.93</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479.93</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479.93</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交通运输支出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其他交通运输支出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2149999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其他交通运输支出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39.09</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39.09</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39.09</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39.09</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39.09</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39.09</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粮油物资储备支出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2220199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其他粮油物资事务支出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13.62</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13.62</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应急管理事务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2240199</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其他应急管理支出</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消防救援事务</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2240204</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消防应急救援</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4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2240601</w:t>
            </w:r>
          </w:p>
        </w:tc>
        <w:tc>
          <w:tcPr>
            <w:tcW w:w="2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地质灾害防治</w:t>
            </w:r>
          </w:p>
        </w:tc>
        <w:tc>
          <w:tcPr>
            <w:tcW w:w="11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44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36"/>
        <w:gridCol w:w="263"/>
        <w:gridCol w:w="1505"/>
        <w:gridCol w:w="1928"/>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4932"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部门：溆浦县黄茅园镇人民政府</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00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5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00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2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00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2,100.44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1,643.11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457.34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934.44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831.81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102.63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912.03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822.41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820.81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820.81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2010507</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9.07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纪检监察事务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公共安全支出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公安</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42.88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2050203</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140.02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124.02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2080806</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农村籍退役士兵老年生活补助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退役安置</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2080901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20820</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临时救助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2082001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退役军人管理事务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2082899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45.54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45.54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33.96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其他卫生健康支出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2109999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32.90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城乡社区公共设施</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2120303</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24.90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766.45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557.14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209.31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79.73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78.73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2130126</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18.24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18.24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60.48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2130209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防汛</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2130321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164.98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99.59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65.39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479.93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479.93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479.93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479.93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其他交通运输支出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2149999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39.09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13.62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应急管理事务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2240199</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22402</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消防救援事务</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2240204</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150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92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364"/>
        <w:gridCol w:w="504"/>
        <w:gridCol w:w="1254"/>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364"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50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49"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6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6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部门：溆浦县黄茅园镇人民政府</w:t>
            </w:r>
          </w:p>
        </w:tc>
        <w:tc>
          <w:tcPr>
            <w:tcW w:w="5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2,092.44</w:t>
            </w: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934.44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934.44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42.88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42.88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140.02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140.02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45.54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45.54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58.40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766.45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766.45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39.09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39.09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41.50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25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2,100.44</w:t>
            </w: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2,100.44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2,092.44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406"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6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总计</w:t>
            </w:r>
          </w:p>
        </w:tc>
        <w:tc>
          <w:tcPr>
            <w:tcW w:w="5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2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2,100.44</w:t>
            </w:r>
          </w:p>
        </w:tc>
        <w:tc>
          <w:tcPr>
            <w:tcW w:w="34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2,100.44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2,092.44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ind w:left="13650" w:hanging="13650" w:hangingChars="65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溆浦县黄茅园镇人民政府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2,092.44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1,643.11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449.34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934.44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831.81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912.03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822.41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820.81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820.81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公共安全支出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公安</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2040299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初中教育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124.02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67.36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农村籍退役士兵老年生活补助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15.20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退役安置</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0.12</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0.12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3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30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c>
          <w:tcPr>
            <w:tcW w:w="3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临时救助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2082001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45.54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766.45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557.14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209.31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79.73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农村合作经济</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农村社会事业</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18.24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18.24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60.48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防汛</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164.98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65.39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479.93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479.93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479.93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39.09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其他粮油物资事务支出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消防救援事务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93" w:type="dxa"/>
        <w:tblInd w:w="0" w:type="dxa"/>
        <w:tblLayout w:type="fixed"/>
        <w:tblCellMar>
          <w:top w:w="0" w:type="dxa"/>
          <w:left w:w="108" w:type="dxa"/>
          <w:bottom w:w="0" w:type="dxa"/>
          <w:right w:w="108" w:type="dxa"/>
        </w:tblCellMar>
      </w:tblPr>
      <w:tblGrid>
        <w:gridCol w:w="976"/>
        <w:gridCol w:w="239"/>
        <w:gridCol w:w="92"/>
        <w:gridCol w:w="1269"/>
        <w:gridCol w:w="1994"/>
        <w:gridCol w:w="85"/>
        <w:gridCol w:w="829"/>
        <w:gridCol w:w="1187"/>
        <w:gridCol w:w="300"/>
        <w:gridCol w:w="1943"/>
        <w:gridCol w:w="140"/>
        <w:gridCol w:w="666"/>
        <w:gridCol w:w="973"/>
        <w:gridCol w:w="564"/>
        <w:gridCol w:w="2053"/>
        <w:gridCol w:w="1331"/>
        <w:gridCol w:w="724"/>
        <w:gridCol w:w="428"/>
      </w:tblGrid>
      <w:tr>
        <w:tblPrEx>
          <w:tblCellMar>
            <w:top w:w="0" w:type="dxa"/>
            <w:left w:w="108" w:type="dxa"/>
            <w:bottom w:w="0" w:type="dxa"/>
            <w:right w:w="108" w:type="dxa"/>
          </w:tblCellMar>
        </w:tblPrEx>
        <w:trPr>
          <w:trHeight w:val="113" w:hRule="atLeast"/>
        </w:trPr>
        <w:tc>
          <w:tcPr>
            <w:tcW w:w="15793"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溆浦县黄茅园镇人民政府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779.62</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331.19</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286.84</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24.14</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217.62</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29.18</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45.98</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85.90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67.36</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4.44</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1.47</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33.96</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41.17</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39.09</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13.43</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532.29</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4.35</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5.07</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33.84</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490.75</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15.96</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7.86</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14.69</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90.69</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7.70</w:t>
            </w: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0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75.75</w:t>
            </w:r>
          </w:p>
        </w:tc>
        <w:tc>
          <w:tcPr>
            <w:tcW w:w="9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7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1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1,311.91</w:t>
            </w:r>
          </w:p>
        </w:tc>
        <w:tc>
          <w:tcPr>
            <w:tcW w:w="915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eastAsia="zh-CN"/>
              </w:rPr>
            </w:pPr>
            <w:r>
              <w:rPr>
                <w:rFonts w:hint="eastAsia" w:ascii="宋体" w:hAnsi="宋体" w:eastAsia="宋体" w:cs="宋体"/>
                <w:i w:val="0"/>
                <w:iCs w:val="0"/>
                <w:color w:val="000000"/>
                <w:kern w:val="0"/>
                <w:sz w:val="22"/>
                <w:szCs w:val="22"/>
                <w:u w:val="none"/>
                <w:lang w:val="en-US" w:eastAsia="zh-CN" w:bidi="ar"/>
              </w:rPr>
              <w:t>331.19</w:t>
            </w:r>
          </w:p>
        </w:tc>
      </w:tr>
      <w:tr>
        <w:tblPrEx>
          <w:tblCellMar>
            <w:top w:w="0" w:type="dxa"/>
            <w:left w:w="108" w:type="dxa"/>
            <w:bottom w:w="0" w:type="dxa"/>
            <w:right w:w="108" w:type="dxa"/>
          </w:tblCellMar>
        </w:tblPrEx>
        <w:trPr>
          <w:trHeight w:val="284" w:hRule="exact"/>
        </w:trPr>
        <w:tc>
          <w:tcPr>
            <w:tcW w:w="15793"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690" w:hRule="atLeast"/>
        </w:trPr>
        <w:tc>
          <w:tcPr>
            <w:tcW w:w="1536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345" w:hRule="atLeast"/>
        </w:trPr>
        <w:tc>
          <w:tcPr>
            <w:tcW w:w="97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1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690" w:hRule="atLeast"/>
        </w:trPr>
        <w:tc>
          <w:tcPr>
            <w:tcW w:w="4655"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部门：溆浦县黄茅园镇人民政府</w:t>
            </w:r>
          </w:p>
        </w:tc>
        <w:tc>
          <w:tcPr>
            <w:tcW w:w="231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5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459" w:hRule="atLeast"/>
        </w:trPr>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609"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4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25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8.00</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8.00</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2120804</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农村基础设施建设支出</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8.00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509"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8" w:type="dxa"/>
          <w:trHeight w:val="725" w:hRule="atLeast"/>
        </w:trPr>
        <w:tc>
          <w:tcPr>
            <w:tcW w:w="1536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部门：溆浦县黄茅园镇人民政府</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部门：溆浦县黄茅园镇人民政府</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27.14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20.50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6.64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19.76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14.69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14.69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2100.44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481.45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贯彻落实节约开支政策的原因。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2100.44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2100.44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2100.44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1643.11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457.34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2100.44</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481.45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贯彻落实节约开支政策的原因。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color w:val="auto"/>
          <w:sz w:val="32"/>
          <w:szCs w:val="32"/>
        </w:rPr>
        <w:t>出</w:t>
      </w:r>
      <w:r>
        <w:rPr>
          <w:rFonts w:hint="eastAsia" w:ascii="Times New Roman" w:hAnsi="Times New Roman" w:eastAsia="仿宋_GB2312"/>
          <w:color w:val="auto"/>
          <w:sz w:val="32"/>
          <w:szCs w:val="32"/>
          <w:lang w:val="en-US" w:eastAsia="zh-CN"/>
        </w:rPr>
        <w:t>2092.44</w:t>
      </w:r>
      <w:r>
        <w:rPr>
          <w:rFonts w:hint="eastAsia" w:ascii="Times New Roman" w:hAnsi="Times New Roman" w:eastAsia="仿宋_GB2312"/>
          <w:color w:val="auto"/>
          <w:sz w:val="32"/>
          <w:szCs w:val="32"/>
        </w:rPr>
        <w:t>万元，占本年支出合计的</w:t>
      </w:r>
      <w:r>
        <w:rPr>
          <w:rFonts w:hint="eastAsia" w:ascii="Times New Roman" w:hAnsi="Times New Roman" w:eastAsia="仿宋_GB2312"/>
          <w:color w:val="auto"/>
          <w:sz w:val="32"/>
          <w:szCs w:val="32"/>
          <w:lang w:val="en-US" w:eastAsia="zh-CN"/>
        </w:rPr>
        <w:t>99.6</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481.45</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18.6</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eastAsia="zh-CN"/>
        </w:rPr>
        <w:t>贯彻落实节约开支政策的原因。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年度财政拨款支出</w:t>
      </w:r>
      <w:r>
        <w:rPr>
          <w:rFonts w:hint="eastAsia" w:ascii="Times New Roman" w:hAnsi="Times New Roman" w:eastAsia="仿宋_GB2312"/>
          <w:color w:val="auto"/>
          <w:sz w:val="32"/>
          <w:szCs w:val="32"/>
          <w:lang w:val="en-US" w:eastAsia="zh-CN"/>
        </w:rPr>
        <w:t>2092.44</w:t>
      </w:r>
      <w:r>
        <w:rPr>
          <w:rFonts w:hint="eastAsia" w:ascii="Times New Roman" w:hAnsi="Times New Roman" w:eastAsia="仿宋_GB2312"/>
          <w:color w:val="auto"/>
          <w:sz w:val="32"/>
          <w:szCs w:val="32"/>
        </w:rPr>
        <w:t>万元，主要用于以下方面：一般公共服务（类）支出</w:t>
      </w:r>
      <w:r>
        <w:rPr>
          <w:rFonts w:hint="eastAsia" w:ascii="Times New Roman" w:hAnsi="Times New Roman" w:eastAsia="仿宋_GB2312"/>
          <w:color w:val="auto"/>
          <w:sz w:val="32"/>
          <w:szCs w:val="32"/>
          <w:lang w:val="en-US" w:eastAsia="zh-CN"/>
        </w:rPr>
        <w:t>934.44</w:t>
      </w:r>
      <w:r>
        <w:rPr>
          <w:rFonts w:hint="eastAsia" w:ascii="Times New Roman" w:hAnsi="Times New Roman" w:eastAsia="仿宋_GB2312"/>
          <w:color w:val="auto"/>
          <w:sz w:val="32"/>
          <w:szCs w:val="32"/>
        </w:rPr>
        <w:t>万元，占</w:t>
      </w:r>
      <w:r>
        <w:rPr>
          <w:rFonts w:hint="eastAsia" w:ascii="Times New Roman" w:hAnsi="Times New Roman" w:eastAsia="仿宋_GB2312"/>
          <w:color w:val="auto"/>
          <w:sz w:val="32"/>
          <w:szCs w:val="32"/>
          <w:lang w:val="en-US" w:eastAsia="zh-CN"/>
        </w:rPr>
        <w:t>44.5</w:t>
      </w:r>
      <w:r>
        <w:rPr>
          <w:rFonts w:hint="eastAsia" w:ascii="Times New Roman" w:hAnsi="Times New Roman" w:eastAsia="仿宋_GB2312"/>
          <w:color w:val="auto"/>
          <w:sz w:val="32"/>
          <w:szCs w:val="32"/>
        </w:rPr>
        <w:t>%；公共</w:t>
      </w:r>
      <w:r>
        <w:rPr>
          <w:rFonts w:hint="eastAsia" w:ascii="Times New Roman" w:hAnsi="Times New Roman" w:eastAsia="仿宋_GB2312"/>
          <w:sz w:val="32"/>
          <w:szCs w:val="32"/>
        </w:rPr>
        <w:t>安全支出</w:t>
      </w:r>
      <w:r>
        <w:rPr>
          <w:rFonts w:hint="eastAsia" w:ascii="Times New Roman" w:hAnsi="Times New Roman" w:eastAsia="仿宋_GB2312"/>
          <w:sz w:val="32"/>
          <w:szCs w:val="32"/>
          <w:lang w:val="en-US" w:eastAsia="zh-CN"/>
        </w:rPr>
        <w:t>42.88万元，占比2%；</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lang w:val="en-US" w:eastAsia="zh-CN"/>
        </w:rPr>
        <w:t>15万元，占比0.71%；社会保障和就业支出140.02万元，占比6.7%；卫生健康支出45.54万元，占比2.2%；城乡社区支出58.4万元，占比2.8%；农林水支出766.54万元36.5%；交通运输支出2万元，占比0.09%；住房保障支出39.09万元，占比1.8%；粮油物资储备支出19.62万元，占比0.93%；灾害防治及应急管理支出41.5万元，占比2.0%。</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766.52</w:t>
      </w:r>
      <w:r>
        <w:rPr>
          <w:rFonts w:hint="eastAsia" w:ascii="Times New Roman" w:hAnsi="Times New Roman" w:eastAsia="仿宋_GB2312"/>
          <w:sz w:val="32"/>
          <w:szCs w:val="32"/>
        </w:rPr>
        <w:t>万元，支出决算数为</w:t>
      </w:r>
      <w:r>
        <w:rPr>
          <w:rFonts w:hint="eastAsia" w:ascii="Times New Roman" w:hAnsi="Times New Roman" w:eastAsia="仿宋_GB2312"/>
          <w:color w:val="auto"/>
          <w:sz w:val="32"/>
          <w:szCs w:val="32"/>
          <w:lang w:val="en-US" w:eastAsia="zh-CN"/>
        </w:rPr>
        <w:t>2092.44</w:t>
      </w:r>
      <w:r>
        <w:rPr>
          <w:rFonts w:hint="eastAsia" w:ascii="Times New Roman" w:hAnsi="Times New Roman" w:eastAsia="仿宋_GB2312"/>
          <w:color w:val="auto"/>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272</w:t>
      </w:r>
      <w:r>
        <w:rPr>
          <w:rFonts w:hint="eastAsia" w:ascii="Times New Roman" w:hAnsi="Times New Roman" w:eastAsia="仿宋_GB2312"/>
          <w:sz w:val="32"/>
          <w:szCs w:val="32"/>
        </w:rPr>
        <w:t>%，其中：</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一般公共服务（类）人大事务（款） 一般行政管理事务（项）</w:t>
      </w:r>
      <w:r>
        <w:rPr>
          <w:rFonts w:hint="eastAsia" w:ascii="仿宋_GB2312" w:hAnsi="仿宋_GB2312" w:eastAsia="仿宋_GB2312" w:cs="仿宋_GB2312"/>
          <w:sz w:val="32"/>
          <w:szCs w:val="32"/>
          <w:lang w:eastAsia="zh-CN"/>
        </w:rPr>
        <w:t>。</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年初预算为3.94万元，支出决算为9.94万元，完成年初预算的100%。</w:t>
      </w:r>
    </w:p>
    <w:p>
      <w:pPr>
        <w:pStyle w:val="10"/>
        <w:numPr>
          <w:ilvl w:val="0"/>
          <w:numId w:val="0"/>
        </w:numPr>
        <w:shd w:val="clear"/>
        <w:ind w:leftChars="250" w:firstLine="320" w:firstLineChars="100"/>
        <w:rPr>
          <w:rFonts w:hint="eastAsia" w:ascii="Times New Roman" w:hAnsi="Times New Roman" w:eastAsia="仿宋_GB2312" w:cs="黑体"/>
          <w:color w:val="auto"/>
          <w:kern w:val="0"/>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一般公共服务（类）政府办公厅（室）及相关机构事</w:t>
      </w:r>
      <w:r>
        <w:rPr>
          <w:rFonts w:hint="eastAsia" w:ascii="仿宋_GB2312" w:hAnsi="仿宋_GB2312" w:eastAsia="仿宋_GB2312" w:cs="仿宋_GB2312"/>
          <w:color w:val="auto"/>
          <w:sz w:val="32"/>
          <w:szCs w:val="32"/>
        </w:rPr>
        <w:t>务（款）行政运行（项）。</w:t>
      </w:r>
    </w:p>
    <w:p>
      <w:pPr>
        <w:pStyle w:val="10"/>
        <w:numPr>
          <w:numId w:val="0"/>
        </w:numPr>
        <w:ind w:firstLine="960" w:firstLineChars="3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年初预算为820.81元，支出决算为820.81万元，完成年初预算的100%。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3、一般公共服务（类）政府办公厅（室）及相关机构事务（款）一般行政管理事务（项）。</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年初预算为64.62元，支出决算为64.62万元，完成年初预算的100%。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4、一般公共服务（类）政府办公厅（室）及相关机构事务（款）其他政府办公厅（室）及相关机构事务</w:t>
      </w:r>
      <w:r>
        <w:rPr>
          <w:rFonts w:hint="eastAsia" w:ascii="仿宋_GB2312" w:hAnsi="仿宋_GB2312" w:eastAsia="仿宋_GB2312" w:cs="仿宋_GB2312"/>
          <w:sz w:val="32"/>
          <w:szCs w:val="32"/>
        </w:rPr>
        <w:t>支出（项）。</w:t>
      </w:r>
    </w:p>
    <w:p>
      <w:pPr>
        <w:pStyle w:val="10"/>
        <w:ind w:firstLine="960" w:firstLineChars="300"/>
        <w:rPr>
          <w:rFonts w:hint="default" w:ascii="仿宋_GB2312" w:hAnsi="仿宋_GB2312" w:eastAsia="仿宋_GB2312" w:cs="仿宋_GB2312"/>
          <w:sz w:val="32"/>
          <w:szCs w:val="32"/>
          <w:lang w:val="en-US" w:eastAsia="zh-CN"/>
        </w:rPr>
      </w:pPr>
      <w:r>
        <w:rPr>
          <w:rFonts w:hint="eastAsia" w:ascii="Times New Roman" w:hAnsi="Times New Roman" w:eastAsia="仿宋_GB2312" w:cs="黑体"/>
          <w:color w:val="auto"/>
          <w:kern w:val="0"/>
          <w:sz w:val="32"/>
          <w:szCs w:val="32"/>
          <w:lang w:val="en-US" w:eastAsia="zh-CN" w:bidi="ar-SA"/>
        </w:rPr>
        <w:t>年初预算为26.6元，支出决算为26.6万元，完成年初预算的100%。</w:t>
      </w:r>
    </w:p>
    <w:p>
      <w:pPr>
        <w:pStyle w:val="10"/>
        <w:numPr>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统计信息事务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专项普查活动</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pStyle w:val="10"/>
        <w:numPr>
          <w:numId w:val="0"/>
        </w:numPr>
        <w:shd w:val="clear"/>
        <w:ind w:firstLine="960" w:firstLineChars="3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年初预算为3元，支出决算为3万元，完成年初预算的100%。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一般公共服务（类）财政事务（款）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pStyle w:val="10"/>
        <w:numPr>
          <w:ilvl w:val="0"/>
          <w:numId w:val="0"/>
        </w:numPr>
        <w:shd w:val="clear"/>
        <w:ind w:firstLine="960" w:firstLineChars="3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年初预算为9.07元，支出决算为9.07万元，完成年初预算的100%。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一般公共服务（类）纪检监察事务（款）行政运行（项）</w:t>
      </w:r>
      <w:r>
        <w:rPr>
          <w:rFonts w:hint="eastAsia" w:ascii="仿宋_GB2312" w:hAnsi="仿宋_GB2312" w:eastAsia="仿宋_GB2312" w:cs="仿宋_GB2312"/>
          <w:sz w:val="32"/>
          <w:szCs w:val="32"/>
          <w:lang w:eastAsia="zh-CN"/>
        </w:rPr>
        <w:t>。</w:t>
      </w:r>
    </w:p>
    <w:p>
      <w:pPr>
        <w:pStyle w:val="10"/>
        <w:numPr>
          <w:ilvl w:val="0"/>
          <w:numId w:val="0"/>
        </w:numPr>
        <w:shd w:val="clear"/>
        <w:ind w:firstLine="960" w:firstLineChars="300"/>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年初预算为2.4元，支出决算为2.4万元，完成年初预算的100%。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一般公共服务（类）其他一般公共服务支出（款）其他一般公共服务支出（项）。</w:t>
      </w:r>
    </w:p>
    <w:p>
      <w:pPr>
        <w:pStyle w:val="10"/>
        <w:keepNext w:val="0"/>
        <w:keepLines w:val="0"/>
        <w:pageBreakBefore w:val="0"/>
        <w:widowControl w:val="0"/>
        <w:numPr>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年初预算为4元，支出决算为4万元，完成年初预算的100%。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公共安全支出（类）公安（款）一般行政管理事务（项）。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黑体" w:hAnsi="黑体" w:eastAsia="黑体" w:cs="黑体"/>
          <w:b w:val="0"/>
          <w:bCs/>
          <w:sz w:val="32"/>
          <w:szCs w:val="32"/>
        </w:rPr>
      </w:pPr>
      <w:r>
        <w:rPr>
          <w:rFonts w:hint="eastAsia" w:ascii="Times New Roman" w:hAnsi="Times New Roman" w:eastAsia="仿宋_GB2312" w:cs="黑体"/>
          <w:color w:val="auto"/>
          <w:kern w:val="0"/>
          <w:sz w:val="32"/>
          <w:szCs w:val="32"/>
          <w:lang w:val="en-US" w:eastAsia="zh-CN" w:bidi="ar-SA"/>
        </w:rPr>
        <w:t>年初预算为40.48元，支出决算为40.48万元，完成年初预算的100%。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公共安全支出（类）公安（款）</w:t>
      </w:r>
      <w:r>
        <w:rPr>
          <w:rFonts w:hint="eastAsia" w:ascii="仿宋_GB2312" w:hAnsi="仿宋_GB2312" w:eastAsia="仿宋_GB2312" w:cs="仿宋_GB2312"/>
          <w:sz w:val="32"/>
          <w:szCs w:val="32"/>
          <w:lang w:eastAsia="zh-CN"/>
        </w:rPr>
        <w:t>其他公安支出</w:t>
      </w:r>
      <w:r>
        <w:rPr>
          <w:rFonts w:hint="eastAsia" w:ascii="仿宋_GB2312" w:hAnsi="仿宋_GB2312" w:eastAsia="仿宋_GB2312" w:cs="仿宋_GB2312"/>
          <w:sz w:val="32"/>
          <w:szCs w:val="32"/>
        </w:rPr>
        <w:t>（项）。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黑体" w:hAnsi="黑体" w:eastAsia="黑体" w:cs="黑体"/>
          <w:b w:val="0"/>
          <w:bCs/>
          <w:sz w:val="32"/>
          <w:szCs w:val="32"/>
        </w:rPr>
      </w:pPr>
      <w:r>
        <w:rPr>
          <w:rFonts w:hint="eastAsia" w:ascii="Times New Roman" w:hAnsi="Times New Roman" w:eastAsia="仿宋_GB2312" w:cs="黑体"/>
          <w:color w:val="auto"/>
          <w:kern w:val="0"/>
          <w:sz w:val="32"/>
          <w:szCs w:val="32"/>
          <w:lang w:val="en-US" w:eastAsia="zh-CN" w:bidi="ar-SA"/>
        </w:rPr>
        <w:t>年初预算为2.4元，支出决算为2.4万元，完成年初预算的100%。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普通教育</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初中教育</w:t>
      </w:r>
      <w:r>
        <w:rPr>
          <w:rFonts w:hint="eastAsia" w:ascii="仿宋_GB2312" w:hAnsi="仿宋_GB2312" w:eastAsia="仿宋_GB2312" w:cs="仿宋_GB2312"/>
          <w:sz w:val="32"/>
          <w:szCs w:val="32"/>
        </w:rPr>
        <w:t>（项）。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年初预算为1.51元，支出决算为1.51万元，完成年初预算的100%。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12、文化旅游体育与传媒支出（类）文化和旅游（款）  其他文化和旅游支出（项）。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年初预算为7元，支出决算为7万元，完成年初预算的100%。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13、文化旅游体育与传媒支出（类）其他文化旅游体育与传媒支出（款）其他文化旅游体育与传媒支出（项）。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年初预算为8元，支出决算为8万元，完成年初预算的100%。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14、社会保障和就业支出（类）行政事业单位养老支出（款）机关事业单位基本养老保险缴费支出（项）。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年初预算为67.36元，支出决算为67.36万元，完成年初预算的100%。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15、社会保障和就业支出（类）抚恤（款）死亡抚恤（项）。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年初预算为31.84元，支出决算为31.84万元，完成年初预算的100%。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16、社会保障和就业支出（类）抚恤（款）农村籍退役士兵老年生活补助（项）。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年初预算为2元，支出决算为2万元，完成年初预算的100%。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17、社会保障和就业支出（类）抚恤（款）其他优抚支出（项）。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年初预算为15.2元，支出决算为15.2万元，完成年初预算的100%。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18、社会保障和就业支出（类）退役安置（款）退役士兵安置（项）。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年初预算为0.12元，支出决算为0.12万元，完成年初预算的100%。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19、社会保障和就业支出（类）社会福利（款）老年福利（项）。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年初预算为16元，支出决算为16万元，完成年初预算的100%。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20、社会保障和就业支出（类）临时救助（款）临时救助支出（项）。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年初预算为0.5元，支出决算为0.5万元，完成年初预算的100%。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21、社会保障和就业支出（类）退役军人管理事务（款）其他退役军人事务管理支出（项）。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年初预算为3元，支出决算为3万元，完成年初预算的100%。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22、社会保障和就业支出（类）其他社会保障和就业支出（款）其他退役军人事务管理支出（项）。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年初预算为4元，支出决算为4万元，完成年初预算的100%。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23、卫生健康支出（类）计划生育事务（款）其他公共卫生支出（项）。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年初预算为6.58元，支出决算为6.58万元，完成年初预算的100%。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24、卫生健康支出（类）行政事业单位医疗（款）行政单位医疗（项）。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年初预算为33.96元，支出决算为33.96万元，完成年初预算的100%。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25、卫生健康支出（类）其他卫生支出（款）其他卫生支出（项）。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年初预算为5元，支出决算为5万元，完成年初预算的100%。</w:t>
      </w:r>
    </w:p>
    <w:p>
      <w:pPr>
        <w:pStyle w:val="10"/>
        <w:numPr>
          <w:ilvl w:val="0"/>
          <w:numId w:val="0"/>
        </w:numPr>
        <w:shd w:val="clear"/>
        <w:ind w:leftChars="250" w:firstLine="320" w:firstLineChars="1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26、城乡社区支出（类）城乡社区管理事务（款）其他城乡社区管理事务支出（项）。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年初预算为1元，支出决算为1万元，完成年初预算的</w:t>
      </w:r>
      <w:r>
        <w:rPr>
          <w:rFonts w:hint="eastAsia" w:ascii="Times New Roman" w:hAnsi="Times New Roman" w:eastAsia="仿宋_GB2312" w:cs="黑体"/>
          <w:color w:val="auto"/>
          <w:kern w:val="0"/>
          <w:sz w:val="32"/>
          <w:szCs w:val="32"/>
          <w:lang w:val="en-US" w:eastAsia="zh-CN" w:bidi="ar-SA"/>
        </w:rPr>
        <w:t>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color w:val="auto"/>
          <w:sz w:val="32"/>
          <w:szCs w:val="32"/>
          <w:lang w:val="en-US" w:eastAsia="zh-CN"/>
        </w:rPr>
        <w:t>城乡社区支出（类）城乡社区公共设施（款）小城镇基础设施建设（项）。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年初预算为24.9元，支出决算为24.9万元，完成年初预算的100%。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color w:val="auto"/>
          <w:sz w:val="32"/>
          <w:szCs w:val="32"/>
          <w:lang w:val="en-US" w:eastAsia="zh-CN"/>
        </w:rPr>
        <w:t>城乡社区支出（类）城乡社区环境卫生（款）城乡社区环境卫生（项）。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年初预算为22.5元，支出决算为22.5万元，完成年初预算的100%。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color w:val="auto"/>
          <w:sz w:val="32"/>
          <w:szCs w:val="32"/>
          <w:lang w:val="en-US" w:eastAsia="zh-CN"/>
        </w:rPr>
        <w:t>城乡社区支出（类）其他城乡社区支出（款）其他城乡社区支出（项）。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年初预算为2元，支出决算为2万元，完成年初预算的100%。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30、农林水支出（类）农业农村（款）农村合作经济（项）。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年初预算为1元，支出决算为1万元，完成年初预算的100%。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31、农林水支出（类）农业农村（款）农村社会事业（项）。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年初预算为18.24元，支出决算为18.24万元，完成年初预算的100%。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32、农林水支出（类）农业农村（款）农村社会事业（项）。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年初预算为60.48元，支出决算为60.48万元，完成年初预算的100%。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33、农林水支出（类）林业和草原（款）森林生态效益补偿（项）。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年初预算为10.82元，支出决算为10.82万元，完成年初预算的100%。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34、农林水支出（类）水利（款）水利工程运行与维护（项）。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年初预算为10元，支出决算为10万元，完成年初预算的100%。</w:t>
      </w:r>
    </w:p>
    <w:p>
      <w:pPr>
        <w:pStyle w:val="10"/>
        <w:numPr>
          <w:ilvl w:val="0"/>
          <w:numId w:val="0"/>
        </w:numPr>
        <w:shd w:val="clear"/>
        <w:ind w:leftChars="2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35、农林水支出（类）水利（款）防汛（项）。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年初预算为3元，支出决算为3万元，完成年初预算的100%。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36、农林水支出（类）水利（款）大中型水库移民后期扶持专项支出（项）。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年初预算为17元，支出决算为17万元，完成年初预算的100%。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37、农林水支出（类）水利（款）其他水利支出（项）。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年初预算为1元，支出决算为1万元，完成年初预算的100%。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38、农林水支出（类）巩固脱贫衔接乡村振兴（款）农业基础设施建设（项）。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年初预算为17.59元，支出决算为17.59万元，完成年初预算的100%。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39、农林水支出（类）巩固脱贫衔接乡村振兴（款）生产发展（项）。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年初预算为82元，支出决算为82万元，完成年初预算的100%。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40、农林水支出（类）巩固脱贫衔接乡村振兴（款）其他巩固脱贫衔接乡村振兴支出（项）。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年初预算为65.39元，支出决算为65.39万元，完成年初预算的100%。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41、农林水支出（类）农村综合改革（款）对村民委员会和村党支部的补助（项）。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年初预算为479.93元，支出决算为479.93万元，完成年初预算的100%。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42、交通运输支出（类）其他交通运输支出（款）其他交通运输支出（项）。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年初预算为2元，支出决算为2万元，完成年初预算的100%。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43、住房保障（类）住房改革支出（款）住房公积金（项）。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年初预算为39.09元，支出决算为39.09万元，完成年初预算的100%。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44、其他粮油物资事务支出（类）粮油物资事务（款）其他粮油物资事务支出（项）。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年初预算为13.62元，支出决算为13.62万元，完成年初预算的100%。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45、灾害防治及应急管理支出（类）应急管理事务（款）其他应急管理支出（项）。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年初预算为33元，支出决算为33万元，完成年初预算的100%。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46、灾害防治及应急管理支出（类）消防救援事务（款）消防应急救援（项）。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年初预算为3.5元，支出决算为3.5万元，完成年初预算的100%。</w:t>
      </w:r>
    </w:p>
    <w:p>
      <w:pPr>
        <w:pStyle w:val="10"/>
        <w:numPr>
          <w:ilvl w:val="0"/>
          <w:numId w:val="0"/>
        </w:numPr>
        <w:shd w:val="clear"/>
        <w:ind w:leftChars="250"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47、灾害防治及应急管理支出（类）自然灾害防治（款）地质灾害防治（项）。</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年初预算为5元，支出决算为5万元，完成年初预算的100%。</w:t>
      </w:r>
    </w:p>
    <w:p>
      <w:pPr>
        <w:pStyle w:val="10"/>
        <w:keepNext w:val="0"/>
        <w:keepLines w:val="0"/>
        <w:pageBreakBefore w:val="0"/>
        <w:widowControl w:val="0"/>
        <w:numPr>
          <w:numId w:val="0"/>
        </w:numPr>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0"/>
        <w:keepNext w:val="0"/>
        <w:keepLines w:val="0"/>
        <w:pageBreakBefore w:val="0"/>
        <w:widowControl w:val="0"/>
        <w:numPr>
          <w:numId w:val="0"/>
        </w:numPr>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0"/>
        <w:keepNext w:val="0"/>
        <w:keepLines w:val="0"/>
        <w:pageBreakBefore w:val="0"/>
        <w:widowControl w:val="0"/>
        <w:numPr>
          <w:numId w:val="0"/>
        </w:numPr>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color w:val="auto"/>
          <w:sz w:val="32"/>
          <w:szCs w:val="32"/>
          <w:lang w:val="en-US" w:eastAsia="zh-CN"/>
        </w:rPr>
        <w:t>2092.44</w:t>
      </w:r>
      <w:r>
        <w:rPr>
          <w:rFonts w:hint="eastAsia" w:ascii="Times New Roman" w:hAnsi="Times New Roman" w:eastAsia="仿宋_GB2312"/>
          <w:color w:val="auto"/>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rPr>
        <w:t>人员经费</w:t>
      </w:r>
      <w:r>
        <w:rPr>
          <w:rFonts w:hint="eastAsia" w:ascii="Times New Roman" w:hAnsi="Times New Roman" w:eastAsia="仿宋_GB2312"/>
          <w:color w:val="auto"/>
          <w:sz w:val="32"/>
          <w:szCs w:val="32"/>
          <w:lang w:val="en-US" w:eastAsia="zh-CN"/>
        </w:rPr>
        <w:t>1311.91</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62.7</w:t>
      </w:r>
      <w:r>
        <w:rPr>
          <w:rFonts w:hint="eastAsia" w:ascii="Times New Roman" w:hAnsi="Times New Roman" w:eastAsia="仿宋_GB2312"/>
          <w:color w:val="auto"/>
          <w:sz w:val="32"/>
          <w:szCs w:val="32"/>
        </w:rPr>
        <w:t>%,主要包括基本工资</w:t>
      </w:r>
      <w:r>
        <w:rPr>
          <w:rFonts w:hint="eastAsia" w:ascii="Times New Roman" w:hAnsi="Times New Roman" w:eastAsia="仿宋_GB2312"/>
          <w:color w:val="auto"/>
          <w:sz w:val="32"/>
          <w:szCs w:val="32"/>
          <w:lang w:val="en-US" w:eastAsia="zh-CN"/>
        </w:rPr>
        <w:t>286.84万元</w:t>
      </w:r>
      <w:r>
        <w:rPr>
          <w:rFonts w:hint="eastAsia" w:ascii="Times New Roman" w:hAnsi="Times New Roman" w:eastAsia="仿宋_GB2312"/>
          <w:color w:val="auto"/>
          <w:sz w:val="32"/>
          <w:szCs w:val="32"/>
        </w:rPr>
        <w:t>、津贴补贴</w:t>
      </w:r>
      <w:r>
        <w:rPr>
          <w:rFonts w:hint="eastAsia" w:ascii="Times New Roman" w:hAnsi="Times New Roman" w:eastAsia="仿宋_GB2312"/>
          <w:color w:val="auto"/>
          <w:sz w:val="32"/>
          <w:szCs w:val="32"/>
          <w:lang w:val="en-US" w:eastAsia="zh-CN"/>
        </w:rPr>
        <w:t>217.62万元</w:t>
      </w:r>
      <w:r>
        <w:rPr>
          <w:rFonts w:hint="eastAsia" w:ascii="Times New Roman" w:hAnsi="Times New Roman" w:eastAsia="仿宋_GB2312"/>
          <w:color w:val="auto"/>
          <w:sz w:val="32"/>
          <w:szCs w:val="32"/>
        </w:rPr>
        <w:t>、奖金</w:t>
      </w:r>
      <w:r>
        <w:rPr>
          <w:rFonts w:hint="eastAsia" w:ascii="Times New Roman" w:hAnsi="Times New Roman" w:eastAsia="仿宋_GB2312"/>
          <w:color w:val="auto"/>
          <w:sz w:val="32"/>
          <w:szCs w:val="32"/>
          <w:lang w:val="en-US" w:eastAsia="zh-CN"/>
        </w:rPr>
        <w:t>45.98万元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绩效工资</w:t>
      </w:r>
      <w:r>
        <w:rPr>
          <w:rFonts w:hint="eastAsia" w:ascii="Times New Roman" w:hAnsi="Times New Roman" w:eastAsia="仿宋_GB2312"/>
          <w:color w:val="auto"/>
          <w:sz w:val="32"/>
          <w:szCs w:val="32"/>
          <w:lang w:val="en-US" w:eastAsia="zh-CN"/>
        </w:rPr>
        <w:t>85.9万元、机关事业单位基本养老保险缴费67.36万元、职工基本医疗保险缴费33.96万元、其他社会保障缴费2.87万元、住房公积金39.09万元、抚恤金33.84万元、生活补助490.75万元、其他对个人和家庭的补助7.7万元。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color w:val="auto"/>
          <w:sz w:val="32"/>
          <w:szCs w:val="32"/>
        </w:rPr>
        <w:t>公用经费</w:t>
      </w:r>
      <w:r>
        <w:rPr>
          <w:rFonts w:hint="eastAsia" w:ascii="Times New Roman" w:hAnsi="Times New Roman" w:eastAsia="仿宋_GB2312"/>
          <w:color w:val="auto"/>
          <w:sz w:val="32"/>
          <w:szCs w:val="32"/>
          <w:lang w:val="en-US" w:eastAsia="zh-CN"/>
        </w:rPr>
        <w:t>331.19</w:t>
      </w:r>
      <w:r>
        <w:rPr>
          <w:rFonts w:hint="eastAsia" w:ascii="Times New Roman" w:hAnsi="Times New Roman" w:eastAsia="仿宋_GB2312"/>
          <w:color w:val="auto"/>
          <w:sz w:val="32"/>
          <w:szCs w:val="32"/>
        </w:rPr>
        <w:t>万元，占基本支出的</w:t>
      </w:r>
      <w:r>
        <w:rPr>
          <w:rFonts w:hint="eastAsia" w:ascii="Times New Roman" w:hAnsi="Times New Roman" w:eastAsia="仿宋_GB2312"/>
          <w:color w:val="auto"/>
          <w:sz w:val="32"/>
          <w:szCs w:val="32"/>
          <w:lang w:val="en-US" w:eastAsia="zh-CN"/>
        </w:rPr>
        <w:t>15.8</w:t>
      </w:r>
      <w:r>
        <w:rPr>
          <w:rFonts w:hint="eastAsia" w:ascii="Times New Roman" w:hAnsi="Times New Roman" w:eastAsia="仿宋_GB2312"/>
          <w:color w:val="auto"/>
          <w:sz w:val="32"/>
          <w:szCs w:val="32"/>
        </w:rPr>
        <w:t>%，主</w:t>
      </w:r>
      <w:r>
        <w:rPr>
          <w:rFonts w:hint="eastAsia" w:ascii="Times New Roman" w:hAnsi="Times New Roman" w:eastAsia="仿宋_GB2312"/>
          <w:sz w:val="32"/>
          <w:szCs w:val="32"/>
        </w:rPr>
        <w:t>要包括办公费</w:t>
      </w:r>
      <w:r>
        <w:rPr>
          <w:rFonts w:hint="eastAsia" w:ascii="Times New Roman" w:hAnsi="Times New Roman" w:eastAsia="仿宋_GB2312"/>
          <w:sz w:val="32"/>
          <w:szCs w:val="32"/>
          <w:lang w:val="en-US" w:eastAsia="zh-CN"/>
        </w:rPr>
        <w:t>24.14万元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29.18万元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4.44万元、邮电费1.47万元、差旅费41.17万元、维修（护）费13.43万元、会议费4.35万元、培训费3万元、公务接待费5.07万元、劳务费15.96万元、工会经费7.86万元、公务用车运行维护费14.69万元、其他交通费用90.69万元、其他商品和服务支出75.75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27.14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19.76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72.8</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0%，决算数等于预算数，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76.4</w:t>
      </w:r>
      <w:r>
        <w:rPr>
          <w:rFonts w:hint="eastAsia" w:ascii="Times New Roman" w:hAnsi="Times New Roman" w:eastAsia="仿宋_GB2312"/>
          <w:sz w:val="32"/>
          <w:szCs w:val="32"/>
        </w:rPr>
        <w:t>%，决算数小于预算数的主要原因是压缩三公经费开支，与上年相比减少</w:t>
      </w:r>
      <w:r>
        <w:rPr>
          <w:rFonts w:hint="eastAsia" w:ascii="Times New Roman" w:hAnsi="Times New Roman" w:eastAsia="仿宋_GB2312"/>
          <w:sz w:val="32"/>
          <w:szCs w:val="32"/>
          <w:lang w:val="en-US" w:eastAsia="zh-CN"/>
        </w:rPr>
        <w:t>0.85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%,减少的主要原因压缩三公经费开支。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0%，决算数等于预算数，</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20.50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71.7</w:t>
      </w:r>
      <w:r>
        <w:rPr>
          <w:rFonts w:hint="eastAsia" w:ascii="Times New Roman" w:hAnsi="Times New Roman" w:eastAsia="仿宋_GB2312"/>
          <w:sz w:val="32"/>
          <w:szCs w:val="32"/>
        </w:rPr>
        <w:t>%，决算数小于预算数的主要原因是压缩三公经费开支，与上年相比增加</w:t>
      </w:r>
      <w:r>
        <w:rPr>
          <w:rFonts w:hint="eastAsia" w:ascii="Times New Roman" w:hAnsi="Times New Roman" w:eastAsia="仿宋_GB2312"/>
          <w:sz w:val="32"/>
          <w:szCs w:val="32"/>
          <w:lang w:val="en-US" w:eastAsia="zh-CN"/>
        </w:rPr>
        <w:t>9.79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199.8</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增加了消防车及洒水车，所需运行维护费增加</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14.69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74.3</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5.07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368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工作检查、工作指导等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14.69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14.69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油费、保险费、维修费等</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1、城乡社区支出</w:t>
      </w:r>
      <w:r>
        <w:rPr>
          <w:rFonts w:hint="eastAsia" w:ascii="Times New Roman" w:hAnsi="Times New Roman" w:eastAsia="仿宋_GB2312"/>
          <w:sz w:val="32"/>
          <w:szCs w:val="32"/>
          <w:lang w:eastAsia="zh-CN"/>
        </w:rPr>
        <w:t>中</w:t>
      </w:r>
      <w:r>
        <w:rPr>
          <w:rFonts w:hint="eastAsia" w:ascii="Times New Roman" w:hAnsi="Times New Roman" w:eastAsia="仿宋_GB2312"/>
          <w:sz w:val="32"/>
          <w:szCs w:val="32"/>
        </w:rPr>
        <w:t>国有土地使用权出让收入安排的支出</w:t>
      </w:r>
      <w:r>
        <w:rPr>
          <w:rFonts w:hint="eastAsia" w:ascii="Times New Roman" w:hAnsi="Times New Roman" w:eastAsia="仿宋_GB2312"/>
          <w:sz w:val="32"/>
          <w:szCs w:val="32"/>
          <w:lang w:eastAsia="zh-CN"/>
        </w:rPr>
        <w:t>下的农村基础设施建设支出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800</w:t>
      </w:r>
      <w:r>
        <w:rPr>
          <w:rFonts w:hint="eastAsia" w:ascii="Times New Roman" w:hAnsi="Times New Roman" w:eastAsia="仿宋_GB2312"/>
          <w:sz w:val="32"/>
          <w:szCs w:val="32"/>
        </w:rPr>
        <w:t>%，决算数大于年初预算数的主要原因是：上级安排的资金</w:t>
      </w:r>
      <w:r>
        <w:rPr>
          <w:rFonts w:hint="eastAsia" w:ascii="Times New Roman" w:hAnsi="Times New Roman" w:eastAsia="仿宋_GB2312"/>
          <w:sz w:val="32"/>
          <w:szCs w:val="32"/>
          <w:lang w:eastAsia="zh-CN"/>
        </w:rPr>
        <w:t>，未纳入预算。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331.19</w:t>
      </w:r>
      <w:r>
        <w:rPr>
          <w:rFonts w:hint="eastAsia" w:ascii="Times New Roman" w:hAnsi="Times New Roman" w:eastAsia="仿宋_GB2312"/>
          <w:sz w:val="32"/>
          <w:szCs w:val="32"/>
        </w:rPr>
        <w:t>万元，比或者上年决算数增加</w:t>
      </w:r>
      <w:r>
        <w:rPr>
          <w:rFonts w:hint="eastAsia" w:ascii="Times New Roman" w:hAnsi="Times New Roman" w:eastAsia="仿宋_GB2312"/>
          <w:sz w:val="32"/>
          <w:szCs w:val="32"/>
          <w:lang w:val="en-US" w:eastAsia="zh-CN"/>
        </w:rPr>
        <w:t>78.4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31.0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政府大楼的维修及一些增加的政府项目</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万元，于召开乡村振兴、党建、安全，综合治理、农村房屋登记、排查等会议，人数1200人，内容为政府安排的各项工作。</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劳动就业</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600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劳动就业的相关事项</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垃圾车和洒水车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（一）部门基本情况。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黄茅园镇人民政府隶属溆浦县人民政府，行政单位，全额拨款单位。编制数76人，年末在职人员70人。现有内设机构如下：党政办公室、党建办公室、纪检监察室、经济发展办公室、社会事务办公室、自然资源和生态环境办公室、社会治安和应急管理办公室、农业综合服务中心、社会事务综合服务中心、政务服务中心、执法大队、敬老院、自然资源所、住房和城乡建设管理所、财政所 。</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主要职能是：1、主要负责经济发展规划的制订和落实，负责第一、二、三产业的指导、管理和发展；负责城镇发展和公共基础设施建设有关工作；负责招商引资、公共资产管理和发展乡镇企业；负责减轻农民负担的监督管理、农村土地承包管理、集体资产管理、统计等工作；负责贯彻执行乡村振兴、精准扶贫等方针、政策；指导农村专业合作社组织发展。2、主要负责社会劳动保障、民政优抚、基层政权建设、社会救助、慈善、民族宗教、劳动力就业、劳动争议、残疾人、退役军人事务和城乡居民基本养老、社会保障、医疗保障、工伤失业保障、最低生活保障等相关服务性工作；负责协调职业技能培训和劳务输出、社会保障服务等。3、主要负责上级有关规划的落实；负责职责范围内的自然资源、规划、生态环境保护、河长制等工作；负责辖区环卫、农村改厕工作；负责自然资源节能保护与开发利用，推进建设“两型”社会。4、主要负责社会治安综合治理、信访维稳、治安联防、交通治理等工作；指导协调民事纠纷调解和社区矫正工作；负责应急管理、安全生产综合监管、防汛抗旱、救灾和物资保障、参与抗震减灾、森林火灾救火工作。5、主要负责为辖区农村、农业发展和提高农民科技文化水平提高保障服务；宣传和贯彻相关法律、法规、政策；负责农业、畜牧水产、动物防疫、农机技术推广应用与指导，负责农作物病虫害监测与防治、农产品质量监管服务；负责辖区水利基本建设规划与实施、辖区水利设施防洪保安与开发利用、防汛抗旱；负责保护森林资源、推广林业科学技术、加强林区生态建设、森林防火与病虫害防治；参与各种自然灾害应对预案的制定和执行；做好其他相关社会服务工作。6、主要负责辖区文体、卫生健康、计划生育工作；承担文化宣传、旅游开发、广播影视、文艺演出、群众体育等公益服务职责。7、主要负责协调优化营商环境事务，集中受理和办理权限内与群众、企业密切相关的行政许可（审批）服务、公共服务、便民服务等事项；加强政务服务大厅及网上服务平台建设，指导辖区村级便民服务站点建设，充分发挥综合便民作用。8、完成上级政府交办的其它事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重点工作计划：1、突出政治建设统领地位，抓好基层组织建设。加强政治建设，提高政治站位，扎实开展“不忘初心，牢记使命”的主题教育，用习近平新时代中国特色社会主义思想理论武装头脑。 2、牢牢掌握意识工作领导权。坚持党管意识形态工作，严格落实网络意识形态工作责任制，加强阵地建设和管理，旗帜鲜明反对和抵制各种错误观点，不信谣、不传谣，及时处置舆论事件。  3、加强党风廉政建设，改进工作作风。强化党员干部廉洁自律意识。“宣战慵懒散、提振精气神”，大力弘扬“马上办、钉钉子”精神，改变一些干部干事精气神不足，不作为、慢作为，乱作为的问题。4、突出抓好脱贫攻坚工作。瞄准总体目标，紧扣“两不愁、三保障”，按照“四支队伍集村部 干群同心攻脱贫”要求，抓好“所有干部联农户 所有农户见干部”网格化服务，确保全面脱贫摘帽。 5、进一步加大年轻干部培养力度。坚持引才、育才、用才的体制机制，建立优秀年轻干部“成长档案”，做好村级年轻后备干部储备工作。 6、认真抓好其他各项工作。（1）切实加强基础设施建设，确保农田水利等基本建设资金保障，（2）全面落实各项强农惠农政策，认真贯彻落实好各项惠农政策，大力推进产业扶贫开发进程，加大对特色农业和优势产业的投资。（3）构建和谐社会，高度重视社会稳定工作，扎实推进“扫黑除恶”专项斗争，突出抓好安全生产工作，切实抓好特困群众、特殊群体的社会救济、救助工作。</w:t>
      </w:r>
    </w:p>
    <w:p>
      <w:pPr>
        <w:pStyle w:val="10"/>
        <w:keepNext w:val="0"/>
        <w:keepLines w:val="0"/>
        <w:pageBreakBefore w:val="0"/>
        <w:widowControl w:val="0"/>
        <w:numPr>
          <w:ilvl w:val="0"/>
          <w:numId w:val="2"/>
        </w:numPr>
        <w:kinsoku/>
        <w:wordWrap/>
        <w:overflowPunct/>
        <w:topLinePunct w:val="0"/>
        <w:bidi w:val="0"/>
        <w:snapToGrid/>
        <w:spacing w:line="600" w:lineRule="exact"/>
        <w:ind w:left="-10" w:leftChars="0" w:firstLine="640" w:firstLineChars="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专项资金管理情况分析：</w:t>
      </w:r>
    </w:p>
    <w:p>
      <w:pPr>
        <w:pStyle w:val="10"/>
        <w:keepNext w:val="0"/>
        <w:keepLines w:val="0"/>
        <w:pageBreakBefore w:val="0"/>
        <w:widowControl w:val="0"/>
        <w:numPr>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完善专项资金财务管理等控制制度。严格财务管理制度，建立健全内部控制制度，财务预算制度、财务开支审批制度。首先，对每一笔支出都严格审核，核对金额及原始票据的合法性，在保证原始票据真实、准确、合理、合法后，才予以付款。其次，为保证项目资金的安全运行和工程质量，杜绝工程腐败，项目实行招投标，坚决杜绝"人情标”和“关系标″。再次，实行监理制，选定有资质、负责任的监理单位实施监理，控制项目建设进度和质量。第四，工程实施釆取合同管理制，项目建设单位和施工单位、监理公司分别签订签订项目施工责任书和项目施工合同书，明确各方责任，强化合同约束力；第五，实行公告制，在项目实施前在项目所在地张贴公告，提高工程透明度。（2）建立、健全项目会计核算体系。要规范会计核算，各部门拨入的专项资金全部纳入专账专户管理。实行报账制可以规范财务手续、工程验收手续、资金拨付手续，做到各部门之间互相监督、互相制约。严格区分拔出专款和专款支出，防止以拨列支。（3）严管资金拨付资金管理是项目顺利实施的重要手段，是项目管理的核心。按照资金管理的有关规定，按项目资金设立专户，实行专人管理、单独核算、专款专用。</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（三）部门专项组织实施情况</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专项组织情况分析：专项资金中涉及的项目招投标、政府采购事项，严格按照程序要求，对公开招标的项目参与投标报价单位不少于三家，相关部门参与采购谈判，同时严格合同签订，落实采招物资和服务的验收，做好资金支付的审核审批手续。</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专项管理情况分析，：对专项资金的管理我镇建立了专项资金管理办法，遵循专款专用、独立核算的管理原则；专项项目的申报严格按照县财政资金管理的要求进行，专项资金财政拨款到位后及时进行项目的开展和资金的投入。我镇目前对专项资金的管理按照项目支出涉及的经济科目的明细项目，根据财务管理办法的相关制度执行。</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（四）资产管理情况</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本单位在用固定资产原值822.13万元，其中房屋481.84万元；其他通用设备资产37.43万元；专用设备292.6万元；家具、用具、装具及动植物10.26万元。采用专人管理，分类登记，建立固定资产台账。</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（五）部门整体支出绩效情况</w:t>
      </w:r>
    </w:p>
    <w:p>
      <w:pPr>
        <w:pStyle w:val="10"/>
        <w:keepNext w:val="0"/>
        <w:keepLines w:val="0"/>
        <w:pageBreakBefore w:val="0"/>
        <w:widowControl w:val="0"/>
        <w:numPr>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2022年，根据镇年初工作规划和重点性工作，我镇较好的完成了年度工作目标。通过加强预算收支管理，不断建立健全内部管理制度，梳理内部管理流程，部门整体支出管理情况得到提升。根据2022年度部门整体支出状况的概述和分析，部门整体支出绩效情况如下：</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1、经济效益分析</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本年预算配置控制较好。财政供养人员控制在预算编制以内，编制内在职人员控制率小于100%。</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预算执行方面，支出总额控制在预算总额以内，本年部门预算未进行预算相关事项的调整；“三公”经费总体控制较好，未超本年预算。</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预算管理方面，制度执行总体较为有效，仍需进一步强化；资金使用管理需进一步加强。</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资产管理方面，建立了资产管理制度，定期进行了盘点和资产清理，总体执行较好。</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2、效率性分析、有效性分析及可持续分析</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我镇预算安排的基本支出保障了正常的工作运转，在执行上是严格遵守各项财经纪律的。根据各项工作要求制定不同的规章制度，专项工作安排专人管理，特别是对专项支出进行全程监管，严格质量要求。在资金的管理和使用上，严守法律底线、纪律底线、道德底线。看重预算支出的可持续性发展，制定了后续管护制度，保证资金得到有效利用。</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3、存在的问题及原因分析</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通过前述对我镇整体支出情况的分析，反映出目前在整体支出的预算编制、执行和管理过程中，依然存在一些问题和不足；针对这些不足，我镇将积极采取改进措施，持续改进，不断规范和强化管理。</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基本支出工资福利支出及对个人和家庭补助支出超预算支出，但基本上属于刚性支出，主要原因人员增加。</w:t>
      </w: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p>
    <w:p>
      <w:pPr>
        <w:pStyle w:val="10"/>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cs="黑体"/>
          <w:color w:val="auto"/>
          <w:kern w:val="0"/>
          <w:sz w:val="32"/>
          <w:szCs w:val="32"/>
          <w:lang w:val="en-US" w:eastAsia="zh-CN" w:bidi="ar-SA"/>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bookmarkStart w:id="3" w:name="_GoBack"/>
      <w:bookmarkEnd w:id="3"/>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一、财政拨款收入：指县财政当年拨付的资金。</w:t>
      </w:r>
    </w:p>
    <w:p>
      <w:pPr>
        <w:pStyle w:val="1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二、基本支出：指部门为保障其机构正常运转、完成日常工作任务的年度基本支出，包括人员经费和公用经费两部分。</w:t>
      </w:r>
    </w:p>
    <w:p>
      <w:pPr>
        <w:pStyle w:val="10"/>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w:t>
      </w:r>
    </w:p>
    <w:p>
      <w:pPr>
        <w:widowControl/>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5BF20"/>
    <w:multiLevelType w:val="singleLevel"/>
    <w:tmpl w:val="BE95BF20"/>
    <w:lvl w:ilvl="0" w:tentative="0">
      <w:start w:val="2"/>
      <w:numFmt w:val="chineseCounting"/>
      <w:suff w:val="nothing"/>
      <w:lvlText w:val="（%1）"/>
      <w:lvlJc w:val="left"/>
      <w:pPr>
        <w:ind w:left="-1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ZWY3M2JkYzFkM2Q0YzZiMjUwZTJjNjM4ZWI3MTQ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921298F"/>
    <w:rsid w:val="24725E51"/>
    <w:rsid w:val="2C2B2AD3"/>
    <w:rsid w:val="34621C0C"/>
    <w:rsid w:val="3B1C483B"/>
    <w:rsid w:val="5777D4F5"/>
    <w:rsid w:val="5FC6BB1E"/>
    <w:rsid w:val="5FF720F1"/>
    <w:rsid w:val="6BBA333E"/>
    <w:rsid w:val="6F404E66"/>
    <w:rsid w:val="737D59BA"/>
    <w:rsid w:val="77C37683"/>
    <w:rsid w:val="79FF515B"/>
    <w:rsid w:val="7B926725"/>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16</TotalTime>
  <ScaleCrop>false</ScaleCrop>
  <LinksUpToDate>false</LinksUpToDate>
  <CharactersWithSpaces>9008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2023-10-20T07:02:51Z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F74B719E655C480787A6B8AF4FBDB06F_13</vt:lpwstr>
  </property>
</Properties>
</file>