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vertAlign w:val="subscript"/>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黄茅园镇人民政府</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黄茅园镇人民政府</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黄茅园镇人民政府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hint="eastAsia" w:asciiTheme="minorEastAsia" w:hAnsiTheme="minorEastAsia" w:eastAsiaTheme="minorEastAsia" w:cstheme="minorEastAsia"/>
          <w:color w:val="000000"/>
          <w:sz w:val="28"/>
          <w:szCs w:val="28"/>
          <w:highlight w:val="none"/>
        </w:rPr>
      </w:pPr>
      <w:r>
        <w:rPr>
          <w:rFonts w:ascii="黑体" w:hAnsi="黑体" w:eastAsia="黑体"/>
          <w:sz w:val="32"/>
          <w:szCs w:val="32"/>
        </w:rPr>
        <w:t>部门职责</w:t>
      </w:r>
    </w:p>
    <w:p>
      <w:pPr>
        <w:pStyle w:val="11"/>
        <w:numPr>
          <w:ilvl w:val="0"/>
          <w:numId w:val="0"/>
        </w:numPr>
        <w:ind w:leftChars="0"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sz w:val="32"/>
          <w:szCs w:val="32"/>
          <w:lang w:eastAsia="zh-CN"/>
        </w:rPr>
        <w:t>（一）</w:t>
      </w:r>
      <w:r>
        <w:rPr>
          <w:rFonts w:hint="eastAsia" w:asciiTheme="minorEastAsia" w:hAnsiTheme="minorEastAsia" w:eastAsiaTheme="minorEastAsia" w:cstheme="minorEastAsia"/>
          <w:color w:val="000000"/>
          <w:sz w:val="32"/>
          <w:szCs w:val="32"/>
          <w:highlight w:val="none"/>
        </w:rPr>
        <w:t>制定和组织实施经济、科技和社会发展计划，制定产业结构调整方案，组织指导好各产业生产，协调好本乡与外地区的经济交流与合作，抓好人才引进项目开发，不断培育市场体系，组织经济运行，促进经济发展。</w:t>
      </w:r>
    </w:p>
    <w:p>
      <w:pPr>
        <w:pStyle w:val="5"/>
        <w:spacing w:before="0" w:beforeAutospacing="0" w:after="0" w:afterAutospacing="0"/>
        <w:ind w:firstLine="640" w:firstLineChars="20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cstheme="minorEastAsia"/>
          <w:color w:val="000000"/>
          <w:sz w:val="32"/>
          <w:szCs w:val="32"/>
          <w:highlight w:val="none"/>
          <w:lang w:eastAsia="zh-CN"/>
        </w:rPr>
        <w:t>（二）</w:t>
      </w:r>
      <w:r>
        <w:rPr>
          <w:rFonts w:hint="eastAsia" w:asciiTheme="minorEastAsia" w:hAnsiTheme="minorEastAsia" w:eastAsiaTheme="minorEastAsia" w:cstheme="minorEastAsia"/>
          <w:color w:val="000000"/>
          <w:sz w:val="32"/>
          <w:szCs w:val="32"/>
          <w:highlight w:val="none"/>
        </w:rPr>
        <w:t>制定并组织实施乡村建设规划，部署重点工程建设，地方道路建设及公共设施，水利设施的管理，负责土地、林木、水等自然资源和生态环境的保护，做好护林防火工作。</w:t>
      </w:r>
    </w:p>
    <w:p>
      <w:pPr>
        <w:pStyle w:val="5"/>
        <w:spacing w:before="0" w:beforeAutospacing="0" w:after="0" w:afterAutospacing="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r>
        <w:rPr>
          <w:rFonts w:hint="eastAsia" w:asciiTheme="minorEastAsia" w:hAnsiTheme="minorEastAsia" w:cstheme="minorEastAsia"/>
          <w:color w:val="000000"/>
          <w:sz w:val="32"/>
          <w:szCs w:val="32"/>
          <w:highlight w:val="none"/>
          <w:lang w:val="en-US" w:eastAsia="zh-CN"/>
        </w:rPr>
        <w:t xml:space="preserve">  </w:t>
      </w:r>
      <w:r>
        <w:rPr>
          <w:rFonts w:hint="eastAsia" w:asciiTheme="minorEastAsia" w:hAnsiTheme="minorEastAsia" w:cstheme="minorEastAsia"/>
          <w:color w:val="000000"/>
          <w:sz w:val="32"/>
          <w:szCs w:val="32"/>
          <w:highlight w:val="none"/>
          <w:lang w:eastAsia="zh-CN"/>
        </w:rPr>
        <w:t>（三）</w:t>
      </w:r>
      <w:r>
        <w:rPr>
          <w:rFonts w:hint="eastAsia" w:asciiTheme="minorEastAsia" w:hAnsiTheme="minorEastAsia" w:eastAsiaTheme="minorEastAsia" w:cstheme="minorEastAsia"/>
          <w:color w:val="000000"/>
          <w:sz w:val="32"/>
          <w:szCs w:val="32"/>
          <w:highlight w:val="none"/>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5"/>
        <w:spacing w:before="0" w:beforeAutospacing="0" w:after="0" w:afterAutospacing="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w:t>
      </w:r>
      <w:r>
        <w:rPr>
          <w:rFonts w:hint="eastAsia" w:asciiTheme="minorEastAsia" w:hAnsiTheme="minorEastAsia" w:cstheme="minorEastAsia"/>
          <w:color w:val="000000"/>
          <w:sz w:val="32"/>
          <w:szCs w:val="32"/>
          <w:highlight w:val="none"/>
          <w:lang w:val="en-US" w:eastAsia="zh-CN"/>
        </w:rPr>
        <w:t xml:space="preserve">  </w:t>
      </w:r>
      <w:r>
        <w:rPr>
          <w:rFonts w:hint="eastAsia" w:asciiTheme="minorEastAsia" w:hAnsiTheme="minorEastAsia" w:cstheme="minorEastAsia"/>
          <w:color w:val="000000"/>
          <w:sz w:val="32"/>
          <w:szCs w:val="32"/>
          <w:highlight w:val="none"/>
          <w:lang w:eastAsia="zh-CN"/>
        </w:rPr>
        <w:t>（四）</w:t>
      </w:r>
      <w:r>
        <w:rPr>
          <w:rFonts w:hint="eastAsia" w:asciiTheme="minorEastAsia" w:hAnsiTheme="minorEastAsia" w:eastAsiaTheme="minorEastAsia" w:cstheme="minorEastAsia"/>
          <w:color w:val="000000"/>
          <w:sz w:val="32"/>
          <w:szCs w:val="32"/>
          <w:highlight w:val="none"/>
        </w:rPr>
        <w:t>按计划组织本级财政收入的征收，完成国家财政计划，管好财政资金，增强财政实力。</w:t>
      </w:r>
    </w:p>
    <w:p>
      <w:pPr>
        <w:pStyle w:val="5"/>
        <w:spacing w:before="0" w:beforeAutospacing="0" w:after="0" w:afterAutospacing="0"/>
        <w:ind w:firstLine="640" w:firstLineChars="200"/>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cstheme="minorEastAsia"/>
          <w:color w:val="000000"/>
          <w:sz w:val="32"/>
          <w:szCs w:val="32"/>
          <w:highlight w:val="none"/>
          <w:lang w:eastAsia="zh-CN"/>
        </w:rPr>
        <w:t>（五）</w:t>
      </w:r>
      <w:r>
        <w:rPr>
          <w:rFonts w:hint="eastAsia" w:asciiTheme="minorEastAsia" w:hAnsiTheme="minorEastAsia" w:eastAsiaTheme="minorEastAsia" w:cstheme="minorEastAsia"/>
          <w:color w:val="000000"/>
          <w:sz w:val="32"/>
          <w:szCs w:val="32"/>
          <w:highlight w:val="none"/>
        </w:rPr>
        <w:t>抓好精神文明建设，丰富群众文化生活，提倡移风易俗，反对封建迷信，破除陈规陋习，树立社会主义新风尚。</w:t>
      </w:r>
    </w:p>
    <w:p>
      <w:pPr>
        <w:ind w:firstLine="640" w:firstLineChars="200"/>
        <w:jc w:val="left"/>
        <w:rPr>
          <w:rFonts w:asciiTheme="minorEastAsia" w:hAnsiTheme="minorEastAsia"/>
          <w:sz w:val="32"/>
          <w:szCs w:val="32"/>
        </w:rPr>
      </w:pPr>
      <w:r>
        <w:rPr>
          <w:rFonts w:hint="eastAsia" w:asciiTheme="minorEastAsia" w:hAnsiTheme="minorEastAsia" w:cstheme="minorEastAsia"/>
          <w:color w:val="000000"/>
          <w:sz w:val="32"/>
          <w:szCs w:val="32"/>
          <w:highlight w:val="none"/>
          <w:lang w:eastAsia="zh-CN"/>
        </w:rPr>
        <w:t>（六）</w:t>
      </w:r>
      <w:r>
        <w:rPr>
          <w:rFonts w:hint="eastAsia" w:asciiTheme="minorEastAsia" w:hAnsiTheme="minorEastAsia" w:eastAsiaTheme="minorEastAsia" w:cstheme="minorEastAsia"/>
          <w:color w:val="000000"/>
          <w:sz w:val="32"/>
          <w:szCs w:val="32"/>
          <w:highlight w:val="none"/>
        </w:rPr>
        <w:t>完成上级党委、政府交办的其它事项。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spacing w:before="0" w:beforeAutospacing="0" w:after="0" w:afterAutospacing="0"/>
        <w:ind w:firstLine="640" w:firstLineChars="200"/>
        <w:rPr>
          <w:rFonts w:hint="eastAsia" w:asciiTheme="minorEastAsia" w:hAnsiTheme="minorEastAsia" w:eastAsiaTheme="minorEastAsia" w:cstheme="minorEastAsia"/>
          <w:color w:val="000000"/>
          <w:sz w:val="32"/>
          <w:szCs w:val="32"/>
          <w:highlight w:val="none"/>
          <w:lang w:val="en-US" w:eastAsia="zh-CN"/>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EastAsia"/>
          <w:color w:val="000000"/>
          <w:sz w:val="32"/>
          <w:szCs w:val="32"/>
          <w:highlight w:val="none"/>
        </w:rPr>
        <w:t>本单位是行政机关单位，单位核定编制</w:t>
      </w:r>
      <w:r>
        <w:rPr>
          <w:rFonts w:hint="eastAsia" w:asciiTheme="minorEastAsia" w:hAnsiTheme="minorEastAsia" w:eastAsiaTheme="minorEastAsia" w:cstheme="minorEastAsia"/>
          <w:color w:val="000000"/>
          <w:sz w:val="32"/>
          <w:szCs w:val="32"/>
          <w:highlight w:val="none"/>
          <w:lang w:val="en-US" w:eastAsia="zh-CN"/>
        </w:rPr>
        <w:t>76</w:t>
      </w:r>
      <w:r>
        <w:rPr>
          <w:rFonts w:hint="eastAsia" w:asciiTheme="minorEastAsia" w:hAnsiTheme="minorEastAsia" w:eastAsiaTheme="minorEastAsia" w:cstheme="minorEastAsia"/>
          <w:color w:val="000000"/>
          <w:sz w:val="32"/>
          <w:szCs w:val="32"/>
          <w:highlight w:val="none"/>
        </w:rPr>
        <w:t>名，实有在职人员</w:t>
      </w:r>
      <w:r>
        <w:rPr>
          <w:rFonts w:hint="eastAsia" w:asciiTheme="minorEastAsia" w:hAnsiTheme="minorEastAsia" w:eastAsiaTheme="minorEastAsia" w:cstheme="minorEastAsia"/>
          <w:color w:val="000000"/>
          <w:sz w:val="32"/>
          <w:szCs w:val="32"/>
          <w:highlight w:val="none"/>
          <w:lang w:val="en-US" w:eastAsia="zh-CN"/>
        </w:rPr>
        <w:t>6</w:t>
      </w:r>
      <w:r>
        <w:rPr>
          <w:rFonts w:hint="eastAsia" w:asciiTheme="minorEastAsia" w:hAnsiTheme="minorEastAsia" w:cstheme="minorEastAsia"/>
          <w:color w:val="000000"/>
          <w:sz w:val="32"/>
          <w:szCs w:val="32"/>
          <w:highlight w:val="none"/>
          <w:lang w:val="en-US" w:eastAsia="zh-CN"/>
        </w:rPr>
        <w:t>8</w:t>
      </w:r>
      <w:r>
        <w:rPr>
          <w:rFonts w:hint="eastAsia" w:asciiTheme="minorEastAsia" w:hAnsiTheme="minorEastAsia" w:eastAsiaTheme="minorEastAsia" w:cstheme="minorEastAsia"/>
          <w:color w:val="000000"/>
          <w:sz w:val="32"/>
          <w:szCs w:val="32"/>
          <w:highlight w:val="none"/>
        </w:rPr>
        <w:t>名，其中行政人员</w:t>
      </w:r>
      <w:r>
        <w:rPr>
          <w:rFonts w:hint="eastAsia" w:asciiTheme="minorEastAsia" w:hAnsiTheme="minorEastAsia" w:eastAsiaTheme="minorEastAsia" w:cstheme="minorEastAsia"/>
          <w:color w:val="000000"/>
          <w:sz w:val="32"/>
          <w:szCs w:val="32"/>
          <w:highlight w:val="none"/>
          <w:lang w:val="en-US" w:eastAsia="zh-CN"/>
        </w:rPr>
        <w:t>31</w:t>
      </w:r>
      <w:r>
        <w:rPr>
          <w:rFonts w:hint="eastAsia" w:asciiTheme="minorEastAsia" w:hAnsiTheme="minorEastAsia" w:eastAsiaTheme="minorEastAsia" w:cstheme="minorEastAsia"/>
          <w:color w:val="000000"/>
          <w:sz w:val="32"/>
          <w:szCs w:val="32"/>
          <w:highlight w:val="none"/>
        </w:rPr>
        <w:t>人，事业人员</w:t>
      </w:r>
      <w:r>
        <w:rPr>
          <w:rFonts w:hint="eastAsia" w:asciiTheme="minorEastAsia" w:hAnsiTheme="minorEastAsia" w:eastAsiaTheme="minorEastAsia" w:cstheme="minorEastAsia"/>
          <w:color w:val="000000"/>
          <w:sz w:val="32"/>
          <w:szCs w:val="32"/>
          <w:highlight w:val="none"/>
          <w:lang w:val="en-US" w:eastAsia="zh-CN"/>
        </w:rPr>
        <w:t>3</w:t>
      </w:r>
      <w:r>
        <w:rPr>
          <w:rFonts w:hint="eastAsia" w:asciiTheme="minorEastAsia" w:hAnsiTheme="minorEastAsia" w:cstheme="minorEastAsia"/>
          <w:color w:val="000000"/>
          <w:sz w:val="32"/>
          <w:szCs w:val="32"/>
          <w:highlight w:val="none"/>
          <w:lang w:val="en-US" w:eastAsia="zh-CN"/>
        </w:rPr>
        <w:t>7</w:t>
      </w:r>
      <w:r>
        <w:rPr>
          <w:rFonts w:hint="eastAsia" w:asciiTheme="minorEastAsia" w:hAnsiTheme="minorEastAsia" w:eastAsiaTheme="minorEastAsia" w:cstheme="minorEastAsia"/>
          <w:color w:val="000000"/>
          <w:sz w:val="32"/>
          <w:szCs w:val="32"/>
          <w:highlight w:val="none"/>
        </w:rPr>
        <w:t>人。下设四个内设机构，分别是党政办公室、经济发展办公室、卫生和计划生育办公室和社会管理综合治理办公室。</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黄茅园镇人民政府</w:t>
      </w:r>
      <w:r>
        <w:rPr>
          <w:rFonts w:asciiTheme="minorEastAsia" w:hAnsiTheme="minorEastAsia"/>
          <w:bCs/>
          <w:kern w:val="0"/>
          <w:sz w:val="32"/>
          <w:szCs w:val="32"/>
        </w:rPr>
        <w:t>20</w:t>
      </w:r>
      <w:r>
        <w:rPr>
          <w:rFonts w:hint="eastAsia" w:asciiTheme="minorEastAsia" w:hAnsiTheme="minorEastAsia"/>
          <w:bCs/>
          <w:kern w:val="0"/>
          <w:sz w:val="32"/>
          <w:szCs w:val="32"/>
          <w:lang w:val="en-US" w:eastAsia="zh-CN"/>
        </w:rPr>
        <w:t>20</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黄茅园镇人民政府</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黄茅园镇人民镇政府</w:t>
            </w:r>
          </w:p>
        </w:tc>
        <w:tc>
          <w:tcPr>
            <w:tcW w:w="697"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2,465.12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764.48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39.52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21.66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宋体" w:hAnsi="宋体" w:eastAsia="宋体" w:cs="宋体"/>
                <w:kern w:val="0"/>
                <w:sz w:val="24"/>
                <w:szCs w:val="24"/>
              </w:rPr>
            </w:pPr>
            <w:r>
              <w:rPr>
                <w:rFonts w:hint="default" w:ascii="ËÎÌå" w:hAnsi="ËÎÌå" w:eastAsia="ËÎÌå"/>
                <w:color w:val="000000"/>
                <w:sz w:val="22"/>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8.00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164.18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b/>
                <w:bCs/>
                <w:kern w:val="0"/>
                <w:sz w:val="22"/>
              </w:rPr>
            </w:pPr>
            <w:r>
              <w:rPr>
                <w:rFonts w:hint="default" w:ascii="ËÎÌå" w:hAnsi="ËÎÌå" w:eastAsia="ËÎÌå"/>
                <w:color w:val="000000"/>
                <w:sz w:val="22"/>
                <w:szCs w:val="24"/>
              </w:rPr>
              <w:t>58.83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28.66</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40.89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1,351.30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13.12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10.00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39.52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kern w:val="0"/>
                <w:sz w:val="22"/>
              </w:rPr>
            </w:pPr>
            <w:r>
              <w:rPr>
                <w:rFonts w:hint="default" w:ascii="ËÎÌå" w:hAnsi="ËÎÌå" w:eastAsia="ËÎÌå"/>
                <w:color w:val="000000"/>
                <w:sz w:val="22"/>
                <w:szCs w:val="24"/>
              </w:rPr>
              <w:t>2,504.65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b/>
                <w:bCs/>
                <w:kern w:val="0"/>
                <w:sz w:val="22"/>
              </w:rPr>
            </w:pPr>
            <w:r>
              <w:rPr>
                <w:rFonts w:hint="default" w:ascii="ËÎÌå" w:hAnsi="ËÎÌå" w:eastAsia="ËÎÌå"/>
                <w:color w:val="000000"/>
                <w:sz w:val="22"/>
                <w:szCs w:val="24"/>
              </w:rPr>
              <w:t>2,504.65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szCs w:val="22"/>
                <w:lang w:val="en-US" w:eastAsia="zh-CN" w:bidi="ar-SA"/>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宋体" w:hAnsi="宋体" w:eastAsia="宋体" w:cs="宋体"/>
                <w:kern w:val="0"/>
                <w:sz w:val="22"/>
              </w:rPr>
            </w:pPr>
          </w:p>
        </w:tc>
      </w:tr>
      <w:tr>
        <w:tblPrEx>
          <w:tblCellMar>
            <w:top w:w="0" w:type="dxa"/>
            <w:left w:w="108" w:type="dxa"/>
            <w:bottom w:w="0" w:type="dxa"/>
            <w:right w:w="108" w:type="dxa"/>
          </w:tblCellMar>
        </w:tblPrEx>
        <w:trPr>
          <w:trHeight w:val="358"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230"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kern w:val="0"/>
                <w:sz w:val="22"/>
              </w:rPr>
            </w:pPr>
            <w:r>
              <w:rPr>
                <w:rFonts w:hint="default" w:ascii="ËÎÌå" w:hAnsi="ËÎÌå" w:eastAsia="ËÎÌå"/>
                <w:color w:val="000000"/>
                <w:sz w:val="22"/>
                <w:szCs w:val="24"/>
              </w:rPr>
              <w:t>2,504.65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3633" w:type="dxa"/>
            <w:gridSpan w:val="3"/>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宋体" w:hAnsi="宋体" w:eastAsia="宋体" w:cs="宋体"/>
                <w:b/>
                <w:bCs/>
                <w:kern w:val="0"/>
                <w:sz w:val="22"/>
              </w:rPr>
            </w:pPr>
            <w:r>
              <w:rPr>
                <w:rFonts w:hint="default" w:ascii="ËÎÌå" w:hAnsi="ËÎÌå" w:eastAsia="ËÎÌå"/>
                <w:color w:val="000000"/>
                <w:sz w:val="22"/>
                <w:szCs w:val="24"/>
              </w:rPr>
              <w:t>2,504.65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6"/>
        <w:tblW w:w="14305" w:type="dxa"/>
        <w:tblInd w:w="0" w:type="dxa"/>
        <w:tblLayout w:type="fixed"/>
        <w:tblCellMar>
          <w:top w:w="0" w:type="dxa"/>
          <w:left w:w="0" w:type="dxa"/>
          <w:bottom w:w="0" w:type="dxa"/>
          <w:right w:w="0" w:type="dxa"/>
        </w:tblCellMar>
      </w:tblPr>
      <w:tblGrid>
        <w:gridCol w:w="43"/>
        <w:gridCol w:w="994"/>
        <w:gridCol w:w="3360"/>
        <w:gridCol w:w="1354"/>
        <w:gridCol w:w="1440"/>
        <w:gridCol w:w="1440"/>
        <w:gridCol w:w="1046"/>
        <w:gridCol w:w="1028"/>
        <w:gridCol w:w="1955"/>
        <w:gridCol w:w="1645"/>
      </w:tblGrid>
      <w:tr>
        <w:tblPrEx>
          <w:tblCellMar>
            <w:top w:w="0" w:type="dxa"/>
            <w:left w:w="0" w:type="dxa"/>
            <w:bottom w:w="0" w:type="dxa"/>
            <w:right w:w="0" w:type="dxa"/>
          </w:tblCellMar>
        </w:tblPrEx>
        <w:trPr>
          <w:trHeight w:val="435" w:hRule="atLeast"/>
        </w:trPr>
        <w:tc>
          <w:tcPr>
            <w:tcW w:w="14305"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99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336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04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95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4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39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黄茅园镇人民政府</w:t>
            </w:r>
          </w:p>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35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c>
          <w:tcPr>
            <w:tcW w:w="104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95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645"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39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项    目</w:t>
            </w:r>
          </w:p>
        </w:tc>
        <w:tc>
          <w:tcPr>
            <w:tcW w:w="13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本年收入合计</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财政拨款收入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上级补助收入</w:t>
            </w:r>
          </w:p>
        </w:tc>
        <w:tc>
          <w:tcPr>
            <w:tcW w:w="10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事业收入</w:t>
            </w:r>
          </w:p>
        </w:tc>
        <w:tc>
          <w:tcPr>
            <w:tcW w:w="10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经营收入</w:t>
            </w:r>
          </w:p>
        </w:tc>
        <w:tc>
          <w:tcPr>
            <w:tcW w:w="19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附属单位上缴收入</w:t>
            </w:r>
          </w:p>
        </w:tc>
        <w:tc>
          <w:tcPr>
            <w:tcW w:w="16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功能分类科目编码</w:t>
            </w:r>
          </w:p>
        </w:tc>
        <w:tc>
          <w:tcPr>
            <w:tcW w:w="33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科目名称</w:t>
            </w: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336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3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栏次</w:t>
            </w:r>
          </w:p>
        </w:tc>
        <w:tc>
          <w:tcPr>
            <w:tcW w:w="13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1</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2</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3</w:t>
            </w:r>
          </w:p>
        </w:tc>
        <w:tc>
          <w:tcPr>
            <w:tcW w:w="10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4</w:t>
            </w:r>
          </w:p>
        </w:tc>
        <w:tc>
          <w:tcPr>
            <w:tcW w:w="10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5</w:t>
            </w:r>
          </w:p>
        </w:tc>
        <w:tc>
          <w:tcPr>
            <w:tcW w:w="19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6</w:t>
            </w:r>
          </w:p>
        </w:tc>
        <w:tc>
          <w:tcPr>
            <w:tcW w:w="16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3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合计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2,504.65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2,504.65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一般公共服务支出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764.48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764.48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政府办公厅（室）及相关机构事务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700.25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700.25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446.81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446.81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62.59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62.59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其他政府办公厅（室）及相关机构事务支出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190.85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190.85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统计信息事务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2010507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专项普查活动</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财政事务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55.30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55.30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20138</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市场监督管理事务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2013805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市场秩序执法</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000000"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20199</w:t>
            </w:r>
          </w:p>
        </w:tc>
        <w:tc>
          <w:tcPr>
            <w:tcW w:w="3360" w:type="dxa"/>
            <w:tcBorders>
              <w:top w:val="nil"/>
              <w:left w:val="nil"/>
              <w:bottom w:val="single" w:color="000000"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其他一般公共服务支出</w:t>
            </w:r>
          </w:p>
        </w:tc>
        <w:tc>
          <w:tcPr>
            <w:tcW w:w="1354"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440"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440"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2019999</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其他一般公共服务支出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公共安全支出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公安</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2040202</w:t>
            </w:r>
          </w:p>
        </w:tc>
        <w:tc>
          <w:tcPr>
            <w:tcW w:w="3360" w:type="dxa"/>
            <w:tcBorders>
              <w:top w:val="single" w:color="000000" w:sz="4" w:space="0"/>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354"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9.44</w:t>
            </w:r>
          </w:p>
        </w:tc>
        <w:tc>
          <w:tcPr>
            <w:tcW w:w="1440"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9.44</w:t>
            </w:r>
          </w:p>
        </w:tc>
        <w:tc>
          <w:tcPr>
            <w:tcW w:w="1440"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其他公安支出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科学技术支出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科学技术普及</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2060702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科普活动</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文化旅游体育与传媒支出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文化和旅游</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2070199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其他文化和旅游支出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2070204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文物保护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其他文化旅游体育与传媒支出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2079999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其他文化旅游体育与传媒支出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抚恤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死亡抚恤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特困人员救助供养</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农村特困人员救助供养支出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20828</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退役军人管理事务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000000"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2082899</w:t>
            </w:r>
          </w:p>
        </w:tc>
        <w:tc>
          <w:tcPr>
            <w:tcW w:w="3360" w:type="dxa"/>
            <w:tcBorders>
              <w:top w:val="nil"/>
              <w:left w:val="nil"/>
              <w:bottom w:val="single" w:color="000000"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其他退役军人事务管理支出</w:t>
            </w:r>
          </w:p>
        </w:tc>
        <w:tc>
          <w:tcPr>
            <w:tcW w:w="1354"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440"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440"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21001</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卫生健康管理事务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2100199</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其他卫生健康管理事务支出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公共卫生</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2100404</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精神卫生机构</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000000"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2100408</w:t>
            </w:r>
          </w:p>
        </w:tc>
        <w:tc>
          <w:tcPr>
            <w:tcW w:w="3360" w:type="dxa"/>
            <w:tcBorders>
              <w:top w:val="single" w:color="000000" w:sz="4" w:space="0"/>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基本公共卫生服务</w:t>
            </w:r>
          </w:p>
        </w:tc>
        <w:tc>
          <w:tcPr>
            <w:tcW w:w="1354"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1.07</w:t>
            </w:r>
          </w:p>
        </w:tc>
        <w:tc>
          <w:tcPr>
            <w:tcW w:w="1440"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1.07</w:t>
            </w:r>
          </w:p>
        </w:tc>
        <w:tc>
          <w:tcPr>
            <w:tcW w:w="1440"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2100410</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突发公共卫生事件应急处理</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计划生育事务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52.06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52.06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2100716</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计划生育机构</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其他计划生育事务支出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节能环保支出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环境保护管理事务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其他环境保护管理事务支出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污染防治</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其他污染防治支出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自然生态保护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2110402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农村环境保护</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40.89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40.89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城乡社区管理事务</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2120101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城乡社区公共设施</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2120303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小城镇基础设施建设</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21205</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城乡社区环境卫生</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2120501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城乡社区环境卫生</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农林水支出</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1,351.30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1,351.30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9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w:t>
            </w:r>
          </w:p>
        </w:tc>
        <w:tc>
          <w:tcPr>
            <w:tcW w:w="33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农业农村</w:t>
            </w:r>
          </w:p>
        </w:tc>
        <w:tc>
          <w:tcPr>
            <w:tcW w:w="1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52.50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52.50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2130108</w:t>
            </w:r>
          </w:p>
        </w:tc>
        <w:tc>
          <w:tcPr>
            <w:tcW w:w="336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病虫害控制</w:t>
            </w:r>
          </w:p>
        </w:tc>
        <w:tc>
          <w:tcPr>
            <w:tcW w:w="135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2130124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农村合作经济</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2130142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农村道路建设</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其他农业农村支出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林业和草原</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森林资源管理</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2130209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森林生态效益补偿</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水利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102.99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102.99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2130316</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农村水利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101.99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101.99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2130335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农村人畜饮水</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扶贫</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713.51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713.51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2130501</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农村基础设施建设</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216.10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216.10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生产发展</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455.60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455.60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2130599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其他扶贫支出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38.81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38.81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农村综合改革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476.98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476.98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2130705</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对村民委员会和村党支部的补助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417.98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417.98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2130706</w:t>
            </w:r>
          </w:p>
        </w:tc>
        <w:tc>
          <w:tcPr>
            <w:tcW w:w="3360" w:type="dxa"/>
            <w:tcBorders>
              <w:top w:val="nil"/>
              <w:left w:val="nil"/>
              <w:bottom w:val="single" w:color="000000"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对村集体经济组织的补助</w:t>
            </w:r>
          </w:p>
        </w:tc>
        <w:tc>
          <w:tcPr>
            <w:tcW w:w="1354"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c>
          <w:tcPr>
            <w:tcW w:w="1440"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c>
          <w:tcPr>
            <w:tcW w:w="1440"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2130707</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农村综合改革示范试点补助</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资源勘探工业信息等支出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21505</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工业和信息产业监管</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2150599</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其他工业和信息产业监管支出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w:t>
            </w:r>
          </w:p>
        </w:tc>
        <w:tc>
          <w:tcPr>
            <w:tcW w:w="3360"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2210201</w:t>
            </w:r>
          </w:p>
        </w:tc>
        <w:tc>
          <w:tcPr>
            <w:tcW w:w="3360" w:type="dxa"/>
            <w:tcBorders>
              <w:top w:val="single" w:color="000000" w:sz="4" w:space="0"/>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住房公积金</w:t>
            </w:r>
          </w:p>
        </w:tc>
        <w:tc>
          <w:tcPr>
            <w:tcW w:w="1354"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440"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440"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灾害防治及应急管理支出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22407</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自然灾害救灾及恢复重建支出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2240704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自然灾害灾后重建补助</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彩票公益金安排的支出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2296002</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用于社会福利的彩票公益金支出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12.97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2296003</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用于体育事业的彩票公益金支出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50" w:hRule="atLeast"/>
        </w:trPr>
        <w:tc>
          <w:tcPr>
            <w:tcW w:w="10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2296004</w:t>
            </w:r>
          </w:p>
        </w:tc>
        <w:tc>
          <w:tcPr>
            <w:tcW w:w="3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用于教育事业的彩票公益金支出</w:t>
            </w:r>
          </w:p>
        </w:tc>
        <w:tc>
          <w:tcPr>
            <w:tcW w:w="13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6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615" w:hRule="atLeast"/>
        </w:trPr>
        <w:tc>
          <w:tcPr>
            <w:tcW w:w="14305"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220" w:type="dxa"/>
        <w:tblInd w:w="93" w:type="dxa"/>
        <w:tblLayout w:type="fixed"/>
        <w:tblCellMar>
          <w:top w:w="0" w:type="dxa"/>
          <w:left w:w="108" w:type="dxa"/>
          <w:bottom w:w="0" w:type="dxa"/>
          <w:right w:w="108" w:type="dxa"/>
        </w:tblCellMar>
      </w:tblPr>
      <w:tblGrid>
        <w:gridCol w:w="1042"/>
        <w:gridCol w:w="240"/>
        <w:gridCol w:w="3578"/>
        <w:gridCol w:w="1868"/>
        <w:gridCol w:w="1320"/>
        <w:gridCol w:w="1217"/>
        <w:gridCol w:w="1783"/>
        <w:gridCol w:w="1269"/>
        <w:gridCol w:w="1903"/>
      </w:tblGrid>
      <w:tr>
        <w:tblPrEx>
          <w:tblCellMar>
            <w:top w:w="0" w:type="dxa"/>
            <w:left w:w="108" w:type="dxa"/>
            <w:bottom w:w="0" w:type="dxa"/>
            <w:right w:w="108" w:type="dxa"/>
          </w:tblCellMar>
        </w:tblPrEx>
        <w:trPr>
          <w:trHeight w:val="435" w:hRule="atLeast"/>
        </w:trPr>
        <w:tc>
          <w:tcPr>
            <w:tcW w:w="1422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5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86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1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8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0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860"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黄茅园镇人民政府</w:t>
            </w:r>
          </w:p>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86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1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90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8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8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本年支出合计</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基本支出</w:t>
            </w:r>
          </w:p>
        </w:tc>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上缴上级支出</w:t>
            </w:r>
          </w:p>
        </w:tc>
        <w:tc>
          <w:tcPr>
            <w:tcW w:w="12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经营支出</w:t>
            </w:r>
          </w:p>
        </w:tc>
        <w:tc>
          <w:tcPr>
            <w:tcW w:w="19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3578"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57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8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186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13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21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78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26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c>
          <w:tcPr>
            <w:tcW w:w="190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8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2,504.65</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1,496.38</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1,008.27</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一般公共服务支出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764.48</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724.48</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政府办公厅（室）及相关机构事务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700.25</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660.25</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446.81</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446.81</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62.59</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22.59</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其他政府办公厅（室）及相关机构事务支出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190.85</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190.85</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20105</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统计信息事务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2010507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专项普查活动</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财政事务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55.30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55.30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000000"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20138</w:t>
            </w:r>
          </w:p>
        </w:tc>
        <w:tc>
          <w:tcPr>
            <w:tcW w:w="3578" w:type="dxa"/>
            <w:tcBorders>
              <w:top w:val="nil"/>
              <w:left w:val="nil"/>
              <w:bottom w:val="single" w:color="000000"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市场监督管理事务</w:t>
            </w:r>
          </w:p>
        </w:tc>
        <w:tc>
          <w:tcPr>
            <w:tcW w:w="1868"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320"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217"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2013805</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市场秩序执法</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20199</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其他一般公共服务支出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2019999</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其他一般公共服务支出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公共安全支出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w:t>
            </w:r>
          </w:p>
        </w:tc>
        <w:tc>
          <w:tcPr>
            <w:tcW w:w="3578" w:type="dxa"/>
            <w:tcBorders>
              <w:top w:val="single" w:color="000000" w:sz="4" w:space="0"/>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公安</w:t>
            </w:r>
          </w:p>
        </w:tc>
        <w:tc>
          <w:tcPr>
            <w:tcW w:w="1868"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320"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217"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9.44</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9.44</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其他公安支出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12.22</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12.22</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科学技术支出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科学技术普及</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2060702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科普活动</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文化旅游体育与传媒支出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文化和旅游</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2070199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其他文化和旅游支出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2070204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文物保护</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其他文化旅游体育与传媒支出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2079999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其他文化旅游体育与传媒支出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抚恤</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死亡抚恤</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特困人员救助供养</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000000"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2082102</w:t>
            </w:r>
          </w:p>
        </w:tc>
        <w:tc>
          <w:tcPr>
            <w:tcW w:w="3578" w:type="dxa"/>
            <w:tcBorders>
              <w:top w:val="nil"/>
              <w:left w:val="nil"/>
              <w:bottom w:val="single" w:color="000000"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农村特困人员救助供养支出</w:t>
            </w:r>
          </w:p>
        </w:tc>
        <w:tc>
          <w:tcPr>
            <w:tcW w:w="1868"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320"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1217"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20828</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退役军人管理事务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2082899</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其他退役军人事务管理支出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21001</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卫生健康管理事务</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2100199</w:t>
            </w:r>
          </w:p>
        </w:tc>
        <w:tc>
          <w:tcPr>
            <w:tcW w:w="3578" w:type="dxa"/>
            <w:tcBorders>
              <w:top w:val="single" w:color="000000" w:sz="4" w:space="0"/>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其他卫生健康管理事务支出</w:t>
            </w:r>
          </w:p>
        </w:tc>
        <w:tc>
          <w:tcPr>
            <w:tcW w:w="1868"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320"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1217"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公共卫生</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5.24</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5.24</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2100404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精神卫生机构</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2100408</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基本公共卫生服务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1.07</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1.07</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2100410</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突发公共卫生事件应急处理</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1.39</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1.39</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计划生育事务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52.06</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52.06</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2100716</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计划生育机构</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42.92</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42.92</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其他计划生育事务支出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9.14</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9.14</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节能环保支出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28.66</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环境保护管理事务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其他环境保护管理事务支出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污染防治</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其他污染防治支出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自然生态保护</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2110402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农村环境保护</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40.89</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27.89</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城乡社区管理事务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000000"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2120101</w:t>
            </w:r>
          </w:p>
        </w:tc>
        <w:tc>
          <w:tcPr>
            <w:tcW w:w="3578" w:type="dxa"/>
            <w:tcBorders>
              <w:top w:val="nil"/>
              <w:left w:val="nil"/>
              <w:bottom w:val="single" w:color="000000"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68"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320"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1217"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21203</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城乡社区公共设施</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2120303</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小城镇基础设施建设</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21205</w:t>
            </w:r>
          </w:p>
        </w:tc>
        <w:tc>
          <w:tcPr>
            <w:tcW w:w="3578" w:type="dxa"/>
            <w:tcBorders>
              <w:top w:val="single" w:color="000000" w:sz="4" w:space="0"/>
              <w:left w:val="single" w:color="000000" w:sz="4" w:space="0"/>
              <w:bottom w:val="single" w:color="000000" w:sz="4" w:space="0"/>
              <w:right w:val="single" w:color="000000"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城乡社区环境卫生</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000000"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2120501</w:t>
            </w:r>
          </w:p>
        </w:tc>
        <w:tc>
          <w:tcPr>
            <w:tcW w:w="3578" w:type="dxa"/>
            <w:tcBorders>
              <w:top w:val="single" w:color="000000" w:sz="4" w:space="0"/>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城乡社区环境卫生</w:t>
            </w:r>
          </w:p>
        </w:tc>
        <w:tc>
          <w:tcPr>
            <w:tcW w:w="1868"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1320"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11.25</w:t>
            </w:r>
          </w:p>
        </w:tc>
        <w:tc>
          <w:tcPr>
            <w:tcW w:w="1217"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13.00</w:t>
            </w:r>
          </w:p>
        </w:tc>
        <w:tc>
          <w:tcPr>
            <w:tcW w:w="178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农林水支出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1,351.30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471.21</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880.09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农业农村</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52.50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23.50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2130108</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病虫害控制</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2130124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农村合作经济</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2130142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农村道路建设</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其他农业农村支出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林业和草原</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森林资源管理</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0.29</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0.29</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2130209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森林生态效益补偿</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5.03</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5.03</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水利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102.99</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102.99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2130316</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农村水利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101.99</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101.99</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2130335</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农村人畜饮水</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扶贫</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713.51</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15.41</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698.10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农村基础设施建设</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216.10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216.10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2130505</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生产发展</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455.60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455.60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其他扶贫支出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38.81</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12.41</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26.40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农村综合改革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476.98</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426.98</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2130705</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对村民委员会和村党支部的补助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417.98</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417.98</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2130706</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对村集体经济组织的补助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农村综合改革示范试点补助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资源勘探工业信息等支出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21505</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工业和信息产业监管</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2150599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其他工业和信息产业监管支出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住房保障支出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住房改革支出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2210201</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住房公积金</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灾害防治及应急管理支出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22407</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自然灾害救灾及恢复重建支出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2240704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自然灾害灾后重建补助</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彩票公益金安排的支出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2296002</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用于社会福利的彩票公益金支出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12.97</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12.97</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2296003</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用于体育事业的彩票公益金支出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22.00</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22.00</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2296004</w:t>
            </w:r>
          </w:p>
        </w:tc>
        <w:tc>
          <w:tcPr>
            <w:tcW w:w="3578"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用于教育事业的彩票公益金支出</w:t>
            </w:r>
          </w:p>
        </w:tc>
        <w:tc>
          <w:tcPr>
            <w:tcW w:w="186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1320"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178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9"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90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630" w:hRule="atLeast"/>
        </w:trPr>
        <w:tc>
          <w:tcPr>
            <w:tcW w:w="14220" w:type="dxa"/>
            <w:gridSpan w:val="9"/>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黄茅园镇人民政府</w:t>
            </w:r>
          </w:p>
        </w:tc>
        <w:tc>
          <w:tcPr>
            <w:tcW w:w="4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2,465.12</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764.48</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764.48</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九、卫生健康支出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十、节能环保支出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28.66</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28.66</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43</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40.89</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40.89</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十二、农林水支出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1,351.30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1,351.30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46</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十六、金融支出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48</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49</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18</w:t>
            </w:r>
          </w:p>
        </w:tc>
        <w:tc>
          <w:tcPr>
            <w:tcW w:w="1078"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十八、自然资源海洋气象等支出</w:t>
            </w:r>
          </w:p>
        </w:tc>
        <w:tc>
          <w:tcPr>
            <w:tcW w:w="1067" w:type="dxa"/>
            <w:gridSpan w:val="2"/>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w:t>
            </w:r>
          </w:p>
        </w:tc>
        <w:tc>
          <w:tcPr>
            <w:tcW w:w="157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000000"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十九、住房保障支出</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二十、粮油物资储备支出</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二十一、国有资本经营预算支出</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二十二、灾害防治及应急管理支出</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54</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二十三、其他支出</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w:t>
            </w:r>
          </w:p>
        </w:tc>
        <w:tc>
          <w:tcPr>
            <w:tcW w:w="1078"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二十四、债务还本支出</w:t>
            </w:r>
          </w:p>
        </w:tc>
        <w:tc>
          <w:tcPr>
            <w:tcW w:w="1067" w:type="dxa"/>
            <w:gridSpan w:val="2"/>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56</w:t>
            </w:r>
          </w:p>
        </w:tc>
        <w:tc>
          <w:tcPr>
            <w:tcW w:w="157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single" w:color="000000" w:sz="4" w:space="0"/>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p>
        </w:tc>
        <w:tc>
          <w:tcPr>
            <w:tcW w:w="341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2,504.65</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2,504.65</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2,465.12</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0"/>
                <w:szCs w:val="24"/>
                <w:lang w:val="en-US" w:eastAsia="zh-CN" w:bidi="ar-SA"/>
              </w:rPr>
            </w:pP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31</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32</w:t>
            </w:r>
          </w:p>
        </w:tc>
        <w:tc>
          <w:tcPr>
            <w:tcW w:w="1078"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2,504.65</w:t>
            </w:r>
          </w:p>
        </w:tc>
        <w:tc>
          <w:tcPr>
            <w:tcW w:w="341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2,504.65</w:t>
            </w:r>
          </w:p>
        </w:tc>
        <w:tc>
          <w:tcPr>
            <w:tcW w:w="1394" w:type="dxa"/>
            <w:tcBorders>
              <w:top w:val="nil"/>
              <w:left w:val="nil"/>
              <w:bottom w:val="single" w:color="auto" w:sz="4" w:space="0"/>
              <w:right w:val="single" w:color="auto" w:sz="4" w:space="0"/>
            </w:tcBorders>
            <w:shd w:val="clear" w:color="000000" w:fill="FFFFFF"/>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2,465.12</w:t>
            </w:r>
          </w:p>
        </w:tc>
        <w:tc>
          <w:tcPr>
            <w:tcW w:w="1394"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1573"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黄茅园镇人民政府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2532" w:type="dxa"/>
        <w:jc w:val="center"/>
        <w:tblLayout w:type="autofit"/>
        <w:tblCellMar>
          <w:top w:w="0" w:type="dxa"/>
          <w:left w:w="108" w:type="dxa"/>
          <w:bottom w:w="0" w:type="dxa"/>
          <w:right w:w="108" w:type="dxa"/>
        </w:tblCellMar>
      </w:tblPr>
      <w:tblGrid>
        <w:gridCol w:w="2294"/>
        <w:gridCol w:w="3055"/>
        <w:gridCol w:w="1852"/>
        <w:gridCol w:w="2743"/>
        <w:gridCol w:w="2588"/>
      </w:tblGrid>
      <w:tr>
        <w:tblPrEx>
          <w:tblCellMar>
            <w:top w:w="0" w:type="dxa"/>
            <w:left w:w="108" w:type="dxa"/>
            <w:bottom w:w="0" w:type="dxa"/>
            <w:right w:w="108" w:type="dxa"/>
          </w:tblCellMar>
        </w:tblPrEx>
        <w:trPr>
          <w:trHeight w:val="405" w:hRule="atLeast"/>
          <w:jc w:val="center"/>
        </w:trPr>
        <w:tc>
          <w:tcPr>
            <w:tcW w:w="534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7183"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229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185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74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2588"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229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5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5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588"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229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05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85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588"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1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58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34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852"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2,465.12</w:t>
            </w:r>
          </w:p>
        </w:tc>
        <w:tc>
          <w:tcPr>
            <w:tcW w:w="2743"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1,496.38</w:t>
            </w:r>
          </w:p>
        </w:tc>
        <w:tc>
          <w:tcPr>
            <w:tcW w:w="2588" w:type="dxa"/>
            <w:tcBorders>
              <w:top w:val="nil"/>
              <w:left w:val="nil"/>
              <w:bottom w:val="single" w:color="auto"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968.75</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w:t>
            </w:r>
          </w:p>
        </w:tc>
        <w:tc>
          <w:tcPr>
            <w:tcW w:w="3055"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一般公共服务支出</w:t>
            </w:r>
          </w:p>
        </w:tc>
        <w:tc>
          <w:tcPr>
            <w:tcW w:w="1852"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764.48</w:t>
            </w:r>
          </w:p>
        </w:tc>
        <w:tc>
          <w:tcPr>
            <w:tcW w:w="2743"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724.48</w:t>
            </w:r>
          </w:p>
        </w:tc>
        <w:tc>
          <w:tcPr>
            <w:tcW w:w="2588" w:type="dxa"/>
            <w:tcBorders>
              <w:top w:val="nil"/>
              <w:left w:val="nil"/>
              <w:bottom w:val="single" w:color="auto"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w:t>
            </w:r>
          </w:p>
        </w:tc>
        <w:tc>
          <w:tcPr>
            <w:tcW w:w="3055"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政府办公厅（室）及相关机构事务</w:t>
            </w:r>
          </w:p>
        </w:tc>
        <w:tc>
          <w:tcPr>
            <w:tcW w:w="1852"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700.25</w:t>
            </w:r>
          </w:p>
        </w:tc>
        <w:tc>
          <w:tcPr>
            <w:tcW w:w="2743"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660.25</w:t>
            </w:r>
          </w:p>
        </w:tc>
        <w:tc>
          <w:tcPr>
            <w:tcW w:w="2588" w:type="dxa"/>
            <w:tcBorders>
              <w:top w:val="nil"/>
              <w:left w:val="nil"/>
              <w:bottom w:val="single" w:color="auto"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2010301</w:t>
            </w:r>
          </w:p>
        </w:tc>
        <w:tc>
          <w:tcPr>
            <w:tcW w:w="3055"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52"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446.81</w:t>
            </w:r>
          </w:p>
        </w:tc>
        <w:tc>
          <w:tcPr>
            <w:tcW w:w="2743"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446.81</w:t>
            </w:r>
          </w:p>
        </w:tc>
        <w:tc>
          <w:tcPr>
            <w:tcW w:w="2588" w:type="dxa"/>
            <w:tcBorders>
              <w:top w:val="nil"/>
              <w:left w:val="nil"/>
              <w:bottom w:val="single" w:color="auto"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2010302</w:t>
            </w:r>
          </w:p>
        </w:tc>
        <w:tc>
          <w:tcPr>
            <w:tcW w:w="3055"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852"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62.59</w:t>
            </w:r>
          </w:p>
        </w:tc>
        <w:tc>
          <w:tcPr>
            <w:tcW w:w="2743"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22.59</w:t>
            </w:r>
          </w:p>
        </w:tc>
        <w:tc>
          <w:tcPr>
            <w:tcW w:w="2588" w:type="dxa"/>
            <w:tcBorders>
              <w:top w:val="nil"/>
              <w:left w:val="nil"/>
              <w:bottom w:val="single" w:color="auto"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2010399</w:t>
            </w:r>
          </w:p>
        </w:tc>
        <w:tc>
          <w:tcPr>
            <w:tcW w:w="3055"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其他政府办公厅（室）及相关机构事务支出</w:t>
            </w:r>
          </w:p>
        </w:tc>
        <w:tc>
          <w:tcPr>
            <w:tcW w:w="1852"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190.85</w:t>
            </w:r>
          </w:p>
        </w:tc>
        <w:tc>
          <w:tcPr>
            <w:tcW w:w="2743"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190.85</w:t>
            </w:r>
          </w:p>
        </w:tc>
        <w:tc>
          <w:tcPr>
            <w:tcW w:w="2588" w:type="dxa"/>
            <w:tcBorders>
              <w:top w:val="nil"/>
              <w:left w:val="nil"/>
              <w:bottom w:val="single" w:color="auto"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统计信息事务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2010507</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专项普查活动</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财政事务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55.30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55.30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2010602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20138</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市场监督管理事务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2013805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市场秩序执法</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20199</w:t>
            </w:r>
          </w:p>
        </w:tc>
        <w:tc>
          <w:tcPr>
            <w:tcW w:w="3055"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其他一般公共服务支出</w:t>
            </w:r>
          </w:p>
        </w:tc>
        <w:tc>
          <w:tcPr>
            <w:tcW w:w="1852"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2743"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2588" w:type="dxa"/>
            <w:tcBorders>
              <w:top w:val="nil"/>
              <w:left w:val="nil"/>
              <w:bottom w:val="single" w:color="000000"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2019999</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其他一般公共服务支出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4.43</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公共安全支出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公安</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21.66</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2040202</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9.44</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9.44</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2040299</w:t>
            </w:r>
          </w:p>
        </w:tc>
        <w:tc>
          <w:tcPr>
            <w:tcW w:w="3055"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其他公安支出</w:t>
            </w:r>
          </w:p>
        </w:tc>
        <w:tc>
          <w:tcPr>
            <w:tcW w:w="1852"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12.22</w:t>
            </w:r>
          </w:p>
        </w:tc>
        <w:tc>
          <w:tcPr>
            <w:tcW w:w="2743"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12.22</w:t>
            </w:r>
          </w:p>
        </w:tc>
        <w:tc>
          <w:tcPr>
            <w:tcW w:w="2588" w:type="dxa"/>
            <w:tcBorders>
              <w:top w:val="single" w:color="000000" w:sz="4" w:space="0"/>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科学技术支出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20607</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科学技术普及</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2060702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科普活动</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文化旅游体育与传媒支出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文化和旅游</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2070199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其他文化和旅游支出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文物</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2070204</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文物保护</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其他文化旅游体育与传媒支出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2079999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其他文化旅游体育与传媒支出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164.18</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抚恤</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2080801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死亡抚恤</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161.97</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特困人员救助供养</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2082102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农村特困人员救助供养支出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1.97</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20828</w:t>
            </w:r>
          </w:p>
        </w:tc>
        <w:tc>
          <w:tcPr>
            <w:tcW w:w="3055"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退役军人管理事务</w:t>
            </w:r>
          </w:p>
        </w:tc>
        <w:tc>
          <w:tcPr>
            <w:tcW w:w="1852"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2743"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2588" w:type="dxa"/>
            <w:tcBorders>
              <w:top w:val="nil"/>
              <w:left w:val="nil"/>
              <w:bottom w:val="single" w:color="000000"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2082899</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其他退役军人事务管理支出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58.83</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21001</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卫生健康管理事务</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2100199</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其他卫生健康管理事务支出</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w:t>
            </w:r>
          </w:p>
        </w:tc>
        <w:tc>
          <w:tcPr>
            <w:tcW w:w="3055"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公共卫生</w:t>
            </w:r>
          </w:p>
        </w:tc>
        <w:tc>
          <w:tcPr>
            <w:tcW w:w="1852"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5.24</w:t>
            </w:r>
          </w:p>
        </w:tc>
        <w:tc>
          <w:tcPr>
            <w:tcW w:w="2743"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5.24</w:t>
            </w:r>
          </w:p>
        </w:tc>
        <w:tc>
          <w:tcPr>
            <w:tcW w:w="2588" w:type="dxa"/>
            <w:tcBorders>
              <w:top w:val="single" w:color="000000" w:sz="4" w:space="0"/>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2100404</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精神卫生机构</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2100408</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基本公共卫生服务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1.07</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1.07</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2100410</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突发公共卫生事件应急处理</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1.39</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1.39</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计划生育事务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52.06</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52.06</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2100716</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计划生育机构</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42.92</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42.92</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2100799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其他计划生育事务支出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9.14</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9.14</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节能环保支出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28.66</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环境保护管理事务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2110199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其他环境保护管理事务支出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污染防治</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2110399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其他污染防治支出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21104</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自然生态保护</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2110402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农村环境保护</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25.66</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40.89</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27.89</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城乡社区管理事务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2120101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6.20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21203</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城乡社区公共设施</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2120303</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小城镇基础设施建设</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10.44</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城乡社区环境卫生</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11.25</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2120501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城乡社区环境卫生</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24.25</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11.25</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农林水支出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1,351.30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471.21</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880.09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农业农村</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52.50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23.50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2130108</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病虫害控制</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2130124</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农村合作经济</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2130142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农村道路建设</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2130199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其他农业农村支出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林业和草原</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5.33</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2130207</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森林资源管理</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0.29</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0.29</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2130209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森林生态效益补偿</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5.03</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5.03</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水利</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102.99</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102.99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2130316</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农村水利</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101.99</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101.99</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2130335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农村人畜饮水</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扶贫</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713.51</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15.41</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698.10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2130504</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农村基础设施建设</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216.10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216.10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2130505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生产发展</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455.60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455.60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2130599</w:t>
            </w:r>
          </w:p>
        </w:tc>
        <w:tc>
          <w:tcPr>
            <w:tcW w:w="3055"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其他扶贫支出</w:t>
            </w:r>
          </w:p>
        </w:tc>
        <w:tc>
          <w:tcPr>
            <w:tcW w:w="1852"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38.81</w:t>
            </w:r>
          </w:p>
        </w:tc>
        <w:tc>
          <w:tcPr>
            <w:tcW w:w="2743" w:type="dxa"/>
            <w:tcBorders>
              <w:top w:val="nil"/>
              <w:left w:val="nil"/>
              <w:bottom w:val="single" w:color="000000"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12.41</w:t>
            </w:r>
          </w:p>
        </w:tc>
        <w:tc>
          <w:tcPr>
            <w:tcW w:w="2588" w:type="dxa"/>
            <w:tcBorders>
              <w:top w:val="nil"/>
              <w:left w:val="nil"/>
              <w:bottom w:val="single" w:color="000000" w:sz="4"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26.40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农村综合改革</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476.98</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426.98</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2130705</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对村民委员会和村党支部的补助</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417.98</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417.98</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2130706</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对村集体经济组织的补助</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50.00</w:t>
            </w:r>
          </w:p>
        </w:tc>
      </w:tr>
      <w:tr>
        <w:tblPrEx>
          <w:tblCellMar>
            <w:top w:w="0" w:type="dxa"/>
            <w:left w:w="108" w:type="dxa"/>
            <w:bottom w:w="0" w:type="dxa"/>
            <w:right w:w="108" w:type="dxa"/>
          </w:tblCellMar>
        </w:tblPrEx>
        <w:trPr>
          <w:trHeight w:val="450" w:hRule="atLeast"/>
          <w:jc w:val="center"/>
        </w:trPr>
        <w:tc>
          <w:tcPr>
            <w:tcW w:w="2294" w:type="dxa"/>
            <w:tcBorders>
              <w:top w:val="single" w:color="000000"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2130707</w:t>
            </w:r>
          </w:p>
        </w:tc>
        <w:tc>
          <w:tcPr>
            <w:tcW w:w="3055"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农村综合改革示范试点补助</w:t>
            </w:r>
          </w:p>
        </w:tc>
        <w:tc>
          <w:tcPr>
            <w:tcW w:w="1852"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2743" w:type="dxa"/>
            <w:tcBorders>
              <w:top w:val="single" w:color="000000" w:sz="4" w:space="0"/>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9.00</w:t>
            </w:r>
          </w:p>
        </w:tc>
        <w:tc>
          <w:tcPr>
            <w:tcW w:w="2588" w:type="dxa"/>
            <w:tcBorders>
              <w:top w:val="single" w:color="000000" w:sz="4" w:space="0"/>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资源勘探工业信息等支出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21505</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工业和信息产业监管</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2150599</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其他工业和信息产业监管支出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住房保障支出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住房改革支出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2210201</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住房公积金</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灾害防治及应急管理支出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22407</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自然灾害救灾及恢复重建支出</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r>
      <w:tr>
        <w:tblPrEx>
          <w:tblCellMar>
            <w:top w:w="0" w:type="dxa"/>
            <w:left w:w="108" w:type="dxa"/>
            <w:bottom w:w="0" w:type="dxa"/>
            <w:right w:w="108" w:type="dxa"/>
          </w:tblCellMar>
        </w:tblPrEx>
        <w:trPr>
          <w:trHeight w:val="450" w:hRule="atLeast"/>
          <w:jc w:val="center"/>
        </w:trPr>
        <w:tc>
          <w:tcPr>
            <w:tcW w:w="2294" w:type="dxa"/>
            <w:tcBorders>
              <w:top w:val="single" w:color="auto" w:sz="4" w:space="0"/>
              <w:left w:val="single" w:color="auto" w:sz="8" w:space="0"/>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2240704</w:t>
            </w:r>
          </w:p>
        </w:tc>
        <w:tc>
          <w:tcPr>
            <w:tcW w:w="3055"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自然灾害灾后重建补助</w:t>
            </w:r>
          </w:p>
        </w:tc>
        <w:tc>
          <w:tcPr>
            <w:tcW w:w="1852"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c>
          <w:tcPr>
            <w:tcW w:w="2743" w:type="dxa"/>
            <w:tcBorders>
              <w:top w:val="nil"/>
              <w:left w:val="nil"/>
              <w:bottom w:val="single" w:color="auto" w:sz="8"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588" w:type="dxa"/>
            <w:tcBorders>
              <w:top w:val="nil"/>
              <w:left w:val="nil"/>
              <w:bottom w:val="single" w:color="auto" w:sz="8" w:space="0"/>
              <w:right w:val="single" w:color="auto" w:sz="8" w:space="0"/>
            </w:tcBorders>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10.00</w:t>
            </w:r>
          </w:p>
        </w:tc>
      </w:tr>
      <w:tr>
        <w:tblPrEx>
          <w:tblCellMar>
            <w:top w:w="0" w:type="dxa"/>
            <w:left w:w="108" w:type="dxa"/>
            <w:bottom w:w="0" w:type="dxa"/>
            <w:right w:w="108" w:type="dxa"/>
          </w:tblCellMar>
        </w:tblPrEx>
        <w:trPr>
          <w:trHeight w:val="645" w:hRule="atLeast"/>
          <w:jc w:val="center"/>
        </w:trPr>
        <w:tc>
          <w:tcPr>
            <w:tcW w:w="12532"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18" w:type="dxa"/>
        <w:tblInd w:w="0" w:type="dxa"/>
        <w:tblLayout w:type="fixed"/>
        <w:tblCellMar>
          <w:top w:w="0" w:type="dxa"/>
          <w:left w:w="108" w:type="dxa"/>
          <w:bottom w:w="0" w:type="dxa"/>
          <w:right w:w="108" w:type="dxa"/>
        </w:tblCellMar>
      </w:tblPr>
      <w:tblGrid>
        <w:gridCol w:w="1181"/>
        <w:gridCol w:w="3343"/>
        <w:gridCol w:w="1342"/>
        <w:gridCol w:w="1109"/>
        <w:gridCol w:w="2142"/>
        <w:gridCol w:w="826"/>
        <w:gridCol w:w="1232"/>
        <w:gridCol w:w="2572"/>
        <w:gridCol w:w="1971"/>
      </w:tblGrid>
      <w:tr>
        <w:tblPrEx>
          <w:tblCellMar>
            <w:top w:w="0" w:type="dxa"/>
            <w:left w:w="108" w:type="dxa"/>
            <w:bottom w:w="0" w:type="dxa"/>
            <w:right w:w="108" w:type="dxa"/>
          </w:tblCellMar>
        </w:tblPrEx>
        <w:trPr>
          <w:trHeight w:val="1025" w:hRule="atLeast"/>
        </w:trPr>
        <w:tc>
          <w:tcPr>
            <w:tcW w:w="15718"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一般公共预算财政拨款基本支出决算表</w:t>
            </w:r>
            <w:bookmarkEnd w:id="1"/>
          </w:p>
          <w:p>
            <w:pPr>
              <w:keepNext w:val="0"/>
              <w:keepLines w:val="0"/>
              <w:widowControl/>
              <w:suppressLineNumbers w:val="0"/>
              <w:wordWrap w:val="0"/>
              <w:spacing w:before="0" w:beforeAutospacing="0" w:after="0" w:afterAutospacing="0"/>
              <w:ind w:left="0" w:right="0"/>
              <w:jc w:val="both"/>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黄茅园镇人民政府</w:t>
            </w:r>
            <w:r>
              <w:rPr>
                <w:rFonts w:hint="eastAsia" w:ascii="Times New Roman" w:hAnsi="Times New Roman" w:eastAsia="仿宋_GB2312" w:cs="Times New Roman"/>
                <w:color w:val="000000"/>
                <w:kern w:val="0"/>
                <w:szCs w:val="21"/>
              </w:rPr>
              <w:t xml:space="preserve">                                                                                                         公开06表</w:t>
            </w:r>
          </w:p>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61" w:hRule="atLeast"/>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12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608.30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301.92</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462.71</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30201</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96.37</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30102</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36.22</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30202</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31.82</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79.89</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30203</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30106</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30204</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30107</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30205</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30108</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30206</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3.34</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31003</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30207</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2.61</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31005</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30110</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14.26</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30208</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31006</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31007</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30112</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30211</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17.62</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31008</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13.12</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30212</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30114</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30213</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12.58</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31010</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30199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30214</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586.15</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30215</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30216</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31013</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30302</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30217</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6.65</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30303</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30218</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31021</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30304</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134.15</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30224</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31022</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30305</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408.84</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30225</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31099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30306</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30226</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14.35</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30307</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30227</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39906</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30308</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30228</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10.05</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39907</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39908</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30310</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30231</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4.90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39999</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971"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30311</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7.07</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30399</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42"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43.16</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30240</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33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3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30299</w:t>
            </w:r>
          </w:p>
        </w:tc>
        <w:tc>
          <w:tcPr>
            <w:tcW w:w="21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26" w:type="dxa"/>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81.46</w:t>
            </w:r>
          </w:p>
        </w:tc>
        <w:tc>
          <w:tcPr>
            <w:tcW w:w="12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2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highlight w:val="none"/>
              </w:rPr>
            </w:pPr>
            <w:r>
              <w:rPr>
                <w:rFonts w:hint="eastAsia" w:ascii="宋体" w:hAnsi="宋体" w:eastAsia="宋体" w:cs="宋体"/>
                <w:color w:val="000000"/>
                <w:kern w:val="0"/>
                <w:szCs w:val="20"/>
                <w:highlight w:val="none"/>
              </w:rPr>
              <w:t>　1194.45</w:t>
            </w:r>
          </w:p>
        </w:tc>
        <w:tc>
          <w:tcPr>
            <w:tcW w:w="788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highlight w:val="none"/>
              </w:rPr>
            </w:pPr>
            <w:r>
              <w:rPr>
                <w:rFonts w:hint="eastAsia" w:ascii="宋体" w:hAnsi="宋体" w:eastAsia="宋体" w:cs="宋体"/>
                <w:color w:val="000000"/>
                <w:kern w:val="0"/>
                <w:szCs w:val="20"/>
                <w:highlight w:val="none"/>
              </w:rPr>
              <w:t>公用经费合计</w:t>
            </w:r>
          </w:p>
        </w:tc>
        <w:tc>
          <w:tcPr>
            <w:tcW w:w="19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　</w:t>
            </w:r>
            <w:r>
              <w:rPr>
                <w:rFonts w:hint="eastAsia" w:ascii="宋体" w:hAnsi="宋体" w:eastAsia="宋体" w:cs="宋体"/>
                <w:color w:val="000000"/>
                <w:kern w:val="0"/>
                <w:szCs w:val="18"/>
                <w:highlight w:val="none"/>
                <w:lang w:val="en-US" w:eastAsia="zh-CN"/>
              </w:rPr>
              <w:t>301.92</w:t>
            </w:r>
          </w:p>
        </w:tc>
      </w:tr>
      <w:tr>
        <w:tblPrEx>
          <w:tblCellMar>
            <w:top w:w="0" w:type="dxa"/>
            <w:left w:w="108" w:type="dxa"/>
            <w:bottom w:w="0" w:type="dxa"/>
            <w:right w:w="108" w:type="dxa"/>
          </w:tblCellMar>
        </w:tblPrEx>
        <w:trPr>
          <w:trHeight w:val="284" w:hRule="exact"/>
        </w:trPr>
        <w:tc>
          <w:tcPr>
            <w:tcW w:w="15718"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黄茅园镇人民政府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14.04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7.4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7.4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rPr>
              <w:t>6.64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11.54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4.9</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6.64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黄茅园镇人民政府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年初结转和结余</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本年收入</w:t>
            </w:r>
          </w:p>
        </w:tc>
        <w:tc>
          <w:tcPr>
            <w:tcW w:w="600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ËÎÌå" w:hAnsi="ËÎÌå" w:eastAsia="ËÎÌå"/>
                <w:b/>
                <w:color w:val="000000"/>
                <w:sz w:val="22"/>
                <w:szCs w:val="24"/>
              </w:rPr>
              <w:t>39.52</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ËÎÌå" w:hAnsi="ËÎÌå" w:eastAsia="ËÎÌå"/>
                <w:b/>
                <w:color w:val="000000"/>
                <w:sz w:val="22"/>
                <w:szCs w:val="24"/>
              </w:rPr>
              <w:t>39.52</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39.52</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w:t>
            </w:r>
          </w:p>
        </w:tc>
        <w:tc>
          <w:tcPr>
            <w:tcW w:w="13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其他支出</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2000" w:type="dxa"/>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right"/>
              <w:rPr>
                <w:rFonts w:hint="default" w:ascii="ËÎÌå" w:hAnsi="ËÎÌå" w:eastAsia="ËÎÌå" w:cs="Times New Roman"/>
                <w:color w:val="000000"/>
                <w:kern w:val="2"/>
                <w:sz w:val="22"/>
                <w:szCs w:val="22"/>
                <w:lang w:val="en-US" w:eastAsia="zh-CN" w:bidi="ar-SA"/>
              </w:rPr>
            </w:pPr>
            <w:r>
              <w:rPr>
                <w:rFonts w:hint="default" w:ascii="ËÎÌå" w:hAnsi="ËÎÌå" w:eastAsia="ËÎÌå" w:cs="Times New Roman"/>
                <w:color w:val="000000"/>
                <w:kern w:val="2"/>
                <w:sz w:val="22"/>
                <w:szCs w:val="22"/>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w:t>
            </w:r>
          </w:p>
        </w:tc>
        <w:tc>
          <w:tcPr>
            <w:tcW w:w="13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彩票公益金安排的支出</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39.52</w:t>
            </w:r>
          </w:p>
        </w:tc>
        <w:tc>
          <w:tcPr>
            <w:tcW w:w="2000" w:type="dxa"/>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right"/>
              <w:rPr>
                <w:rFonts w:hint="default" w:ascii="ËÎÌå" w:hAnsi="ËÎÌå" w:eastAsia="ËÎÌå" w:cs="Times New Roman"/>
                <w:color w:val="000000"/>
                <w:kern w:val="2"/>
                <w:sz w:val="22"/>
                <w:szCs w:val="22"/>
                <w:lang w:val="en-US" w:eastAsia="zh-CN" w:bidi="ar-SA"/>
              </w:rPr>
            </w:pPr>
            <w:r>
              <w:rPr>
                <w:rFonts w:hint="default" w:ascii="ËÎÌå" w:hAnsi="ËÎÌå" w:eastAsia="ËÎÌå" w:cs="Times New Roman"/>
                <w:color w:val="000000"/>
                <w:kern w:val="2"/>
                <w:sz w:val="22"/>
                <w:szCs w:val="22"/>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2296002</w:t>
            </w:r>
          </w:p>
        </w:tc>
        <w:tc>
          <w:tcPr>
            <w:tcW w:w="13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用于社会福利的彩票公益金支出</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12.97</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12.97</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12.97</w:t>
            </w:r>
          </w:p>
        </w:tc>
        <w:tc>
          <w:tcPr>
            <w:tcW w:w="2000" w:type="dxa"/>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right"/>
              <w:rPr>
                <w:rFonts w:hint="default" w:ascii="ËÎÌå" w:hAnsi="ËÎÌå" w:eastAsia="ËÎÌå" w:cs="Times New Roman"/>
                <w:color w:val="000000"/>
                <w:kern w:val="2"/>
                <w:sz w:val="22"/>
                <w:szCs w:val="22"/>
                <w:lang w:val="en-US" w:eastAsia="zh-CN" w:bidi="ar-SA"/>
              </w:rPr>
            </w:pPr>
            <w:r>
              <w:rPr>
                <w:rFonts w:hint="default" w:ascii="ËÎÌå" w:hAnsi="ËÎÌå" w:eastAsia="ËÎÌå" w:cs="Times New Roman"/>
                <w:color w:val="000000"/>
                <w:kern w:val="2"/>
                <w:sz w:val="22"/>
                <w:szCs w:val="22"/>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2296003</w:t>
            </w:r>
          </w:p>
        </w:tc>
        <w:tc>
          <w:tcPr>
            <w:tcW w:w="13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用于体育事业的彩票公益金支出</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22.00</w:t>
            </w:r>
          </w:p>
        </w:tc>
        <w:tc>
          <w:tcPr>
            <w:tcW w:w="2000" w:type="dxa"/>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right"/>
              <w:rPr>
                <w:rFonts w:hint="default" w:ascii="ËÎÌå" w:hAnsi="ËÎÌå" w:eastAsia="ËÎÌå" w:cs="Times New Roman"/>
                <w:color w:val="000000"/>
                <w:kern w:val="2"/>
                <w:sz w:val="22"/>
                <w:szCs w:val="22"/>
                <w:lang w:val="en-US" w:eastAsia="zh-CN" w:bidi="ar-SA"/>
              </w:rPr>
            </w:pPr>
            <w:r>
              <w:rPr>
                <w:rFonts w:hint="default" w:ascii="ËÎÌå" w:hAnsi="ËÎÌå" w:eastAsia="ËÎÌå" w:cs="Times New Roman"/>
                <w:color w:val="000000"/>
                <w:kern w:val="2"/>
                <w:sz w:val="22"/>
                <w:szCs w:val="22"/>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2296004</w:t>
            </w:r>
          </w:p>
        </w:tc>
        <w:tc>
          <w:tcPr>
            <w:tcW w:w="1320" w:type="dxa"/>
            <w:shd w:val="clear" w:color="auto" w:fill="auto"/>
            <w:vAlign w:val="top"/>
          </w:tcPr>
          <w:p>
            <w:pPr>
              <w:keepNext w:val="0"/>
              <w:keepLines w:val="0"/>
              <w:suppressLineNumbers w:val="0"/>
              <w:spacing w:before="0" w:beforeLines="0" w:beforeAutospacing="0" w:after="0" w:afterLines="0" w:afterAutospacing="0"/>
              <w:ind w:left="0" w:right="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用于教育事业的彩票公益金支出</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2000" w:type="dxa"/>
            <w:shd w:val="clear" w:color="auto" w:fill="auto"/>
            <w:vAlign w:val="top"/>
          </w:tcPr>
          <w:p>
            <w:pPr>
              <w:keepNext w:val="0"/>
              <w:keepLines w:val="0"/>
              <w:suppressLineNumbers w:val="0"/>
              <w:spacing w:before="0" w:beforeLines="0" w:beforeAutospacing="0" w:after="0" w:afterLines="0" w:afterAutospacing="0"/>
              <w:ind w:left="0" w:right="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2000" w:type="dxa"/>
            <w:shd w:val="clear" w:color="auto" w:fill="auto"/>
            <w:vAlign w:val="top"/>
          </w:tcPr>
          <w:p>
            <w:pPr>
              <w:keepNext w:val="0"/>
              <w:keepLines w:val="0"/>
              <w:widowControl w:val="0"/>
              <w:suppressLineNumbers w:val="0"/>
              <w:spacing w:before="0" w:beforeLines="0" w:beforeAutospacing="0" w:after="0" w:afterLines="0" w:afterAutospacing="0"/>
              <w:ind w:left="0" w:leftChars="0" w:right="0" w:rightChars="0"/>
              <w:jc w:val="right"/>
              <w:rPr>
                <w:rFonts w:hint="default" w:ascii="ËÎÌå" w:hAnsi="ËÎÌå" w:eastAsia="ËÎÌå" w:cs="Times New Roman"/>
                <w:color w:val="000000"/>
                <w:kern w:val="2"/>
                <w:sz w:val="22"/>
                <w:szCs w:val="22"/>
                <w:lang w:val="en-US" w:eastAsia="zh-CN" w:bidi="ar-SA"/>
              </w:rPr>
            </w:pPr>
            <w:r>
              <w:rPr>
                <w:rFonts w:hint="default" w:ascii="ËÎÌå" w:hAnsi="ËÎÌå" w:eastAsia="ËÎÌå" w:cs="Times New Roman"/>
                <w:color w:val="000000"/>
                <w:kern w:val="2"/>
                <w:sz w:val="22"/>
                <w:szCs w:val="22"/>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3215"/>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8"/>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21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黄茅园镇人民政府</w:t>
            </w:r>
          </w:p>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16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32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21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620" w:type="dxa"/>
            <w:gridSpan w:val="2"/>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21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385"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8"/>
            <w:tcBorders>
              <w:top w:val="single" w:color="auto" w:sz="8"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2020年度收、支总计2504.65万元。与上年相比，增加</w:t>
      </w:r>
      <w:r>
        <w:rPr>
          <w:rFonts w:hint="eastAsia" w:asciiTheme="minorEastAsia" w:hAnsiTheme="minorEastAsia" w:eastAsiaTheme="minorEastAsia"/>
          <w:sz w:val="32"/>
          <w:szCs w:val="32"/>
          <w:lang w:val="en-US" w:eastAsia="zh-CN"/>
        </w:rPr>
        <w:t>576.87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29.92</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sz w:val="32"/>
          <w:szCs w:val="32"/>
          <w:lang w:eastAsia="zh-CN"/>
        </w:rPr>
        <w:t>扶贫项目资金及</w:t>
      </w:r>
      <w:r>
        <w:rPr>
          <w:rFonts w:hint="eastAsia" w:asciiTheme="minorEastAsia" w:hAnsiTheme="minorEastAsia" w:eastAsiaTheme="minorEastAsia" w:cstheme="minorEastAsia"/>
          <w:kern w:val="0"/>
          <w:sz w:val="32"/>
          <w:szCs w:val="32"/>
        </w:rPr>
        <w:t>人员工资福利增加等原因</w:t>
      </w:r>
      <w:r>
        <w:rPr>
          <w:rFonts w:hint="eastAsia" w:asciiTheme="minorEastAsia" w:hAnsiTheme="minorEastAsia" w:eastAsiaTheme="minorEastAsia" w:cstheme="minorEastAsia"/>
          <w:kern w:val="0"/>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本年收入合计2504.65万元，其中：财政拨款收入2504.65万元，占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本年支出合计2504.65万元，其中：基本支出1496.38万元，占</w:t>
      </w:r>
      <w:r>
        <w:rPr>
          <w:rFonts w:hint="eastAsia" w:asciiTheme="minorEastAsia" w:hAnsiTheme="minorEastAsia" w:eastAsiaTheme="minorEastAsia"/>
          <w:sz w:val="32"/>
          <w:szCs w:val="32"/>
          <w:lang w:val="en-US" w:eastAsia="zh-CN"/>
        </w:rPr>
        <w:t>59.74</w:t>
      </w:r>
      <w:r>
        <w:rPr>
          <w:rFonts w:hint="eastAsia" w:asciiTheme="minorEastAsia" w:hAnsiTheme="minorEastAsia" w:eastAsiaTheme="minorEastAsia"/>
          <w:sz w:val="32"/>
          <w:szCs w:val="32"/>
        </w:rPr>
        <w:t>%；项目支出1008.27万元，占</w:t>
      </w:r>
      <w:r>
        <w:rPr>
          <w:rFonts w:hint="eastAsia" w:asciiTheme="minorEastAsia" w:hAnsiTheme="minorEastAsia" w:eastAsiaTheme="minorEastAsia"/>
          <w:sz w:val="32"/>
          <w:szCs w:val="32"/>
          <w:lang w:val="en-US" w:eastAsia="zh-CN"/>
        </w:rPr>
        <w:t>40.26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2020年度财政拨款收、支总计2504.65万元，与上年相比，增加</w:t>
      </w:r>
      <w:r>
        <w:rPr>
          <w:rFonts w:hint="eastAsia" w:asciiTheme="minorEastAsia" w:hAnsiTheme="minorEastAsia" w:eastAsiaTheme="minorEastAsia"/>
          <w:sz w:val="32"/>
          <w:szCs w:val="32"/>
          <w:lang w:val="en-US" w:eastAsia="zh-CN"/>
        </w:rPr>
        <w:t>576.87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29.92</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sz w:val="32"/>
          <w:szCs w:val="32"/>
          <w:lang w:eastAsia="zh-CN"/>
        </w:rPr>
        <w:t>扶贫项目资金及</w:t>
      </w:r>
      <w:r>
        <w:rPr>
          <w:rFonts w:hint="eastAsia" w:asciiTheme="minorEastAsia" w:hAnsiTheme="minorEastAsia" w:eastAsiaTheme="minorEastAsia" w:cstheme="minorEastAsia"/>
          <w:kern w:val="0"/>
          <w:sz w:val="32"/>
          <w:szCs w:val="32"/>
        </w:rPr>
        <w:t>人员工资福利增加等原因</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2020年度财政拨款支出2465.12万元，占本年支出合计的</w:t>
      </w:r>
      <w:r>
        <w:rPr>
          <w:rFonts w:hint="eastAsia" w:asciiTheme="minorEastAsia" w:hAnsiTheme="minorEastAsia" w:eastAsiaTheme="minorEastAsia"/>
          <w:sz w:val="32"/>
          <w:szCs w:val="32"/>
          <w:lang w:val="en-US" w:eastAsia="zh-CN"/>
        </w:rPr>
        <w:t>98.42</w:t>
      </w:r>
      <w:r>
        <w:rPr>
          <w:rFonts w:hint="eastAsia" w:asciiTheme="minorEastAsia" w:hAnsiTheme="minorEastAsia" w:eastAsiaTheme="minorEastAsia"/>
          <w:sz w:val="32"/>
          <w:szCs w:val="32"/>
        </w:rPr>
        <w:t>%，与上年相比，财政拨款支出增加541.82万元，增长</w:t>
      </w:r>
      <w:r>
        <w:rPr>
          <w:rFonts w:hint="eastAsia" w:asciiTheme="minorEastAsia" w:hAnsiTheme="minorEastAsia" w:eastAsiaTheme="minorEastAsia"/>
          <w:sz w:val="32"/>
          <w:szCs w:val="32"/>
          <w:lang w:val="en-US" w:eastAsia="zh-CN"/>
        </w:rPr>
        <w:t>28.17</w:t>
      </w:r>
      <w:r>
        <w:rPr>
          <w:rFonts w:hint="eastAsia" w:asciiTheme="minorEastAsia" w:hAnsiTheme="minorEastAsia" w:eastAsiaTheme="minorEastAsia"/>
          <w:sz w:val="32"/>
          <w:szCs w:val="32"/>
        </w:rPr>
        <w:t>%，主要是因为人员及经费调整</w:t>
      </w:r>
      <w:r>
        <w:rPr>
          <w:rFonts w:hint="eastAsia" w:asciiTheme="minorEastAsia" w:hAnsiTheme="minorEastAsia" w:eastAsiaTheme="minorEastAsia"/>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2020年度财政拨款支出2465.12万元，主要用于以下方面：一般公共服务（类）支出</w:t>
      </w:r>
      <w:r>
        <w:rPr>
          <w:rFonts w:hint="eastAsia" w:asciiTheme="minorEastAsia" w:hAnsiTheme="minorEastAsia" w:eastAsiaTheme="minorEastAsia"/>
          <w:sz w:val="32"/>
          <w:szCs w:val="32"/>
          <w:lang w:val="en-US" w:eastAsia="zh-CN"/>
        </w:rPr>
        <w:t>764.48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占</w:t>
      </w:r>
      <w:r>
        <w:rPr>
          <w:rFonts w:hint="eastAsia" w:asciiTheme="minorEastAsia" w:hAnsiTheme="minorEastAsia" w:eastAsiaTheme="minorEastAsia"/>
          <w:sz w:val="32"/>
          <w:szCs w:val="32"/>
          <w:highlight w:val="none"/>
          <w:lang w:val="en-US" w:eastAsia="zh-CN"/>
        </w:rPr>
        <w:t>31.01</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；公共安全支出</w:t>
      </w:r>
      <w:r>
        <w:rPr>
          <w:rFonts w:hint="eastAsia" w:asciiTheme="minorEastAsia" w:hAnsiTheme="minorEastAsia" w:eastAsiaTheme="minorEastAsia"/>
          <w:sz w:val="32"/>
          <w:szCs w:val="32"/>
          <w:lang w:val="en-US" w:eastAsia="zh-CN"/>
        </w:rPr>
        <w:t>21.66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0.88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科学技术支出</w:t>
      </w:r>
      <w:r>
        <w:rPr>
          <w:rFonts w:hint="eastAsia" w:asciiTheme="minorEastAsia" w:hAnsiTheme="minorEastAsia" w:eastAsiaTheme="minorEastAsia"/>
          <w:sz w:val="32"/>
          <w:szCs w:val="32"/>
          <w:lang w:val="en-US" w:eastAsia="zh-CN"/>
        </w:rPr>
        <w:t>2万元，占0.08 %；</w:t>
      </w: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val="en-US" w:eastAsia="zh-CN"/>
        </w:rPr>
        <w:t>8万元，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0.32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164.18万元，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6.66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58.83万元，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2.39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；节能环保支出28.66万元，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1.16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lang w:val="en-US" w:eastAsia="zh-CN"/>
        </w:rPr>
        <w:t>40.89万元，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1.66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1351.3万元，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54.82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；资源勘探工业信息等支出</w:t>
      </w:r>
      <w:r>
        <w:rPr>
          <w:rFonts w:hint="eastAsia" w:asciiTheme="minorEastAsia" w:hAnsiTheme="minorEastAsia" w:eastAsiaTheme="minorEastAsia"/>
          <w:sz w:val="32"/>
          <w:szCs w:val="32"/>
          <w:lang w:val="en-US" w:eastAsia="zh-CN"/>
        </w:rPr>
        <w:t>2万元，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0.08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13.12万元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0.53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；灾害防治及应急管理支出</w:t>
      </w:r>
      <w:r>
        <w:rPr>
          <w:rFonts w:hint="eastAsia" w:asciiTheme="minorEastAsia" w:hAnsiTheme="minorEastAsia" w:eastAsiaTheme="minorEastAsia"/>
          <w:sz w:val="32"/>
          <w:szCs w:val="32"/>
          <w:lang w:val="en-US" w:eastAsia="zh-CN"/>
        </w:rPr>
        <w:t>10万元，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 xml:space="preserve">0.41 </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2020年度财政拨款支出年初预算数为1112.41万元，支出决算数为2465.12万元，完成年初预算的</w:t>
      </w:r>
      <w:r>
        <w:rPr>
          <w:rFonts w:hint="eastAsia" w:ascii="宋体" w:hAnsi="宋体" w:eastAsia="宋体" w:cs="宋体"/>
          <w:sz w:val="32"/>
          <w:szCs w:val="32"/>
          <w:lang w:val="en-US" w:eastAsia="zh-CN"/>
        </w:rPr>
        <w:t>221.6</w:t>
      </w:r>
      <w:r>
        <w:rPr>
          <w:rFonts w:hint="eastAsia" w:ascii="宋体" w:hAnsi="宋体" w:eastAsia="宋体" w:cs="宋体"/>
          <w:sz w:val="32"/>
          <w:szCs w:val="32"/>
        </w:rPr>
        <w:t>%，其中：</w:t>
      </w:r>
    </w:p>
    <w:p>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1、一般公共服务（类）政府办公厅（室）及相关机构事务（款）行政运行（项）。</w:t>
      </w:r>
    </w:p>
    <w:p>
      <w:pPr>
        <w:pStyle w:val="10"/>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 xml:space="preserve">537.89 </w:t>
      </w:r>
      <w:r>
        <w:rPr>
          <w:rFonts w:hint="eastAsia" w:ascii="宋体" w:hAnsi="宋体" w:eastAsia="宋体" w:cs="宋体"/>
          <w:sz w:val="32"/>
          <w:szCs w:val="32"/>
        </w:rPr>
        <w:t>万元，支出决算为700.25万元，完成年初预算的</w:t>
      </w:r>
      <w:r>
        <w:rPr>
          <w:rFonts w:hint="eastAsia" w:ascii="宋体" w:hAnsi="宋体" w:eastAsia="宋体" w:cs="宋体"/>
          <w:sz w:val="32"/>
          <w:szCs w:val="32"/>
          <w:lang w:val="en-US" w:eastAsia="zh-CN"/>
        </w:rPr>
        <w:t>130.18</w:t>
      </w:r>
      <w:r>
        <w:rPr>
          <w:rFonts w:hint="eastAsia" w:ascii="宋体" w:hAnsi="宋体" w:eastAsia="宋体" w:cs="宋体"/>
          <w:sz w:val="32"/>
          <w:szCs w:val="32"/>
        </w:rPr>
        <w:t>%，决算数大于年初预算数的主要原因是：</w:t>
      </w:r>
      <w:r>
        <w:rPr>
          <w:rFonts w:hint="eastAsia" w:ascii="宋体" w:hAnsi="宋体" w:eastAsia="宋体" w:cs="宋体"/>
          <w:sz w:val="32"/>
          <w:szCs w:val="32"/>
          <w:lang w:eastAsia="zh-CN"/>
        </w:rPr>
        <w:t>一般性支出减少。</w:t>
      </w:r>
    </w:p>
    <w:p>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2、一般公共服务财政事务（款）行政运行（项）。</w:t>
      </w:r>
    </w:p>
    <w:p>
      <w:pPr>
        <w:pStyle w:val="10"/>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年初预算为45.85 万元，支出决算为53.3万元，完成年初预算的</w:t>
      </w:r>
      <w:r>
        <w:rPr>
          <w:rFonts w:hint="eastAsia" w:ascii="宋体" w:hAnsi="宋体" w:eastAsia="宋体" w:cs="宋体"/>
          <w:sz w:val="32"/>
          <w:szCs w:val="32"/>
          <w:lang w:val="en-US" w:eastAsia="zh-CN"/>
        </w:rPr>
        <w:t>116.25</w:t>
      </w:r>
      <w:r>
        <w:rPr>
          <w:rFonts w:hint="eastAsia" w:ascii="宋体" w:hAnsi="宋体" w:eastAsia="宋体" w:cs="宋体"/>
          <w:sz w:val="32"/>
          <w:szCs w:val="32"/>
        </w:rPr>
        <w:t>%，决算数大于年初预算数的主要原因是：</w:t>
      </w:r>
      <w:r>
        <w:rPr>
          <w:rFonts w:hint="eastAsia" w:ascii="宋体" w:hAnsi="宋体" w:eastAsia="宋体" w:cs="宋体"/>
          <w:sz w:val="32"/>
          <w:szCs w:val="32"/>
          <w:lang w:eastAsia="zh-CN"/>
        </w:rPr>
        <w:t>人员增加。</w:t>
      </w:r>
    </w:p>
    <w:p>
      <w:pPr>
        <w:pStyle w:val="10"/>
        <w:numPr>
          <w:ilvl w:val="0"/>
          <w:numId w:val="2"/>
        </w:numPr>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卫生健康支出</w:t>
      </w:r>
      <w:r>
        <w:rPr>
          <w:rFonts w:hint="eastAsia" w:ascii="宋体" w:hAnsi="宋体" w:eastAsia="宋体" w:cs="宋体"/>
          <w:sz w:val="32"/>
          <w:szCs w:val="32"/>
        </w:rPr>
        <w:t>（类）</w:t>
      </w:r>
      <w:r>
        <w:rPr>
          <w:rFonts w:hint="eastAsia" w:ascii="宋体" w:hAnsi="宋体" w:eastAsia="宋体" w:cs="宋体"/>
          <w:color w:val="000000"/>
          <w:sz w:val="32"/>
          <w:szCs w:val="32"/>
        </w:rPr>
        <w:t>计划生育事务</w:t>
      </w:r>
      <w:r>
        <w:rPr>
          <w:rFonts w:hint="eastAsia" w:ascii="宋体" w:hAnsi="宋体" w:eastAsia="宋体" w:cs="宋体"/>
          <w:sz w:val="32"/>
          <w:szCs w:val="32"/>
        </w:rPr>
        <w:t>（款） 计划生育机构（项）。</w:t>
      </w:r>
    </w:p>
    <w:p>
      <w:pPr>
        <w:pStyle w:val="10"/>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年初预算为83.41 万元，支出决算为9.14万元，完成年初预算的</w:t>
      </w:r>
      <w:r>
        <w:rPr>
          <w:rFonts w:hint="eastAsia" w:ascii="宋体" w:hAnsi="宋体" w:eastAsia="宋体" w:cs="宋体"/>
          <w:sz w:val="32"/>
          <w:szCs w:val="32"/>
          <w:lang w:val="en-US" w:eastAsia="zh-CN"/>
        </w:rPr>
        <w:t>10.96</w:t>
      </w:r>
      <w:r>
        <w:rPr>
          <w:rFonts w:hint="eastAsia" w:ascii="宋体" w:hAnsi="宋体" w:eastAsia="宋体" w:cs="宋体"/>
          <w:sz w:val="32"/>
          <w:szCs w:val="32"/>
        </w:rPr>
        <w:t>%，决算数</w:t>
      </w:r>
      <w:r>
        <w:rPr>
          <w:rFonts w:hint="eastAsia" w:ascii="宋体" w:hAnsi="宋体" w:eastAsia="宋体" w:cs="宋体"/>
          <w:sz w:val="32"/>
          <w:szCs w:val="32"/>
          <w:lang w:eastAsia="zh-CN"/>
        </w:rPr>
        <w:t>小</w:t>
      </w:r>
      <w:r>
        <w:rPr>
          <w:rFonts w:hint="eastAsia" w:ascii="宋体" w:hAnsi="宋体" w:eastAsia="宋体" w:cs="宋体"/>
          <w:sz w:val="32"/>
          <w:szCs w:val="32"/>
        </w:rPr>
        <w:t>于年初预算数的主要原因是：</w:t>
      </w:r>
      <w:r>
        <w:rPr>
          <w:rFonts w:hint="eastAsia" w:ascii="宋体" w:hAnsi="宋体" w:eastAsia="宋体" w:cs="宋体"/>
          <w:sz w:val="32"/>
          <w:szCs w:val="32"/>
          <w:lang w:eastAsia="zh-CN"/>
        </w:rPr>
        <w:t>相关费用减少。</w:t>
      </w:r>
    </w:p>
    <w:p>
      <w:pPr>
        <w:pStyle w:val="10"/>
        <w:numPr>
          <w:ilvl w:val="0"/>
          <w:numId w:val="2"/>
        </w:numPr>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农林水支出</w:t>
      </w:r>
      <w:r>
        <w:rPr>
          <w:rFonts w:hint="eastAsia" w:ascii="宋体" w:hAnsi="宋体" w:eastAsia="宋体" w:cs="宋体"/>
          <w:sz w:val="32"/>
          <w:szCs w:val="32"/>
        </w:rPr>
        <w:t>（类）</w:t>
      </w:r>
      <w:r>
        <w:rPr>
          <w:rFonts w:hint="eastAsia" w:ascii="宋体" w:hAnsi="宋体" w:eastAsia="宋体" w:cs="宋体"/>
          <w:color w:val="000000"/>
          <w:sz w:val="32"/>
          <w:szCs w:val="32"/>
        </w:rPr>
        <w:t>农村综合改革</w:t>
      </w:r>
      <w:r>
        <w:rPr>
          <w:rFonts w:hint="eastAsia" w:ascii="宋体" w:hAnsi="宋体" w:eastAsia="宋体" w:cs="宋体"/>
          <w:sz w:val="32"/>
          <w:szCs w:val="32"/>
        </w:rPr>
        <w:t>（款）对村民委员会和村党支部的补助（项）。</w:t>
      </w:r>
    </w:p>
    <w:p>
      <w:pPr>
        <w:pStyle w:val="10"/>
        <w:ind w:firstLine="800" w:firstLineChars="250"/>
        <w:rPr>
          <w:rFonts w:hint="eastAsia" w:asciiTheme="minorEastAsia" w:hAnsiTheme="minorEastAsia" w:eastAsiaTheme="minorEastAsia"/>
          <w:sz w:val="32"/>
          <w:szCs w:val="32"/>
          <w:lang w:eastAsia="zh-CN"/>
        </w:rPr>
      </w:pPr>
      <w:r>
        <w:rPr>
          <w:rFonts w:hint="eastAsia" w:ascii="宋体" w:hAnsi="宋体" w:eastAsia="宋体" w:cs="宋体"/>
          <w:sz w:val="32"/>
          <w:szCs w:val="32"/>
        </w:rPr>
        <w:t>年初预算为391.14 万元，支出决算为417.98万元，完成年初预算的</w:t>
      </w:r>
      <w:r>
        <w:rPr>
          <w:rFonts w:hint="eastAsia" w:ascii="宋体" w:hAnsi="宋体" w:eastAsia="宋体" w:cs="宋体"/>
          <w:sz w:val="32"/>
          <w:szCs w:val="32"/>
          <w:lang w:val="en-US" w:eastAsia="zh-CN"/>
        </w:rPr>
        <w:t>106.86</w:t>
      </w:r>
      <w:r>
        <w:rPr>
          <w:rFonts w:hint="eastAsia" w:ascii="宋体" w:hAnsi="宋体" w:eastAsia="宋体" w:cs="宋体"/>
          <w:sz w:val="32"/>
          <w:szCs w:val="32"/>
        </w:rPr>
        <w:t>%，决算数大于年初预算数的主要原因是：</w:t>
      </w:r>
      <w:r>
        <w:rPr>
          <w:rFonts w:hint="eastAsia" w:ascii="宋体" w:hAnsi="宋体" w:eastAsia="宋体" w:cs="宋体"/>
          <w:sz w:val="32"/>
          <w:szCs w:val="32"/>
          <w:lang w:eastAsia="zh-CN"/>
        </w:rPr>
        <w:t>项目增加及调增标准。</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宋体" w:hAnsi="宋体" w:eastAsia="宋体" w:cs="宋体"/>
          <w:sz w:val="32"/>
          <w:szCs w:val="32"/>
        </w:rPr>
      </w:pPr>
      <w:r>
        <w:rPr>
          <w:rFonts w:hint="eastAsia" w:ascii="宋体" w:hAnsi="宋体" w:eastAsia="宋体" w:cs="宋体"/>
          <w:sz w:val="32"/>
          <w:szCs w:val="32"/>
        </w:rPr>
        <w:t>2020年度财政拨款基本支出1,496.38万元，其中：人员经费1,194.45万元，占基本支出的</w:t>
      </w:r>
      <w:r>
        <w:rPr>
          <w:rFonts w:hint="eastAsia" w:ascii="宋体" w:hAnsi="宋体" w:eastAsia="宋体" w:cs="宋体"/>
          <w:sz w:val="32"/>
          <w:szCs w:val="32"/>
          <w:lang w:val="en-US" w:eastAsia="zh-CN"/>
        </w:rPr>
        <w:t>79.82</w:t>
      </w:r>
      <w:r>
        <w:rPr>
          <w:rFonts w:hint="eastAsia" w:ascii="宋体" w:hAnsi="宋体" w:eastAsia="宋体" w:cs="宋体"/>
          <w:sz w:val="32"/>
          <w:szCs w:val="32"/>
        </w:rPr>
        <w:t>%,主要包括基本工资462.71</w:t>
      </w:r>
      <w:r>
        <w:rPr>
          <w:rFonts w:hint="eastAsia" w:ascii="宋体" w:hAnsi="宋体" w:eastAsia="宋体" w:cs="宋体"/>
          <w:sz w:val="32"/>
          <w:szCs w:val="32"/>
          <w:lang w:eastAsia="zh-CN"/>
        </w:rPr>
        <w:t>万元</w:t>
      </w:r>
      <w:r>
        <w:rPr>
          <w:rFonts w:hint="eastAsia" w:ascii="宋体" w:hAnsi="宋体" w:eastAsia="宋体" w:cs="宋体"/>
          <w:sz w:val="32"/>
          <w:szCs w:val="32"/>
        </w:rPr>
        <w:t>、津贴补贴36.22</w:t>
      </w:r>
      <w:r>
        <w:rPr>
          <w:rFonts w:hint="eastAsia" w:ascii="宋体" w:hAnsi="宋体" w:eastAsia="宋体" w:cs="宋体"/>
          <w:sz w:val="32"/>
          <w:szCs w:val="32"/>
          <w:lang w:eastAsia="zh-CN"/>
        </w:rPr>
        <w:t>万元</w:t>
      </w:r>
      <w:r>
        <w:rPr>
          <w:rFonts w:hint="eastAsia" w:ascii="宋体" w:hAnsi="宋体" w:eastAsia="宋体" w:cs="宋体"/>
          <w:sz w:val="32"/>
          <w:szCs w:val="32"/>
        </w:rPr>
        <w:t>、奖金79.89</w:t>
      </w:r>
      <w:r>
        <w:rPr>
          <w:rFonts w:hint="eastAsia" w:ascii="宋体" w:hAnsi="宋体" w:eastAsia="宋体" w:cs="宋体"/>
          <w:sz w:val="32"/>
          <w:szCs w:val="32"/>
          <w:lang w:eastAsia="zh-CN"/>
        </w:rPr>
        <w:t>万元</w:t>
      </w:r>
      <w:r>
        <w:rPr>
          <w:rFonts w:hint="eastAsia" w:ascii="宋体" w:hAnsi="宋体" w:eastAsia="宋体" w:cs="宋体"/>
          <w:sz w:val="32"/>
          <w:szCs w:val="32"/>
        </w:rPr>
        <w:t>、伙食补助费1.00</w:t>
      </w:r>
      <w:r>
        <w:rPr>
          <w:rFonts w:hint="eastAsia" w:ascii="宋体" w:hAnsi="宋体" w:eastAsia="宋体" w:cs="宋体"/>
          <w:sz w:val="32"/>
          <w:szCs w:val="32"/>
          <w:lang w:eastAsia="zh-CN"/>
        </w:rPr>
        <w:t>万元、</w:t>
      </w:r>
      <w:r>
        <w:rPr>
          <w:rFonts w:hint="eastAsia" w:ascii="宋体" w:hAnsi="宋体" w:eastAsia="宋体" w:cs="宋体"/>
          <w:color w:val="000000"/>
          <w:sz w:val="32"/>
          <w:szCs w:val="32"/>
        </w:rPr>
        <w:t xml:space="preserve">  职工基本医疗保险缴费14.26</w:t>
      </w:r>
      <w:r>
        <w:rPr>
          <w:rFonts w:hint="eastAsia" w:ascii="宋体" w:hAnsi="宋体" w:eastAsia="宋体" w:cs="宋体"/>
          <w:color w:val="000000"/>
          <w:sz w:val="32"/>
          <w:szCs w:val="32"/>
          <w:lang w:eastAsia="zh-CN"/>
        </w:rPr>
        <w:t>万元、</w:t>
      </w:r>
      <w:r>
        <w:rPr>
          <w:rFonts w:hint="eastAsia" w:ascii="宋体" w:hAnsi="宋体" w:eastAsia="宋体" w:cs="宋体"/>
          <w:color w:val="000000"/>
          <w:sz w:val="32"/>
          <w:szCs w:val="32"/>
        </w:rPr>
        <w:t xml:space="preserve">  住房公积金13.12</w:t>
      </w:r>
      <w:r>
        <w:rPr>
          <w:rFonts w:hint="eastAsia" w:ascii="宋体" w:hAnsi="宋体" w:eastAsia="宋体" w:cs="宋体"/>
          <w:color w:val="000000"/>
          <w:sz w:val="32"/>
          <w:szCs w:val="32"/>
          <w:lang w:eastAsia="zh-CN"/>
        </w:rPr>
        <w:t>万元、</w:t>
      </w:r>
      <w:r>
        <w:rPr>
          <w:rFonts w:hint="eastAsia" w:ascii="宋体" w:hAnsi="宋体" w:eastAsia="宋体" w:cs="宋体"/>
          <w:color w:val="000000"/>
          <w:sz w:val="32"/>
          <w:szCs w:val="32"/>
        </w:rPr>
        <w:t xml:space="preserve">  抚恤金134.15</w:t>
      </w:r>
      <w:r>
        <w:rPr>
          <w:rFonts w:hint="eastAsia" w:ascii="宋体" w:hAnsi="宋体" w:eastAsia="宋体" w:cs="宋体"/>
          <w:color w:val="000000"/>
          <w:sz w:val="32"/>
          <w:szCs w:val="32"/>
          <w:lang w:eastAsia="zh-CN"/>
        </w:rPr>
        <w:t>万元、</w:t>
      </w:r>
      <w:r>
        <w:rPr>
          <w:rFonts w:hint="eastAsia" w:ascii="宋体" w:hAnsi="宋体" w:eastAsia="宋体" w:cs="宋体"/>
          <w:color w:val="000000"/>
          <w:sz w:val="32"/>
          <w:szCs w:val="32"/>
        </w:rPr>
        <w:t xml:space="preserve">  生活补助408.84</w:t>
      </w:r>
      <w:r>
        <w:rPr>
          <w:rFonts w:hint="eastAsia" w:ascii="宋体" w:hAnsi="宋体" w:eastAsia="宋体" w:cs="宋体"/>
          <w:color w:val="000000"/>
          <w:sz w:val="32"/>
          <w:szCs w:val="32"/>
          <w:lang w:eastAsia="zh-CN"/>
        </w:rPr>
        <w:t>万元等</w:t>
      </w:r>
      <w:r>
        <w:rPr>
          <w:rFonts w:hint="eastAsia" w:ascii="宋体" w:hAnsi="宋体" w:eastAsia="宋体" w:cs="宋体"/>
          <w:sz w:val="32"/>
          <w:szCs w:val="32"/>
        </w:rPr>
        <w:t>；公用经费301.92万元，占基本支出的</w:t>
      </w:r>
      <w:r>
        <w:rPr>
          <w:rFonts w:hint="eastAsia" w:ascii="宋体" w:hAnsi="宋体" w:eastAsia="宋体" w:cs="宋体"/>
          <w:sz w:val="32"/>
          <w:szCs w:val="32"/>
          <w:lang w:val="en-US" w:eastAsia="zh-CN"/>
        </w:rPr>
        <w:t>20.18</w:t>
      </w:r>
      <w:r>
        <w:rPr>
          <w:rFonts w:hint="eastAsia" w:ascii="宋体" w:hAnsi="宋体" w:eastAsia="宋体" w:cs="宋体"/>
          <w:sz w:val="32"/>
          <w:szCs w:val="32"/>
        </w:rPr>
        <w:t>%，主要包括办公费96.37</w:t>
      </w:r>
      <w:r>
        <w:rPr>
          <w:rFonts w:hint="eastAsia" w:ascii="宋体" w:hAnsi="宋体" w:eastAsia="宋体" w:cs="宋体"/>
          <w:sz w:val="32"/>
          <w:szCs w:val="32"/>
          <w:lang w:eastAsia="zh-CN"/>
        </w:rPr>
        <w:t>万元</w:t>
      </w:r>
      <w:r>
        <w:rPr>
          <w:rFonts w:hint="eastAsia" w:ascii="宋体" w:hAnsi="宋体" w:eastAsia="宋体" w:cs="宋体"/>
          <w:sz w:val="32"/>
          <w:szCs w:val="32"/>
        </w:rPr>
        <w:t>、印刷费31.82</w:t>
      </w:r>
      <w:r>
        <w:rPr>
          <w:rFonts w:hint="eastAsia" w:ascii="宋体" w:hAnsi="宋体" w:eastAsia="宋体" w:cs="宋体"/>
          <w:sz w:val="32"/>
          <w:szCs w:val="32"/>
          <w:lang w:eastAsia="zh-CN"/>
        </w:rPr>
        <w:t>万元、</w:t>
      </w:r>
      <w:r>
        <w:rPr>
          <w:rFonts w:hint="eastAsia" w:ascii="宋体" w:hAnsi="宋体" w:eastAsia="宋体" w:cs="宋体"/>
          <w:color w:val="000000"/>
          <w:sz w:val="32"/>
          <w:szCs w:val="32"/>
        </w:rPr>
        <w:t>其他商品和服务支出81.46</w:t>
      </w:r>
      <w:r>
        <w:rPr>
          <w:rFonts w:hint="eastAsia" w:ascii="宋体" w:hAnsi="宋体" w:eastAsia="宋体" w:cs="宋体"/>
          <w:color w:val="000000"/>
          <w:sz w:val="32"/>
          <w:szCs w:val="32"/>
          <w:lang w:eastAsia="zh-CN"/>
        </w:rPr>
        <w:t>万元</w:t>
      </w:r>
      <w:r>
        <w:rPr>
          <w:rFonts w:hint="eastAsia" w:ascii="宋体" w:hAnsi="宋体" w:eastAsia="宋体" w:cs="宋体"/>
          <w:sz w:val="32"/>
          <w:szCs w:val="32"/>
          <w:lang w:eastAsia="zh-CN"/>
        </w:rPr>
        <w:t>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14.04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11.54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82.19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公务接待费支出预算为6.64 万元，支出决算为6.64 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公务用车购置费及运行维护费支出预算为7.40 万元，支出决算为</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66.23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厉行节约，三公经费缩减</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%,减少（增长）的主要原因是</w:t>
      </w:r>
      <w:r>
        <w:rPr>
          <w:rFonts w:hint="eastAsia" w:asciiTheme="minorEastAsia" w:hAnsiTheme="minorEastAsia" w:eastAsiaTheme="minorEastAsia"/>
          <w:sz w:val="32"/>
          <w:szCs w:val="32"/>
          <w:lang w:eastAsia="zh-CN"/>
        </w:rPr>
        <w:t>严控支出</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6.64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%。其中：</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i/>
          <w:color w:val="auto"/>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6.64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283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1686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扶贫检查、项目验收等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4.9</w:t>
      </w:r>
      <w:r>
        <w:rPr>
          <w:rFonts w:hint="eastAsia" w:asciiTheme="minorEastAsia" w:hAnsiTheme="minorEastAsia"/>
          <w:sz w:val="32"/>
          <w:szCs w:val="32"/>
        </w:rPr>
        <w:t>万元，主要是</w:t>
      </w:r>
      <w:r>
        <w:rPr>
          <w:rFonts w:hint="eastAsia" w:asciiTheme="minorEastAsia" w:hAnsiTheme="minorEastAsia"/>
          <w:sz w:val="32"/>
          <w:szCs w:val="32"/>
          <w:lang w:eastAsia="zh-CN"/>
        </w:rPr>
        <w:t>日常维护及油耗等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2020年度政府性基金预算财政拨款收入39.52万元；年初结转和结余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万元；支出39.52万元，其中基本支出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万元，项目支出39.52万元；年末结转和结余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i w:val="0"/>
          <w:iCs/>
          <w:color w:val="auto"/>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301.92</w:t>
      </w:r>
      <w:r>
        <w:rPr>
          <w:rFonts w:hint="eastAsia" w:asciiTheme="minorEastAsia" w:hAnsiTheme="minorEastAsia" w:eastAsiaTheme="minorEastAsia"/>
          <w:sz w:val="32"/>
          <w:szCs w:val="32"/>
        </w:rPr>
        <w:t>万元，比</w:t>
      </w:r>
      <w:r>
        <w:rPr>
          <w:rFonts w:hint="eastAsia" w:asciiTheme="minorEastAsia" w:hAnsiTheme="minorEastAsia" w:eastAsiaTheme="minorEastAsia"/>
          <w:sz w:val="32"/>
          <w:szCs w:val="32"/>
          <w:lang w:eastAsia="zh-CN"/>
        </w:rPr>
        <w:t>上</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决</w:t>
      </w:r>
      <w:r>
        <w:rPr>
          <w:rFonts w:hint="eastAsia" w:asciiTheme="minorEastAsia" w:hAnsiTheme="minorEastAsia" w:eastAsiaTheme="minorEastAsia"/>
          <w:sz w:val="32"/>
          <w:szCs w:val="32"/>
        </w:rPr>
        <w:t>算数增加</w:t>
      </w:r>
      <w:r>
        <w:rPr>
          <w:rFonts w:hint="eastAsia" w:asciiTheme="minorEastAsia" w:hAnsiTheme="minorEastAsia" w:eastAsiaTheme="minorEastAsia"/>
          <w:sz w:val="32"/>
          <w:szCs w:val="32"/>
          <w:lang w:val="en-US" w:eastAsia="zh-CN"/>
        </w:rPr>
        <w:t>34.22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12.78</w:t>
      </w:r>
      <w:r>
        <w:rPr>
          <w:rFonts w:hint="eastAsia" w:asciiTheme="minorEastAsia" w:hAnsiTheme="minorEastAsia" w:eastAsiaTheme="minorEastAsia"/>
          <w:sz w:val="32"/>
          <w:szCs w:val="32"/>
        </w:rPr>
        <w:t>%。主要原因是：</w:t>
      </w:r>
      <w:r>
        <w:rPr>
          <w:rFonts w:hint="eastAsia" w:asciiTheme="minorEastAsia" w:hAnsiTheme="minorEastAsia" w:eastAsiaTheme="minorEastAsia"/>
          <w:i w:val="0"/>
          <w:iCs/>
          <w:color w:val="auto"/>
          <w:sz w:val="32"/>
          <w:szCs w:val="32"/>
          <w:lang w:eastAsia="zh-CN"/>
        </w:rPr>
        <w:t>人员增加</w:t>
      </w:r>
      <w:r>
        <w:rPr>
          <w:rFonts w:hint="eastAsia" w:asciiTheme="minorEastAsia" w:hAnsiTheme="minorEastAsia" w:eastAsiaTheme="minorEastAsia"/>
          <w:i w:val="0"/>
          <w:iCs/>
          <w:color w:val="auto"/>
          <w:sz w:val="32"/>
          <w:szCs w:val="32"/>
        </w:rPr>
        <w:t>。</w:t>
      </w:r>
    </w:p>
    <w:p>
      <w:pPr>
        <w:pStyle w:val="10"/>
        <w:rPr>
          <w:rFonts w:hAnsi="黑体"/>
          <w:b/>
          <w:sz w:val="32"/>
          <w:szCs w:val="32"/>
        </w:rPr>
      </w:pPr>
      <w:r>
        <w:rPr>
          <w:rFonts w:hint="eastAsia" w:hAnsi="黑体"/>
          <w:b/>
          <w:sz w:val="32"/>
          <w:szCs w:val="32"/>
        </w:rPr>
        <w:t>十、一般性支出情况</w:t>
      </w:r>
    </w:p>
    <w:p>
      <w:p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扶贫、党建、安全、维稳等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993</w:t>
      </w:r>
      <w:r>
        <w:rPr>
          <w:rFonts w:hint="eastAsia" w:asciiTheme="minorEastAsia" w:hAnsiTheme="minorEastAsia" w:eastAsiaTheme="minorEastAsia"/>
          <w:sz w:val="32"/>
          <w:szCs w:val="32"/>
        </w:rPr>
        <w:t>人，内容为</w:t>
      </w:r>
      <w:r>
        <w:rPr>
          <w:rFonts w:hint="eastAsia" w:ascii="宋体" w:hAnsi="宋体" w:eastAsia="宋体" w:cs="宋体"/>
          <w:color w:val="000000"/>
          <w:kern w:val="0"/>
          <w:sz w:val="32"/>
          <w:szCs w:val="32"/>
          <w:lang w:eastAsia="zh-CN"/>
        </w:rPr>
        <w:t>布置安排政府扶贫等各项工作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扶贫、党建、就业等</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1755</w:t>
      </w:r>
      <w:r>
        <w:rPr>
          <w:rFonts w:hint="eastAsia" w:asciiTheme="minorEastAsia" w:hAnsiTheme="minorEastAsia" w:eastAsiaTheme="minorEastAsia"/>
          <w:sz w:val="32"/>
          <w:szCs w:val="32"/>
        </w:rPr>
        <w:t>人，内容为</w:t>
      </w:r>
      <w:r>
        <w:rPr>
          <w:rFonts w:hint="eastAsia" w:cs="黑体" w:asciiTheme="minorEastAsia" w:hAnsiTheme="minorEastAsia"/>
          <w:color w:val="000000"/>
          <w:kern w:val="0"/>
          <w:sz w:val="28"/>
          <w:szCs w:val="28"/>
          <w:lang w:eastAsia="zh-CN"/>
        </w:rPr>
        <w:t>扶贫等各项业务培训</w:t>
      </w:r>
      <w:r>
        <w:rPr>
          <w:rFonts w:hint="eastAsia" w:asciiTheme="minorEastAsia" w:hAnsiTheme="minorEastAsia"/>
          <w:sz w:val="32"/>
          <w:szCs w:val="32"/>
          <w:lang w:eastAsia="zh-CN"/>
        </w:rPr>
        <w:t>。</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w:t>
      </w:r>
      <w:r>
        <w:rPr>
          <w:rFonts w:hint="eastAsia" w:ascii="宋体" w:hAnsi="宋体" w:eastAsia="宋体" w:cs="宋体"/>
          <w:color w:val="000000"/>
          <w:kern w:val="0"/>
          <w:sz w:val="32"/>
          <w:szCs w:val="32"/>
          <w:lang w:eastAsia="zh-CN"/>
        </w:rPr>
        <w:t>一般公务用车</w:t>
      </w:r>
      <w:r>
        <w:rPr>
          <w:rFonts w:hint="eastAsia" w:ascii="宋体" w:hAnsi="宋体" w:eastAsia="宋体" w:cs="宋体"/>
          <w:color w:val="000000"/>
          <w:kern w:val="0"/>
          <w:sz w:val="32"/>
          <w:szCs w:val="32"/>
          <w:lang w:val="en-US" w:eastAsia="zh-CN"/>
        </w:rPr>
        <w:t>1辆、</w:t>
      </w:r>
      <w:r>
        <w:rPr>
          <w:rFonts w:hint="eastAsia" w:asciiTheme="minorEastAsia" w:hAnsiTheme="minorEastAsia" w:eastAsiaTheme="minorEastAsia"/>
          <w:sz w:val="32"/>
          <w:szCs w:val="32"/>
        </w:rPr>
        <w:t>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int="eastAsia" w:asciiTheme="minorEastAsia" w:hAnsiTheme="minorEastAsia" w:eastAsiaTheme="minorEastAsia"/>
          <w:sz w:val="32"/>
          <w:szCs w:val="32"/>
        </w:rPr>
      </w:pPr>
      <w:r>
        <w:rPr>
          <w:rFonts w:hint="eastAsia" w:hAnsi="黑体"/>
          <w:b/>
          <w:sz w:val="32"/>
          <w:szCs w:val="32"/>
        </w:rPr>
        <w:t>十三、关于2020年度预算绩效情况的说明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本部门所有支出实行绩效目标管理。纳入2020年部门整体支出绩效目标的金额为1112.41万元，其中，基本支出1112.41万元，项目支出  0 万元</w:t>
      </w:r>
      <w:r>
        <w:rPr>
          <w:rFonts w:hint="eastAsia" w:asciiTheme="minorEastAsia" w:hAnsiTheme="minorEastAsia" w:eastAsiaTheme="minorEastAsia"/>
          <w:sz w:val="32"/>
          <w:szCs w:val="32"/>
          <w:lang w:eastAsia="zh-CN"/>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黄茅园镇政府为行政单位，宣传贯彻执行党的路线、方针、政策和上级党组织及本级组织的决议；负责乡、村党总（支)两级党组织的思想、组织、作风总体建设，做好本乡镇党员、干部的思想政治工作；领导本乡工作、领导和协调人大、政协的工作，领导和管理本乡的精神文明建设、工会、共青团、妇女、武装、安全、维稳等工作；处理本乡镇的重大问题，组织实施各项中心工作，完成上级党委交办的其他工作。</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黄茅园卫计办主要承担镇卫生和计生政策宣传和执行，流动人口管理、计划生育统计和督查、指导村级计划生育；生殖健康宣传、咨询、检查和提供计划生育技术指导服务等工作。</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财政所组织预算收支执行、监督财政资金使用，落实惠农惠民补贴政策、指导乡村财务管理；贯彻执行各项财经法律、法规和制度，指导监督乡镇行政事业单位财务管理；负责镇党委、政府以及县财政局安排的其他工作等。</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黄茅园镇村级运转负责协调、执行上级安排的各项事务，并处理好村级事务。</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黄茅园镇严格执行预算收支制度。全乡2020年预算收入总额1112.41万元，一般公共预算1112.41万元，其中工资福利性支出545.65万元，商品和服务支出307.7万元；个人和家庭补助支出259.06万元，收支平衡。严格按照《湖南省财政厅关于抓好财政收支预算管理有关工作的通知》文件要求，在上年的基础上压减一般性支出10%以上用于“三保”等重点支出。压减了一些商品和服务支出，调整用于“三保”等重点支出，为全县财政减轻了一点压力。为全面建设脱贫攻坚，实现“两不愁三保障”提供有利保障。</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eastAsia="zh-CN"/>
        </w:rPr>
        <w:t>一、</w:t>
      </w:r>
      <w:r>
        <w:rPr>
          <w:rFonts w:hint="eastAsia" w:asciiTheme="minorEastAsia" w:hAnsiTheme="minorEastAsia" w:eastAsiaTheme="minorEastAsia"/>
          <w:sz w:val="32"/>
          <w:szCs w:val="32"/>
        </w:rPr>
        <w:t>财政拨款收入：指县财政当年拨付的资金。</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基本支出：指部门为保障其机构正常运转、完成日常工作任务的年度基本支出，包括人员经费和公用经费两部分。</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三、</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widowControl/>
        <w:ind w:firstLine="640" w:firstLineChars="200"/>
        <w:jc w:val="left"/>
        <w:rPr>
          <w:rFonts w:asciiTheme="minorEastAsia" w:hAnsiTheme="minorEastAsia"/>
          <w:i/>
          <w:color w:val="FF0000"/>
          <w:sz w:val="32"/>
          <w:szCs w:val="32"/>
        </w:rPr>
      </w:pPr>
      <w:r>
        <w:rPr>
          <w:rFonts w:hint="eastAsia" w:asciiTheme="minorEastAsia" w:hAnsiTheme="minorEastAsia"/>
          <w:sz w:val="32"/>
          <w:szCs w:val="32"/>
          <w:lang w:eastAsia="zh-CN"/>
        </w:rPr>
        <w:t>四、</w:t>
      </w:r>
      <w:r>
        <w:rPr>
          <w:rFonts w:hint="eastAsia" w:asciiTheme="minorEastAsia" w:hAnsiTheme="minorEastAsia" w:eastAsiaTheme="minorEastAsia"/>
          <w:sz w:val="32"/>
          <w:szCs w:val="32"/>
        </w:rPr>
        <w:t>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spacing w:line="640" w:lineRule="exact"/>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2020年</w:t>
      </w:r>
      <w:r>
        <w:rPr>
          <w:rFonts w:hint="eastAsia" w:ascii="仿宋" w:hAnsi="仿宋" w:eastAsia="仿宋" w:cs="仿宋"/>
          <w:b/>
          <w:bCs/>
          <w:sz w:val="44"/>
          <w:szCs w:val="44"/>
          <w:lang w:eastAsia="zh-CN"/>
        </w:rPr>
        <w:t>黄茅园镇</w:t>
      </w:r>
      <w:r>
        <w:rPr>
          <w:rFonts w:hint="eastAsia" w:ascii="仿宋" w:hAnsi="仿宋" w:eastAsia="仿宋" w:cs="仿宋"/>
          <w:b/>
          <w:bCs/>
          <w:sz w:val="44"/>
          <w:szCs w:val="44"/>
        </w:rPr>
        <w:t>部门整体支出绩效</w:t>
      </w:r>
    </w:p>
    <w:p>
      <w:pPr>
        <w:spacing w:line="640" w:lineRule="exact"/>
        <w:jc w:val="center"/>
        <w:rPr>
          <w:rFonts w:hint="eastAsia" w:ascii="仿宋" w:hAnsi="仿宋" w:eastAsia="仿宋" w:cs="仿宋"/>
          <w:b/>
          <w:bCs/>
          <w:sz w:val="44"/>
          <w:szCs w:val="44"/>
        </w:rPr>
      </w:pPr>
      <w:r>
        <w:rPr>
          <w:rFonts w:hint="eastAsia" w:ascii="仿宋" w:hAnsi="仿宋" w:eastAsia="仿宋" w:cs="仿宋"/>
          <w:b/>
          <w:bCs/>
          <w:sz w:val="44"/>
          <w:szCs w:val="44"/>
        </w:rPr>
        <w:t>自评报告</w:t>
      </w:r>
    </w:p>
    <w:p>
      <w:pPr>
        <w:widowControl/>
        <w:shd w:val="clear" w:color="auto" w:fill="FFFFFF"/>
        <w:spacing w:line="600" w:lineRule="atLeast"/>
        <w:ind w:firstLine="640"/>
        <w:rPr>
          <w:rFonts w:hint="eastAsia" w:ascii="仿宋" w:hAnsi="仿宋" w:eastAsia="仿宋" w:cs="仿宋"/>
          <w:b/>
          <w:bCs/>
          <w:spacing w:val="-2"/>
          <w:sz w:val="44"/>
          <w:szCs w:val="44"/>
        </w:rPr>
      </w:pP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一、部门概况</w:t>
      </w:r>
    </w:p>
    <w:p>
      <w:p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（一）部门基本情况</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lang w:eastAsia="zh-CN"/>
        </w:rPr>
        <w:t>黄茅园</w:t>
      </w:r>
      <w:r>
        <w:rPr>
          <w:rFonts w:hint="eastAsia" w:ascii="宋体" w:hAnsi="宋体" w:eastAsia="宋体" w:cs="宋体"/>
          <w:color w:val="auto"/>
          <w:sz w:val="32"/>
          <w:szCs w:val="32"/>
        </w:rPr>
        <w:t>镇人民政府隶属溆浦县人民政府，行政单位，全额拨款单位。编制数</w:t>
      </w:r>
      <w:r>
        <w:rPr>
          <w:rFonts w:hint="eastAsia" w:ascii="宋体" w:hAnsi="宋体" w:eastAsia="宋体" w:cs="宋体"/>
          <w:color w:val="auto"/>
          <w:sz w:val="32"/>
          <w:szCs w:val="32"/>
          <w:lang w:val="en-US" w:eastAsia="zh-CN"/>
        </w:rPr>
        <w:t>76</w:t>
      </w:r>
      <w:r>
        <w:rPr>
          <w:rFonts w:hint="eastAsia" w:ascii="宋体" w:hAnsi="宋体" w:eastAsia="宋体" w:cs="宋体"/>
          <w:color w:val="auto"/>
          <w:sz w:val="32"/>
          <w:szCs w:val="32"/>
        </w:rPr>
        <w:t>人，年末在职人员</w:t>
      </w:r>
      <w:r>
        <w:rPr>
          <w:rFonts w:hint="eastAsia" w:ascii="宋体" w:hAnsi="宋体" w:eastAsia="宋体" w:cs="宋体"/>
          <w:color w:val="auto"/>
          <w:sz w:val="32"/>
          <w:szCs w:val="32"/>
          <w:lang w:val="en-US" w:eastAsia="zh-CN"/>
        </w:rPr>
        <w:t>68</w:t>
      </w:r>
      <w:r>
        <w:rPr>
          <w:rFonts w:hint="eastAsia" w:ascii="宋体" w:hAnsi="宋体" w:eastAsia="宋体" w:cs="宋体"/>
          <w:color w:val="auto"/>
          <w:sz w:val="32"/>
          <w:szCs w:val="32"/>
        </w:rPr>
        <w:t>人。</w:t>
      </w:r>
      <w:r>
        <w:rPr>
          <w:rFonts w:hint="eastAsia" w:ascii="宋体" w:hAnsi="宋体" w:eastAsia="宋体" w:cs="宋体"/>
          <w:color w:val="auto"/>
          <w:sz w:val="32"/>
          <w:szCs w:val="32"/>
          <w:highlight w:val="none"/>
        </w:rPr>
        <w:t>现有内设机构</w:t>
      </w:r>
      <w:r>
        <w:rPr>
          <w:rFonts w:hint="eastAsia" w:ascii="宋体" w:hAnsi="宋体" w:eastAsia="宋体" w:cs="宋体"/>
          <w:color w:val="auto"/>
          <w:sz w:val="32"/>
          <w:szCs w:val="32"/>
          <w:highlight w:val="none"/>
          <w:lang w:eastAsia="zh-CN"/>
        </w:rPr>
        <w:t>如下</w:t>
      </w:r>
      <w:r>
        <w:rPr>
          <w:rFonts w:hint="eastAsia" w:ascii="宋体" w:hAnsi="宋体" w:eastAsia="宋体" w:cs="宋体"/>
          <w:color w:val="auto"/>
          <w:sz w:val="32"/>
          <w:szCs w:val="32"/>
          <w:highlight w:val="none"/>
        </w:rPr>
        <w:t>：</w:t>
      </w:r>
      <w:r>
        <w:rPr>
          <w:rFonts w:hint="eastAsia" w:ascii="宋体" w:hAnsi="宋体" w:eastAsia="宋体" w:cs="宋体"/>
          <w:b w:val="0"/>
          <w:bCs w:val="0"/>
          <w:sz w:val="32"/>
          <w:szCs w:val="32"/>
        </w:rPr>
        <w:t>党政办公室</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党建</w:t>
      </w:r>
      <w:r>
        <w:rPr>
          <w:rFonts w:hint="eastAsia" w:ascii="宋体" w:hAnsi="宋体" w:eastAsia="宋体" w:cs="宋体"/>
          <w:b w:val="0"/>
          <w:bCs w:val="0"/>
          <w:sz w:val="32"/>
          <w:szCs w:val="32"/>
          <w:lang w:val="en-US" w:eastAsia="zh-CN"/>
        </w:rPr>
        <w:t>办公室、</w:t>
      </w:r>
      <w:r>
        <w:rPr>
          <w:rFonts w:hint="eastAsia" w:ascii="宋体" w:hAnsi="宋体" w:eastAsia="宋体" w:cs="宋体"/>
          <w:b w:val="0"/>
          <w:bCs w:val="0"/>
          <w:sz w:val="32"/>
          <w:szCs w:val="32"/>
        </w:rPr>
        <w:t>纪检监察室</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经济发展办公室</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社会事务办公室、自然资源和生态环境办公室、</w:t>
      </w:r>
      <w:r>
        <w:rPr>
          <w:rFonts w:hint="eastAsia" w:ascii="宋体" w:hAnsi="宋体" w:eastAsia="宋体" w:cs="宋体"/>
          <w:b w:val="0"/>
          <w:bCs w:val="0"/>
          <w:sz w:val="32"/>
          <w:szCs w:val="32"/>
        </w:rPr>
        <w:t>社会</w:t>
      </w:r>
      <w:r>
        <w:rPr>
          <w:rFonts w:hint="eastAsia" w:ascii="宋体" w:hAnsi="宋体" w:eastAsia="宋体" w:cs="宋体"/>
          <w:b w:val="0"/>
          <w:bCs w:val="0"/>
          <w:sz w:val="32"/>
          <w:szCs w:val="32"/>
          <w:lang w:val="en-US" w:eastAsia="zh-CN"/>
        </w:rPr>
        <w:t>治安和应急管理办公室、</w:t>
      </w:r>
      <w:r>
        <w:rPr>
          <w:rFonts w:hint="eastAsia" w:ascii="宋体" w:hAnsi="宋体" w:eastAsia="宋体" w:cs="宋体"/>
          <w:b w:val="0"/>
          <w:bCs w:val="0"/>
          <w:sz w:val="32"/>
          <w:szCs w:val="32"/>
        </w:rPr>
        <w:t>农业综合服务中心</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社会事务综合服务中心、政务服务中心、执法大队、</w:t>
      </w:r>
      <w:r>
        <w:rPr>
          <w:rFonts w:hint="eastAsia" w:ascii="宋体" w:hAnsi="宋体" w:eastAsia="宋体" w:cs="宋体"/>
          <w:b w:val="0"/>
          <w:bCs w:val="0"/>
          <w:sz w:val="32"/>
          <w:szCs w:val="32"/>
        </w:rPr>
        <w:t>敬老院</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自然资源所、</w:t>
      </w:r>
      <w:r>
        <w:rPr>
          <w:rFonts w:hint="eastAsia" w:ascii="宋体" w:hAnsi="宋体" w:eastAsia="宋体" w:cs="宋体"/>
          <w:b w:val="0"/>
          <w:bCs w:val="0"/>
          <w:sz w:val="32"/>
          <w:szCs w:val="32"/>
        </w:rPr>
        <w:t>住房和城乡建设管理所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财政所</w:t>
      </w:r>
      <w:r>
        <w:rPr>
          <w:rFonts w:hint="eastAsia" w:ascii="宋体" w:hAnsi="宋体" w:eastAsia="宋体" w:cs="宋体"/>
          <w:b w:val="0"/>
          <w:bCs w:val="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0"/>
        <w:textAlignment w:val="auto"/>
        <w:rPr>
          <w:rFonts w:hint="eastAsia" w:ascii="宋体" w:hAnsi="宋体" w:eastAsia="宋体" w:cs="宋体"/>
          <w:color w:val="auto"/>
          <w:kern w:val="0"/>
          <w:sz w:val="32"/>
          <w:szCs w:val="32"/>
        </w:rPr>
      </w:pPr>
      <w:r>
        <w:rPr>
          <w:rFonts w:hint="eastAsia" w:ascii="宋体" w:hAnsi="宋体" w:eastAsia="宋体" w:cs="宋体"/>
          <w:color w:val="auto"/>
          <w:sz w:val="32"/>
          <w:szCs w:val="32"/>
          <w:highlight w:val="none"/>
        </w:rPr>
        <w:t>主要职能是</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b w:val="0"/>
          <w:bCs w:val="0"/>
          <w:sz w:val="32"/>
          <w:szCs w:val="32"/>
          <w:lang w:val="en-US" w:eastAsia="zh-CN"/>
        </w:rPr>
        <w:t>主要负责经济发展规划的制订和落实，负责第一、二、三产业的指导、管理和发展；负责城镇发展和公共基础设施建设有关工作；负责招商引资、公共资产管理和发展乡镇企业；负责减轻农民负担的监督管理、农村土地承包管理、集体资产管理、统计等工作；负责贯彻执行乡村振兴、精准扶贫等方针、政策；指导农村专业合作社组织发展。</w:t>
      </w:r>
      <w:r>
        <w:rPr>
          <w:rFonts w:hint="eastAsia" w:ascii="宋体" w:hAnsi="宋体" w:eastAsia="宋体" w:cs="宋体"/>
          <w:color w:val="auto"/>
          <w:kern w:val="0"/>
          <w:sz w:val="32"/>
          <w:szCs w:val="32"/>
          <w:lang w:val="en-US" w:eastAsia="zh-CN"/>
        </w:rPr>
        <w:t>2、</w:t>
      </w:r>
      <w:r>
        <w:rPr>
          <w:rFonts w:hint="eastAsia" w:ascii="宋体" w:hAnsi="宋体" w:eastAsia="宋体" w:cs="宋体"/>
          <w:b w:val="0"/>
          <w:bCs w:val="0"/>
          <w:sz w:val="32"/>
          <w:szCs w:val="32"/>
          <w:lang w:val="en-US" w:eastAsia="zh-CN"/>
        </w:rPr>
        <w:t>主要负责社会劳动保障、民政优抚、基层政权建设、社会救助、慈善、民族宗教、劳动力就业、劳动争议、残疾人、退役军人事务和城乡居民基本养老、社会保障、医疗保障、工伤失业保障、最低生活保障等相关服务性工作；负责协调职业技能培训和劳务输出、社会保障服务等。</w:t>
      </w:r>
      <w:r>
        <w:rPr>
          <w:rFonts w:hint="eastAsia" w:ascii="宋体" w:hAnsi="宋体" w:eastAsia="宋体" w:cs="宋体"/>
          <w:color w:val="auto"/>
          <w:kern w:val="0"/>
          <w:sz w:val="32"/>
          <w:szCs w:val="32"/>
          <w:lang w:val="en-US" w:eastAsia="zh-CN"/>
        </w:rPr>
        <w:t>3、</w:t>
      </w:r>
      <w:r>
        <w:rPr>
          <w:rFonts w:hint="eastAsia" w:ascii="宋体" w:hAnsi="宋体" w:eastAsia="宋体" w:cs="宋体"/>
          <w:b w:val="0"/>
          <w:bCs w:val="0"/>
          <w:sz w:val="32"/>
          <w:szCs w:val="32"/>
          <w:lang w:val="en-US" w:eastAsia="zh-CN"/>
        </w:rPr>
        <w:t>主要负责上级有关规划的落实；负责职责范围内的自然资源、规划、生态环境保护、河长制等工作；负责辖区环卫、农村改厕工作；负责自然资源节能保护与开发利用，推进建设“两型”社会。</w:t>
      </w:r>
      <w:r>
        <w:rPr>
          <w:rFonts w:hint="eastAsia" w:ascii="宋体" w:hAnsi="宋体" w:eastAsia="宋体" w:cs="宋体"/>
          <w:color w:val="auto"/>
          <w:kern w:val="0"/>
          <w:sz w:val="32"/>
          <w:szCs w:val="32"/>
          <w:lang w:val="en-US" w:eastAsia="zh-CN"/>
        </w:rPr>
        <w:t>4、</w:t>
      </w:r>
      <w:r>
        <w:rPr>
          <w:rFonts w:hint="eastAsia" w:ascii="宋体" w:hAnsi="宋体" w:eastAsia="宋体" w:cs="宋体"/>
          <w:b w:val="0"/>
          <w:bCs w:val="0"/>
          <w:sz w:val="32"/>
          <w:szCs w:val="32"/>
          <w:lang w:val="en-US" w:eastAsia="zh-CN"/>
        </w:rPr>
        <w:t>主要负责社会治安综合治理、信访维稳、治安联防、交通治理等工作；指导协调民事纠纷调解和社区矫正工作；负责应急管理、安全生产综合监管、防汛抗旱、救灾和物资保障、参与抗震减灾、森林火灾救火工作。</w:t>
      </w:r>
      <w:r>
        <w:rPr>
          <w:rFonts w:hint="eastAsia" w:ascii="宋体" w:hAnsi="宋体" w:eastAsia="宋体" w:cs="宋体"/>
          <w:color w:val="auto"/>
          <w:kern w:val="0"/>
          <w:sz w:val="32"/>
          <w:szCs w:val="32"/>
          <w:lang w:val="en-US" w:eastAsia="zh-CN"/>
        </w:rPr>
        <w:t>5、</w:t>
      </w:r>
      <w:r>
        <w:rPr>
          <w:rFonts w:hint="eastAsia" w:ascii="宋体" w:hAnsi="宋体" w:eastAsia="宋体" w:cs="宋体"/>
          <w:b w:val="0"/>
          <w:bCs w:val="0"/>
          <w:sz w:val="32"/>
          <w:szCs w:val="32"/>
          <w:lang w:val="en-US" w:eastAsia="zh-CN"/>
        </w:rPr>
        <w:t>主要负责为辖区农村、农业发展和提高农民科技文化水平提高保障服务；宣传和贯彻相关法律、法规、政策；负责农业、畜牧水产、动物防疫、农机技术推广应用与指导，负责农作物病虫害监测与防治、农产品质量监管服务；负责辖区水利基本建设规划与实施、辖区水利设施防洪保安与开发利用、防汛抗旱；负责保护森林资源、推广林业科学技术、加强林区生态建设、森林防火与病虫害防治；参与各种自然灾害应对预案的制定和执行；做好其他相关社会服务工作</w:t>
      </w:r>
      <w:r>
        <w:rPr>
          <w:rFonts w:hint="eastAsia" w:ascii="宋体" w:hAnsi="宋体" w:eastAsia="宋体" w:cs="宋体"/>
          <w:color w:val="auto"/>
          <w:kern w:val="0"/>
          <w:sz w:val="32"/>
          <w:szCs w:val="32"/>
        </w:rPr>
        <w:t>。</w:t>
      </w:r>
      <w:r>
        <w:rPr>
          <w:rFonts w:hint="eastAsia" w:ascii="宋体" w:hAnsi="宋体" w:eastAsia="宋体" w:cs="宋体"/>
          <w:color w:val="auto"/>
          <w:kern w:val="0"/>
          <w:sz w:val="32"/>
          <w:szCs w:val="32"/>
          <w:lang w:val="en-US" w:eastAsia="zh-CN"/>
        </w:rPr>
        <w:t>6、</w:t>
      </w:r>
      <w:r>
        <w:rPr>
          <w:rFonts w:hint="eastAsia" w:ascii="宋体" w:hAnsi="宋体" w:eastAsia="宋体" w:cs="宋体"/>
          <w:b w:val="0"/>
          <w:bCs w:val="0"/>
          <w:sz w:val="32"/>
          <w:szCs w:val="32"/>
          <w:lang w:val="en-US" w:eastAsia="zh-CN"/>
        </w:rPr>
        <w:t>主要负责辖区文体、卫生健康、计划生育工作；承担文化宣传、旅游开发、广播影视、文艺演出、群众体育等公益服务职责。7、主要负责协调优化营商环境事务，集中受理和办理权限内与群众、企业密切相关的行政许可（审批）服务、公共服务、便民服务及12345市民服务热线事项；加强政务服务大厅及网上服务平台建设，指导辖区村级便民服务站点建设，充分发挥综合便民作用。8、</w:t>
      </w:r>
      <w:r>
        <w:rPr>
          <w:rFonts w:hint="eastAsia" w:ascii="宋体" w:hAnsi="宋体" w:eastAsia="宋体" w:cs="宋体"/>
          <w:color w:val="auto"/>
          <w:kern w:val="0"/>
          <w:sz w:val="32"/>
          <w:szCs w:val="32"/>
        </w:rPr>
        <w:t>完成上级政府交办的其它事项。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宋体" w:hAnsi="宋体" w:eastAsia="宋体" w:cs="宋体"/>
          <w:b w:val="0"/>
          <w:bCs w:val="0"/>
          <w:spacing w:val="-2"/>
          <w:sz w:val="32"/>
          <w:szCs w:val="32"/>
          <w:lang w:val="en-US" w:eastAsia="zh-CN"/>
        </w:rPr>
      </w:pPr>
      <w:r>
        <w:rPr>
          <w:rFonts w:hint="eastAsia" w:ascii="宋体" w:hAnsi="宋体" w:eastAsia="宋体" w:cs="宋体"/>
          <w:b w:val="0"/>
          <w:bCs w:val="0"/>
          <w:i w:val="0"/>
          <w:caps w:val="0"/>
          <w:color w:val="auto"/>
          <w:spacing w:val="0"/>
          <w:sz w:val="32"/>
          <w:szCs w:val="32"/>
          <w:shd w:val="clear" w:color="auto" w:fill="FFFFFF"/>
        </w:rPr>
        <w:t>重点工作计划</w:t>
      </w:r>
      <w:r>
        <w:rPr>
          <w:rFonts w:hint="eastAsia" w:ascii="宋体" w:hAnsi="宋体" w:eastAsia="宋体" w:cs="宋体"/>
          <w:b w:val="0"/>
          <w:bCs w:val="0"/>
          <w:i w:val="0"/>
          <w:caps w:val="0"/>
          <w:color w:val="auto"/>
          <w:spacing w:val="0"/>
          <w:sz w:val="32"/>
          <w:szCs w:val="32"/>
          <w:shd w:val="clear" w:color="auto" w:fill="FFFFFF"/>
          <w:lang w:eastAsia="zh-CN"/>
        </w:rPr>
        <w:t>：</w:t>
      </w:r>
      <w:r>
        <w:rPr>
          <w:rFonts w:hint="eastAsia" w:ascii="宋体" w:hAnsi="宋体" w:eastAsia="宋体" w:cs="宋体"/>
          <w:b w:val="0"/>
          <w:bCs w:val="0"/>
          <w:sz w:val="32"/>
          <w:szCs w:val="32"/>
          <w:lang w:val="en-US" w:eastAsia="zh-CN"/>
        </w:rPr>
        <w:t xml:space="preserve">1、突出政治建设统领地位，牢牢掌握意识工作领导权。把党的政治建设作为基础性工作来抓，学习宣传、贯彻执行党的理论和路线方针政策，用习近平新时代中国特色社会主义思想理论武装头脑，认真贯彻落实党中央、省委、市委和县委的决策部署。坚持党管意识形态，严格落实网络意识形态工作责任制，旗帜鲜明反对和抵制各种错误观点，不信谣、不传谣，及时处置舆论事件；2、织密廉政网，切实改进干部工作作风。进一步加强党风廉政建设，强化党员干部廉洁自律意识，“宣战慵懒散，提振精气神”，大力弘扬“马上办、钉钉子”精神，改变一些干部干事精气神不足，不作为、慢作为，乱作为问题；3、加强干部队伍和人才队伍建设，培养一批优秀干部。坚持引才、育才、用才的体制机制，建立优秀年轻干部“成长档案”，做好村级年轻后备干部储备工作；4、认真抓好其他工作。（1）抓好脱贫攻坚后续巩固提升。以激发内生动力为主，帮扶力度不减、帮扶措施不变，大力协调扶贫产业项目、着力补齐基础设施短板、全力以赴服务改善民生，在实现脱贫的基础上，促进脱贫提质增效。（2）强力构建和谐社会。高度重视社会稳定工作，扎实推进信访维稳、反恐、平安创建、扫黑除恶及综治民调工作，抓好安全生产工作，贯彻执行计划生育基本国策，切实做好特困群众、特殊群体的社会救济、救助工作。 </w:t>
      </w:r>
    </w:p>
    <w:p>
      <w:pPr>
        <w:numPr>
          <w:ilvl w:val="0"/>
          <w:numId w:val="3"/>
        </w:num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部门整体支出规模、使用方向和主要内容、涉及范围等。</w:t>
      </w:r>
    </w:p>
    <w:p>
      <w:pPr>
        <w:numPr>
          <w:ilvl w:val="0"/>
          <w:numId w:val="0"/>
        </w:numPr>
        <w:shd w:val="clear" w:color="auto" w:fill="FFFFFF"/>
        <w:spacing w:line="640" w:lineRule="exact"/>
        <w:ind w:firstLine="640" w:firstLineChars="200"/>
        <w:rPr>
          <w:rFonts w:hint="eastAsia" w:ascii="宋体" w:hAnsi="宋体" w:eastAsia="宋体" w:cs="宋体"/>
          <w:spacing w:val="-2"/>
          <w:sz w:val="32"/>
          <w:szCs w:val="32"/>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年本年收入</w:t>
      </w:r>
      <w:r>
        <w:rPr>
          <w:rFonts w:hint="eastAsia" w:ascii="宋体" w:hAnsi="宋体" w:eastAsia="宋体" w:cs="宋体"/>
          <w:sz w:val="32"/>
          <w:szCs w:val="32"/>
        </w:rPr>
        <w:t>2504.65</w:t>
      </w:r>
      <w:r>
        <w:rPr>
          <w:rFonts w:hint="eastAsia" w:ascii="宋体" w:hAnsi="宋体" w:eastAsia="宋体" w:cs="宋体"/>
          <w:color w:val="auto"/>
          <w:sz w:val="32"/>
          <w:szCs w:val="32"/>
          <w:lang w:val="en-US" w:eastAsia="zh-CN"/>
        </w:rPr>
        <w:t>万</w:t>
      </w:r>
      <w:r>
        <w:rPr>
          <w:rFonts w:hint="eastAsia" w:ascii="宋体" w:hAnsi="宋体" w:eastAsia="宋体" w:cs="宋体"/>
          <w:color w:val="auto"/>
          <w:sz w:val="32"/>
          <w:szCs w:val="32"/>
        </w:rPr>
        <w:t>元，本年支出</w:t>
      </w:r>
      <w:r>
        <w:rPr>
          <w:rFonts w:hint="eastAsia" w:ascii="宋体" w:hAnsi="宋体" w:eastAsia="宋体" w:cs="宋体"/>
          <w:sz w:val="32"/>
          <w:szCs w:val="32"/>
        </w:rPr>
        <w:t>2504.65</w:t>
      </w:r>
      <w:r>
        <w:rPr>
          <w:rFonts w:hint="eastAsia" w:ascii="宋体" w:hAnsi="宋体" w:eastAsia="宋体" w:cs="宋体"/>
          <w:color w:val="auto"/>
          <w:sz w:val="32"/>
          <w:szCs w:val="32"/>
        </w:rPr>
        <w:t>万元，收支基本平衡。</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二、部门整体支出管理及使用情况</w:t>
      </w:r>
    </w:p>
    <w:p>
      <w:pPr>
        <w:shd w:val="clear" w:color="auto" w:fill="FFFFFF"/>
        <w:spacing w:line="640" w:lineRule="exact"/>
        <w:ind w:firstLine="643"/>
        <w:rPr>
          <w:rFonts w:hint="eastAsia" w:ascii="宋体" w:hAnsi="宋体" w:eastAsia="宋体" w:cs="宋体"/>
          <w:b/>
          <w:spacing w:val="-2"/>
          <w:sz w:val="32"/>
          <w:szCs w:val="32"/>
        </w:rPr>
      </w:pPr>
      <w:r>
        <w:rPr>
          <w:rFonts w:hint="eastAsia" w:ascii="宋体" w:hAnsi="宋体" w:eastAsia="宋体" w:cs="宋体"/>
          <w:b/>
          <w:spacing w:val="-2"/>
          <w:sz w:val="32"/>
          <w:szCs w:val="32"/>
        </w:rPr>
        <w:t>（一）基本支出</w:t>
      </w:r>
    </w:p>
    <w:p>
      <w:p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介绍基本支出的主要用途、范围以及资金的管理情况，尤其是“三公”经费的使用和管理情况。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b w:val="0"/>
          <w:bCs/>
          <w:color w:val="auto"/>
          <w:sz w:val="32"/>
          <w:szCs w:val="32"/>
          <w:highlight w:val="none"/>
        </w:rPr>
        <w:t>20</w:t>
      </w:r>
      <w:r>
        <w:rPr>
          <w:rFonts w:hint="eastAsia" w:ascii="宋体" w:hAnsi="宋体" w:eastAsia="宋体" w:cs="宋体"/>
          <w:b w:val="0"/>
          <w:bCs/>
          <w:color w:val="auto"/>
          <w:sz w:val="32"/>
          <w:szCs w:val="32"/>
          <w:highlight w:val="none"/>
          <w:lang w:val="en-US" w:eastAsia="zh-CN"/>
        </w:rPr>
        <w:t>20</w:t>
      </w:r>
      <w:r>
        <w:rPr>
          <w:rFonts w:hint="eastAsia" w:ascii="宋体" w:hAnsi="宋体" w:eastAsia="宋体" w:cs="宋体"/>
          <w:b w:val="0"/>
          <w:bCs/>
          <w:color w:val="auto"/>
          <w:sz w:val="32"/>
          <w:szCs w:val="32"/>
          <w:highlight w:val="none"/>
        </w:rPr>
        <w:t>年基本支出</w:t>
      </w:r>
      <w:r>
        <w:rPr>
          <w:rFonts w:hint="eastAsia" w:ascii="宋体" w:hAnsi="宋体" w:eastAsia="宋体" w:cs="宋体"/>
          <w:sz w:val="32"/>
          <w:szCs w:val="32"/>
          <w:highlight w:val="none"/>
        </w:rPr>
        <w:t>1496.38</w:t>
      </w:r>
      <w:r>
        <w:rPr>
          <w:rFonts w:hint="eastAsia" w:ascii="宋体" w:hAnsi="宋体" w:eastAsia="宋体" w:cs="宋体"/>
          <w:b w:val="0"/>
          <w:bCs/>
          <w:color w:val="auto"/>
          <w:sz w:val="32"/>
          <w:szCs w:val="32"/>
          <w:highlight w:val="none"/>
        </w:rPr>
        <w:t>万元。1、支出按经济分类:</w:t>
      </w:r>
      <w:r>
        <w:rPr>
          <w:rFonts w:hint="eastAsia" w:ascii="宋体" w:hAnsi="宋体" w:eastAsia="宋体" w:cs="宋体"/>
          <w:color w:val="auto"/>
          <w:sz w:val="32"/>
          <w:szCs w:val="32"/>
          <w:highlight w:val="none"/>
        </w:rPr>
        <w:t>工资福利支出</w:t>
      </w:r>
      <w:r>
        <w:rPr>
          <w:rFonts w:hint="eastAsia" w:ascii="宋体" w:hAnsi="宋体" w:eastAsia="宋体" w:cs="宋体"/>
          <w:color w:val="000000"/>
          <w:sz w:val="32"/>
          <w:szCs w:val="32"/>
          <w:highlight w:val="none"/>
        </w:rPr>
        <w:t>608.30</w:t>
      </w:r>
      <w:r>
        <w:rPr>
          <w:rFonts w:hint="eastAsia" w:ascii="宋体" w:hAnsi="宋体" w:eastAsia="宋体" w:cs="宋体"/>
          <w:color w:val="auto"/>
          <w:sz w:val="32"/>
          <w:szCs w:val="32"/>
          <w:highlight w:val="none"/>
        </w:rPr>
        <w:t>万元、商品服务支出</w:t>
      </w:r>
      <w:r>
        <w:rPr>
          <w:rFonts w:hint="eastAsia" w:ascii="宋体" w:hAnsi="宋体" w:eastAsia="宋体" w:cs="宋体"/>
          <w:color w:val="000000"/>
          <w:sz w:val="32"/>
          <w:szCs w:val="32"/>
          <w:highlight w:val="none"/>
        </w:rPr>
        <w:t>301.92</w:t>
      </w:r>
      <w:r>
        <w:rPr>
          <w:rFonts w:hint="eastAsia" w:ascii="宋体" w:hAnsi="宋体" w:eastAsia="宋体" w:cs="宋体"/>
          <w:color w:val="auto"/>
          <w:sz w:val="32"/>
          <w:szCs w:val="32"/>
          <w:highlight w:val="none"/>
        </w:rPr>
        <w:t>万元、对个人和家庭补助支出</w:t>
      </w:r>
      <w:r>
        <w:rPr>
          <w:rFonts w:hint="eastAsia" w:ascii="宋体" w:hAnsi="宋体" w:eastAsia="宋体" w:cs="宋体"/>
          <w:color w:val="000000"/>
          <w:sz w:val="32"/>
          <w:szCs w:val="32"/>
          <w:highlight w:val="none"/>
        </w:rPr>
        <w:t>586.15</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 xml:space="preserve"> 2、</w:t>
      </w:r>
      <w:r>
        <w:rPr>
          <w:rFonts w:hint="eastAsia" w:ascii="宋体" w:hAnsi="宋体" w:eastAsia="宋体" w:cs="宋体"/>
          <w:b w:val="0"/>
          <w:bCs/>
          <w:color w:val="auto"/>
          <w:sz w:val="32"/>
          <w:szCs w:val="32"/>
          <w:highlight w:val="none"/>
        </w:rPr>
        <w:t>支出按功能分类：</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1</w:t>
      </w:r>
      <w:r>
        <w:rPr>
          <w:rFonts w:hint="eastAsia" w:ascii="宋体" w:hAnsi="宋体" w:eastAsia="宋体" w:cs="宋体"/>
          <w:b w:val="0"/>
          <w:bCs/>
          <w:color w:val="auto"/>
          <w:sz w:val="32"/>
          <w:szCs w:val="32"/>
          <w:highlight w:val="none"/>
          <w:lang w:eastAsia="zh-CN"/>
        </w:rPr>
        <w:t>）</w:t>
      </w:r>
      <w:r>
        <w:rPr>
          <w:rFonts w:hint="eastAsia" w:ascii="宋体" w:hAnsi="宋体" w:eastAsia="宋体" w:cs="宋体"/>
          <w:color w:val="auto"/>
          <w:sz w:val="32"/>
          <w:szCs w:val="32"/>
          <w:highlight w:val="none"/>
        </w:rPr>
        <w:t>一般公共服务支出</w:t>
      </w:r>
      <w:r>
        <w:rPr>
          <w:rFonts w:hint="eastAsia" w:ascii="宋体" w:hAnsi="宋体" w:eastAsia="宋体" w:cs="宋体"/>
          <w:color w:val="000000"/>
          <w:sz w:val="32"/>
          <w:szCs w:val="32"/>
          <w:highlight w:val="none"/>
        </w:rPr>
        <w:t>724.48</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公共安全支出</w:t>
      </w:r>
      <w:r>
        <w:rPr>
          <w:rFonts w:hint="eastAsia" w:ascii="宋体" w:hAnsi="宋体" w:eastAsia="宋体" w:cs="宋体"/>
          <w:color w:val="000000"/>
          <w:sz w:val="32"/>
          <w:szCs w:val="32"/>
          <w:highlight w:val="none"/>
        </w:rPr>
        <w:t>21.66</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宋体" w:cs="宋体"/>
          <w:color w:val="000000"/>
          <w:sz w:val="32"/>
          <w:szCs w:val="32"/>
          <w:highlight w:val="none"/>
        </w:rPr>
        <w:t>科学技术支出</w:t>
      </w:r>
      <w:r>
        <w:rPr>
          <w:rFonts w:hint="eastAsia" w:ascii="宋体" w:hAnsi="宋体" w:eastAsia="宋体" w:cs="宋体"/>
          <w:color w:val="000000"/>
          <w:sz w:val="32"/>
          <w:szCs w:val="32"/>
          <w:highlight w:val="none"/>
          <w:lang w:val="en-US" w:eastAsia="zh-CN"/>
        </w:rPr>
        <w:t>2万元；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文化旅游体育与传媒支出</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社会保障和就业支出</w:t>
      </w:r>
      <w:r>
        <w:rPr>
          <w:rFonts w:hint="eastAsia" w:ascii="宋体" w:hAnsi="宋体" w:eastAsia="宋体" w:cs="宋体"/>
          <w:color w:val="000000"/>
          <w:sz w:val="32"/>
          <w:szCs w:val="32"/>
          <w:highlight w:val="none"/>
        </w:rPr>
        <w:t>164.18</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卫生健康支出</w:t>
      </w:r>
      <w:r>
        <w:rPr>
          <w:rFonts w:hint="eastAsia" w:ascii="宋体" w:hAnsi="宋体" w:eastAsia="宋体" w:cs="宋体"/>
          <w:color w:val="000000"/>
          <w:sz w:val="32"/>
          <w:szCs w:val="32"/>
          <w:highlight w:val="none"/>
        </w:rPr>
        <w:t>58.83</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lang w:eastAsia="zh-CN"/>
        </w:rPr>
        <w:t>）</w:t>
      </w:r>
      <w:r>
        <w:rPr>
          <w:rFonts w:hint="eastAsia" w:ascii="宋体" w:hAnsi="宋体" w:eastAsia="宋体" w:cs="宋体"/>
          <w:color w:val="000000"/>
          <w:sz w:val="32"/>
          <w:szCs w:val="32"/>
          <w:highlight w:val="none"/>
        </w:rPr>
        <w:t>节能环保支出</w:t>
      </w:r>
      <w:r>
        <w:rPr>
          <w:rFonts w:hint="eastAsia" w:ascii="宋体" w:hAnsi="宋体" w:eastAsia="宋体" w:cs="宋体"/>
          <w:color w:val="000000"/>
          <w:sz w:val="32"/>
          <w:szCs w:val="32"/>
          <w:highlight w:val="none"/>
          <w:lang w:val="en-US" w:eastAsia="zh-CN"/>
        </w:rPr>
        <w:t>3万元；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rPr>
        <w:t>城乡社区支出</w:t>
      </w:r>
      <w:r>
        <w:rPr>
          <w:rFonts w:hint="eastAsia" w:ascii="宋体" w:hAnsi="宋体" w:eastAsia="宋体" w:cs="宋体"/>
          <w:color w:val="000000"/>
          <w:sz w:val="32"/>
          <w:szCs w:val="32"/>
          <w:highlight w:val="none"/>
        </w:rPr>
        <w:t>27.89</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val="en-US" w:eastAsia="zh-CN"/>
        </w:rPr>
        <w:t>（9）</w:t>
      </w:r>
      <w:r>
        <w:rPr>
          <w:rFonts w:hint="eastAsia" w:ascii="宋体" w:hAnsi="宋体" w:eastAsia="宋体" w:cs="宋体"/>
          <w:color w:val="auto"/>
          <w:sz w:val="32"/>
          <w:szCs w:val="32"/>
          <w:highlight w:val="none"/>
        </w:rPr>
        <w:t>农林水支出</w:t>
      </w:r>
      <w:r>
        <w:rPr>
          <w:rFonts w:hint="eastAsia" w:ascii="宋体" w:hAnsi="宋体" w:eastAsia="宋体" w:cs="宋体"/>
          <w:color w:val="000000"/>
          <w:sz w:val="32"/>
          <w:szCs w:val="32"/>
          <w:highlight w:val="none"/>
        </w:rPr>
        <w:t>471.21</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（10）</w:t>
      </w:r>
      <w:r>
        <w:rPr>
          <w:rFonts w:hint="eastAsia" w:ascii="宋体" w:hAnsi="宋体" w:eastAsia="宋体" w:cs="宋体"/>
          <w:color w:val="000000"/>
          <w:sz w:val="32"/>
          <w:szCs w:val="32"/>
          <w:highlight w:val="none"/>
        </w:rPr>
        <w:t>资源勘探工业信息等支出</w:t>
      </w:r>
      <w:r>
        <w:rPr>
          <w:rFonts w:hint="eastAsia" w:ascii="宋体" w:hAnsi="宋体" w:eastAsia="宋体" w:cs="宋体"/>
          <w:color w:val="000000"/>
          <w:sz w:val="32"/>
          <w:szCs w:val="32"/>
          <w:highlight w:val="none"/>
          <w:lang w:val="en-US" w:eastAsia="zh-CN"/>
        </w:rPr>
        <w:t>2万元；（11)</w:t>
      </w:r>
      <w:r>
        <w:rPr>
          <w:rFonts w:hint="eastAsia" w:ascii="宋体" w:hAnsi="宋体" w:eastAsia="宋体" w:cs="宋体"/>
          <w:color w:val="000000"/>
          <w:sz w:val="32"/>
          <w:szCs w:val="32"/>
          <w:highlight w:val="none"/>
        </w:rPr>
        <w:t>住房保障支出13.12</w:t>
      </w:r>
      <w:r>
        <w:rPr>
          <w:rFonts w:hint="eastAsia" w:ascii="宋体" w:hAnsi="宋体" w:eastAsia="宋体" w:cs="宋体"/>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pacing w:val="-2"/>
          <w:sz w:val="32"/>
          <w:szCs w:val="32"/>
        </w:rPr>
      </w:pPr>
      <w:r>
        <w:rPr>
          <w:rFonts w:hint="eastAsia" w:ascii="宋体" w:hAnsi="宋体" w:eastAsia="宋体" w:cs="宋体"/>
          <w:b w:val="0"/>
          <w:bCs w:val="0"/>
          <w:color w:val="auto"/>
          <w:sz w:val="32"/>
          <w:szCs w:val="32"/>
        </w:rPr>
        <w:t>20</w:t>
      </w:r>
      <w:r>
        <w:rPr>
          <w:rFonts w:hint="eastAsia" w:ascii="宋体" w:hAnsi="宋体" w:eastAsia="宋体" w:cs="宋体"/>
          <w:b w:val="0"/>
          <w:bCs w:val="0"/>
          <w:color w:val="auto"/>
          <w:sz w:val="32"/>
          <w:szCs w:val="32"/>
          <w:lang w:val="en-US" w:eastAsia="zh-CN"/>
        </w:rPr>
        <w:t>20</w:t>
      </w:r>
      <w:r>
        <w:rPr>
          <w:rFonts w:hint="eastAsia" w:ascii="宋体" w:hAnsi="宋体" w:eastAsia="宋体" w:cs="宋体"/>
          <w:b w:val="0"/>
          <w:bCs w:val="0"/>
          <w:color w:val="auto"/>
          <w:sz w:val="32"/>
          <w:szCs w:val="32"/>
        </w:rPr>
        <w:t>年“三公”支出</w:t>
      </w:r>
      <w:r>
        <w:rPr>
          <w:rFonts w:hint="eastAsia" w:ascii="宋体" w:hAnsi="宋体" w:eastAsia="宋体" w:cs="宋体"/>
          <w:b w:val="0"/>
          <w:bCs w:val="0"/>
          <w:color w:val="auto"/>
          <w:sz w:val="32"/>
          <w:szCs w:val="32"/>
          <w:lang w:val="en-US" w:eastAsia="zh-CN"/>
        </w:rPr>
        <w:t>11.54</w:t>
      </w:r>
      <w:r>
        <w:rPr>
          <w:rFonts w:hint="eastAsia" w:ascii="宋体" w:hAnsi="宋体" w:eastAsia="宋体" w:cs="宋体"/>
          <w:b w:val="0"/>
          <w:bCs w:val="0"/>
          <w:color w:val="auto"/>
          <w:sz w:val="32"/>
          <w:szCs w:val="32"/>
        </w:rPr>
        <w:t>万元</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rPr>
        <w:t>其中公务接待费</w:t>
      </w:r>
      <w:r>
        <w:rPr>
          <w:rFonts w:hint="eastAsia" w:ascii="宋体" w:hAnsi="宋体" w:eastAsia="宋体" w:cs="宋体"/>
          <w:b w:val="0"/>
          <w:bCs w:val="0"/>
          <w:color w:val="auto"/>
          <w:sz w:val="32"/>
          <w:szCs w:val="32"/>
          <w:lang w:val="en-US" w:eastAsia="zh-CN"/>
        </w:rPr>
        <w:t>6.64</w:t>
      </w:r>
      <w:r>
        <w:rPr>
          <w:rFonts w:hint="eastAsia" w:ascii="宋体" w:hAnsi="宋体" w:eastAsia="宋体" w:cs="宋体"/>
          <w:b w:val="0"/>
          <w:bCs w:val="0"/>
          <w:color w:val="auto"/>
          <w:sz w:val="32"/>
          <w:szCs w:val="32"/>
        </w:rPr>
        <w:t>万元、公车运行费</w:t>
      </w:r>
      <w:r>
        <w:rPr>
          <w:rFonts w:hint="eastAsia" w:ascii="宋体" w:hAnsi="宋体" w:eastAsia="宋体" w:cs="宋体"/>
          <w:b w:val="0"/>
          <w:bCs w:val="0"/>
          <w:color w:val="auto"/>
          <w:sz w:val="32"/>
          <w:szCs w:val="32"/>
          <w:lang w:val="en-US" w:eastAsia="zh-CN"/>
        </w:rPr>
        <w:t>4.9</w:t>
      </w:r>
      <w:r>
        <w:rPr>
          <w:rFonts w:hint="eastAsia" w:ascii="宋体" w:hAnsi="宋体" w:eastAsia="宋体" w:cs="宋体"/>
          <w:b w:val="0"/>
          <w:bCs w:val="0"/>
          <w:color w:val="auto"/>
          <w:sz w:val="32"/>
          <w:szCs w:val="32"/>
        </w:rPr>
        <w:t>万元。</w:t>
      </w:r>
    </w:p>
    <w:p>
      <w:pPr>
        <w:numPr>
          <w:ilvl w:val="0"/>
          <w:numId w:val="3"/>
        </w:numPr>
        <w:shd w:val="clear" w:color="auto" w:fill="FFFFFF"/>
        <w:spacing w:line="640" w:lineRule="exact"/>
        <w:ind w:left="0" w:leftChars="0" w:firstLine="640" w:firstLineChars="0"/>
        <w:rPr>
          <w:rFonts w:hint="eastAsia" w:ascii="宋体" w:hAnsi="宋体" w:eastAsia="宋体" w:cs="宋体"/>
          <w:b/>
          <w:spacing w:val="-2"/>
          <w:sz w:val="32"/>
          <w:szCs w:val="32"/>
        </w:rPr>
      </w:pPr>
      <w:r>
        <w:rPr>
          <w:rFonts w:hint="eastAsia" w:ascii="宋体" w:hAnsi="宋体" w:eastAsia="宋体" w:cs="宋体"/>
          <w:b/>
          <w:spacing w:val="-2"/>
          <w:sz w:val="32"/>
          <w:szCs w:val="32"/>
        </w:rPr>
        <w:t>专项支出</w:t>
      </w:r>
    </w:p>
    <w:p>
      <w:pPr>
        <w:shd w:val="clear" w:color="auto" w:fill="FFFFFF"/>
        <w:spacing w:line="640" w:lineRule="exact"/>
        <w:ind w:firstLine="640"/>
        <w:rPr>
          <w:rFonts w:hint="eastAsia" w:ascii="宋体" w:hAnsi="宋体" w:eastAsia="宋体" w:cs="宋体"/>
          <w:spacing w:val="-2"/>
          <w:sz w:val="32"/>
          <w:szCs w:val="32"/>
          <w:lang w:eastAsia="zh-CN"/>
        </w:rPr>
      </w:pPr>
      <w:r>
        <w:rPr>
          <w:rFonts w:hint="eastAsia" w:ascii="宋体" w:hAnsi="宋体" w:eastAsia="宋体" w:cs="宋体"/>
          <w:spacing w:val="-2"/>
          <w:sz w:val="32"/>
          <w:szCs w:val="32"/>
        </w:rPr>
        <w:t>1、</w:t>
      </w:r>
      <w:r>
        <w:rPr>
          <w:rFonts w:hint="eastAsia" w:ascii="宋体" w:hAnsi="宋体" w:eastAsia="宋体" w:cs="宋体"/>
          <w:spacing w:val="-2"/>
          <w:sz w:val="32"/>
          <w:szCs w:val="32"/>
          <w:lang w:val="en-US" w:eastAsia="zh-CN"/>
        </w:rPr>
        <w:t>2020年上级拨付</w:t>
      </w:r>
      <w:r>
        <w:rPr>
          <w:rFonts w:hint="eastAsia" w:ascii="宋体" w:hAnsi="宋体" w:eastAsia="宋体" w:cs="宋体"/>
          <w:spacing w:val="-2"/>
          <w:sz w:val="32"/>
          <w:szCs w:val="32"/>
        </w:rPr>
        <w:t>专项资金</w:t>
      </w:r>
      <w:r>
        <w:rPr>
          <w:rFonts w:hint="eastAsia" w:ascii="宋体" w:hAnsi="宋体" w:eastAsia="宋体" w:cs="宋体"/>
          <w:b w:val="0"/>
          <w:bCs w:val="0"/>
          <w:color w:val="auto"/>
          <w:sz w:val="32"/>
          <w:szCs w:val="32"/>
          <w:lang w:val="en-US" w:eastAsia="zh-CN"/>
        </w:rPr>
        <w:t>1008.27</w:t>
      </w:r>
      <w:r>
        <w:rPr>
          <w:rFonts w:hint="eastAsia" w:ascii="宋体" w:hAnsi="宋体" w:eastAsia="宋体" w:cs="宋体"/>
          <w:color w:val="auto"/>
          <w:sz w:val="32"/>
          <w:szCs w:val="32"/>
        </w:rPr>
        <w:t>万元</w:t>
      </w:r>
      <w:r>
        <w:rPr>
          <w:rFonts w:hint="eastAsia" w:ascii="宋体" w:hAnsi="宋体" w:eastAsia="宋体" w:cs="宋体"/>
          <w:spacing w:val="-2"/>
          <w:sz w:val="32"/>
          <w:szCs w:val="32"/>
        </w:rPr>
        <w:t>。</w:t>
      </w:r>
      <w:r>
        <w:rPr>
          <w:rFonts w:hint="eastAsia" w:ascii="宋体" w:hAnsi="宋体" w:eastAsia="宋体" w:cs="宋体"/>
          <w:color w:val="auto"/>
          <w:sz w:val="32"/>
          <w:szCs w:val="32"/>
          <w:highlight w:val="none"/>
        </w:rPr>
        <w:t>主要用扶贫专项资金</w:t>
      </w:r>
      <w:r>
        <w:rPr>
          <w:rFonts w:hint="eastAsia" w:ascii="宋体" w:hAnsi="宋体" w:eastAsia="宋体" w:cs="宋体"/>
          <w:color w:val="auto"/>
          <w:sz w:val="32"/>
          <w:szCs w:val="32"/>
          <w:highlight w:val="none"/>
          <w:lang w:eastAsia="zh-CN"/>
        </w:rPr>
        <w:t>、</w:t>
      </w:r>
      <w:r>
        <w:rPr>
          <w:rFonts w:hint="eastAsia" w:ascii="宋体" w:hAnsi="宋体" w:eastAsia="宋体" w:cs="宋体"/>
          <w:spacing w:val="-2"/>
          <w:sz w:val="32"/>
          <w:szCs w:val="32"/>
        </w:rPr>
        <w:t>城乡社区公共设施</w:t>
      </w:r>
      <w:r>
        <w:rPr>
          <w:rFonts w:hint="eastAsia" w:ascii="宋体" w:hAnsi="宋体" w:eastAsia="宋体" w:cs="宋体"/>
          <w:spacing w:val="-2"/>
          <w:sz w:val="32"/>
          <w:szCs w:val="32"/>
          <w:lang w:eastAsia="zh-CN"/>
        </w:rPr>
        <w:t>、农业、水利等项目支出。</w:t>
      </w:r>
    </w:p>
    <w:p>
      <w:pPr>
        <w:shd w:val="clear" w:color="auto" w:fill="FFFFFF"/>
        <w:spacing w:line="640" w:lineRule="exact"/>
        <w:ind w:firstLine="640"/>
        <w:rPr>
          <w:rFonts w:hint="eastAsia" w:ascii="宋体" w:hAnsi="宋体" w:eastAsia="宋体" w:cs="宋体"/>
          <w:color w:val="auto"/>
          <w:sz w:val="32"/>
          <w:szCs w:val="32"/>
          <w:lang w:val="en-US" w:eastAsia="zh-CN"/>
        </w:rPr>
      </w:pPr>
      <w:r>
        <w:rPr>
          <w:rFonts w:hint="eastAsia" w:ascii="宋体" w:hAnsi="宋体" w:eastAsia="宋体" w:cs="宋体"/>
          <w:spacing w:val="-2"/>
          <w:sz w:val="32"/>
          <w:szCs w:val="32"/>
        </w:rPr>
        <w:t>2、专项资金实际使用情况分析。</w:t>
      </w:r>
      <w:r>
        <w:rPr>
          <w:rFonts w:hint="eastAsia" w:ascii="宋体" w:hAnsi="宋体" w:eastAsia="宋体" w:cs="宋体"/>
          <w:color w:val="auto"/>
          <w:sz w:val="32"/>
          <w:szCs w:val="32"/>
          <w:lang w:val="en-US" w:eastAsia="zh-CN"/>
        </w:rPr>
        <w:t>按</w:t>
      </w:r>
      <w:r>
        <w:rPr>
          <w:rFonts w:hint="eastAsia" w:ascii="宋体" w:hAnsi="宋体" w:eastAsia="宋体" w:cs="宋体"/>
          <w:b w:val="0"/>
          <w:bCs/>
          <w:color w:val="auto"/>
          <w:sz w:val="32"/>
          <w:szCs w:val="32"/>
        </w:rPr>
        <w:t>支出按经济分类</w:t>
      </w:r>
      <w:r>
        <w:rPr>
          <w:rFonts w:hint="eastAsia" w:ascii="宋体" w:hAnsi="宋体" w:eastAsia="宋体" w:cs="宋体"/>
          <w:b w:val="0"/>
          <w:bCs/>
          <w:color w:val="auto"/>
          <w:sz w:val="32"/>
          <w:szCs w:val="32"/>
          <w:lang w:eastAsia="zh-CN"/>
        </w:rPr>
        <w:t>：基础设施建设</w:t>
      </w:r>
      <w:r>
        <w:rPr>
          <w:rFonts w:hint="eastAsia" w:ascii="宋体" w:hAnsi="宋体" w:eastAsia="宋体" w:cs="宋体"/>
          <w:b w:val="0"/>
          <w:bCs w:val="0"/>
          <w:color w:val="auto"/>
          <w:sz w:val="32"/>
          <w:szCs w:val="32"/>
          <w:lang w:val="en-US" w:eastAsia="zh-CN"/>
        </w:rPr>
        <w:t>1008.27</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。按</w:t>
      </w:r>
      <w:r>
        <w:rPr>
          <w:rFonts w:hint="eastAsia" w:ascii="宋体" w:hAnsi="宋体" w:eastAsia="宋体" w:cs="宋体"/>
          <w:b w:val="0"/>
          <w:bCs/>
          <w:color w:val="auto"/>
          <w:sz w:val="32"/>
          <w:szCs w:val="32"/>
        </w:rPr>
        <w:t>支出按功能分类</w:t>
      </w:r>
      <w:r>
        <w:rPr>
          <w:rFonts w:hint="eastAsia" w:ascii="宋体" w:hAnsi="宋体" w:eastAsia="宋体" w:cs="宋体"/>
          <w:b w:val="0"/>
          <w:bCs/>
          <w:color w:val="auto"/>
          <w:sz w:val="32"/>
          <w:szCs w:val="32"/>
          <w:lang w:eastAsia="zh-CN"/>
        </w:rPr>
        <w:t>：一般公共服务支出</w:t>
      </w:r>
      <w:r>
        <w:rPr>
          <w:rFonts w:hint="eastAsia" w:ascii="宋体" w:hAnsi="宋体" w:eastAsia="宋体" w:cs="宋体"/>
          <w:b w:val="0"/>
          <w:bCs/>
          <w:color w:val="auto"/>
          <w:sz w:val="32"/>
          <w:szCs w:val="32"/>
          <w:lang w:val="en-US" w:eastAsia="zh-CN"/>
        </w:rPr>
        <w:t>40万元，节能环保支出25.66万元，</w:t>
      </w:r>
      <w:r>
        <w:rPr>
          <w:rFonts w:hint="eastAsia" w:ascii="宋体" w:hAnsi="宋体" w:eastAsia="宋体" w:cs="宋体"/>
          <w:b w:val="0"/>
          <w:bCs/>
          <w:color w:val="auto"/>
          <w:sz w:val="32"/>
          <w:szCs w:val="32"/>
          <w:lang w:eastAsia="zh-CN"/>
        </w:rPr>
        <w:t>城乡社区支出</w:t>
      </w:r>
      <w:r>
        <w:rPr>
          <w:rFonts w:hint="eastAsia" w:ascii="宋体" w:hAnsi="宋体" w:eastAsia="宋体" w:cs="宋体"/>
          <w:b w:val="0"/>
          <w:bCs/>
          <w:color w:val="auto"/>
          <w:sz w:val="32"/>
          <w:szCs w:val="32"/>
          <w:lang w:val="en-US" w:eastAsia="zh-CN"/>
        </w:rPr>
        <w:t>13万元，农林水支出880.09万元，灾害防治及应急管理支出10万元，其他支出39.52万元。</w:t>
      </w:r>
    </w:p>
    <w:p>
      <w:pPr>
        <w:shd w:val="clear" w:color="auto" w:fill="FFFFFF"/>
        <w:spacing w:line="640" w:lineRule="exact"/>
        <w:ind w:firstLine="640"/>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rPr>
        <w:t>3、专项资金管理情况分析</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（1）</w:t>
      </w:r>
      <w:r>
        <w:rPr>
          <w:rFonts w:hint="eastAsia" w:ascii="宋体" w:hAnsi="宋体" w:eastAsia="宋体" w:cs="宋体"/>
          <w:spacing w:val="-2"/>
          <w:sz w:val="32"/>
          <w:szCs w:val="32"/>
        </w:rPr>
        <w:t>完善专项资金财务管理等控制制度</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rPr>
        <w:t>严格财务管理制度，建立健全</w:t>
      </w:r>
      <w:r>
        <w:rPr>
          <w:rFonts w:hint="eastAsia" w:ascii="宋体" w:hAnsi="宋体" w:eastAsia="宋体" w:cs="宋体"/>
          <w:spacing w:val="-2"/>
          <w:sz w:val="32"/>
          <w:szCs w:val="32"/>
          <w:lang w:eastAsia="zh-CN"/>
        </w:rPr>
        <w:t>内</w:t>
      </w:r>
      <w:r>
        <w:rPr>
          <w:rFonts w:hint="eastAsia" w:ascii="宋体" w:hAnsi="宋体" w:eastAsia="宋体" w:cs="宋体"/>
          <w:spacing w:val="-2"/>
          <w:sz w:val="32"/>
          <w:szCs w:val="32"/>
        </w:rPr>
        <w:t>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和“关系标″。再次，实行监理制，选定有资质、负责任的监理单位实施监理，控制项目建设进度和质量。第四，工程实施釆取合同管理制，项目建设单位和施工单位、监理公司分别签订签订项目施工责任书和项目施工合同书，明确各方责任，强化合同约束力；第五，实行公告制，在项目实施前在项目所在地张贴公告，提高工程透明度。</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2）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3）严管资金拨付资金管理是项目顺利实施的重要手段，是项目管理的核心。按照资金管理的有关规定，按项目资金设立专户，实行专人管理、单独核算、专款专用。</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三、部门专项组织实施情况</w:t>
      </w:r>
    </w:p>
    <w:p>
      <w:pPr>
        <w:shd w:val="clear" w:color="auto" w:fill="FFFFFF"/>
        <w:spacing w:line="640" w:lineRule="exact"/>
        <w:ind w:firstLine="640"/>
        <w:rPr>
          <w:rFonts w:hint="eastAsia" w:ascii="宋体" w:hAnsi="宋体" w:eastAsia="宋体" w:cs="宋体"/>
          <w:spacing w:val="-2"/>
          <w:sz w:val="32"/>
          <w:szCs w:val="32"/>
        </w:rPr>
      </w:pPr>
      <w:r>
        <w:rPr>
          <w:rFonts w:hint="eastAsia" w:ascii="宋体" w:hAnsi="宋体" w:eastAsia="宋体" w:cs="宋体"/>
          <w:spacing w:val="-2"/>
          <w:sz w:val="32"/>
          <w:szCs w:val="32"/>
        </w:rPr>
        <w:t>（一）专项组织情况分析</w:t>
      </w:r>
      <w:r>
        <w:rPr>
          <w:rFonts w:hint="eastAsia" w:ascii="宋体" w:hAnsi="宋体" w:eastAsia="宋体" w:cs="宋体"/>
          <w:spacing w:val="-2"/>
          <w:sz w:val="32"/>
          <w:szCs w:val="32"/>
          <w:lang w:eastAsia="zh-CN"/>
        </w:rPr>
        <w:t>：</w:t>
      </w:r>
      <w:r>
        <w:rPr>
          <w:rFonts w:hint="eastAsia" w:ascii="宋体" w:hAnsi="宋体" w:eastAsia="宋体" w:cs="宋体"/>
          <w:i w:val="0"/>
          <w:caps w:val="0"/>
          <w:color w:val="auto"/>
          <w:spacing w:val="0"/>
          <w:sz w:val="32"/>
          <w:szCs w:val="32"/>
          <w:shd w:val="clear" w:color="auto" w:fill="FFFFFF"/>
        </w:rPr>
        <w:t>专项资金中涉及的项目招投标、政府采购事项，严格按照程序要求，对公开招标的项目参与投标报价单位不少于三家，相关部门参与采购谈判，同时严格合同签订，落实采招物资和服务的验收，做好资金支付的审核审批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（二）专项管理情况分析</w:t>
      </w:r>
      <w:r>
        <w:rPr>
          <w:rFonts w:hint="eastAsia" w:ascii="宋体" w:hAnsi="宋体" w:eastAsia="宋体" w:cs="宋体"/>
          <w:spacing w:val="-2"/>
          <w:sz w:val="32"/>
          <w:szCs w:val="32"/>
          <w:lang w:eastAsia="zh-CN"/>
        </w:rPr>
        <w:t>：</w:t>
      </w:r>
      <w:r>
        <w:rPr>
          <w:rFonts w:hint="eastAsia" w:ascii="宋体" w:hAnsi="宋体" w:eastAsia="宋体" w:cs="宋体"/>
          <w:i w:val="0"/>
          <w:caps w:val="0"/>
          <w:color w:val="auto"/>
          <w:spacing w:val="0"/>
          <w:sz w:val="32"/>
          <w:szCs w:val="32"/>
          <w:shd w:val="clear" w:color="auto" w:fill="FFFFFF"/>
        </w:rPr>
        <w:t>对专项资金的管理我</w:t>
      </w:r>
      <w:r>
        <w:rPr>
          <w:rFonts w:hint="eastAsia" w:ascii="宋体" w:hAnsi="宋体" w:eastAsia="宋体" w:cs="宋体"/>
          <w:i w:val="0"/>
          <w:caps w:val="0"/>
          <w:color w:val="auto"/>
          <w:spacing w:val="0"/>
          <w:sz w:val="32"/>
          <w:szCs w:val="32"/>
          <w:shd w:val="clear" w:color="auto" w:fill="FFFFFF"/>
          <w:lang w:eastAsia="zh-CN"/>
        </w:rPr>
        <w:t>镇</w:t>
      </w:r>
      <w:r>
        <w:rPr>
          <w:rFonts w:hint="eastAsia" w:ascii="宋体" w:hAnsi="宋体" w:eastAsia="宋体" w:cs="宋体"/>
          <w:i w:val="0"/>
          <w:caps w:val="0"/>
          <w:color w:val="auto"/>
          <w:spacing w:val="0"/>
          <w:sz w:val="32"/>
          <w:szCs w:val="32"/>
          <w:shd w:val="clear" w:color="auto" w:fill="FFFFFF"/>
        </w:rPr>
        <w:t>建立了专项资金管理办法，遵循专款专用、独立核算的管理原则；专项项目的申报严格按照</w:t>
      </w:r>
      <w:r>
        <w:rPr>
          <w:rFonts w:hint="eastAsia" w:ascii="宋体" w:hAnsi="宋体" w:eastAsia="宋体" w:cs="宋体"/>
          <w:i w:val="0"/>
          <w:caps w:val="0"/>
          <w:color w:val="auto"/>
          <w:spacing w:val="0"/>
          <w:sz w:val="32"/>
          <w:szCs w:val="32"/>
          <w:shd w:val="clear" w:color="auto" w:fill="FFFFFF"/>
          <w:lang w:eastAsia="zh-CN"/>
        </w:rPr>
        <w:t>县</w:t>
      </w:r>
      <w:r>
        <w:rPr>
          <w:rFonts w:hint="eastAsia" w:ascii="宋体" w:hAnsi="宋体" w:eastAsia="宋体" w:cs="宋体"/>
          <w:i w:val="0"/>
          <w:caps w:val="0"/>
          <w:color w:val="auto"/>
          <w:spacing w:val="0"/>
          <w:sz w:val="32"/>
          <w:szCs w:val="32"/>
          <w:shd w:val="clear" w:color="auto" w:fill="FFFFFF"/>
        </w:rPr>
        <w:t>财政资金管理的要求进行，专项资金财政拨款到位后及时进行项目的开展和资金的投入。我</w:t>
      </w:r>
      <w:r>
        <w:rPr>
          <w:rFonts w:hint="eastAsia" w:ascii="宋体" w:hAnsi="宋体" w:eastAsia="宋体" w:cs="宋体"/>
          <w:i w:val="0"/>
          <w:caps w:val="0"/>
          <w:color w:val="auto"/>
          <w:spacing w:val="0"/>
          <w:sz w:val="32"/>
          <w:szCs w:val="32"/>
          <w:shd w:val="clear" w:color="auto" w:fill="FFFFFF"/>
          <w:lang w:eastAsia="zh-CN"/>
        </w:rPr>
        <w:t>镇</w:t>
      </w:r>
      <w:r>
        <w:rPr>
          <w:rFonts w:hint="eastAsia" w:ascii="宋体" w:hAnsi="宋体" w:eastAsia="宋体" w:cs="宋体"/>
          <w:i w:val="0"/>
          <w:caps w:val="0"/>
          <w:color w:val="auto"/>
          <w:spacing w:val="0"/>
          <w:sz w:val="32"/>
          <w:szCs w:val="32"/>
          <w:shd w:val="clear" w:color="auto" w:fill="FFFFFF"/>
        </w:rPr>
        <w:t>目前对专项资金的管理按照项目支出涉及的经济科目的明细项目，根据财务管理办法的相关制度执行。</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四、资产管理情况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pacing w:val="-2"/>
          <w:sz w:val="32"/>
          <w:szCs w:val="32"/>
          <w:lang w:eastAsia="zh-CN"/>
        </w:rPr>
      </w:pPr>
      <w:r>
        <w:rPr>
          <w:rFonts w:hint="eastAsia" w:ascii="宋体" w:hAnsi="宋体" w:eastAsia="宋体" w:cs="宋体"/>
          <w:color w:val="auto"/>
          <w:sz w:val="32"/>
          <w:szCs w:val="32"/>
        </w:rPr>
        <w:t>在日常开支中我们坚决实行励行节约的原则，对所有的支出实行镇长审核、分管财贸的领导签字后方可报账，有效地控制了我镇的支出，实现了收支基本平衡，不举债消费。对于项目资金我们有专门的专项资金管理制度，对每一个项目实行专人负责，严把质量、验收、结算关，从每一个环节确保每一分财政资金落到实处</w:t>
      </w:r>
      <w:r>
        <w:rPr>
          <w:rFonts w:hint="eastAsia" w:ascii="宋体" w:hAnsi="宋体" w:eastAsia="宋体" w:cs="宋体"/>
          <w:color w:val="auto"/>
          <w:sz w:val="32"/>
          <w:szCs w:val="32"/>
          <w:lang w:eastAsia="zh-CN"/>
        </w:rPr>
        <w:t>。</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宋体" w:hAnsi="宋体" w:eastAsia="宋体" w:cs="宋体"/>
          <w:b/>
          <w:bCs/>
          <w:spacing w:val="-2"/>
          <w:sz w:val="32"/>
          <w:szCs w:val="32"/>
        </w:rPr>
      </w:pPr>
      <w:r>
        <w:rPr>
          <w:rFonts w:hint="eastAsia" w:ascii="宋体" w:hAnsi="宋体" w:eastAsia="宋体" w:cs="宋体"/>
          <w:b/>
          <w:bCs/>
          <w:spacing w:val="-2"/>
          <w:sz w:val="32"/>
          <w:szCs w:val="32"/>
        </w:rPr>
        <w:t>部门整体支出绩效情况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rPr>
        <w:t>20</w:t>
      </w:r>
      <w:r>
        <w:rPr>
          <w:rFonts w:hint="eastAsia" w:ascii="宋体" w:hAnsi="宋体" w:eastAsia="宋体" w:cs="宋体"/>
          <w:i w:val="0"/>
          <w:caps w:val="0"/>
          <w:color w:val="auto"/>
          <w:spacing w:val="0"/>
          <w:sz w:val="32"/>
          <w:szCs w:val="32"/>
          <w:shd w:val="clear" w:color="auto" w:fill="auto"/>
          <w:lang w:val="en-US" w:eastAsia="zh-CN"/>
        </w:rPr>
        <w:t>20</w:t>
      </w:r>
      <w:r>
        <w:rPr>
          <w:rFonts w:hint="eastAsia" w:ascii="宋体" w:hAnsi="宋体" w:eastAsia="宋体" w:cs="宋体"/>
          <w:i w:val="0"/>
          <w:caps w:val="0"/>
          <w:color w:val="auto"/>
          <w:spacing w:val="0"/>
          <w:sz w:val="32"/>
          <w:szCs w:val="32"/>
          <w:shd w:val="clear" w:color="auto" w:fill="auto"/>
        </w:rPr>
        <w:t>年，根据镇年初工作规划和重点性工作，</w:t>
      </w:r>
      <w:r>
        <w:rPr>
          <w:rFonts w:hint="eastAsia" w:ascii="宋体" w:hAnsi="宋体" w:eastAsia="宋体" w:cs="宋体"/>
          <w:i w:val="0"/>
          <w:caps w:val="0"/>
          <w:color w:val="auto"/>
          <w:spacing w:val="0"/>
          <w:sz w:val="32"/>
          <w:szCs w:val="32"/>
          <w:shd w:val="clear" w:color="auto" w:fill="auto"/>
          <w:lang w:eastAsia="zh-CN"/>
        </w:rPr>
        <w:t>我镇</w:t>
      </w:r>
      <w:r>
        <w:rPr>
          <w:rFonts w:hint="eastAsia" w:ascii="宋体" w:hAnsi="宋体" w:eastAsia="宋体" w:cs="宋体"/>
          <w:i w:val="0"/>
          <w:caps w:val="0"/>
          <w:color w:val="auto"/>
          <w:spacing w:val="0"/>
          <w:sz w:val="32"/>
          <w:szCs w:val="32"/>
          <w:shd w:val="clear" w:color="auto" w:fill="auto"/>
        </w:rPr>
        <w:t>较好的完成了年度工作目标。通过加强预算收支管理，不断建立健全内部管理制度，梳理内部管理流程，部门整体支出管理情况得到提升。根据20</w:t>
      </w:r>
      <w:r>
        <w:rPr>
          <w:rFonts w:hint="eastAsia" w:ascii="宋体" w:hAnsi="宋体" w:eastAsia="宋体" w:cs="宋体"/>
          <w:i w:val="0"/>
          <w:caps w:val="0"/>
          <w:color w:val="auto"/>
          <w:spacing w:val="0"/>
          <w:sz w:val="32"/>
          <w:szCs w:val="32"/>
          <w:shd w:val="clear" w:color="auto" w:fill="auto"/>
          <w:lang w:val="en-US" w:eastAsia="zh-CN"/>
        </w:rPr>
        <w:t>20</w:t>
      </w:r>
      <w:r>
        <w:rPr>
          <w:rFonts w:hint="eastAsia" w:ascii="宋体" w:hAnsi="宋体" w:eastAsia="宋体" w:cs="宋体"/>
          <w:i w:val="0"/>
          <w:caps w:val="0"/>
          <w:color w:val="auto"/>
          <w:spacing w:val="0"/>
          <w:sz w:val="32"/>
          <w:szCs w:val="32"/>
          <w:shd w:val="clear" w:color="auto" w:fill="auto"/>
        </w:rPr>
        <w:t>年度部门整体支出状况的概述和分析，部门整体支出绩效情况如下：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rPr>
        <w:t>　　（一）经济效益评价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rPr>
        <w:t>　　1</w:t>
      </w:r>
      <w:r>
        <w:rPr>
          <w:rFonts w:hint="eastAsia" w:ascii="宋体" w:hAnsi="宋体" w:eastAsia="宋体" w:cs="宋体"/>
          <w:i w:val="0"/>
          <w:caps w:val="0"/>
          <w:color w:val="auto"/>
          <w:spacing w:val="0"/>
          <w:sz w:val="32"/>
          <w:szCs w:val="32"/>
          <w:shd w:val="clear" w:color="auto" w:fill="auto"/>
          <w:lang w:eastAsia="zh-CN"/>
        </w:rPr>
        <w:t>、</w:t>
      </w:r>
      <w:r>
        <w:rPr>
          <w:rFonts w:hint="eastAsia" w:ascii="宋体" w:hAnsi="宋体" w:eastAsia="宋体" w:cs="宋体"/>
          <w:i w:val="0"/>
          <w:caps w:val="0"/>
          <w:color w:val="auto"/>
          <w:spacing w:val="0"/>
          <w:sz w:val="32"/>
          <w:szCs w:val="32"/>
          <w:shd w:val="clear" w:color="auto" w:fill="auto"/>
        </w:rPr>
        <w:t>本年预算配置控制较好。财政供养人员控制在预算编制以内，编制内在职人员控制率小于100%。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rPr>
        <w:t>2</w:t>
      </w:r>
      <w:r>
        <w:rPr>
          <w:rFonts w:hint="eastAsia" w:ascii="宋体" w:hAnsi="宋体" w:eastAsia="宋体" w:cs="宋体"/>
          <w:i w:val="0"/>
          <w:caps w:val="0"/>
          <w:color w:val="auto"/>
          <w:spacing w:val="0"/>
          <w:sz w:val="32"/>
          <w:szCs w:val="32"/>
          <w:shd w:val="clear" w:color="auto" w:fill="auto"/>
          <w:lang w:eastAsia="zh-CN"/>
        </w:rPr>
        <w:t>、</w:t>
      </w:r>
      <w:r>
        <w:rPr>
          <w:rFonts w:hint="eastAsia" w:ascii="宋体" w:hAnsi="宋体" w:eastAsia="宋体" w:cs="宋体"/>
          <w:i w:val="0"/>
          <w:caps w:val="0"/>
          <w:color w:val="auto"/>
          <w:spacing w:val="0"/>
          <w:sz w:val="32"/>
          <w:szCs w:val="32"/>
          <w:shd w:val="clear" w:color="auto" w:fill="auto"/>
        </w:rPr>
        <w:t>预算执行方面。支出总额控制在预算总额以内，本年部门预算未进行预算相关事项的调整；“三公”经费总体控制较好，未超本年预算。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lang w:val="en-US" w:eastAsia="zh-CN"/>
        </w:rPr>
        <w:t>3、</w:t>
      </w:r>
      <w:r>
        <w:rPr>
          <w:rFonts w:hint="eastAsia" w:ascii="宋体" w:hAnsi="宋体" w:eastAsia="宋体" w:cs="宋体"/>
          <w:i w:val="0"/>
          <w:caps w:val="0"/>
          <w:color w:val="auto"/>
          <w:spacing w:val="0"/>
          <w:sz w:val="32"/>
          <w:szCs w:val="32"/>
          <w:shd w:val="clear" w:color="auto" w:fill="auto"/>
        </w:rPr>
        <w:t>预算管理方面，制度执行总体较为有效，仍需进一步强化；资金使用管理需进一步加强。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lang w:val="en-US" w:eastAsia="zh-CN"/>
        </w:rPr>
        <w:t>4、</w:t>
      </w:r>
      <w:r>
        <w:rPr>
          <w:rFonts w:hint="eastAsia" w:ascii="宋体" w:hAnsi="宋体" w:eastAsia="宋体" w:cs="宋体"/>
          <w:i w:val="0"/>
          <w:caps w:val="0"/>
          <w:color w:val="auto"/>
          <w:spacing w:val="0"/>
          <w:sz w:val="32"/>
          <w:szCs w:val="32"/>
          <w:shd w:val="clear" w:color="auto" w:fill="auto"/>
        </w:rPr>
        <w:t>资产管理方面，建立了资产管理制度，定期进行了盘点和资产清理，总体执行较好。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i w:val="0"/>
          <w:caps w:val="0"/>
          <w:color w:val="auto"/>
          <w:spacing w:val="0"/>
          <w:sz w:val="32"/>
          <w:szCs w:val="32"/>
          <w:shd w:val="clear" w:color="auto" w:fill="auto"/>
        </w:rPr>
        <w:t>（二）效率性评价和有效性评价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宋体" w:hAnsi="宋体" w:eastAsia="宋体" w:cs="宋体"/>
          <w:color w:val="auto"/>
          <w:spacing w:val="-2"/>
          <w:sz w:val="32"/>
          <w:szCs w:val="32"/>
        </w:rPr>
      </w:pPr>
      <w:r>
        <w:rPr>
          <w:rFonts w:hint="eastAsia" w:ascii="宋体" w:hAnsi="宋体" w:eastAsia="宋体" w:cs="宋体"/>
          <w:i w:val="0"/>
          <w:caps w:val="0"/>
          <w:color w:val="auto"/>
          <w:spacing w:val="0"/>
          <w:sz w:val="32"/>
          <w:szCs w:val="32"/>
          <w:shd w:val="clear" w:color="auto" w:fill="auto"/>
        </w:rPr>
        <w:t>我镇预算安排的基本支出保障了正常的工作运转</w:t>
      </w:r>
      <w:r>
        <w:rPr>
          <w:rFonts w:hint="eastAsia" w:ascii="宋体" w:hAnsi="宋体" w:eastAsia="宋体" w:cs="宋体"/>
          <w:i w:val="0"/>
          <w:caps w:val="0"/>
          <w:color w:val="auto"/>
          <w:spacing w:val="0"/>
          <w:sz w:val="32"/>
          <w:szCs w:val="32"/>
          <w:shd w:val="clear" w:color="auto" w:fill="auto"/>
          <w:lang w:eastAsia="zh-CN"/>
        </w:rPr>
        <w:t>，</w:t>
      </w:r>
      <w:r>
        <w:rPr>
          <w:rFonts w:hint="eastAsia" w:ascii="宋体" w:hAnsi="宋体" w:eastAsia="宋体" w:cs="宋体"/>
          <w:i w:val="0"/>
          <w:caps w:val="0"/>
          <w:color w:val="auto"/>
          <w:spacing w:val="0"/>
          <w:sz w:val="32"/>
          <w:szCs w:val="32"/>
          <w:shd w:val="clear" w:color="auto" w:fill="auto"/>
        </w:rPr>
        <w:t>在执行上是严格遵守各项财经纪律的。在资金的管理和使用上，严守法律底线、纪律底线、道德底线。</w:t>
      </w:r>
    </w:p>
    <w:p>
      <w:pPr>
        <w:shd w:val="clear" w:color="auto" w:fill="FFFFFF"/>
        <w:spacing w:line="640" w:lineRule="exact"/>
        <w:ind w:firstLine="640"/>
        <w:rPr>
          <w:rFonts w:hint="eastAsia" w:ascii="宋体" w:hAnsi="宋体" w:eastAsia="宋体" w:cs="宋体"/>
          <w:spacing w:val="-2"/>
          <w:sz w:val="32"/>
          <w:szCs w:val="32"/>
        </w:rPr>
      </w:pPr>
    </w:p>
    <w:p>
      <w:pPr>
        <w:numPr>
          <w:ilvl w:val="0"/>
          <w:numId w:val="4"/>
        </w:numPr>
        <w:shd w:val="clear" w:color="auto" w:fill="FFFFFF"/>
        <w:spacing w:line="640" w:lineRule="exact"/>
        <w:ind w:left="0" w:leftChars="0" w:firstLine="632" w:firstLineChars="200"/>
        <w:rPr>
          <w:rFonts w:hint="eastAsia" w:ascii="宋体" w:hAnsi="宋体" w:eastAsia="宋体" w:cs="宋体"/>
          <w:b/>
          <w:bCs/>
          <w:spacing w:val="-2"/>
          <w:sz w:val="32"/>
          <w:szCs w:val="32"/>
        </w:rPr>
      </w:pPr>
      <w:r>
        <w:rPr>
          <w:rFonts w:hint="eastAsia" w:ascii="宋体" w:hAnsi="宋体" w:eastAsia="宋体" w:cs="宋体"/>
          <w:b/>
          <w:bCs/>
          <w:spacing w:val="-2"/>
          <w:sz w:val="32"/>
          <w:szCs w:val="32"/>
        </w:rPr>
        <w:t>存在的主要问题</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通过前述对我</w:t>
      </w:r>
      <w:r>
        <w:rPr>
          <w:rFonts w:hint="eastAsia" w:ascii="宋体" w:hAnsi="宋体" w:eastAsia="宋体" w:cs="宋体"/>
          <w:i w:val="0"/>
          <w:caps w:val="0"/>
          <w:color w:val="auto"/>
          <w:spacing w:val="0"/>
          <w:sz w:val="32"/>
          <w:szCs w:val="32"/>
          <w:shd w:val="clear" w:color="auto" w:fill="FFFFFF"/>
          <w:lang w:eastAsia="zh-CN"/>
        </w:rPr>
        <w:t>镇</w:t>
      </w:r>
      <w:r>
        <w:rPr>
          <w:rFonts w:hint="eastAsia" w:ascii="宋体" w:hAnsi="宋体" w:eastAsia="宋体" w:cs="宋体"/>
          <w:i w:val="0"/>
          <w:caps w:val="0"/>
          <w:color w:val="auto"/>
          <w:spacing w:val="0"/>
          <w:sz w:val="32"/>
          <w:szCs w:val="32"/>
          <w:shd w:val="clear" w:color="auto" w:fill="FFFFFF"/>
        </w:rPr>
        <w:t>整体支出情况的分析，反映出目前在整体支出的预算编制、执行和管理过程中，依然存在一些问题和不足；针对这些不足，我</w:t>
      </w:r>
      <w:r>
        <w:rPr>
          <w:rFonts w:hint="eastAsia" w:ascii="宋体" w:hAnsi="宋体" w:eastAsia="宋体" w:cs="宋体"/>
          <w:i w:val="0"/>
          <w:caps w:val="0"/>
          <w:color w:val="auto"/>
          <w:spacing w:val="0"/>
          <w:sz w:val="32"/>
          <w:szCs w:val="32"/>
          <w:shd w:val="clear" w:color="auto" w:fill="FFFFFF"/>
          <w:lang w:eastAsia="zh-CN"/>
        </w:rPr>
        <w:t>镇</w:t>
      </w:r>
      <w:r>
        <w:rPr>
          <w:rFonts w:hint="eastAsia" w:ascii="宋体" w:hAnsi="宋体" w:eastAsia="宋体" w:cs="宋体"/>
          <w:i w:val="0"/>
          <w:caps w:val="0"/>
          <w:color w:val="auto"/>
          <w:spacing w:val="0"/>
          <w:sz w:val="32"/>
          <w:szCs w:val="32"/>
          <w:shd w:val="clear" w:color="auto" w:fill="FFFFFF"/>
        </w:rPr>
        <w:t>将积极采取改进措施，持续改进，不断规范和强化管理。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pacing w:val="-2"/>
          <w:sz w:val="32"/>
          <w:szCs w:val="32"/>
        </w:rPr>
      </w:pPr>
      <w:r>
        <w:rPr>
          <w:rFonts w:hint="eastAsia" w:ascii="宋体" w:hAnsi="宋体" w:eastAsia="宋体" w:cs="宋体"/>
          <w:i w:val="0"/>
          <w:caps w:val="0"/>
          <w:color w:val="auto"/>
          <w:spacing w:val="0"/>
          <w:sz w:val="32"/>
          <w:szCs w:val="32"/>
          <w:highlight w:val="none"/>
          <w:shd w:val="clear" w:color="auto" w:fill="FFFFFF"/>
        </w:rPr>
        <w:t>对个人和家庭补助支出中超预算支出，但基本上属于刚性支出，</w:t>
      </w:r>
      <w:r>
        <w:rPr>
          <w:rFonts w:hint="eastAsia" w:ascii="宋体" w:hAnsi="宋体" w:eastAsia="宋体" w:cs="宋体"/>
          <w:i w:val="0"/>
          <w:caps w:val="0"/>
          <w:color w:val="auto"/>
          <w:spacing w:val="0"/>
          <w:sz w:val="32"/>
          <w:szCs w:val="32"/>
          <w:shd w:val="clear" w:color="auto" w:fill="FFFFFF"/>
        </w:rPr>
        <w:t>年度支出相对固定，在支出管理有效的前提下，费用的超支反映出预算编制的合理性有待提高。</w:t>
      </w:r>
    </w:p>
    <w:p>
      <w:pPr>
        <w:shd w:val="clear" w:color="auto" w:fill="FFFFFF"/>
        <w:spacing w:line="640" w:lineRule="exact"/>
        <w:ind w:firstLine="640"/>
        <w:rPr>
          <w:rFonts w:hint="eastAsia" w:ascii="宋体" w:hAnsi="宋体" w:eastAsia="宋体" w:cs="宋体"/>
          <w:b/>
          <w:bCs/>
          <w:spacing w:val="-2"/>
          <w:sz w:val="32"/>
          <w:szCs w:val="32"/>
        </w:rPr>
      </w:pPr>
      <w:r>
        <w:rPr>
          <w:rFonts w:hint="eastAsia" w:ascii="宋体" w:hAnsi="宋体" w:eastAsia="宋体" w:cs="宋体"/>
          <w:b/>
          <w:bCs/>
          <w:spacing w:val="-2"/>
          <w:sz w:val="32"/>
          <w:szCs w:val="32"/>
        </w:rPr>
        <w:t>七</w:t>
      </w:r>
      <w:r>
        <w:rPr>
          <w:rFonts w:hint="eastAsia" w:ascii="宋体" w:hAnsi="宋体" w:eastAsia="宋体" w:cs="宋体"/>
          <w:b/>
          <w:bCs/>
          <w:spacing w:val="-2"/>
          <w:sz w:val="32"/>
          <w:szCs w:val="32"/>
        </w:rPr>
        <w:t>、改进措施和有关建议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针对上述存在的问题及我</w:t>
      </w:r>
      <w:r>
        <w:rPr>
          <w:rFonts w:hint="eastAsia" w:ascii="宋体" w:hAnsi="宋体" w:eastAsia="宋体" w:cs="宋体"/>
          <w:i w:val="0"/>
          <w:caps w:val="0"/>
          <w:color w:val="auto"/>
          <w:spacing w:val="0"/>
          <w:sz w:val="32"/>
          <w:szCs w:val="32"/>
          <w:shd w:val="clear" w:color="auto" w:fill="FFFFFF"/>
          <w:lang w:eastAsia="zh-CN"/>
        </w:rPr>
        <w:t>镇</w:t>
      </w:r>
      <w:r>
        <w:rPr>
          <w:rFonts w:hint="eastAsia" w:ascii="宋体" w:hAnsi="宋体" w:eastAsia="宋体" w:cs="宋体"/>
          <w:i w:val="0"/>
          <w:caps w:val="0"/>
          <w:color w:val="auto"/>
          <w:spacing w:val="0"/>
          <w:sz w:val="32"/>
          <w:szCs w:val="32"/>
          <w:shd w:val="clear" w:color="auto" w:fill="FFFFFF"/>
        </w:rPr>
        <w:t>整体支出管理工作的需要，拟实施的改进措施如下：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rPr>
      </w:pPr>
      <w:bookmarkStart w:id="2" w:name="_GoBack"/>
      <w:bookmarkEnd w:id="2"/>
      <w:r>
        <w:rPr>
          <w:rFonts w:hint="eastAsia" w:ascii="宋体" w:hAnsi="宋体" w:eastAsia="宋体" w:cs="宋体"/>
          <w:i w:val="0"/>
          <w:caps w:val="0"/>
          <w:color w:val="auto"/>
          <w:spacing w:val="0"/>
          <w:sz w:val="32"/>
          <w:szCs w:val="32"/>
          <w:shd w:val="clear" w:color="auto" w:fill="FFFFFF"/>
        </w:rPr>
        <w:t>1、细化预算编制工作，认真做好预算的编制。进一步加强</w:t>
      </w:r>
      <w:r>
        <w:rPr>
          <w:rFonts w:hint="eastAsia" w:ascii="宋体" w:hAnsi="宋体" w:eastAsia="宋体" w:cs="宋体"/>
          <w:i w:val="0"/>
          <w:caps w:val="0"/>
          <w:color w:val="auto"/>
          <w:spacing w:val="0"/>
          <w:sz w:val="32"/>
          <w:szCs w:val="32"/>
          <w:shd w:val="clear" w:color="auto" w:fill="FFFFFF"/>
          <w:lang w:eastAsia="zh-CN"/>
        </w:rPr>
        <w:t>政府机关</w:t>
      </w:r>
      <w:r>
        <w:rPr>
          <w:rFonts w:hint="eastAsia" w:ascii="宋体" w:hAnsi="宋体" w:eastAsia="宋体" w:cs="宋体"/>
          <w:i w:val="0"/>
          <w:caps w:val="0"/>
          <w:color w:val="auto"/>
          <w:spacing w:val="0"/>
          <w:sz w:val="32"/>
          <w:szCs w:val="32"/>
          <w:shd w:val="clear" w:color="auto" w:fill="FFFFFF"/>
        </w:rPr>
        <w:t>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4、尽管目前三公经费的预算执行情况较好，根据</w:t>
      </w:r>
      <w:r>
        <w:rPr>
          <w:rFonts w:hint="eastAsia" w:ascii="宋体" w:hAnsi="宋体" w:eastAsia="宋体" w:cs="宋体"/>
          <w:i w:val="0"/>
          <w:caps w:val="0"/>
          <w:color w:val="auto"/>
          <w:spacing w:val="0"/>
          <w:sz w:val="32"/>
          <w:szCs w:val="32"/>
          <w:shd w:val="clear" w:color="auto" w:fill="FFFFFF"/>
          <w:lang w:eastAsia="zh-CN"/>
        </w:rPr>
        <w:t>县委县</w:t>
      </w:r>
      <w:r>
        <w:rPr>
          <w:rFonts w:hint="eastAsia" w:ascii="宋体" w:hAnsi="宋体" w:eastAsia="宋体" w:cs="宋体"/>
          <w:i w:val="0"/>
          <w:caps w:val="0"/>
          <w:color w:val="auto"/>
          <w:spacing w:val="0"/>
          <w:sz w:val="32"/>
          <w:szCs w:val="32"/>
          <w:shd w:val="clear" w:color="auto" w:fill="FFFFFF"/>
        </w:rPr>
        <w:t>政府关于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5、预算财务分析常态化。定期做好支出预算财务分析，及时对费用预算执行情况进行通报和预警，做好部门整体支出预算评价工作。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auto"/>
          <w:spacing w:val="0"/>
          <w:sz w:val="32"/>
          <w:szCs w:val="32"/>
          <w:shd w:val="clear" w:color="auto" w:fill="FFFFFF"/>
        </w:rPr>
      </w:pPr>
      <w:r>
        <w:rPr>
          <w:rFonts w:hint="eastAsia" w:ascii="宋体" w:hAnsi="宋体" w:eastAsia="宋体" w:cs="宋体"/>
          <w:i w:val="0"/>
          <w:caps w:val="0"/>
          <w:color w:val="auto"/>
          <w:spacing w:val="0"/>
          <w:sz w:val="32"/>
          <w:szCs w:val="32"/>
          <w:shd w:val="clear" w:color="auto" w:fill="FFFFFF"/>
        </w:rPr>
        <w:t>7、及时开展和财政的年度结余资金的对账工作，加强和财政的沟通，尽早取得上年结余资金结转的指标批复，以便年初相关工作的开展。</w:t>
      </w:r>
    </w:p>
    <w:p>
      <w:pPr>
        <w:widowControl/>
        <w:ind w:firstLine="640" w:firstLineChars="200"/>
        <w:jc w:val="left"/>
        <w:rPr>
          <w:rFonts w:hint="eastAsia" w:ascii="宋体" w:hAnsi="宋体" w:eastAsia="宋体" w:cs="宋体"/>
          <w:color w:val="000000"/>
          <w:kern w:val="0"/>
          <w:sz w:val="32"/>
          <w:szCs w:val="32"/>
        </w:rPr>
      </w:pPr>
      <w:r>
        <w:rPr>
          <w:rFonts w:hint="eastAsia" w:ascii="宋体" w:hAnsi="宋体" w:eastAsia="宋体" w:cs="宋体"/>
          <w:i w:val="0"/>
          <w:caps w:val="0"/>
          <w:color w:val="auto"/>
          <w:spacing w:val="0"/>
          <w:sz w:val="32"/>
          <w:szCs w:val="32"/>
          <w:shd w:val="clear" w:color="auto" w:fill="FFFFFF"/>
        </w:rPr>
        <w:t>8、加强财务核算工作，提高财务的精细化管理，确保财务核算的真实、及时、准确、完整。</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5A81F"/>
    <w:multiLevelType w:val="singleLevel"/>
    <w:tmpl w:val="93B5A81F"/>
    <w:lvl w:ilvl="0" w:tentative="0">
      <w:start w:val="2"/>
      <w:numFmt w:val="chineseCounting"/>
      <w:suff w:val="nothing"/>
      <w:lvlText w:val="（%1）"/>
      <w:lvlJc w:val="left"/>
      <w:rPr>
        <w:rFonts w:hint="eastAsia"/>
      </w:rPr>
    </w:lvl>
  </w:abstractNum>
  <w:abstractNum w:abstractNumId="1">
    <w:nsid w:val="F958B60F"/>
    <w:multiLevelType w:val="singleLevel"/>
    <w:tmpl w:val="F958B60F"/>
    <w:lvl w:ilvl="0" w:tentative="0">
      <w:start w:val="3"/>
      <w:numFmt w:val="decimal"/>
      <w:suff w:val="nothing"/>
      <w:lvlText w:val="%1、"/>
      <w:lvlJc w:val="left"/>
    </w:lvl>
  </w:abstractNum>
  <w:abstractNum w:abstractNumId="2">
    <w:nsid w:val="FC10C435"/>
    <w:multiLevelType w:val="singleLevel"/>
    <w:tmpl w:val="FC10C435"/>
    <w:lvl w:ilvl="0" w:tentative="0">
      <w:start w:val="5"/>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64FAC"/>
    <w:rsid w:val="005767CC"/>
    <w:rsid w:val="00590D9F"/>
    <w:rsid w:val="00595D26"/>
    <w:rsid w:val="005A618B"/>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616BE0"/>
    <w:rsid w:val="01E972E9"/>
    <w:rsid w:val="025B5EE1"/>
    <w:rsid w:val="025E7CBD"/>
    <w:rsid w:val="0346067E"/>
    <w:rsid w:val="03A92112"/>
    <w:rsid w:val="05676501"/>
    <w:rsid w:val="08204FFF"/>
    <w:rsid w:val="08430E53"/>
    <w:rsid w:val="09914802"/>
    <w:rsid w:val="0A295B9F"/>
    <w:rsid w:val="0BE85E1A"/>
    <w:rsid w:val="0CAF7159"/>
    <w:rsid w:val="0E247824"/>
    <w:rsid w:val="0F215DFC"/>
    <w:rsid w:val="10ED2210"/>
    <w:rsid w:val="1140520B"/>
    <w:rsid w:val="1159738F"/>
    <w:rsid w:val="13856AA1"/>
    <w:rsid w:val="14D35961"/>
    <w:rsid w:val="162C5640"/>
    <w:rsid w:val="188442B9"/>
    <w:rsid w:val="1C5532B2"/>
    <w:rsid w:val="1C6027FB"/>
    <w:rsid w:val="1C7D4B70"/>
    <w:rsid w:val="1E0F763B"/>
    <w:rsid w:val="1F6E4CFE"/>
    <w:rsid w:val="21B4009A"/>
    <w:rsid w:val="23B948CD"/>
    <w:rsid w:val="25FD6E0F"/>
    <w:rsid w:val="272F1B12"/>
    <w:rsid w:val="27D01632"/>
    <w:rsid w:val="28B877D8"/>
    <w:rsid w:val="29A43A31"/>
    <w:rsid w:val="2BDC3D8C"/>
    <w:rsid w:val="2DE81A6B"/>
    <w:rsid w:val="2E177294"/>
    <w:rsid w:val="2F267FEA"/>
    <w:rsid w:val="2F7D0C09"/>
    <w:rsid w:val="31A77CDE"/>
    <w:rsid w:val="321B3214"/>
    <w:rsid w:val="32746C51"/>
    <w:rsid w:val="33960528"/>
    <w:rsid w:val="346C5AC4"/>
    <w:rsid w:val="35B466FA"/>
    <w:rsid w:val="37C52951"/>
    <w:rsid w:val="3E7D325F"/>
    <w:rsid w:val="3FB66601"/>
    <w:rsid w:val="41821811"/>
    <w:rsid w:val="418B04D5"/>
    <w:rsid w:val="42EF5FB0"/>
    <w:rsid w:val="444700A1"/>
    <w:rsid w:val="45CA3548"/>
    <w:rsid w:val="4CFC6DDF"/>
    <w:rsid w:val="4E744FAA"/>
    <w:rsid w:val="4ED42DDE"/>
    <w:rsid w:val="4F4B2C2E"/>
    <w:rsid w:val="528C6ADD"/>
    <w:rsid w:val="54AC18E0"/>
    <w:rsid w:val="5B571BC5"/>
    <w:rsid w:val="5C18605F"/>
    <w:rsid w:val="5EC820BA"/>
    <w:rsid w:val="652B17D1"/>
    <w:rsid w:val="66174C5C"/>
    <w:rsid w:val="66F97E61"/>
    <w:rsid w:val="67E037F9"/>
    <w:rsid w:val="68B35A7C"/>
    <w:rsid w:val="6A574CA4"/>
    <w:rsid w:val="6DC15D20"/>
    <w:rsid w:val="6EA97492"/>
    <w:rsid w:val="705E33AB"/>
    <w:rsid w:val="7299381B"/>
    <w:rsid w:val="73766E75"/>
    <w:rsid w:val="752D5910"/>
    <w:rsid w:val="75736A4D"/>
    <w:rsid w:val="79C2367C"/>
    <w:rsid w:val="7A3F2415"/>
    <w:rsid w:val="7C0E13AD"/>
    <w:rsid w:val="7C8A7641"/>
    <w:rsid w:val="7D4A2AA1"/>
    <w:rsid w:val="7F8C5920"/>
    <w:rsid w:val="7FDB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1308</Words>
  <Characters>7462</Characters>
  <Lines>1</Lines>
  <Paragraphs>1</Paragraphs>
  <TotalTime>18</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DELL</cp:lastModifiedBy>
  <cp:lastPrinted>2021-07-28T00:12:00Z</cp:lastPrinted>
  <dcterms:modified xsi:type="dcterms:W3CDTF">2021-11-03T05:44:45Z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FEEBCC38769D412695C9D90886A5937F</vt:lpwstr>
  </property>
</Properties>
</file>