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19"/>
          <w:szCs w:val="19"/>
        </w:rPr>
      </w:pPr>
      <w:r>
        <w:rPr>
          <w:rFonts w:hint="eastAsia" w:ascii="微软雅黑" w:hAnsi="微软雅黑" w:eastAsia="微软雅黑" w:cs="微软雅黑"/>
          <w:b w:val="0"/>
          <w:bCs w:val="0"/>
          <w:i w:val="0"/>
          <w:iCs w:val="0"/>
          <w:caps w:val="0"/>
          <w:color w:val="000000"/>
          <w:spacing w:val="0"/>
          <w:sz w:val="45"/>
          <w:szCs w:val="45"/>
          <w:shd w:val="clear" w:fill="FFFFFF"/>
          <w:lang w:val="en-US" w:eastAsia="zh-CN"/>
        </w:rPr>
        <w:t>溆浦县黄茅园</w:t>
      </w:r>
      <w:bookmarkStart w:id="0" w:name="_GoBack"/>
      <w:bookmarkEnd w:id="0"/>
      <w:r>
        <w:rPr>
          <w:rFonts w:hint="eastAsia" w:ascii="微软雅黑" w:hAnsi="微软雅黑" w:eastAsia="微软雅黑" w:cs="微软雅黑"/>
          <w:b w:val="0"/>
          <w:bCs w:val="0"/>
          <w:i w:val="0"/>
          <w:iCs w:val="0"/>
          <w:caps w:val="0"/>
          <w:color w:val="000000"/>
          <w:spacing w:val="0"/>
          <w:sz w:val="45"/>
          <w:szCs w:val="45"/>
          <w:shd w:val="clear" w:fill="FFFFFF"/>
          <w:lang w:val="en-US" w:eastAsia="zh-CN"/>
        </w:rPr>
        <w:t>镇</w:t>
      </w:r>
      <w:r>
        <w:rPr>
          <w:rFonts w:ascii="微软雅黑" w:hAnsi="微软雅黑" w:eastAsia="微软雅黑" w:cs="微软雅黑"/>
          <w:b w:val="0"/>
          <w:bCs w:val="0"/>
          <w:i w:val="0"/>
          <w:iCs w:val="0"/>
          <w:caps w:val="0"/>
          <w:color w:val="000000"/>
          <w:spacing w:val="0"/>
          <w:sz w:val="45"/>
          <w:szCs w:val="45"/>
          <w:shd w:val="clear" w:fill="FFFFFF"/>
        </w:rPr>
        <w:t>重大行政执法决定法制审核目录清单</w:t>
      </w:r>
    </w:p>
    <w:tbl>
      <w:tblPr>
        <w:tblStyle w:val="4"/>
        <w:tblW w:w="12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7"/>
        <w:gridCol w:w="886"/>
        <w:gridCol w:w="4199"/>
        <w:gridCol w:w="2880"/>
        <w:gridCol w:w="3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767" w:type="dxa"/>
            <w:tcBorders>
              <w:top w:val="single" w:color="333333" w:sz="8" w:space="0"/>
              <w:left w:val="single" w:color="333333" w:sz="8" w:space="0"/>
              <w:bottom w:val="single" w:color="auto" w:sz="4" w:space="0"/>
              <w:right w:val="single" w:color="333333"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default" w:ascii="Calibri" w:hAnsi="Calibri" w:cs="Calibri" w:eastAsiaTheme="minorEastAsia"/>
                <w:b/>
                <w:bCs/>
                <w:color w:val="3D3D3D"/>
                <w:sz w:val="21"/>
                <w:szCs w:val="21"/>
                <w:lang w:val="en-US" w:eastAsia="zh-CN"/>
              </w:rPr>
            </w:pPr>
            <w:r>
              <w:rPr>
                <w:rFonts w:hint="eastAsia" w:ascii="Calibri" w:hAnsi="Calibri" w:cs="Calibri"/>
                <w:b/>
                <w:bCs/>
                <w:color w:val="3D3D3D"/>
                <w:sz w:val="21"/>
                <w:szCs w:val="21"/>
                <w:lang w:val="en-US" w:eastAsia="zh-CN"/>
              </w:rPr>
              <w:t>序号</w:t>
            </w:r>
          </w:p>
        </w:tc>
        <w:tc>
          <w:tcPr>
            <w:tcW w:w="886" w:type="dxa"/>
            <w:tcBorders>
              <w:top w:val="single" w:color="auto" w:sz="8" w:space="0"/>
              <w:left w:val="nil"/>
              <w:bottom w:val="single" w:color="auto" w:sz="4" w:space="0"/>
              <w:right w:val="single" w:color="auto"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default" w:ascii="Calibri" w:hAnsi="Calibri" w:cs="Calibri"/>
                <w:b/>
                <w:bCs/>
                <w:color w:val="3D3D3D"/>
                <w:sz w:val="21"/>
                <w:szCs w:val="21"/>
              </w:rPr>
            </w:pPr>
            <w:r>
              <w:rPr>
                <w:rFonts w:hint="eastAsia" w:ascii="仿宋" w:hAnsi="仿宋" w:eastAsia="仿宋" w:cs="仿宋"/>
                <w:b/>
                <w:bCs/>
                <w:color w:val="3D3D3D"/>
                <w:sz w:val="21"/>
                <w:szCs w:val="21"/>
              </w:rPr>
              <w:t>执法项目大类</w:t>
            </w:r>
          </w:p>
        </w:tc>
        <w:tc>
          <w:tcPr>
            <w:tcW w:w="4199" w:type="dxa"/>
            <w:tcBorders>
              <w:top w:val="single" w:color="auto" w:sz="8" w:space="0"/>
              <w:left w:val="nil"/>
              <w:bottom w:val="single" w:color="auto" w:sz="4" w:space="0"/>
              <w:right w:val="single" w:color="auto"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default" w:ascii="Calibri" w:hAnsi="Calibri" w:cs="Calibri"/>
                <w:b/>
                <w:bCs/>
                <w:color w:val="3D3D3D"/>
                <w:sz w:val="21"/>
                <w:szCs w:val="21"/>
              </w:rPr>
            </w:pPr>
            <w:r>
              <w:rPr>
                <w:rFonts w:hint="eastAsia" w:ascii="仿宋" w:hAnsi="仿宋" w:eastAsia="仿宋" w:cs="仿宋"/>
                <w:b/>
                <w:bCs/>
                <w:color w:val="3D3D3D"/>
                <w:sz w:val="21"/>
                <w:szCs w:val="21"/>
              </w:rPr>
              <w:t>审核的具体执法决定项目</w:t>
            </w:r>
          </w:p>
        </w:tc>
        <w:tc>
          <w:tcPr>
            <w:tcW w:w="2880" w:type="dxa"/>
            <w:tcBorders>
              <w:top w:val="single" w:color="auto" w:sz="8" w:space="0"/>
              <w:left w:val="nil"/>
              <w:bottom w:val="single" w:color="auto" w:sz="4" w:space="0"/>
              <w:right w:val="single" w:color="auto"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default" w:ascii="Calibri" w:hAnsi="Calibri" w:cs="Calibri"/>
                <w:b/>
                <w:bCs/>
                <w:color w:val="3D3D3D"/>
                <w:sz w:val="21"/>
                <w:szCs w:val="21"/>
              </w:rPr>
            </w:pPr>
            <w:r>
              <w:rPr>
                <w:rFonts w:hint="eastAsia" w:ascii="仿宋" w:hAnsi="仿宋" w:eastAsia="仿宋" w:cs="仿宋"/>
                <w:b/>
                <w:bCs/>
                <w:color w:val="3D3D3D"/>
                <w:sz w:val="21"/>
                <w:szCs w:val="21"/>
              </w:rPr>
              <w:t>应提交的审核资料</w:t>
            </w:r>
          </w:p>
        </w:tc>
        <w:tc>
          <w:tcPr>
            <w:tcW w:w="3881" w:type="dxa"/>
            <w:tcBorders>
              <w:top w:val="single" w:color="auto" w:sz="8" w:space="0"/>
              <w:left w:val="nil"/>
              <w:bottom w:val="single" w:color="auto" w:sz="4" w:space="0"/>
              <w:right w:val="single" w:color="auto"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default" w:ascii="Calibri" w:hAnsi="Calibri" w:cs="Calibri"/>
                <w:b/>
                <w:bCs/>
                <w:color w:val="3D3D3D"/>
                <w:sz w:val="21"/>
                <w:szCs w:val="21"/>
              </w:rPr>
            </w:pPr>
            <w:r>
              <w:rPr>
                <w:rFonts w:hint="eastAsia" w:ascii="仿宋" w:hAnsi="仿宋" w:eastAsia="仿宋" w:cs="仿宋"/>
                <w:b/>
                <w:bCs/>
                <w:color w:val="3D3D3D"/>
                <w:sz w:val="21"/>
                <w:szCs w:val="21"/>
              </w:rPr>
              <w:t>审核重点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1</w:t>
            </w:r>
          </w:p>
        </w:tc>
        <w:tc>
          <w:tcPr>
            <w:tcW w:w="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rPr>
              <w:t>行政</w:t>
            </w:r>
            <w:r>
              <w:rPr>
                <w:rFonts w:hint="eastAsia" w:ascii="仿宋_GB2312" w:hAnsi="仿宋_GB2312" w:eastAsia="仿宋_GB2312" w:cs="仿宋_GB2312"/>
                <w:color w:val="3D3D3D"/>
                <w:sz w:val="18"/>
                <w:szCs w:val="18"/>
                <w:lang w:val="en-US" w:eastAsia="zh-CN"/>
              </w:rPr>
              <w:t>许可决定</w:t>
            </w: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涉及国家和社会公共利益,可能造成重大社会影响、引发社会风险或涉及利害关系人重大权益的行政许可。</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拟作 出重大行 政执法决 定情况说 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拟作 出重大行 政执法决 定书并附 电子文本；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案件 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经听 证的，应当 提交听证 会笔录；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其他 需要提交 的材料。</w:t>
            </w:r>
          </w:p>
        </w:tc>
        <w:tc>
          <w:tcPr>
            <w:tcW w:w="38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color w:val="3D3D3D"/>
                <w:sz w:val="18"/>
                <w:szCs w:val="18"/>
              </w:rPr>
            </w:pPr>
            <w:r>
              <w:rPr>
                <w:rFonts w:hint="eastAsia" w:ascii="仿宋_GB2312" w:hAnsi="仿宋_GB2312" w:eastAsia="仿宋_GB2312" w:cs="仿宋_GB2312"/>
                <w:sz w:val="18"/>
                <w:szCs w:val="18"/>
              </w:rPr>
              <w:t>（一）行政执法主体是否合法; （二）行政执法人员是否具备执法资格; （三）行政执法权限是否 合法,是否属于本行政执 法机关的管辖范围;（四）认定事实是否清楚,证据是否确实、充分; （五）适用法律、法规、 规章是否正确; （六）行政执法程序</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决定内容是否合法; （八）行政执法文书是否规范; （</w:t>
            </w:r>
            <w:r>
              <w:rPr>
                <w:rFonts w:hint="eastAsia" w:ascii="仿宋_GB2312" w:hAnsi="仿宋_GB2312" w:eastAsia="仿宋_GB2312" w:cs="仿宋_GB2312"/>
                <w:sz w:val="18"/>
                <w:szCs w:val="18"/>
                <w:lang w:val="en-US" w:eastAsia="zh-CN"/>
              </w:rPr>
              <w:t>九</w:t>
            </w:r>
            <w:r>
              <w:rPr>
                <w:rFonts w:hint="eastAsia" w:ascii="仿宋_GB2312" w:hAnsi="仿宋_GB2312" w:eastAsia="仿宋_GB2312" w:cs="仿宋_GB2312"/>
                <w:sz w:val="18"/>
                <w:szCs w:val="18"/>
              </w:rPr>
              <w:t>）其他应当审查的内容。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2</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撤销行政许可的。</w:t>
            </w: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center"/>
              <w:textAlignment w:val="auto"/>
              <w:rPr>
                <w:rFonts w:hint="eastAsia" w:ascii="仿宋_GB2312" w:hAnsi="仿宋_GB2312" w:eastAsia="仿宋_GB2312" w:cs="仿宋_GB2312"/>
                <w:color w:val="3D3D3D"/>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color w:val="3D3D3D"/>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3</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法律、法规、规章规定应当举行听证的行政许可。</w:t>
            </w: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center"/>
              <w:textAlignment w:val="auto"/>
              <w:rPr>
                <w:rFonts w:hint="eastAsia" w:ascii="仿宋_GB2312" w:hAnsi="仿宋_GB2312" w:eastAsia="仿宋_GB2312" w:cs="仿宋_GB2312"/>
                <w:color w:val="3D3D3D"/>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color w:val="3D3D3D"/>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4</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仿宋_GB2312" w:hAnsi="仿宋_GB2312" w:eastAsia="仿宋_GB2312" w:cs="仿宋_GB2312"/>
                <w:color w:val="3D3D3D"/>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其他行政许可产生争议的。</w:t>
            </w: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center"/>
              <w:textAlignment w:val="auto"/>
              <w:rPr>
                <w:rFonts w:hint="eastAsia" w:ascii="仿宋_GB2312" w:hAnsi="仿宋_GB2312" w:eastAsia="仿宋_GB2312" w:cs="仿宋_GB2312"/>
                <w:color w:val="3D3D3D"/>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color w:val="3D3D3D"/>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lang w:val="en-US" w:eastAsia="zh-CN"/>
              </w:rPr>
              <w:t>5</w:t>
            </w:r>
          </w:p>
        </w:tc>
        <w:tc>
          <w:tcPr>
            <w:tcW w:w="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行政处罚类决定</w:t>
            </w: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对公民处以</w:t>
            </w:r>
            <w:r>
              <w:rPr>
                <w:rFonts w:hint="eastAsia" w:ascii="仿宋_GB2312" w:hAnsi="仿宋_GB2312" w:eastAsia="仿宋_GB2312" w:cs="仿宋_GB2312"/>
                <w:color w:val="3D3D3D"/>
                <w:sz w:val="18"/>
                <w:szCs w:val="18"/>
                <w:lang w:val="en-US" w:eastAsia="zh-CN"/>
              </w:rPr>
              <w:t>200</w:t>
            </w:r>
            <w:r>
              <w:rPr>
                <w:rFonts w:hint="eastAsia" w:ascii="仿宋_GB2312" w:hAnsi="仿宋_GB2312" w:eastAsia="仿宋_GB2312" w:cs="仿宋_GB2312"/>
                <w:color w:val="3D3D3D"/>
                <w:sz w:val="18"/>
                <w:szCs w:val="18"/>
              </w:rPr>
              <w:t>元以上的罚款，对法人或者其他组织处以2万元以上的罚款；没收违法所得或者没收非法财物价值相当于上述规定的数额。</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rPr>
              <w:t>1、现场检查记录、询问笔录等执法文书；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rPr>
              <w:t>2、相关证据资料；案件调查终结报告；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3、拟制的行政处罚决定类文书。</w:t>
            </w:r>
          </w:p>
        </w:tc>
        <w:tc>
          <w:tcPr>
            <w:tcW w:w="38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（一）行政执法主体是否合法，行政执法人员是否具备执法资格；（二）当事人的基本情况及违法事实是否查清； （三）违法事实是否清楚，证据是否确凿、充分，材料是否齐全；（四）适用法律、法规、规章是否准确，执行裁量基准是否适当；（五）行政执法决定是否适当；（六）程序是否合法，是否充分保障行政相对人权利；（七）是否有超越本机关职权范围或滥用职权的情形；（八）行政执法文书是否规范、齐备；（九）违法行为是否涉嫌犯罪需要移送司法机关；（十）其他依法应当审核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lang w:val="en-US" w:eastAsia="zh-CN"/>
              </w:rPr>
              <w:t>6</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拟做出责令停产停业整顿责令停业决定的。</w:t>
            </w: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lang w:val="en-US" w:eastAsia="zh-CN"/>
              </w:rPr>
              <w:t>7</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拟做出给予暂扣或者吊销许可证决定的。</w:t>
            </w: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lang w:val="en-US" w:eastAsia="zh-CN"/>
              </w:rPr>
              <w:t>8</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对发生法律效力的行政执法决定进行纠正，及可能作出行政赔偿或者不予行政赔偿决定的。</w:t>
            </w: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lang w:val="en-US" w:eastAsia="zh-CN"/>
              </w:rPr>
              <w:t>9</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直接关系当事人或者第三人重大权益，经听证程序后作出的行政处罚决定。</w:t>
            </w: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10</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案件承办机构负责人认为应当提请法制审核的其他涉及重大公共利益、案情复杂，疑难，或者涉及多个法律关系的行政处罚决定。</w:t>
            </w:r>
          </w:p>
        </w:tc>
        <w:tc>
          <w:tcPr>
            <w:tcW w:w="2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c>
          <w:tcPr>
            <w:tcW w:w="3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仿宋_GB2312" w:hAnsi="仿宋_GB2312" w:eastAsia="仿宋_GB2312" w:cs="仿宋_GB2312"/>
                <w:color w:val="3D3D3D"/>
                <w:sz w:val="18"/>
                <w:szCs w:val="18"/>
                <w:lang w:val="en-US" w:eastAsia="zh-CN"/>
              </w:rPr>
            </w:pPr>
            <w:r>
              <w:rPr>
                <w:rFonts w:hint="eastAsia" w:ascii="Calibri" w:hAnsi="Calibri" w:cs="Calibri"/>
                <w:b/>
                <w:bCs/>
                <w:color w:val="3D3D3D"/>
                <w:sz w:val="21"/>
                <w:szCs w:val="21"/>
                <w:lang w:val="en-US" w:eastAsia="zh-CN"/>
              </w:rPr>
              <w:t>序号</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center"/>
              <w:rPr>
                <w:rFonts w:hint="eastAsia" w:ascii="仿宋_GB2312" w:hAnsi="仿宋_GB2312" w:eastAsia="仿宋_GB2312" w:cs="仿宋_GB2312"/>
                <w:sz w:val="18"/>
                <w:szCs w:val="18"/>
              </w:rPr>
            </w:pPr>
            <w:r>
              <w:rPr>
                <w:rFonts w:hint="eastAsia" w:ascii="仿宋" w:hAnsi="仿宋" w:eastAsia="仿宋" w:cs="仿宋"/>
                <w:b/>
                <w:bCs/>
                <w:color w:val="3D3D3D"/>
                <w:sz w:val="21"/>
                <w:szCs w:val="21"/>
              </w:rPr>
              <w:t>执法项目大类</w:t>
            </w: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20" w:firstLineChars="0"/>
              <w:jc w:val="center"/>
              <w:rPr>
                <w:rFonts w:hint="eastAsia" w:ascii="仿宋_GB2312" w:hAnsi="仿宋_GB2312" w:eastAsia="仿宋_GB2312" w:cs="仿宋_GB2312"/>
                <w:color w:val="3D3D3D"/>
                <w:sz w:val="18"/>
                <w:szCs w:val="18"/>
              </w:rPr>
            </w:pPr>
            <w:r>
              <w:rPr>
                <w:rFonts w:hint="eastAsia" w:ascii="仿宋" w:hAnsi="仿宋" w:eastAsia="仿宋" w:cs="仿宋"/>
                <w:b/>
                <w:bCs/>
                <w:color w:val="3D3D3D"/>
                <w:sz w:val="21"/>
                <w:szCs w:val="21"/>
              </w:rPr>
              <w:t>审核的具体执法决定项目</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20" w:firstLineChars="0"/>
              <w:jc w:val="center"/>
              <w:rPr>
                <w:rFonts w:hint="eastAsia" w:ascii="仿宋_GB2312" w:hAnsi="仿宋_GB2312" w:eastAsia="仿宋_GB2312" w:cs="仿宋_GB2312"/>
                <w:sz w:val="18"/>
                <w:szCs w:val="18"/>
              </w:rPr>
            </w:pPr>
            <w:r>
              <w:rPr>
                <w:rFonts w:hint="eastAsia" w:ascii="仿宋" w:hAnsi="仿宋" w:eastAsia="仿宋" w:cs="仿宋"/>
                <w:b/>
                <w:bCs/>
                <w:color w:val="3D3D3D"/>
                <w:sz w:val="21"/>
                <w:szCs w:val="21"/>
              </w:rPr>
              <w:t>应提交的审核资料</w:t>
            </w:r>
          </w:p>
        </w:tc>
        <w:tc>
          <w:tcPr>
            <w:tcW w:w="38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20" w:firstLineChars="0"/>
              <w:jc w:val="center"/>
              <w:rPr>
                <w:rFonts w:hint="eastAsia" w:ascii="仿宋_GB2312" w:hAnsi="仿宋_GB2312" w:eastAsia="仿宋_GB2312" w:cs="仿宋_GB2312"/>
                <w:sz w:val="18"/>
                <w:szCs w:val="18"/>
              </w:rPr>
            </w:pPr>
            <w:r>
              <w:rPr>
                <w:rFonts w:hint="eastAsia" w:ascii="仿宋" w:hAnsi="仿宋" w:eastAsia="仿宋" w:cs="仿宋"/>
                <w:b/>
                <w:bCs/>
                <w:color w:val="3D3D3D"/>
                <w:sz w:val="21"/>
                <w:szCs w:val="21"/>
              </w:rPr>
              <w:t>审核重点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11</w:t>
            </w:r>
          </w:p>
        </w:tc>
        <w:tc>
          <w:tcPr>
            <w:tcW w:w="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行政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事项</w:t>
            </w: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i w:val="0"/>
                <w:iCs w:val="0"/>
                <w:caps w:val="0"/>
                <w:color w:val="333333"/>
                <w:spacing w:val="0"/>
                <w:kern w:val="0"/>
                <w:sz w:val="18"/>
                <w:szCs w:val="18"/>
                <w:lang w:val="en-US" w:eastAsia="zh-CN" w:bidi="ar"/>
              </w:rPr>
              <w:t>对违法生产、储存、使用、经营危险物品的作业场所予以查封的</w:t>
            </w:r>
          </w:p>
        </w:tc>
        <w:tc>
          <w:tcPr>
            <w:tcW w:w="2880" w:type="dxa"/>
            <w:vMerge w:val="restart"/>
            <w:tcBorders>
              <w:top w:val="single" w:color="auto" w:sz="4" w:space="0"/>
              <w:left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rPr>
              <w:t>1、现场检查记录、询问笔录等执法文书；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lang w:val="en-US" w:eastAsia="zh-CN"/>
              </w:rPr>
              <w:t xml:space="preserve">  </w:t>
            </w:r>
            <w:r>
              <w:rPr>
                <w:rFonts w:hint="eastAsia" w:ascii="仿宋_GB2312" w:hAnsi="仿宋_GB2312" w:eastAsia="仿宋_GB2312" w:cs="仿宋_GB2312"/>
                <w:color w:val="3D3D3D"/>
                <w:sz w:val="18"/>
                <w:szCs w:val="18"/>
              </w:rPr>
              <w:t>2、相关证据资料；案件调查终结报告；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lang w:val="en-US" w:eastAsia="zh-CN"/>
              </w:rPr>
              <w:t xml:space="preserve">  </w:t>
            </w:r>
            <w:r>
              <w:rPr>
                <w:rFonts w:hint="eastAsia" w:ascii="仿宋_GB2312" w:hAnsi="仿宋_GB2312" w:eastAsia="仿宋_GB2312" w:cs="仿宋_GB2312"/>
                <w:color w:val="3D3D3D"/>
                <w:sz w:val="18"/>
                <w:szCs w:val="18"/>
              </w:rPr>
              <w:t>3、拟制的查封扣押类文书。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lang w:val="en-US" w:eastAsia="zh-CN"/>
              </w:rPr>
              <w:t>4、</w:t>
            </w:r>
            <w:r>
              <w:rPr>
                <w:rFonts w:hint="eastAsia" w:ascii="仿宋_GB2312" w:hAnsi="仿宋_GB2312" w:eastAsia="仿宋_GB2312" w:cs="仿宋_GB2312"/>
                <w:color w:val="3D3D3D"/>
                <w:sz w:val="18"/>
                <w:szCs w:val="18"/>
              </w:rPr>
              <w:t>拟制的停止供电、停止供应民用爆炸物品类文书。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lang w:val="en-US" w:eastAsia="zh-CN"/>
              </w:rPr>
              <w:t>5</w:t>
            </w:r>
            <w:r>
              <w:rPr>
                <w:rFonts w:hint="eastAsia" w:ascii="仿宋_GB2312" w:hAnsi="仿宋_GB2312" w:eastAsia="仿宋_GB2312" w:cs="仿宋_GB2312"/>
                <w:color w:val="3D3D3D"/>
                <w:sz w:val="18"/>
                <w:szCs w:val="18"/>
              </w:rPr>
              <w:t>、行政决定书及作出决定的事实、理由和依据；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lang w:val="en-US" w:eastAsia="zh-CN"/>
              </w:rPr>
              <w:t xml:space="preserve">  6</w:t>
            </w:r>
            <w:r>
              <w:rPr>
                <w:rFonts w:hint="eastAsia" w:ascii="仿宋_GB2312" w:hAnsi="仿宋_GB2312" w:eastAsia="仿宋_GB2312" w:cs="仿宋_GB2312"/>
                <w:color w:val="3D3D3D"/>
                <w:sz w:val="18"/>
                <w:szCs w:val="18"/>
              </w:rPr>
              <w:t>、当事人的意见及行政机关催告情况说明；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lang w:eastAsia="zh-CN"/>
              </w:rPr>
            </w:pPr>
            <w:r>
              <w:rPr>
                <w:rFonts w:hint="eastAsia" w:ascii="仿宋_GB2312" w:hAnsi="仿宋_GB2312" w:eastAsia="仿宋_GB2312" w:cs="仿宋_GB2312"/>
                <w:color w:val="3D3D3D"/>
                <w:sz w:val="18"/>
                <w:szCs w:val="18"/>
                <w:lang w:val="en-US" w:eastAsia="zh-CN"/>
              </w:rPr>
              <w:t xml:space="preserve">  7</w:t>
            </w:r>
            <w:r>
              <w:rPr>
                <w:rFonts w:hint="eastAsia" w:ascii="仿宋_GB2312" w:hAnsi="仿宋_GB2312" w:eastAsia="仿宋_GB2312" w:cs="仿宋_GB2312"/>
                <w:color w:val="3D3D3D"/>
                <w:sz w:val="18"/>
                <w:szCs w:val="18"/>
              </w:rPr>
              <w:t>、申请强制执行标的情况说明；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220" w:firstLineChars="0"/>
              <w:jc w:val="left"/>
              <w:textAlignment w:val="auto"/>
              <w:rPr>
                <w:rFonts w:hint="eastAsia"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 xml:space="preserve">  8</w:t>
            </w:r>
            <w:r>
              <w:rPr>
                <w:rFonts w:hint="eastAsia" w:ascii="仿宋_GB2312" w:hAnsi="仿宋_GB2312" w:eastAsia="仿宋_GB2312" w:cs="仿宋_GB2312"/>
                <w:color w:val="3D3D3D"/>
                <w:sz w:val="18"/>
                <w:szCs w:val="18"/>
              </w:rPr>
              <w:t>、拟制的强制执行申请书。</w:t>
            </w:r>
          </w:p>
        </w:tc>
        <w:tc>
          <w:tcPr>
            <w:tcW w:w="3881" w:type="dxa"/>
            <w:vMerge w:val="restart"/>
            <w:tcBorders>
              <w:top w:val="single" w:color="auto" w:sz="4" w:space="0"/>
              <w:left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color w:val="3D3D3D"/>
                <w:sz w:val="18"/>
                <w:szCs w:val="18"/>
              </w:rPr>
              <w:t>（一）行政执法机关主体是否合法，行政执法人员是否具备执法资格；（二）主要事实是否清楚，证据是否确凿、充分；（三）适用法律、法规、规章是否准确；（四）是否符合采取强制措施的条件，程序是否合法，是否充分保障行政相对人权利；（五）是否有超越本机关职权范围或滥用职权的情形；（六）行政执法文书是否规范、齐备；（七）其他依法应当审核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12</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i w:val="0"/>
                <w:iCs w:val="0"/>
                <w:caps w:val="0"/>
                <w:color w:val="333333"/>
                <w:spacing w:val="0"/>
                <w:kern w:val="0"/>
                <w:sz w:val="18"/>
                <w:szCs w:val="18"/>
                <w:lang w:val="en-US" w:eastAsia="zh-CN" w:bidi="ar"/>
              </w:rPr>
              <w:t>通知有关部门、单位强制停止供电，停止供应民用爆炸物品，强制被处罚单位履行行政决定的</w:t>
            </w:r>
          </w:p>
        </w:tc>
        <w:tc>
          <w:tcPr>
            <w:tcW w:w="2880" w:type="dxa"/>
            <w:vMerge w:val="continue"/>
            <w:tcBorders>
              <w:left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c>
          <w:tcPr>
            <w:tcW w:w="3881"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13</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color w:val="3D3D3D"/>
                <w:sz w:val="18"/>
                <w:szCs w:val="18"/>
              </w:rPr>
            </w:pPr>
            <w:r>
              <w:rPr>
                <w:rFonts w:hint="eastAsia" w:ascii="仿宋_GB2312" w:hAnsi="仿宋_GB2312" w:eastAsia="仿宋_GB2312" w:cs="仿宋_GB2312"/>
                <w:i w:val="0"/>
                <w:iCs w:val="0"/>
                <w:caps w:val="0"/>
                <w:color w:val="333333"/>
                <w:spacing w:val="0"/>
                <w:kern w:val="0"/>
                <w:sz w:val="18"/>
                <w:szCs w:val="18"/>
                <w:lang w:val="en-US" w:eastAsia="zh-CN" w:bidi="ar"/>
              </w:rPr>
              <w:t>拟作出变更、撤销具体行政行政行为或者确认具体行政行为违法的行政复议决定的</w:t>
            </w:r>
          </w:p>
        </w:tc>
        <w:tc>
          <w:tcPr>
            <w:tcW w:w="2880" w:type="dxa"/>
            <w:vMerge w:val="continue"/>
            <w:tcBorders>
              <w:left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c>
          <w:tcPr>
            <w:tcW w:w="3881" w:type="dxa"/>
            <w:vMerge w:val="continue"/>
            <w:tcBorders>
              <w:left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14</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拟作出行政赔偿或者不予行政赔偿决定的</w:t>
            </w:r>
          </w:p>
        </w:tc>
        <w:tc>
          <w:tcPr>
            <w:tcW w:w="2880" w:type="dxa"/>
            <w:vMerge w:val="continue"/>
            <w:tcBorders>
              <w:left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c>
          <w:tcPr>
            <w:tcW w:w="3881" w:type="dxa"/>
            <w:vMerge w:val="continue"/>
            <w:tcBorders>
              <w:left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default" w:ascii="仿宋_GB2312" w:hAnsi="仿宋_GB2312" w:eastAsia="仿宋_GB2312" w:cs="仿宋_GB2312"/>
                <w:color w:val="3D3D3D"/>
                <w:sz w:val="18"/>
                <w:szCs w:val="18"/>
                <w:lang w:val="en-US" w:eastAsia="zh-CN"/>
              </w:rPr>
            </w:pPr>
            <w:r>
              <w:rPr>
                <w:rFonts w:hint="eastAsia" w:ascii="仿宋_GB2312" w:hAnsi="仿宋_GB2312" w:eastAsia="仿宋_GB2312" w:cs="仿宋_GB2312"/>
                <w:color w:val="3D3D3D"/>
                <w:sz w:val="18"/>
                <w:szCs w:val="18"/>
                <w:lang w:val="en-US" w:eastAsia="zh-CN"/>
              </w:rPr>
              <w:t>15</w:t>
            </w:r>
          </w:p>
        </w:tc>
        <w:tc>
          <w:tcPr>
            <w:tcW w:w="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sz w:val="18"/>
                <w:szCs w:val="18"/>
              </w:rPr>
            </w:pP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18"/>
                <w:szCs w:val="18"/>
                <w:lang w:val="en-US" w:eastAsia="zh-CN" w:bidi="ar-SA"/>
              </w:rPr>
            </w:pPr>
            <w:r>
              <w:rPr>
                <w:rFonts w:hint="eastAsia" w:ascii="仿宋_GB2312" w:hAnsi="仿宋_GB2312" w:eastAsia="仿宋_GB2312" w:cs="仿宋_GB2312"/>
                <w:i w:val="0"/>
                <w:iCs w:val="0"/>
                <w:caps w:val="0"/>
                <w:color w:val="333333"/>
                <w:spacing w:val="0"/>
                <w:kern w:val="0"/>
                <w:sz w:val="18"/>
                <w:szCs w:val="18"/>
                <w:lang w:val="en-US" w:eastAsia="zh-CN" w:bidi="ar"/>
              </w:rPr>
              <w:t>拟对有关生产经营单位及其有关人员纳入安全生产失信行为联合惩戒对象和“黑名单”管理的</w:t>
            </w:r>
          </w:p>
        </w:tc>
        <w:tc>
          <w:tcPr>
            <w:tcW w:w="2880" w:type="dxa"/>
            <w:vMerge w:val="continue"/>
            <w:tcBorders>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c>
          <w:tcPr>
            <w:tcW w:w="3881" w:type="dxa"/>
            <w:vMerge w:val="continue"/>
            <w:tcBorders>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left"/>
              <w:textAlignment w:val="auto"/>
              <w:rPr>
                <w:rFonts w:hint="eastAsia" w:ascii="仿宋_GB2312" w:hAnsi="仿宋_GB2312" w:eastAsia="仿宋_GB2312" w:cs="仿宋_GB2312"/>
                <w:color w:val="3D3D3D"/>
                <w:sz w:val="18"/>
                <w:szCs w:val="18"/>
              </w:rPr>
            </w:pPr>
          </w:p>
        </w:tc>
      </w:tr>
    </w:tbl>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p>
    <w:sectPr>
      <w:pgSz w:w="16838" w:h="11906" w:orient="landscape"/>
      <w:pgMar w:top="1633" w:right="1440" w:bottom="112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YjE4Zjc2ZjgxZTMxNjU2N2MyODE5ZjdiZmMzNmEifQ=="/>
  </w:docVars>
  <w:rsids>
    <w:rsidRoot w:val="44933617"/>
    <w:rsid w:val="33A46334"/>
    <w:rsid w:val="44933617"/>
    <w:rsid w:val="5DB415E2"/>
    <w:rsid w:val="661F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1410</Words>
  <Characters>1418</Characters>
  <Lines>0</Lines>
  <Paragraphs>0</Paragraphs>
  <TotalTime>3</TotalTime>
  <ScaleCrop>false</ScaleCrop>
  <LinksUpToDate>false</LinksUpToDate>
  <CharactersWithSpaces>1455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2022-11-02T01:10:00Z</dcterms:created>
  <dc:creator>Administrator</dc:creator>
  <cp:lastModifiedBy>不要压抑自己。</cp:lastModifiedBy>
  <cp:lastPrinted>2022-11-02T01:12:00Z</cp:lastPrinted>
  <dcterms:modified xsi:type="dcterms:W3CDTF">2022-11-04T07:39:19Z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51E9D329C5044047A5A0DE7D0300F497</vt:lpwstr>
  </property>
</Properties>
</file>