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6E701">
      <w:pPr>
        <w:keepNext w:val="0"/>
        <w:keepLines w:val="0"/>
        <w:pageBreakBefore w:val="0"/>
        <w:widowControl/>
        <w:kinsoku/>
        <w:wordWrap/>
        <w:overflowPunct/>
        <w:topLinePunct w:val="0"/>
        <w:autoSpaceDE/>
        <w:autoSpaceDN/>
        <w:bidi w:val="0"/>
        <w:adjustRightInd/>
        <w:spacing w:line="560" w:lineRule="exact"/>
        <w:ind w:firstLine="880" w:firstLineChars="200"/>
        <w:jc w:val="center"/>
        <w:textAlignment w:val="auto"/>
        <w:rPr>
          <w:rFonts w:hint="default" w:ascii="Times New Roman" w:hAnsi="Times New Roman" w:eastAsia="方正小标宋简体" w:cs="Times New Roman"/>
          <w:kern w:val="0"/>
          <w:sz w:val="44"/>
          <w:szCs w:val="32"/>
          <w:lang w:bidi="ar"/>
        </w:rPr>
      </w:pPr>
      <w:r>
        <w:rPr>
          <w:rFonts w:hint="default" w:ascii="Times New Roman" w:hAnsi="Times New Roman" w:eastAsia="方正小标宋简体" w:cs="Times New Roman"/>
          <w:kern w:val="0"/>
          <w:sz w:val="44"/>
          <w:szCs w:val="32"/>
          <w:lang w:bidi="ar"/>
        </w:rPr>
        <w:t>2025年上半年工作总结</w:t>
      </w:r>
    </w:p>
    <w:p w14:paraId="44C7D7B1">
      <w:pPr>
        <w:pStyle w:val="2"/>
        <w:keepNext w:val="0"/>
        <w:keepLines w:val="0"/>
        <w:pageBreakBefore w:val="0"/>
        <w:kinsoku/>
        <w:wordWrap/>
        <w:overflowPunct/>
        <w:topLinePunct w:val="0"/>
        <w:autoSpaceDE/>
        <w:autoSpaceDN/>
        <w:bidi w:val="0"/>
        <w:adjustRightInd/>
        <w:spacing w:line="560" w:lineRule="exact"/>
        <w:ind w:firstLine="360" w:firstLineChars="200"/>
        <w:textAlignment w:val="auto"/>
        <w:rPr>
          <w:rFonts w:hint="default" w:ascii="Times New Roman" w:hAnsi="Times New Roman" w:cs="Times New Roman"/>
        </w:rPr>
      </w:pPr>
    </w:p>
    <w:p w14:paraId="26E53828">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中共北斗溪镇委员会</w:t>
      </w:r>
    </w:p>
    <w:p w14:paraId="4D0CA622">
      <w:pPr>
        <w:keepNext w:val="0"/>
        <w:keepLines w:val="0"/>
        <w:pageBreakBefore w:val="0"/>
        <w:kinsoku/>
        <w:wordWrap/>
        <w:overflowPunct/>
        <w:topLinePunct w:val="0"/>
        <w:autoSpaceDE/>
        <w:autoSpaceDN/>
        <w:bidi w:val="0"/>
        <w:adjustRightInd/>
        <w:spacing w:line="560" w:lineRule="exact"/>
        <w:ind w:firstLine="720" w:firstLineChars="200"/>
        <w:jc w:val="center"/>
        <w:textAlignment w:val="auto"/>
        <w:rPr>
          <w:rFonts w:hint="default" w:ascii="Times New Roman" w:hAnsi="Times New Roman" w:cs="Times New Roman"/>
        </w:rPr>
      </w:pPr>
      <w:r>
        <w:rPr>
          <w:rFonts w:hint="default" w:ascii="Times New Roman" w:hAnsi="Times New Roman" w:eastAsia="楷体_GB2312" w:cs="Times New Roman"/>
          <w:spacing w:val="20"/>
          <w:sz w:val="32"/>
          <w:szCs w:val="32"/>
        </w:rPr>
        <w:t>北斗溪镇人民政府</w:t>
      </w:r>
    </w:p>
    <w:p w14:paraId="34020204">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4日</w:t>
      </w:r>
      <w:r>
        <w:rPr>
          <w:rFonts w:hint="default" w:ascii="Times New Roman" w:hAnsi="Times New Roman" w:eastAsia="楷体_GB2312" w:cs="Times New Roman"/>
          <w:sz w:val="32"/>
          <w:szCs w:val="32"/>
        </w:rPr>
        <w:t>）</w:t>
      </w:r>
    </w:p>
    <w:p w14:paraId="6ADA4314">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default" w:ascii="Times New Roman" w:hAnsi="Times New Roman" w:cs="Times New Roman"/>
        </w:rPr>
      </w:pPr>
    </w:p>
    <w:p w14:paraId="0C3D5FF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2025年上半年，北斗溪镇在县委、县政府的坚强领导下，</w:t>
      </w:r>
      <w:r>
        <w:rPr>
          <w:rFonts w:hint="default" w:ascii="Times New Roman" w:hAnsi="Times New Roman" w:eastAsia="仿宋_GB2312" w:cs="Times New Roman"/>
          <w:sz w:val="32"/>
          <w:szCs w:val="32"/>
          <w:lang w:val="en-US" w:eastAsia="zh-CN"/>
        </w:rPr>
        <w:t>始终</w:t>
      </w:r>
      <w:r>
        <w:rPr>
          <w:rFonts w:hint="default" w:ascii="Times New Roman" w:hAnsi="Times New Roman" w:eastAsia="仿宋_GB2312" w:cs="Times New Roman"/>
          <w:sz w:val="32"/>
          <w:szCs w:val="32"/>
        </w:rPr>
        <w:t>坚持以习近平新时代中国特色社会主义思想为指导，深入贯彻党的二十大和二十届二中、三中全会精神，</w:t>
      </w:r>
      <w:r>
        <w:rPr>
          <w:rFonts w:hint="default" w:ascii="Times New Roman" w:hAnsi="Times New Roman" w:eastAsia="仿宋_GB2312" w:cs="Times New Roman"/>
          <w:sz w:val="32"/>
          <w:szCs w:val="32"/>
          <w:lang w:val="en-US" w:eastAsia="zh-CN"/>
        </w:rPr>
        <w:t>认真落实习近平总书记考察湖南重要讲话和指示精神，锚定“三高四新”美好蓝图，深入实施“五新四城”战略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大力落实“四强四新”举措</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筑牢安全防线</w:t>
      </w:r>
      <w:r>
        <w:rPr>
          <w:rFonts w:hint="default" w:ascii="Times New Roman" w:hAnsi="Times New Roman" w:eastAsia="仿宋_GB2312" w:cs="Times New Roman"/>
          <w:sz w:val="32"/>
          <w:szCs w:val="32"/>
        </w:rPr>
        <w:t>，聚焦民生保障、乡村振兴、基层治理等重点领域，推动经济社会高质量发展取得新成效。</w:t>
      </w:r>
      <w:r>
        <w:rPr>
          <w:rFonts w:hint="default" w:ascii="Times New Roman" w:hAnsi="Times New Roman" w:eastAsia="仿宋_GB2312" w:cs="Times New Roman"/>
          <w:sz w:val="32"/>
          <w:szCs w:val="32"/>
          <w:lang w:val="en-US" w:eastAsia="zh-CN"/>
        </w:rPr>
        <w:t>北斗溪镇被评选为“第七届全国文明村镇”。</w:t>
      </w:r>
    </w:p>
    <w:p w14:paraId="2899FE2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sz w:val="32"/>
          <w:szCs w:val="32"/>
          <w:shd w:val="clear" w:fill="FFFFFF"/>
          <w:lang w:val="en-US" w:eastAsia="zh-CN"/>
        </w:rPr>
      </w:pPr>
      <w:r>
        <w:rPr>
          <w:rFonts w:hint="default" w:ascii="Times New Roman" w:hAnsi="Times New Roman" w:eastAsia="黑体" w:cs="Times New Roman"/>
          <w:b/>
          <w:bCs/>
          <w:sz w:val="32"/>
          <w:szCs w:val="32"/>
          <w:shd w:val="clear" w:fill="FFFFFF"/>
          <w:lang w:val="en-US" w:eastAsia="zh-CN"/>
        </w:rPr>
        <w:t>工作</w:t>
      </w:r>
      <w:r>
        <w:rPr>
          <w:rFonts w:hint="default" w:ascii="Times New Roman" w:hAnsi="Times New Roman" w:eastAsia="黑体" w:cs="Times New Roman"/>
          <w:b/>
          <w:bCs/>
          <w:sz w:val="32"/>
          <w:szCs w:val="32"/>
          <w:shd w:val="clear" w:fill="FFFFFF"/>
          <w:lang w:eastAsia="zh-CN"/>
        </w:rPr>
        <w:t>开展</w:t>
      </w:r>
      <w:r>
        <w:rPr>
          <w:rFonts w:hint="default" w:ascii="Times New Roman" w:hAnsi="Times New Roman" w:eastAsia="黑体" w:cs="Times New Roman"/>
          <w:b/>
          <w:bCs/>
          <w:sz w:val="32"/>
          <w:szCs w:val="32"/>
          <w:shd w:val="clear" w:fill="FFFFFF"/>
          <w:lang w:val="en-US" w:eastAsia="zh-CN"/>
        </w:rPr>
        <w:t>情况</w:t>
      </w:r>
    </w:p>
    <w:p w14:paraId="00FA087F">
      <w:pPr>
        <w:keepNext w:val="0"/>
        <w:keepLines w:val="0"/>
        <w:pageBreakBefore w:val="0"/>
        <w:kinsoku/>
        <w:wordWrap/>
        <w:overflowPunct/>
        <w:topLinePunct w:val="0"/>
        <w:autoSpaceDE/>
        <w:autoSpaceDN/>
        <w:bidi w:val="0"/>
        <w:adjustRightIn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楷体_GB2312" w:cs="Times New Roman"/>
          <w:b/>
          <w:bCs/>
          <w:spacing w:val="7"/>
          <w:sz w:val="32"/>
          <w:szCs w:val="32"/>
          <w:shd w:val="clear" w:color="auto" w:fill="FFFFFF"/>
          <w:lang w:val="en-US" w:eastAsia="zh-CN"/>
        </w:rPr>
        <w:t>（一）强化党建引领，激发基层治理新活力。</w:t>
      </w:r>
      <w:r>
        <w:rPr>
          <w:rFonts w:hint="default" w:ascii="Times New Roman" w:hAnsi="Times New Roman" w:eastAsia="仿宋_GB2312" w:cs="Times New Roman"/>
          <w:b/>
          <w:bCs/>
          <w:spacing w:val="7"/>
          <w:sz w:val="32"/>
          <w:szCs w:val="32"/>
          <w:shd w:val="clear" w:color="auto" w:fill="FFFFFF"/>
          <w:lang w:val="en-US" w:eastAsia="zh-CN"/>
        </w:rPr>
        <w:t>一是学习政治理论强信念。</w:t>
      </w:r>
      <w:r>
        <w:rPr>
          <w:rFonts w:hint="default" w:ascii="Times New Roman" w:hAnsi="Times New Roman" w:eastAsia="仿宋_GB2312" w:cs="Times New Roman"/>
          <w:b w:val="0"/>
          <w:bCs w:val="0"/>
          <w:spacing w:val="7"/>
          <w:sz w:val="32"/>
          <w:szCs w:val="32"/>
          <w:shd w:val="clear" w:color="auto" w:fill="FFFFFF"/>
          <w:lang w:val="en-US" w:eastAsia="zh-CN"/>
        </w:rPr>
        <w:t>自觉把学习贯彻党的创新理论作为思想武装的重中之重，在学懂弄通做实上下足功夫。认真开展常态化深入贯彻中央八项规定精神学习</w:t>
      </w:r>
      <w:bookmarkStart w:id="0" w:name="_GoBack"/>
      <w:bookmarkEnd w:id="0"/>
      <w:r>
        <w:rPr>
          <w:rFonts w:hint="default" w:ascii="Times New Roman" w:hAnsi="Times New Roman" w:eastAsia="仿宋_GB2312" w:cs="Times New Roman"/>
          <w:b w:val="0"/>
          <w:bCs w:val="0"/>
          <w:spacing w:val="7"/>
          <w:sz w:val="32"/>
          <w:szCs w:val="32"/>
          <w:shd w:val="clear" w:color="auto" w:fill="FFFFFF"/>
          <w:lang w:val="en-US" w:eastAsia="zh-CN"/>
        </w:rPr>
        <w:t>，</w:t>
      </w:r>
      <w:r>
        <w:rPr>
          <w:rFonts w:hint="default" w:ascii="Times New Roman" w:hAnsi="Times New Roman" w:eastAsia="仿宋_GB2312" w:cs="Times New Roman"/>
          <w:sz w:val="32"/>
          <w:szCs w:val="32"/>
        </w:rPr>
        <w:t>上半年组织全体党政领导开展</w:t>
      </w:r>
      <w:r>
        <w:rPr>
          <w:rFonts w:hint="default" w:ascii="Times New Roman" w:hAnsi="Times New Roman" w:eastAsia="仿宋_GB2312" w:cs="Times New Roman"/>
          <w:sz w:val="32"/>
          <w:szCs w:val="32"/>
          <w:lang w:eastAsia="zh-CN"/>
        </w:rPr>
        <w:t>理论学习中心组</w:t>
      </w:r>
      <w:r>
        <w:rPr>
          <w:rFonts w:hint="default" w:ascii="Times New Roman" w:hAnsi="Times New Roman" w:eastAsia="仿宋_GB2312" w:cs="Times New Roman"/>
          <w:sz w:val="32"/>
          <w:szCs w:val="32"/>
        </w:rPr>
        <w:t>学习</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次</w:t>
      </w:r>
      <w:r>
        <w:rPr>
          <w:rFonts w:hint="default" w:ascii="Times New Roman" w:hAnsi="Times New Roman" w:eastAsia="仿宋_GB2312" w:cs="Times New Roman"/>
          <w:b w:val="0"/>
          <w:bCs w:val="0"/>
          <w:spacing w:val="7"/>
          <w:sz w:val="32"/>
          <w:szCs w:val="32"/>
          <w:shd w:val="clear" w:color="auto" w:fill="FFFFFF"/>
          <w:lang w:val="en-US" w:eastAsia="zh-CN"/>
        </w:rPr>
        <w:t>、2次青年干部学习班、3次党员大会、6次支部主题党日活动等多种形式开展集中学习。</w:t>
      </w:r>
      <w:r>
        <w:rPr>
          <w:rFonts w:hint="default" w:ascii="Times New Roman" w:hAnsi="Times New Roman" w:eastAsia="仿宋_GB2312" w:cs="Times New Roman"/>
          <w:sz w:val="32"/>
          <w:szCs w:val="32"/>
        </w:rPr>
        <w:t>创新开办“周一干部夜校”，由镇党政班子成员、办站所主任及业务能手进行授课，主讲人围绕</w:t>
      </w:r>
      <w:r>
        <w:rPr>
          <w:rFonts w:hint="default" w:ascii="Times New Roman" w:hAnsi="Times New Roman" w:eastAsia="仿宋_GB2312" w:cs="Times New Roman"/>
          <w:sz w:val="32"/>
          <w:szCs w:val="32"/>
          <w:lang w:val="en-US" w:eastAsia="zh-CN"/>
        </w:rPr>
        <w:t>中央八项规定</w:t>
      </w:r>
      <w:r>
        <w:rPr>
          <w:rFonts w:hint="default" w:ascii="Times New Roman" w:hAnsi="Times New Roman" w:eastAsia="仿宋_GB2312" w:cs="Times New Roman"/>
          <w:sz w:val="32"/>
          <w:szCs w:val="32"/>
        </w:rPr>
        <w:t>、乡村振兴、“三农”工作等方面进行授课。</w:t>
      </w:r>
      <w:r>
        <w:rPr>
          <w:rFonts w:hint="default" w:ascii="Times New Roman" w:hAnsi="Times New Roman" w:eastAsia="仿宋_GB2312" w:cs="Times New Roman"/>
          <w:b/>
          <w:bCs/>
          <w:spacing w:val="7"/>
          <w:sz w:val="32"/>
          <w:szCs w:val="32"/>
          <w:shd w:val="clear" w:color="auto" w:fill="FFFFFF"/>
          <w:lang w:val="en-US" w:eastAsia="zh-CN"/>
        </w:rPr>
        <w:t>二是抓实基层党建提质效。</w:t>
      </w:r>
      <w:r>
        <w:rPr>
          <w:rFonts w:hint="default" w:ascii="Times New Roman" w:hAnsi="Times New Roman" w:eastAsia="仿宋_GB2312" w:cs="Times New Roman"/>
          <w:b w:val="0"/>
          <w:bCs w:val="0"/>
          <w:spacing w:val="7"/>
          <w:sz w:val="32"/>
          <w:szCs w:val="32"/>
          <w:shd w:val="clear" w:color="auto" w:fill="FFFFFF"/>
          <w:lang w:val="en-US" w:eastAsia="zh-CN"/>
        </w:rPr>
        <w:t>按照“控制总量、优化结构、提高质量、发挥作用”的总要求，严把党员发展入口关，上半年我镇发展入党积极分子19人，预备党员11人，发展质量进一步提高。2024年乡镇党委书记抓基层党建工作述职评议会上指出的三个方面突出问题现均已整改完成，前进、林果、松林村均于6月完成预备党员接收。</w:t>
      </w:r>
      <w:r>
        <w:rPr>
          <w:rFonts w:hint="default" w:ascii="Times New Roman" w:hAnsi="Times New Roman" w:eastAsia="黑体" w:cs="Times New Roman"/>
          <w:b/>
          <w:bCs/>
          <w:spacing w:val="7"/>
          <w:sz w:val="32"/>
          <w:szCs w:val="32"/>
          <w:shd w:val="clear" w:color="auto" w:fill="FFFFFF"/>
          <w:lang w:val="en-US" w:eastAsia="zh-CN"/>
        </w:rPr>
        <w:t>“北斗溪镇新时代文明实践所”成功入选第四批怀化市岗位学雷锋标兵。</w:t>
      </w:r>
      <w:r>
        <w:rPr>
          <w:rFonts w:hint="default" w:ascii="Times New Roman" w:hAnsi="Times New Roman" w:eastAsia="仿宋_GB2312" w:cs="Times New Roman"/>
          <w:b/>
          <w:bCs/>
          <w:sz w:val="32"/>
          <w:szCs w:val="32"/>
        </w:rPr>
        <w:t>三是抓好意识形态</w:t>
      </w:r>
      <w:r>
        <w:rPr>
          <w:rFonts w:hint="default" w:ascii="Times New Roman" w:hAnsi="Times New Roman" w:eastAsia="仿宋_GB2312" w:cs="Times New Roman"/>
          <w:b/>
          <w:bCs/>
          <w:sz w:val="32"/>
          <w:szCs w:val="32"/>
          <w:lang w:val="en-US" w:eastAsia="zh-CN"/>
        </w:rPr>
        <w:t>筑安全</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Cs/>
          <w:sz w:val="32"/>
          <w:szCs w:val="32"/>
        </w:rPr>
        <w:t>坚持抓好敏感问题舆论引导，放大正面声音，消除负面“杂音”。充分利用湖南日报、怀化新闻网、溆浦红网等主流媒体积极宣传本镇的先进做法、人文民俗、风景风貌。把“网下用力”和“网上用心”结合起来，主动回应网民关切的问题，半年来妥善处理网络舆情</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次。</w:t>
      </w:r>
      <w:r>
        <w:rPr>
          <w:rFonts w:hint="default" w:ascii="Times New Roman" w:hAnsi="Times New Roman" w:eastAsia="仿宋_GB2312" w:cs="Times New Roman"/>
          <w:b/>
          <w:bCs/>
          <w:spacing w:val="7"/>
          <w:sz w:val="32"/>
          <w:szCs w:val="32"/>
          <w:shd w:val="clear" w:color="auto" w:fill="FFFFFF"/>
          <w:lang w:val="en-US" w:eastAsia="zh-CN"/>
        </w:rPr>
        <w:t>四是强化廉政建设督实效。</w:t>
      </w:r>
      <w:r>
        <w:rPr>
          <w:rFonts w:hint="default" w:ascii="Times New Roman" w:hAnsi="Times New Roman" w:eastAsia="仿宋_GB2312" w:cs="Times New Roman"/>
          <w:b w:val="0"/>
          <w:bCs w:val="0"/>
          <w:spacing w:val="7"/>
          <w:sz w:val="32"/>
          <w:szCs w:val="32"/>
          <w:shd w:val="clear" w:color="auto" w:fill="FFFFFF"/>
          <w:lang w:val="en-US" w:eastAsia="zh-CN"/>
        </w:rPr>
        <w:t>利用镇村两级会议的契机强化警示教育，学习传达上级公开的典型案例4次，特别是多次学习了中央八项规定及其实施细则精神方面的文件和违规吃喝典型案例，筑牢干部职工的思想防线，并开展不定期的暗访、督查。上半年以来，共暗访节假日“四风”问题3次。</w:t>
      </w:r>
    </w:p>
    <w:p w14:paraId="5FB0EEC4">
      <w:pPr>
        <w:keepNext w:val="0"/>
        <w:keepLines w:val="0"/>
        <w:pageBreakBefore w:val="0"/>
        <w:kinsoku/>
        <w:wordWrap/>
        <w:overflowPunct/>
        <w:topLinePunct w:val="0"/>
        <w:autoSpaceDE/>
        <w:autoSpaceDN/>
        <w:bidi w:val="0"/>
        <w:adjustRightIn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楷体_GB2312" w:cs="Times New Roman"/>
          <w:b/>
          <w:bCs/>
          <w:spacing w:val="7"/>
          <w:sz w:val="32"/>
          <w:szCs w:val="32"/>
          <w:shd w:val="clear" w:color="auto" w:fill="FFFFFF"/>
          <w:lang w:val="en-US" w:eastAsia="zh-CN"/>
        </w:rPr>
        <w:t>（二）深耕文旅发展，答好乡村振兴“新考卷”。</w:t>
      </w:r>
      <w:r>
        <w:rPr>
          <w:rFonts w:hint="default" w:ascii="Times New Roman" w:hAnsi="Times New Roman" w:eastAsia="仿宋_GB2312" w:cs="Times New Roman"/>
          <w:b/>
          <w:bCs/>
          <w:spacing w:val="7"/>
          <w:sz w:val="32"/>
          <w:szCs w:val="32"/>
          <w:shd w:val="clear" w:color="auto" w:fill="FFFFFF"/>
          <w:lang w:val="en-US" w:eastAsia="zh-CN"/>
        </w:rPr>
        <w:t>一是持续激发人才活力。</w:t>
      </w:r>
      <w:r>
        <w:rPr>
          <w:rFonts w:hint="default" w:ascii="Times New Roman" w:hAnsi="Times New Roman" w:eastAsia="仿宋_GB2312" w:cs="Times New Roman"/>
          <w:b w:val="0"/>
          <w:bCs w:val="0"/>
          <w:spacing w:val="7"/>
          <w:sz w:val="32"/>
          <w:szCs w:val="32"/>
          <w:shd w:val="clear" w:color="auto" w:fill="FFFFFF"/>
          <w:lang w:val="en-US" w:eastAsia="zh-CN"/>
        </w:rPr>
        <w:t>镇党委以“文旅发展”和“乡村振兴”为题，定期进行部署讨论，将议定事项责任到人列入重点工作任务表，形成党委书记抓总，分管领导主抓，其他党政领导配合抓的工作机制，组织各村书记、乡贤能人、在校大学生召开发展恳谈会2次，在全镇营造抓文旅促振兴的浓厚氛围。</w:t>
      </w:r>
      <w:r>
        <w:rPr>
          <w:rFonts w:hint="default" w:ascii="Times New Roman" w:hAnsi="Times New Roman" w:eastAsia="仿宋_GB2312" w:cs="Times New Roman"/>
          <w:b/>
          <w:bCs/>
          <w:spacing w:val="7"/>
          <w:sz w:val="32"/>
          <w:szCs w:val="32"/>
          <w:shd w:val="clear" w:color="auto" w:fill="FFFFFF"/>
          <w:lang w:val="en-US" w:eastAsia="zh-CN"/>
        </w:rPr>
        <w:t>二是持续注重群众参与。</w:t>
      </w:r>
      <w:r>
        <w:rPr>
          <w:rFonts w:hint="default" w:ascii="Times New Roman" w:hAnsi="Times New Roman" w:eastAsia="仿宋_GB2312" w:cs="Times New Roman"/>
          <w:b w:val="0"/>
          <w:bCs w:val="0"/>
          <w:spacing w:val="7"/>
          <w:sz w:val="32"/>
          <w:szCs w:val="32"/>
          <w:shd w:val="clear" w:color="auto" w:fill="FFFFFF"/>
          <w:lang w:val="en-US" w:eastAsia="zh-CN"/>
        </w:rPr>
        <w:t>坚持把“依靠群众，发动群众，惠及群众”作为持续擦亮文旅品牌的重要途径，让广大人民群众积极参与到全镇经济社会发展中来。利用春节、元旦等传统节日以及寒暑假期间，我镇</w:t>
      </w:r>
      <w:r>
        <w:rPr>
          <w:rFonts w:hint="eastAsia" w:ascii="Times New Roman" w:hAnsi="Times New Roman" w:eastAsia="仿宋_GB2312" w:cs="Times New Roman"/>
          <w:b w:val="0"/>
          <w:bCs w:val="0"/>
          <w:spacing w:val="7"/>
          <w:sz w:val="32"/>
          <w:szCs w:val="32"/>
          <w:shd w:val="clear" w:color="auto" w:fill="FFFFFF"/>
          <w:lang w:val="en-US" w:eastAsia="zh-CN"/>
        </w:rPr>
        <w:t>精心组织“北斗溪之旅”系列</w:t>
      </w:r>
      <w:r>
        <w:rPr>
          <w:rFonts w:hint="default" w:ascii="Times New Roman" w:hAnsi="Times New Roman" w:eastAsia="仿宋_GB2312" w:cs="Times New Roman"/>
          <w:b w:val="0"/>
          <w:bCs w:val="0"/>
          <w:spacing w:val="7"/>
          <w:sz w:val="32"/>
          <w:szCs w:val="32"/>
          <w:shd w:val="clear" w:color="auto" w:fill="FFFFFF"/>
          <w:lang w:val="en-US" w:eastAsia="zh-CN"/>
        </w:rPr>
        <w:t>文旅活动，以“乡愁”聚拢北斗溪镇本地村民及在外游子，不仅丰富了乡村的精神文化生活，提高了全镇干部群众的凝聚力，还实现了自我展示和对外展示的统一，在人民日报、新湖南、红网等主流媒体吸引超10万人关注。</w:t>
      </w:r>
      <w:r>
        <w:rPr>
          <w:rFonts w:hint="default" w:ascii="Times New Roman" w:hAnsi="Times New Roman" w:eastAsia="仿宋_GB2312" w:cs="Times New Roman"/>
          <w:b/>
          <w:bCs/>
          <w:spacing w:val="7"/>
          <w:sz w:val="32"/>
          <w:szCs w:val="32"/>
          <w:shd w:val="clear" w:color="auto" w:fill="FFFFFF"/>
          <w:lang w:val="en-US" w:eastAsia="zh-CN"/>
        </w:rPr>
        <w:t>三是持续整合文旅资源。</w:t>
      </w:r>
      <w:r>
        <w:rPr>
          <w:rFonts w:hint="default" w:ascii="Times New Roman" w:hAnsi="Times New Roman" w:eastAsia="仿宋_GB2312" w:cs="Times New Roman"/>
          <w:b w:val="0"/>
          <w:bCs w:val="0"/>
          <w:spacing w:val="7"/>
          <w:sz w:val="32"/>
          <w:szCs w:val="32"/>
          <w:shd w:val="clear" w:color="auto" w:fill="FFFFFF"/>
          <w:lang w:val="en-US" w:eastAsia="zh-CN"/>
        </w:rPr>
        <w:t>为避免同质化、无序化竞争，北斗溪镇采取“落点成线出特色，连线成面抓发展”的工作思路推动文旅振兴。统筹各方资源，整合湖南唯一的清华大学乡村振兴市级工作站，配备完善的研学营地，梯次全面的民宿等特色文旅产业，打造“乡村振兴+研学培训+特色民宿”旅行体验，让溆浦山水、清华文化、北斗溪风情相辅相成，让地方、高校、企业、群众深度联结，引导产业项目互相带动，组团式、联动式发展。</w:t>
      </w:r>
      <w:r>
        <w:rPr>
          <w:rFonts w:hint="default" w:ascii="Times New Roman" w:hAnsi="Times New Roman" w:eastAsia="黑体" w:cs="Times New Roman"/>
          <w:b/>
          <w:bCs/>
          <w:spacing w:val="7"/>
          <w:sz w:val="32"/>
          <w:szCs w:val="32"/>
          <w:shd w:val="clear" w:color="auto" w:fill="FFFFFF"/>
          <w:lang w:val="en-US" w:eastAsia="zh-CN"/>
        </w:rPr>
        <w:t>《以文旅建设高质量发展，答好乡村振兴“新时代考卷”》经验材料在红星网发布。</w:t>
      </w:r>
    </w:p>
    <w:p w14:paraId="5505F8EF">
      <w:pPr>
        <w:keepNext w:val="0"/>
        <w:keepLines w:val="0"/>
        <w:pageBreakBefore w:val="0"/>
        <w:kinsoku/>
        <w:wordWrap/>
        <w:overflowPunct/>
        <w:topLinePunct w:val="0"/>
        <w:autoSpaceDE/>
        <w:autoSpaceDN/>
        <w:bidi w:val="0"/>
        <w:adjustRightInd/>
        <w:spacing w:line="560" w:lineRule="exact"/>
        <w:ind w:firstLine="671" w:firstLineChars="200"/>
        <w:textAlignment w:val="auto"/>
        <w:rPr>
          <w:rFonts w:hint="default" w:ascii="Times New Roman" w:hAnsi="Times New Roman" w:eastAsia="楷体_GB2312" w:cs="Times New Roman"/>
          <w:b/>
          <w:bCs/>
          <w:spacing w:val="7"/>
          <w:sz w:val="32"/>
          <w:szCs w:val="32"/>
          <w:shd w:val="clear" w:color="auto" w:fill="FFFFFF"/>
          <w:lang w:val="en-US" w:eastAsia="zh-CN"/>
        </w:rPr>
      </w:pPr>
      <w:r>
        <w:rPr>
          <w:rFonts w:hint="default" w:ascii="Times New Roman" w:hAnsi="Times New Roman" w:eastAsia="楷体_GB2312" w:cs="Times New Roman"/>
          <w:b/>
          <w:bCs/>
          <w:spacing w:val="7"/>
          <w:sz w:val="32"/>
          <w:szCs w:val="32"/>
          <w:shd w:val="clear" w:color="auto" w:fill="FFFFFF"/>
          <w:lang w:val="en-US" w:eastAsia="zh-CN"/>
        </w:rPr>
        <w:t>（三）赋能现代农业，绘就美丽乡村“新画卷”。</w:t>
      </w:r>
      <w:r>
        <w:rPr>
          <w:rFonts w:hint="default" w:ascii="Times New Roman" w:hAnsi="Times New Roman" w:eastAsia="仿宋_GB2312" w:cs="Times New Roman"/>
          <w:b/>
          <w:bCs/>
          <w:spacing w:val="7"/>
          <w:sz w:val="32"/>
          <w:szCs w:val="32"/>
          <w:shd w:val="clear" w:color="auto" w:fill="FFFFFF"/>
          <w:lang w:val="en-US" w:eastAsia="zh-CN"/>
        </w:rPr>
        <w:t>一是扎实推进农业生产保障。</w:t>
      </w:r>
      <w:r>
        <w:rPr>
          <w:rFonts w:hint="default" w:ascii="Times New Roman" w:hAnsi="Times New Roman" w:eastAsia="仿宋_GB2312" w:cs="Times New Roman"/>
          <w:b w:val="0"/>
          <w:bCs w:val="0"/>
          <w:spacing w:val="7"/>
          <w:sz w:val="32"/>
          <w:szCs w:val="32"/>
          <w:shd w:val="clear" w:color="auto" w:fill="FFFFFF"/>
          <w:lang w:val="en-US" w:eastAsia="zh-CN"/>
        </w:rPr>
        <w:t>在全面落实惠农政策方面，完成了耕地地力补贴摸底核实与发放工作。全镇共完成3986户9349.05亩的核实上报，发放补贴共计106.57917万元。在稳步推进第二轮土地延包工作方面，共成立181个组级工作专班，已完成4327户的摸底核实工作，已基本完成组级的延包方案制定并召开了集体经济组织成员会议通过。在着力保障粮食油料生产安全方面，完成玉米大豆良种免费发放（玉米250公斤，大豆700公斤）；大力推广大豆玉米带状复合种植技术，完成150亩推广示范任务；落实油菜扩种2000亩任务，组织油菜集中机耕机播连片飞防作业1000亩、叶面速效硼肥发放等关键农技服务；积极实施2025年粮油规模种植单产提升项目，鼓励大户发挥粮油示范带头作用，建立200亩绿肥百亩示范片。</w:t>
      </w:r>
      <w:r>
        <w:rPr>
          <w:rFonts w:hint="default" w:ascii="Times New Roman" w:hAnsi="Times New Roman" w:eastAsia="仿宋_GB2312" w:cs="Times New Roman"/>
          <w:b/>
          <w:bCs/>
          <w:spacing w:val="7"/>
          <w:sz w:val="32"/>
          <w:szCs w:val="32"/>
          <w:shd w:val="clear" w:color="auto" w:fill="FFFFFF"/>
          <w:lang w:val="en-US" w:eastAsia="zh-CN"/>
        </w:rPr>
        <w:t>二是持续加强林业资源管护。</w:t>
      </w:r>
      <w:r>
        <w:rPr>
          <w:rFonts w:hint="default" w:ascii="Times New Roman" w:hAnsi="Times New Roman" w:eastAsia="仿宋_GB2312" w:cs="Times New Roman"/>
          <w:b w:val="0"/>
          <w:bCs w:val="0"/>
          <w:spacing w:val="7"/>
          <w:sz w:val="32"/>
          <w:szCs w:val="32"/>
          <w:shd w:val="clear" w:color="auto" w:fill="FFFFFF"/>
          <w:lang w:val="en-US" w:eastAsia="zh-CN"/>
        </w:rPr>
        <w:t>上半年在春季森林防火期间，我镇共悬挂宣传横幅20幅，结合重点人群入户走访、赶集日等发放宣传手册1000余份，出动宣传车20余次，设立森林防火特护期卡口42个，开展巡查超过3000余人次，全覆盖开展“131”机制演练，清理林地可燃物3公里。完成了42名护林员的选聘工作。有序推进国家储备林及林业相关工作，截至目前，已完成天然保护林7.4万余亩、公益林2.15万余亩的补贴录入及发放。组织开展了“3·12”植树节活动，营造植绿护绿良好氛围。三</w:t>
      </w:r>
      <w:r>
        <w:rPr>
          <w:rFonts w:hint="default" w:ascii="Times New Roman" w:hAnsi="Times New Roman" w:eastAsia="仿宋_GB2312" w:cs="Times New Roman"/>
          <w:b/>
          <w:bCs/>
          <w:spacing w:val="7"/>
          <w:sz w:val="32"/>
          <w:szCs w:val="32"/>
          <w:shd w:val="clear" w:color="auto" w:fill="FFFFFF"/>
          <w:lang w:val="en-US" w:eastAsia="zh-CN"/>
        </w:rPr>
        <w:t>是持续维护人居环境。</w:t>
      </w:r>
      <w:r>
        <w:rPr>
          <w:rFonts w:hint="default" w:ascii="Times New Roman" w:hAnsi="Times New Roman" w:eastAsia="仿宋_GB2312" w:cs="Times New Roman"/>
          <w:b w:val="0"/>
          <w:bCs w:val="0"/>
          <w:spacing w:val="7"/>
          <w:sz w:val="32"/>
          <w:szCs w:val="32"/>
          <w:shd w:val="clear" w:color="auto" w:fill="FFFFFF"/>
          <w:lang w:val="en-US" w:eastAsia="zh-CN"/>
        </w:rPr>
        <w:t>上半年进行人居环境常态化督导2次，开展人居环境综合整治10余次，组织全镇开展了3次“卫生大清扫”活动，</w:t>
      </w:r>
      <w:r>
        <w:rPr>
          <w:rFonts w:hint="default" w:ascii="Times New Roman" w:hAnsi="Times New Roman" w:eastAsia="黑体" w:cs="Times New Roman"/>
          <w:b/>
          <w:bCs/>
          <w:spacing w:val="7"/>
          <w:sz w:val="32"/>
          <w:szCs w:val="32"/>
          <w:shd w:val="clear" w:color="auto" w:fill="FFFFFF"/>
          <w:lang w:val="en-US" w:eastAsia="zh-CN"/>
        </w:rPr>
        <w:t>已成功创建北斗溪镇红花村市级和美乡村建设。北斗溪镇被评选为“第七届全国文明村镇”。</w:t>
      </w:r>
    </w:p>
    <w:p w14:paraId="31B22EC4">
      <w:pPr>
        <w:keepNext w:val="0"/>
        <w:keepLines w:val="0"/>
        <w:pageBreakBefore w:val="0"/>
        <w:kinsoku/>
        <w:wordWrap/>
        <w:overflowPunct/>
        <w:topLinePunct w:val="0"/>
        <w:autoSpaceDE/>
        <w:autoSpaceDN/>
        <w:bidi w:val="0"/>
        <w:adjustRightIn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楷体_GB2312" w:cs="Times New Roman"/>
          <w:b/>
          <w:bCs/>
          <w:spacing w:val="7"/>
          <w:sz w:val="32"/>
          <w:szCs w:val="32"/>
          <w:shd w:val="clear" w:color="auto" w:fill="FFFFFF"/>
          <w:lang w:val="en-US" w:eastAsia="zh-CN"/>
        </w:rPr>
        <w:t>（四）筑牢平安防线，构建全域安全“新格局”。</w:t>
      </w:r>
      <w:r>
        <w:rPr>
          <w:rFonts w:hint="default" w:ascii="Times New Roman" w:hAnsi="Times New Roman" w:eastAsia="仿宋_GB2312" w:cs="Times New Roman"/>
          <w:b/>
          <w:bCs/>
          <w:spacing w:val="7"/>
          <w:sz w:val="32"/>
          <w:szCs w:val="32"/>
          <w:shd w:val="clear" w:color="auto" w:fill="FFFFFF"/>
          <w:lang w:val="en-US" w:eastAsia="zh-CN"/>
        </w:rPr>
        <w:t>一是风险防控不断完善。</w:t>
      </w:r>
      <w:r>
        <w:rPr>
          <w:rFonts w:hint="default" w:ascii="Times New Roman" w:hAnsi="Times New Roman" w:eastAsia="仿宋_GB2312" w:cs="Times New Roman"/>
          <w:b w:val="0"/>
          <w:bCs w:val="0"/>
          <w:spacing w:val="7"/>
          <w:sz w:val="32"/>
          <w:szCs w:val="32"/>
          <w:shd w:val="clear" w:color="auto" w:fill="FFFFFF"/>
          <w:lang w:val="en-US" w:eastAsia="zh-CN"/>
        </w:rPr>
        <w:t>牢固树立安全发展理念，严格落实安全生产责任制。加强对重点行业、重点领域的安全监管，深入开展安全生产大检查和隐患排查治理行动。上半年，共排查整改安全隐患60余处，摸排农村重点车辆1439台，开展交通安全专项整治，劝导违规行为1800余次，查处非法营运3起，累计发放交通安全告知书1800余份，全镇未发生重大安全生产事故。</w:t>
      </w:r>
      <w:r>
        <w:rPr>
          <w:rFonts w:hint="default" w:ascii="Times New Roman" w:hAnsi="Times New Roman" w:eastAsia="仿宋_GB2312" w:cs="Times New Roman"/>
          <w:b/>
          <w:bCs/>
          <w:spacing w:val="7"/>
          <w:sz w:val="32"/>
          <w:szCs w:val="32"/>
          <w:shd w:val="clear" w:color="auto" w:fill="FFFFFF"/>
          <w:lang w:val="en-US" w:eastAsia="zh-CN"/>
        </w:rPr>
        <w:t>二是信访维稳扎实有效。</w:t>
      </w:r>
      <w:r>
        <w:rPr>
          <w:rFonts w:hint="default" w:ascii="Times New Roman" w:hAnsi="Times New Roman" w:eastAsia="仿宋_GB2312" w:cs="Times New Roman"/>
          <w:b w:val="0"/>
          <w:bCs w:val="0"/>
          <w:spacing w:val="7"/>
          <w:sz w:val="32"/>
          <w:szCs w:val="32"/>
          <w:shd w:val="clear" w:color="auto" w:fill="FFFFFF"/>
          <w:lang w:val="en-US" w:eastAsia="zh-CN"/>
        </w:rPr>
        <w:t>认真开展矛盾纠纷排查化解工作，及时解决群众反映的热点难点问题。坚持和发展新时代“枫桥经验”，发挥镇村两级调解作用，分清性质，明确管辖,落实责任，分类施策，推动就地化解。</w:t>
      </w:r>
      <w:r>
        <w:rPr>
          <w:rFonts w:hint="default" w:ascii="Times New Roman" w:hAnsi="Times New Roman" w:eastAsia="仿宋_GB2312" w:cs="Times New Roman"/>
          <w:b w:val="0"/>
          <w:bCs w:val="0"/>
          <w:spacing w:val="7"/>
          <w:sz w:val="32"/>
          <w:szCs w:val="32"/>
          <w:highlight w:val="none"/>
          <w:shd w:val="clear" w:color="auto" w:fill="FFFFFF"/>
          <w:lang w:val="en-US" w:eastAsia="zh-CN"/>
        </w:rPr>
        <w:t>我镇共排查出矛盾纠纷79起，成功化解75起，化解率达95%。</w:t>
      </w:r>
      <w:r>
        <w:rPr>
          <w:rFonts w:hint="default" w:ascii="Times New Roman" w:hAnsi="Times New Roman" w:eastAsia="仿宋_GB2312" w:cs="Times New Roman"/>
          <w:b/>
          <w:bCs/>
          <w:spacing w:val="7"/>
          <w:sz w:val="32"/>
          <w:szCs w:val="32"/>
          <w:shd w:val="clear" w:color="auto" w:fill="FFFFFF"/>
          <w:lang w:val="en-US" w:eastAsia="zh-CN"/>
        </w:rPr>
        <w:t>三是水域安全持续维护。</w:t>
      </w:r>
      <w:r>
        <w:rPr>
          <w:rFonts w:hint="default" w:ascii="Times New Roman" w:hAnsi="Times New Roman" w:eastAsia="仿宋_GB2312" w:cs="Times New Roman"/>
          <w:b w:val="0"/>
          <w:bCs w:val="0"/>
          <w:spacing w:val="7"/>
          <w:sz w:val="32"/>
          <w:szCs w:val="32"/>
          <w:shd w:val="clear" w:color="auto" w:fill="FFFFFF"/>
          <w:lang w:val="en-US" w:eastAsia="zh-CN"/>
        </w:rPr>
        <w:t>立足防大汛、抗大灾，全面开展防汛抗灾工作，组织镇级防汛应急综合演练2次，村级演练开展有山洪灾害易发处18次、地质灾害隐患点12次，水库骨干山塘下游住户6次，参演人数共计706人次。防汛工作部署及培训共10余次。深入对全镇17座水库电站、1处骨干山塘进行防汛隐患排查，现场交办问题，限期整改。在6月集中强降雨期间，共转移10户30人，开展隐患巡查500余人次。完成2025年“世界水日”宣传活动开展了1次河道清理活动；对省级交办的水利卫星图斑核查销号2处；完成2024年度河长办“一河一亮点”的制定。</w:t>
      </w:r>
    </w:p>
    <w:p w14:paraId="31A6A06B">
      <w:pPr>
        <w:keepNext w:val="0"/>
        <w:keepLines w:val="0"/>
        <w:pageBreakBefore w:val="0"/>
        <w:numPr>
          <w:ilvl w:val="0"/>
          <w:numId w:val="0"/>
        </w:numPr>
        <w:kinsoku/>
        <w:wordWrap/>
        <w:overflowPunct/>
        <w:topLinePunct w:val="0"/>
        <w:autoSpaceDE/>
        <w:autoSpaceDN/>
        <w:bidi w:val="0"/>
        <w:adjustRightInd/>
        <w:spacing w:line="560" w:lineRule="exact"/>
        <w:ind w:firstLine="671" w:firstLineChars="200"/>
        <w:textAlignment w:val="auto"/>
        <w:rPr>
          <w:rFonts w:hint="default" w:ascii="Times New Roman" w:hAnsi="Times New Roman" w:eastAsia="黑体" w:cs="Times New Roman"/>
          <w:b/>
          <w:bCs/>
          <w:spacing w:val="7"/>
          <w:sz w:val="32"/>
          <w:szCs w:val="32"/>
          <w:shd w:val="clear" w:color="auto" w:fill="FFFFFF"/>
          <w:lang w:val="en-US" w:eastAsia="zh-CN"/>
        </w:rPr>
      </w:pPr>
      <w:r>
        <w:rPr>
          <w:rFonts w:hint="default" w:ascii="Times New Roman" w:hAnsi="Times New Roman" w:eastAsia="楷体_GB2312" w:cs="Times New Roman"/>
          <w:b/>
          <w:bCs/>
          <w:spacing w:val="7"/>
          <w:sz w:val="32"/>
          <w:szCs w:val="32"/>
          <w:shd w:val="clear" w:color="auto" w:fill="FFFFFF"/>
          <w:lang w:val="en-US" w:eastAsia="zh-CN"/>
        </w:rPr>
        <w:t>（五）夯实民生底盘，绘就幸福生活“新篇章”。一是社会保障精准兜底。</w:t>
      </w:r>
      <w:r>
        <w:rPr>
          <w:rFonts w:hint="default" w:ascii="Times New Roman" w:hAnsi="Times New Roman" w:eastAsia="仿宋_GB2312" w:cs="Times New Roman"/>
          <w:b w:val="0"/>
          <w:bCs w:val="0"/>
          <w:spacing w:val="7"/>
          <w:sz w:val="32"/>
          <w:szCs w:val="32"/>
          <w:shd w:val="clear" w:color="auto" w:fill="FFFFFF"/>
          <w:lang w:val="en-US" w:eastAsia="zh-CN"/>
        </w:rPr>
        <w:t>开展低保年度审核工作，全镇清查289户550人，清退低保19户32人，新纳入低保保障对象5户7人，及时处理预警信息，保障数据精准；特困新纳入6人，死亡清退4人；发放一、二季度临时救助金106500元，覆盖突发困难家庭136户；动态管理高龄补贴，新增16人，死亡核减8人，二季度发放高龄补贴83人共计42500元。启动服务类社会救助试点，申请中华慈善总会“善济病困”项目救助2人。完成263户困难群众需求摸底，建立“需求服务”双清单机制。</w:t>
      </w:r>
      <w:r>
        <w:rPr>
          <w:rFonts w:hint="default" w:ascii="Times New Roman" w:hAnsi="Times New Roman" w:eastAsia="仿宋_GB2312" w:cs="Times New Roman"/>
          <w:b/>
          <w:bCs/>
          <w:spacing w:val="7"/>
          <w:sz w:val="32"/>
          <w:szCs w:val="32"/>
          <w:shd w:val="clear" w:color="auto" w:fill="FFFFFF"/>
          <w:lang w:val="en-US" w:eastAsia="zh-CN"/>
        </w:rPr>
        <w:t>二是就业医保协同发力。</w:t>
      </w:r>
      <w:r>
        <w:rPr>
          <w:rFonts w:hint="default" w:ascii="Times New Roman" w:hAnsi="Times New Roman" w:eastAsia="仿宋_GB2312" w:cs="Times New Roman"/>
          <w:b w:val="0"/>
          <w:bCs w:val="0"/>
          <w:spacing w:val="7"/>
          <w:sz w:val="32"/>
          <w:szCs w:val="32"/>
          <w:shd w:val="clear" w:color="auto" w:fill="FFFFFF"/>
          <w:lang w:val="en-US" w:eastAsia="zh-CN"/>
        </w:rPr>
        <w:t>定期核查就业信息系统信息，确保信息真实准确，更新脱贫劳动力及监测户就业数据2403人。规范管理公益性岗位，终止3名合同到期人员，招聘吸纳就业困难人员3人，新申请1家帮扶车间。核实死亡人员医保参保情况262人，因死亡、重复缴费申请医保退费47人，开展参保登记30余人，服务群众提供参保信息查询、变更、异地就医等代办服务事项。</w:t>
      </w:r>
      <w:r>
        <w:rPr>
          <w:rFonts w:hint="default" w:ascii="Times New Roman" w:hAnsi="Times New Roman" w:eastAsia="黑体" w:cs="Times New Roman"/>
          <w:b/>
          <w:bCs/>
          <w:spacing w:val="7"/>
          <w:sz w:val="32"/>
          <w:szCs w:val="32"/>
          <w:shd w:val="clear" w:color="auto" w:fill="FFFFFF"/>
          <w:lang w:val="en-US" w:eastAsia="zh-CN"/>
        </w:rPr>
        <w:t>“溆浦县社会统筹养老保险大抓落实”工作获评2024年度县级优秀。</w:t>
      </w:r>
      <w:r>
        <w:rPr>
          <w:rFonts w:hint="default" w:ascii="Times New Roman" w:hAnsi="Times New Roman" w:eastAsia="仿宋_GB2312" w:cs="Times New Roman"/>
          <w:b/>
          <w:bCs/>
          <w:spacing w:val="7"/>
          <w:sz w:val="32"/>
          <w:szCs w:val="32"/>
          <w:shd w:val="clear" w:color="auto" w:fill="FFFFFF"/>
          <w:lang w:val="en-US" w:eastAsia="zh-CN"/>
        </w:rPr>
        <w:t>三是住房安全筑牢屏障。</w:t>
      </w:r>
      <w:r>
        <w:rPr>
          <w:rFonts w:hint="default" w:ascii="Times New Roman" w:hAnsi="Times New Roman" w:eastAsia="仿宋_GB2312" w:cs="Times New Roman"/>
          <w:b w:val="0"/>
          <w:bCs w:val="0"/>
          <w:spacing w:val="7"/>
          <w:sz w:val="32"/>
          <w:szCs w:val="32"/>
          <w:shd w:val="clear" w:color="auto" w:fill="FFFFFF"/>
          <w:lang w:val="en-US" w:eastAsia="zh-CN"/>
        </w:rPr>
        <w:t>对全镇11栋D类、17栋C类危险房屋开展巡查，张贴警告标志，落实管控措施。对全镇重点区域（学校卫生院周边）64户经营性自建房及施工工地开展“地毯式”安全排查，重点检查结构安全、消防设施及经营合规性。受理2025年危改申请10户，排查整治C/D级危房28栋，完成2024年度危房改造补助资金13.8万元发放，上半年共受理10户困难农户申请。</w:t>
      </w:r>
    </w:p>
    <w:p w14:paraId="161C643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黑体" w:cs="Times New Roman"/>
          <w:b/>
          <w:bCs/>
          <w:sz w:val="32"/>
          <w:szCs w:val="32"/>
          <w:shd w:val="clear" w:fill="FFFFFF"/>
          <w:lang w:val="en-US" w:eastAsia="zh-CN"/>
        </w:rPr>
        <w:t>主要成效及亮点</w:t>
      </w:r>
    </w:p>
    <w:p w14:paraId="486DA06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楷体_GB2312" w:cs="Times New Roman"/>
          <w:b/>
          <w:bCs/>
          <w:spacing w:val="7"/>
          <w:sz w:val="32"/>
          <w:szCs w:val="32"/>
          <w:shd w:val="clear" w:color="auto" w:fill="FFFFFF"/>
          <w:lang w:val="en-US" w:eastAsia="zh-CN"/>
        </w:rPr>
        <w:t>聚人气增底气，打造“北斗溪之旅”文旅品牌。</w:t>
      </w:r>
      <w:r>
        <w:rPr>
          <w:rFonts w:hint="default" w:ascii="Times New Roman" w:hAnsi="Times New Roman" w:eastAsia="仿宋_GB2312" w:cs="Times New Roman"/>
          <w:b w:val="0"/>
          <w:bCs w:val="0"/>
          <w:spacing w:val="7"/>
          <w:sz w:val="32"/>
          <w:szCs w:val="32"/>
          <w:shd w:val="clear" w:color="auto" w:fill="FFFFFF"/>
          <w:lang w:val="en-US" w:eastAsia="zh-CN"/>
        </w:rPr>
        <w:t>2025年1月举办的首届“欢乐过大年”活动，吸引了全镇500余名群众积极参与，获得了人民日报、新湖南、芒果风芒等中央、省级主流媒体的报道，线上累计阅读观看量超50万人次。雪峰山索道工程完成主体建设，预计9月正式竣工投用。</w:t>
      </w:r>
    </w:p>
    <w:p w14:paraId="70BCDD3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楷体_GB2312" w:cs="Times New Roman"/>
          <w:b/>
          <w:bCs/>
          <w:spacing w:val="7"/>
          <w:sz w:val="32"/>
          <w:szCs w:val="32"/>
          <w:shd w:val="clear" w:color="auto" w:fill="FFFFFF"/>
          <w:lang w:val="en-US" w:eastAsia="zh-CN"/>
        </w:rPr>
        <w:t>引人才促发展，打造校地合作标杆。</w:t>
      </w:r>
      <w:r>
        <w:rPr>
          <w:rFonts w:hint="default" w:ascii="Times New Roman" w:hAnsi="Times New Roman" w:eastAsia="仿宋_GB2312" w:cs="Times New Roman"/>
          <w:b w:val="0"/>
          <w:bCs w:val="0"/>
          <w:spacing w:val="7"/>
          <w:sz w:val="32"/>
          <w:szCs w:val="32"/>
          <w:shd w:val="clear" w:color="auto" w:fill="FFFFFF"/>
          <w:lang w:val="en-US" w:eastAsia="zh-CN"/>
        </w:rPr>
        <w:t>1月，清华大学、武汉大学、重庆大学等7所高校共15人来怀开展清华大学乡村振兴工作站赴怀化实践支队社会实践，为我镇乡村振兴建言献策。在本次实践中实现了三个“1”，即策划“1”场助农直播，主办“1”次公益分享会，参与“1”次当地活动，其中，助农直播、公益分享课被《人民日报》等主流媒体报道。</w:t>
      </w:r>
      <w:r>
        <w:rPr>
          <w:rFonts w:hint="default" w:ascii="Times New Roman" w:hAnsi="Times New Roman" w:eastAsia="黑体" w:cs="Times New Roman"/>
          <w:b/>
          <w:bCs/>
          <w:spacing w:val="7"/>
          <w:sz w:val="32"/>
          <w:szCs w:val="32"/>
          <w:shd w:val="clear" w:color="auto" w:fill="FFFFFF"/>
          <w:lang w:val="en-US" w:eastAsia="zh-CN"/>
        </w:rPr>
        <w:t>本次实践支队清华大学获乡村振兴工作站铜奖和清华大学研究生团委银奖</w:t>
      </w:r>
      <w:r>
        <w:rPr>
          <w:rFonts w:hint="default" w:ascii="Times New Roman" w:hAnsi="Times New Roman" w:eastAsia="黑体" w:cs="Times New Roman"/>
          <w:b w:val="0"/>
          <w:bCs w:val="0"/>
          <w:spacing w:val="7"/>
          <w:sz w:val="32"/>
          <w:szCs w:val="32"/>
          <w:shd w:val="clear" w:color="auto" w:fill="FFFFFF"/>
          <w:lang w:val="en-US" w:eastAsia="zh-CN"/>
        </w:rPr>
        <w:t>。</w:t>
      </w:r>
    </w:p>
    <w:p w14:paraId="487AB6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71" w:firstLineChars="200"/>
        <w:textAlignment w:val="auto"/>
        <w:rPr>
          <w:rFonts w:hint="default" w:ascii="Times New Roman" w:hAnsi="Times New Roman" w:eastAsia="黑体" w:cs="Times New Roman"/>
          <w:b/>
          <w:bCs/>
          <w:spacing w:val="7"/>
          <w:sz w:val="32"/>
          <w:szCs w:val="32"/>
          <w:shd w:val="clear" w:color="auto" w:fill="FFFFFF"/>
          <w:lang w:val="en-US" w:eastAsia="zh-CN"/>
        </w:rPr>
      </w:pPr>
      <w:r>
        <w:rPr>
          <w:rFonts w:hint="default" w:ascii="Times New Roman" w:hAnsi="Times New Roman" w:eastAsia="楷体_GB2312" w:cs="Times New Roman"/>
          <w:b/>
          <w:bCs/>
          <w:spacing w:val="7"/>
          <w:sz w:val="32"/>
          <w:szCs w:val="32"/>
          <w:shd w:val="clear" w:color="auto" w:fill="FFFFFF"/>
          <w:lang w:val="en-US" w:eastAsia="zh-CN"/>
        </w:rPr>
        <w:t>沉下去察实情，打造科学决策样板。</w:t>
      </w:r>
      <w:r>
        <w:rPr>
          <w:rFonts w:hint="default" w:ascii="Times New Roman" w:hAnsi="Times New Roman" w:eastAsia="仿宋_GB2312" w:cs="Times New Roman"/>
          <w:b w:val="0"/>
          <w:bCs w:val="0"/>
          <w:spacing w:val="7"/>
          <w:sz w:val="32"/>
          <w:szCs w:val="32"/>
          <w:shd w:val="clear" w:color="auto" w:fill="FFFFFF"/>
          <w:lang w:val="en-US" w:eastAsia="zh-CN"/>
        </w:rPr>
        <w:t>1月23日，接待清华大学深研院彭琳凯博士至溆浦地方企业探讨废旧轮胎炭黑的分离难度和锂电池开发，探寻企业发展新路径。2月11日至2月14日，接待清华大学未央书院夏司恒等一行11人来溆开展社会实践，探索在乡村振兴战略背景下，湖南省的“三农”问题解决路径。</w:t>
      </w:r>
      <w:r>
        <w:rPr>
          <w:rFonts w:hint="default" w:ascii="Times New Roman" w:hAnsi="Times New Roman" w:eastAsia="黑体" w:cs="Times New Roman"/>
          <w:b/>
          <w:bCs/>
          <w:spacing w:val="7"/>
          <w:sz w:val="32"/>
          <w:szCs w:val="32"/>
          <w:shd w:val="clear" w:color="auto" w:fill="FFFFFF"/>
          <w:lang w:val="en-US" w:eastAsia="zh-CN"/>
        </w:rPr>
        <w:t>6月5日上午，市委忠建书记在清华大学乡村振兴工作站·怀化（溆浦）站调研，详细了解高校赋能乡村振兴情况。忠建书记指出要持续深化与清华大学的合作，借助清华大学人才、智力等优势，更好赋能乡村产业、人才、文化、生态、组织振兴。</w:t>
      </w:r>
    </w:p>
    <w:p w14:paraId="36127F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sz w:val="32"/>
          <w:szCs w:val="32"/>
          <w:shd w:val="clear" w:fill="FFFFFF"/>
          <w:lang w:val="en-US" w:eastAsia="zh-CN"/>
        </w:rPr>
      </w:pPr>
      <w:r>
        <w:rPr>
          <w:rFonts w:hint="default" w:ascii="Times New Roman" w:hAnsi="Times New Roman" w:eastAsia="黑体" w:cs="Times New Roman"/>
          <w:b/>
          <w:bCs/>
          <w:sz w:val="32"/>
          <w:szCs w:val="32"/>
          <w:shd w:val="clear" w:fill="FFFFFF"/>
          <w:lang w:val="en-US" w:eastAsia="zh-CN"/>
        </w:rPr>
        <w:t>存在的问题及不足</w:t>
      </w:r>
    </w:p>
    <w:p w14:paraId="22B916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8"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仿宋_GB2312" w:cs="Times New Roman"/>
          <w:b w:val="0"/>
          <w:bCs w:val="0"/>
          <w:spacing w:val="7"/>
          <w:sz w:val="32"/>
          <w:szCs w:val="32"/>
          <w:shd w:val="clear" w:color="auto" w:fill="FFFFFF"/>
          <w:lang w:val="en-US" w:eastAsia="zh-CN"/>
        </w:rPr>
        <w:t>在充分肯定成绩的同时，我们也清醒地认识到全镇经济社会发展还面临众多困难与挑战，主要表现在：</w:t>
      </w:r>
      <w:r>
        <w:rPr>
          <w:rFonts w:hint="default" w:ascii="Times New Roman" w:hAnsi="Times New Roman" w:eastAsia="仿宋_GB2312" w:cs="Times New Roman"/>
          <w:b/>
          <w:bCs/>
          <w:spacing w:val="7"/>
          <w:sz w:val="32"/>
          <w:szCs w:val="32"/>
          <w:shd w:val="clear" w:color="auto" w:fill="FFFFFF"/>
          <w:lang w:val="en-US" w:eastAsia="zh-CN"/>
        </w:rPr>
        <w:t>一是</w:t>
      </w:r>
      <w:r>
        <w:rPr>
          <w:rFonts w:hint="default" w:ascii="Times New Roman" w:hAnsi="Times New Roman" w:eastAsia="仿宋_GB2312" w:cs="Times New Roman"/>
          <w:b w:val="0"/>
          <w:bCs w:val="0"/>
          <w:spacing w:val="7"/>
          <w:sz w:val="32"/>
          <w:szCs w:val="32"/>
          <w:shd w:val="clear" w:color="auto" w:fill="FFFFFF"/>
          <w:lang w:val="en-US" w:eastAsia="zh-CN"/>
        </w:rPr>
        <w:t>经济运行还有短板，如招商引资力度有待加强，村集体经济收入不均衡，本土企业培育力度仍需提高。</w:t>
      </w:r>
      <w:r>
        <w:rPr>
          <w:rFonts w:hint="default" w:ascii="Times New Roman" w:hAnsi="Times New Roman" w:eastAsia="仿宋_GB2312" w:cs="Times New Roman"/>
          <w:b/>
          <w:bCs/>
          <w:spacing w:val="7"/>
          <w:sz w:val="32"/>
          <w:szCs w:val="32"/>
          <w:shd w:val="clear" w:color="auto" w:fill="FFFFFF"/>
          <w:lang w:val="en-US" w:eastAsia="zh-CN"/>
        </w:rPr>
        <w:t>二是</w:t>
      </w:r>
      <w:r>
        <w:rPr>
          <w:rFonts w:hint="default" w:ascii="Times New Roman" w:hAnsi="Times New Roman" w:eastAsia="仿宋_GB2312" w:cs="Times New Roman"/>
          <w:b w:val="0"/>
          <w:bCs w:val="0"/>
          <w:spacing w:val="7"/>
          <w:sz w:val="32"/>
          <w:szCs w:val="32"/>
          <w:shd w:val="clear" w:color="auto" w:fill="FFFFFF"/>
          <w:lang w:val="en-US" w:eastAsia="zh-CN"/>
        </w:rPr>
        <w:t>农村基础设施条件和公共服务能力较弱，社会事业发展和民生保障能力与新形势新任务新要求还有一定差距。</w:t>
      </w:r>
      <w:r>
        <w:rPr>
          <w:rFonts w:hint="default" w:ascii="Times New Roman" w:hAnsi="Times New Roman" w:eastAsia="仿宋_GB2312" w:cs="Times New Roman"/>
          <w:b/>
          <w:bCs/>
          <w:spacing w:val="7"/>
          <w:sz w:val="32"/>
          <w:szCs w:val="32"/>
          <w:shd w:val="clear" w:color="auto" w:fill="FFFFFF"/>
          <w:lang w:val="en-US" w:eastAsia="zh-CN"/>
        </w:rPr>
        <w:t>三是</w:t>
      </w:r>
      <w:r>
        <w:rPr>
          <w:rFonts w:hint="default" w:ascii="Times New Roman" w:hAnsi="Times New Roman" w:eastAsia="仿宋_GB2312" w:cs="Times New Roman"/>
          <w:b w:val="0"/>
          <w:bCs w:val="0"/>
          <w:spacing w:val="7"/>
          <w:sz w:val="32"/>
          <w:szCs w:val="32"/>
          <w:shd w:val="clear" w:color="auto" w:fill="FFFFFF"/>
          <w:lang w:val="en-US" w:eastAsia="zh-CN"/>
        </w:rPr>
        <w:t>文旅、农业品牌不够强，地方特色知名度不够高，产业联动不够紧密。为此，我们将坚持问题导向，探索对症举措解决问题。</w:t>
      </w:r>
    </w:p>
    <w:p w14:paraId="2ACBAB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sz w:val="32"/>
          <w:szCs w:val="32"/>
          <w:shd w:val="clear" w:fill="FFFFFF"/>
          <w:lang w:val="en-US" w:eastAsia="zh-CN"/>
        </w:rPr>
      </w:pPr>
      <w:r>
        <w:rPr>
          <w:rFonts w:hint="default" w:ascii="Times New Roman" w:hAnsi="Times New Roman" w:eastAsia="黑体" w:cs="Times New Roman"/>
          <w:b/>
          <w:bCs/>
          <w:sz w:val="32"/>
          <w:szCs w:val="32"/>
          <w:shd w:val="clear" w:fill="FFFFFF"/>
          <w:lang w:val="en-US" w:eastAsia="zh-CN"/>
        </w:rPr>
        <w:t>下半年工作打算</w:t>
      </w:r>
    </w:p>
    <w:p w14:paraId="070ABA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仿宋_GB2312" w:cs="Times New Roman"/>
          <w:b/>
          <w:bCs/>
          <w:spacing w:val="7"/>
          <w:sz w:val="32"/>
          <w:szCs w:val="32"/>
          <w:shd w:val="clear" w:color="auto" w:fill="FFFFFF"/>
          <w:lang w:val="en-US" w:eastAsia="zh-CN"/>
        </w:rPr>
        <w:t>（一）</w:t>
      </w:r>
      <w:r>
        <w:rPr>
          <w:rFonts w:hint="default" w:ascii="Times New Roman" w:hAnsi="Times New Roman" w:eastAsia="楷体_GB2312" w:cs="Times New Roman"/>
          <w:b/>
          <w:bCs/>
          <w:sz w:val="32"/>
          <w:szCs w:val="32"/>
        </w:rPr>
        <w:t>抓好建设下真功。</w:t>
      </w:r>
      <w:r>
        <w:rPr>
          <w:rFonts w:hint="default" w:ascii="Times New Roman" w:hAnsi="Times New Roman" w:eastAsia="仿宋_GB2312" w:cs="Times New Roman"/>
          <w:b w:val="0"/>
          <w:bCs w:val="0"/>
          <w:spacing w:val="7"/>
          <w:sz w:val="32"/>
          <w:szCs w:val="32"/>
          <w:shd w:val="clear" w:color="auto" w:fill="FFFFFF"/>
          <w:lang w:val="en-US" w:eastAsia="zh-CN"/>
        </w:rPr>
        <w:t>进一步争取各类上级资金项目。</w:t>
      </w:r>
      <w:r>
        <w:rPr>
          <w:rFonts w:hint="default" w:ascii="Times New Roman" w:hAnsi="Times New Roman" w:eastAsia="黑体" w:cs="Times New Roman"/>
          <w:b w:val="0"/>
          <w:bCs w:val="0"/>
          <w:spacing w:val="7"/>
          <w:sz w:val="32"/>
          <w:szCs w:val="32"/>
          <w:shd w:val="clear" w:color="auto" w:fill="FFFFFF"/>
          <w:lang w:val="en-US" w:eastAsia="zh-CN"/>
        </w:rPr>
        <w:t>从省级层面来看，</w:t>
      </w:r>
      <w:r>
        <w:rPr>
          <w:rFonts w:hint="default" w:ascii="Times New Roman" w:hAnsi="Times New Roman" w:eastAsia="仿宋_GB2312" w:cs="Times New Roman"/>
          <w:b w:val="0"/>
          <w:bCs w:val="0"/>
          <w:spacing w:val="7"/>
          <w:sz w:val="32"/>
          <w:szCs w:val="32"/>
          <w:shd w:val="clear" w:color="auto" w:fill="FFFFFF"/>
          <w:lang w:val="en-US" w:eastAsia="zh-CN"/>
        </w:rPr>
        <w:t>省文旅厅印发了《雪峰山文化和旅游发展规划（2023-2035年）》，我们将聚焦打造世界知名山地文化旅游目的地，坚持以文塑旅、以旅彰文，推动体育和旅游融合的发展模式。同时，以点带面开展全镇人居环境提质升级。</w:t>
      </w:r>
      <w:r>
        <w:rPr>
          <w:rFonts w:hint="default" w:ascii="Times New Roman" w:hAnsi="Times New Roman" w:eastAsia="黑体" w:cs="Times New Roman"/>
          <w:b w:val="0"/>
          <w:bCs w:val="0"/>
          <w:spacing w:val="7"/>
          <w:sz w:val="32"/>
          <w:szCs w:val="32"/>
          <w:shd w:val="clear" w:color="auto" w:fill="FFFFFF"/>
          <w:lang w:val="en-US" w:eastAsia="zh-CN"/>
        </w:rPr>
        <w:t>从市级层面来看，</w:t>
      </w:r>
      <w:r>
        <w:rPr>
          <w:rFonts w:hint="default" w:ascii="Times New Roman" w:hAnsi="Times New Roman" w:eastAsia="仿宋_GB2312" w:cs="Times New Roman"/>
          <w:b w:val="0"/>
          <w:bCs w:val="0"/>
          <w:spacing w:val="7"/>
          <w:sz w:val="32"/>
          <w:szCs w:val="32"/>
          <w:shd w:val="clear" w:color="auto" w:fill="FFFFFF"/>
          <w:lang w:val="en-US" w:eastAsia="zh-CN"/>
        </w:rPr>
        <w:t>怀化市委、市政府2024年印发的一号文件（《关于学习运用“千村示范、万村整治”工程经验有力有效推进乡村全面振兴的实施意见》）指出“加快打造一批县城以外的中心镇、特色镇，重点推进洪江市安江镇、沅陵县官庄镇、辰溪县孝坪镇、溆浦县北斗溪镇、芷江侗族自治县罗旧镇等建设”。</w:t>
      </w:r>
      <w:r>
        <w:rPr>
          <w:rFonts w:hint="default" w:ascii="Times New Roman" w:hAnsi="Times New Roman" w:eastAsia="黑体" w:cs="Times New Roman"/>
          <w:b w:val="0"/>
          <w:bCs w:val="0"/>
          <w:spacing w:val="7"/>
          <w:sz w:val="32"/>
          <w:szCs w:val="32"/>
          <w:shd w:val="clear" w:color="auto" w:fill="FFFFFF"/>
          <w:lang w:val="en-US" w:eastAsia="zh-CN"/>
        </w:rPr>
        <w:t>从县级层面来看，</w:t>
      </w:r>
      <w:r>
        <w:rPr>
          <w:rFonts w:hint="default" w:ascii="Times New Roman" w:hAnsi="Times New Roman" w:eastAsia="仿宋_GB2312" w:cs="Times New Roman"/>
          <w:b w:val="0"/>
          <w:bCs w:val="0"/>
          <w:spacing w:val="7"/>
          <w:sz w:val="32"/>
          <w:szCs w:val="32"/>
          <w:shd w:val="clear" w:color="auto" w:fill="FFFFFF"/>
          <w:lang w:val="en-US" w:eastAsia="zh-CN"/>
        </w:rPr>
        <w:t>“北斗航空文化园建设项目”持续推进，雪峰山索道硬件建设已经完成，“溆洞高速”已进入招商阶段。我们将积极向省、市、县相关部门进行汇报，乘势而上推进北斗溪建设。</w:t>
      </w:r>
    </w:p>
    <w:p w14:paraId="6FFDFB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仿宋_GB2312" w:cs="Times New Roman"/>
          <w:b/>
          <w:bCs/>
          <w:spacing w:val="7"/>
          <w:sz w:val="32"/>
          <w:szCs w:val="32"/>
          <w:shd w:val="clear" w:color="auto" w:fill="FFFFFF"/>
          <w:lang w:val="en-US" w:eastAsia="zh-CN"/>
        </w:rPr>
        <w:t>（二）进一步发挥清华大学乡村振兴工作站优势。</w:t>
      </w:r>
      <w:r>
        <w:rPr>
          <w:rFonts w:hint="default" w:ascii="Times New Roman" w:hAnsi="Times New Roman" w:eastAsia="仿宋_GB2312" w:cs="Times New Roman"/>
          <w:b w:val="0"/>
          <w:bCs w:val="0"/>
          <w:spacing w:val="7"/>
          <w:sz w:val="32"/>
          <w:szCs w:val="32"/>
          <w:shd w:val="clear" w:color="auto" w:fill="FFFFFF"/>
          <w:lang w:val="en-US" w:eastAsia="zh-CN"/>
        </w:rPr>
        <w:t>加大与县城投公司合作，充分考虑工作站的开发利用和运营模式，探索做好“溆浦+清华”的校地合作示范，比如，将工作站纳入研学营地的研学内容以及坪溪民宿开展活动的配套场所；再比如，将工作站作为北斗溪镇青年工作的活动点和接受校地合作需求的场地等等。</w:t>
      </w:r>
    </w:p>
    <w:p w14:paraId="0A3017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仿宋_GB2312" w:cs="Times New Roman"/>
          <w:b/>
          <w:bCs/>
          <w:spacing w:val="7"/>
          <w:sz w:val="32"/>
          <w:szCs w:val="32"/>
          <w:shd w:val="clear" w:color="auto" w:fill="FFFFFF"/>
          <w:lang w:val="en-US" w:eastAsia="zh-CN"/>
        </w:rPr>
        <w:t>（三）进一步营造文旅小镇氛围。</w:t>
      </w:r>
      <w:r>
        <w:rPr>
          <w:rFonts w:hint="default" w:ascii="Times New Roman" w:hAnsi="Times New Roman" w:eastAsia="仿宋_GB2312" w:cs="Times New Roman"/>
          <w:b w:val="0"/>
          <w:bCs w:val="0"/>
          <w:spacing w:val="7"/>
          <w:sz w:val="32"/>
          <w:szCs w:val="32"/>
          <w:shd w:val="clear" w:color="auto" w:fill="FFFFFF"/>
          <w:lang w:val="en-US" w:eastAsia="zh-CN"/>
        </w:rPr>
        <w:t>深入打造“北斗溪之旅”系列活动的文旅品牌，在此品牌之下，继续丰富完善“七星杯”“与清华同行”“欢乐过大年”等子品牌活动，不断引流量、促消费、助发展。后续将继续申报沙坪村和美乡村建设，计划于7月开展第二届“七星杯”篮球文化节，带动广大人民群众积极参与到全镇经济社会发展中来。</w:t>
      </w:r>
    </w:p>
    <w:p w14:paraId="11DB6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仿宋_GB2312" w:cs="Times New Roman"/>
          <w:b/>
          <w:bCs/>
          <w:spacing w:val="7"/>
          <w:sz w:val="32"/>
          <w:szCs w:val="32"/>
          <w:shd w:val="clear" w:color="auto" w:fill="FFFFFF"/>
          <w:lang w:val="en-US" w:eastAsia="zh-CN"/>
        </w:rPr>
        <w:t>（四）进一步开展文旅招商工作。</w:t>
      </w:r>
      <w:r>
        <w:rPr>
          <w:rFonts w:hint="default" w:ascii="Times New Roman" w:hAnsi="Times New Roman" w:eastAsia="仿宋_GB2312" w:cs="Times New Roman"/>
          <w:b w:val="0"/>
          <w:bCs w:val="0"/>
          <w:spacing w:val="7"/>
          <w:sz w:val="32"/>
          <w:szCs w:val="32"/>
          <w:shd w:val="clear" w:color="auto" w:fill="FFFFFF"/>
          <w:lang w:val="en-US" w:eastAsia="zh-CN"/>
        </w:rPr>
        <w:t>北斗溪已具备一定的基础设施、自然风景和产业基础条件，同时又有溆洞高速、雪峰山索道、清华大学乡村振兴工作站、北斗科普小镇等发力点，具有很大的发展潜力，但整体包装、设计、规划不够，比如镇域内公共交通较为缺乏，游客乘高铁抵达后出行不便。我们希望引入龙头企业进行整体开发，盘活北斗溪镇现有资源。</w:t>
      </w:r>
    </w:p>
    <w:p w14:paraId="5E13E8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1" w:firstLineChars="200"/>
        <w:textAlignment w:val="auto"/>
        <w:rPr>
          <w:rFonts w:hint="default" w:ascii="Times New Roman" w:hAnsi="Times New Roman" w:eastAsia="仿宋_GB2312" w:cs="Times New Roman"/>
          <w:b w:val="0"/>
          <w:bCs w:val="0"/>
          <w:spacing w:val="7"/>
          <w:sz w:val="32"/>
          <w:szCs w:val="32"/>
          <w:shd w:val="clear" w:color="auto" w:fill="FFFFFF"/>
          <w:lang w:val="en-US" w:eastAsia="zh-CN"/>
        </w:rPr>
      </w:pPr>
      <w:r>
        <w:rPr>
          <w:rFonts w:hint="default" w:ascii="Times New Roman" w:hAnsi="Times New Roman" w:eastAsia="仿宋_GB2312" w:cs="Times New Roman"/>
          <w:b/>
          <w:bCs/>
          <w:spacing w:val="7"/>
          <w:sz w:val="32"/>
          <w:szCs w:val="32"/>
          <w:shd w:val="clear" w:color="auto" w:fill="FFFFFF"/>
          <w:lang w:val="en-US" w:eastAsia="zh-CN"/>
        </w:rPr>
        <w:t>（五）进一步对接雨花区对口帮扶工作。</w:t>
      </w:r>
      <w:r>
        <w:rPr>
          <w:rFonts w:hint="default" w:ascii="Times New Roman" w:hAnsi="Times New Roman" w:eastAsia="仿宋_GB2312" w:cs="Times New Roman"/>
          <w:b w:val="0"/>
          <w:bCs w:val="0"/>
          <w:spacing w:val="7"/>
          <w:sz w:val="32"/>
          <w:szCs w:val="32"/>
          <w:shd w:val="clear" w:color="auto" w:fill="FFFFFF"/>
          <w:lang w:val="en-US" w:eastAsia="zh-CN"/>
        </w:rPr>
        <w:t>在“雨花区-溆浦县”对口帮扶的大背景下，持续推进“高桥街道-北斗溪镇”的精准帮扶模式，重点在宣传报道、招商引资、产品销售、旅游研发等方面的合作，将“乘溆浦高铁，享田园生活”等口号宣传出去，努力为北斗溪镇的文旅发展提质赋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58091"/>
    <w:multiLevelType w:val="singleLevel"/>
    <w:tmpl w:val="C9E58091"/>
    <w:lvl w:ilvl="0" w:tentative="0">
      <w:start w:val="1"/>
      <w:numFmt w:val="chineseCounting"/>
      <w:suff w:val="nothing"/>
      <w:lvlText w:val="%1、"/>
      <w:lvlJc w:val="left"/>
      <w:rPr>
        <w:rFonts w:hint="eastAsia" w:ascii="黑体" w:hAnsi="黑体" w:eastAsia="黑体" w:cs="黑体"/>
        <w:sz w:val="32"/>
        <w:szCs w:val="32"/>
      </w:rPr>
    </w:lvl>
  </w:abstractNum>
  <w:abstractNum w:abstractNumId="1">
    <w:nsid w:val="58429F8D"/>
    <w:multiLevelType w:val="singleLevel"/>
    <w:tmpl w:val="58429F8D"/>
    <w:lvl w:ilvl="0" w:tentative="0">
      <w:start w:val="1"/>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70785"/>
    <w:rsid w:val="09B039F5"/>
    <w:rsid w:val="0A3615D3"/>
    <w:rsid w:val="13293C68"/>
    <w:rsid w:val="13BD38DE"/>
    <w:rsid w:val="143F2545"/>
    <w:rsid w:val="1602382A"/>
    <w:rsid w:val="1A444613"/>
    <w:rsid w:val="22511DC1"/>
    <w:rsid w:val="29F6324E"/>
    <w:rsid w:val="2A3F0751"/>
    <w:rsid w:val="34670A86"/>
    <w:rsid w:val="358931C8"/>
    <w:rsid w:val="3C2854E9"/>
    <w:rsid w:val="3D7D1F70"/>
    <w:rsid w:val="40E816EB"/>
    <w:rsid w:val="43991851"/>
    <w:rsid w:val="45AB6707"/>
    <w:rsid w:val="483D231C"/>
    <w:rsid w:val="4A9A7D68"/>
    <w:rsid w:val="4BA34B8C"/>
    <w:rsid w:val="4CEF5BAF"/>
    <w:rsid w:val="4E7B594C"/>
    <w:rsid w:val="591E3AA4"/>
    <w:rsid w:val="598F49A2"/>
    <w:rsid w:val="69BF098B"/>
    <w:rsid w:val="6A107439"/>
    <w:rsid w:val="6CA51091"/>
    <w:rsid w:val="735A7977"/>
    <w:rsid w:val="76AF1D88"/>
    <w:rsid w:val="7D58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snapToGrid w:val="0"/>
      <w:jc w:val="left"/>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1494</Words>
  <Characters>1509</Characters>
  <Lines>0</Lines>
  <Paragraphs>0</Paragraphs>
  <TotalTime>67</TotalTime>
  <ScaleCrop>false</ScaleCrop>
  <LinksUpToDate>false</LinksUpToDate>
  <CharactersWithSpaces>1509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2025-07-04T01:59:00Z</dcterms:created>
  <dc:creator>Administrator</dc:creator>
  <cp:lastModifiedBy>敷衍</cp:lastModifiedBy>
  <dcterms:modified xsi:type="dcterms:W3CDTF">2026-07-06T07:16:51Z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eyJoZGlkIjoiNDc4MWVmYWJkZTllNTNiZWFiODgyNWFlMTkxMjZhM2MiLCJ1c2VySWQiOiI5NTkxMTI2OTEifQ==</vt:lpwstr>
  </property>
  <property fmtid="{D5CDD505-2E9C-101B-9397-08002B2CF9AE}" pid="4" name="ICV">
    <vt:lpwstr>F90B1A21A4B64D59A2A3A7EDCC99529A_13</vt:lpwstr>
  </property>
</Properties>
</file>