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both"/>
        <w:textAlignment w:val="auto"/>
        <w:outlineLvl w:val="9"/>
        <w:rPr>
          <w:rFonts w:hint="eastAsia" w:ascii="方正大标宋简体" w:hAnsi="方正大标宋简体" w:eastAsia="方正大标宋简体" w:cs="方正大标宋简体"/>
          <w:color w:val="FF0000"/>
          <w:w w:val="54"/>
          <w:sz w:val="110"/>
          <w:szCs w:val="110"/>
          <w:lang w:eastAsia="zh-CN"/>
        </w:rPr>
      </w:pPr>
      <w:bookmarkStart w:id="1" w:name="_GoBack"/>
      <w:bookmarkEnd w:id="1"/>
    </w:p>
    <w:p>
      <w:pPr>
        <w:jc w:val="right"/>
        <w:rPr>
          <w:rFonts w:hint="eastAsia" w:ascii="方正小标宋简体" w:hAnsi="方正小标宋简体" w:eastAsia="方正小标宋简体" w:cs="方正小标宋简体"/>
          <w:snapToGrid w:val="0"/>
          <w:color w:val="FF0000"/>
          <w:spacing w:val="-20"/>
          <w:w w:val="54"/>
          <w:kern w:val="0"/>
          <w:sz w:val="110"/>
          <w:szCs w:val="110"/>
          <w:lang w:eastAsia="zh-CN"/>
        </w:rPr>
      </w:pPr>
      <w:r>
        <w:rPr>
          <w:rFonts w:hint="eastAsia" w:ascii="方正小标宋简体" w:hAnsi="方正小标宋简体" w:eastAsia="方正小标宋简体" w:cs="方正小标宋简体"/>
          <w:snapToGrid w:val="0"/>
          <w:color w:val="FF0000"/>
          <w:spacing w:val="-20"/>
          <w:w w:val="50"/>
          <w:kern w:val="0"/>
          <w:sz w:val="120"/>
          <w:szCs w:val="120"/>
          <w:lang w:eastAsia="zh-CN"/>
        </w:rPr>
        <w:t>中国共产党北斗溪镇委员会（</w:t>
      </w:r>
      <w:r>
        <w:rPr>
          <w:rFonts w:hint="eastAsia" w:ascii="楷体_GB2312" w:hAnsi="楷体_GB2312" w:eastAsia="楷体_GB2312" w:cs="楷体_GB2312"/>
          <w:b w:val="0"/>
          <w:bCs w:val="0"/>
          <w:snapToGrid w:val="0"/>
          <w:color w:val="auto"/>
          <w:spacing w:val="0"/>
          <w:w w:val="50"/>
          <w:kern w:val="0"/>
          <w:sz w:val="96"/>
          <w:szCs w:val="96"/>
          <w:lang w:eastAsia="zh-CN"/>
        </w:rPr>
        <w:t>报告</w:t>
      </w:r>
      <w:r>
        <w:rPr>
          <w:rFonts w:hint="eastAsia" w:ascii="方正小标宋简体" w:hAnsi="方正小标宋简体" w:eastAsia="方正小标宋简体" w:cs="方正小标宋简体"/>
          <w:snapToGrid w:val="0"/>
          <w:color w:val="FF0000"/>
          <w:spacing w:val="-20"/>
          <w:w w:val="50"/>
          <w:kern w:val="0"/>
          <w:sz w:val="120"/>
          <w:szCs w:val="12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北</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签发人：舒均军</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简体" w:hAnsi="方正小标宋简体" w:eastAsia="方正小标宋简体" w:cs="方正小标宋简体"/>
          <w:bCs/>
          <w:sz w:val="44"/>
          <w:szCs w:val="44"/>
        </w:rPr>
      </w:pPr>
      <w:r>
        <w:rPr>
          <w:color w:val="FF0000"/>
          <w:sz w:val="52"/>
          <w:szCs w:val="52"/>
        </w:rPr>
        <mc:AlternateContent>
          <mc:Choice Requires="wps">
            <w:drawing>
              <wp:anchor distT="0" distB="0" distL="114300" distR="114300" simplePos="0" relativeHeight="251659264" behindDoc="0" locked="0" layoutInCell="1" allowOverlap="1">
                <wp:simplePos x="0" y="0"/>
                <wp:positionH relativeFrom="column">
                  <wp:posOffset>-130810</wp:posOffset>
                </wp:positionH>
                <wp:positionV relativeFrom="paragraph">
                  <wp:posOffset>224155</wp:posOffset>
                </wp:positionV>
                <wp:extent cx="2777490" cy="6985"/>
                <wp:effectExtent l="0" t="0" r="0" b="0"/>
                <wp:wrapNone/>
                <wp:docPr id="1" name="直接连接符 1"/>
                <wp:cNvGraphicFramePr/>
                <a:graphic xmlns:a="http://schemas.openxmlformats.org/drawingml/2006/main">
                  <a:graphicData uri="http://schemas.microsoft.com/office/word/2010/wordprocessingShape">
                    <wps:wsp>
                      <wps:cNvCnPr/>
                      <wps:spPr>
                        <a:xfrm flipV="1">
                          <a:off x="1170305" y="3458845"/>
                          <a:ext cx="2777490" cy="698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3pt;margin-top:17.65pt;height:0.55pt;width:218.7pt;z-index:251659264;mso-width-relative:page;mso-height-relative:page;" filled="f" stroked="t" coordsize="21600,21600" o:gfxdata="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ZutoAAAAJAQAADwAAAAAAAAABACAAAAAiAAAAZHJzL2Rv&#10;d25yZXYueG1sUEsBAhQAFAAAAAgAh07iQI5hHrP/AQAAywMAAA4AAAAAAAAAAQAgAAAAKQEAAGRy&#10;cy9lMm9Eb2MueG1sUEsFBgAAAAAGAAYAWQEAAJoFAAAAAA==&#10;">
                <v:fill on="f" focussize="0,0"/>
                <v:stroke weight="2.25pt" color="#FF0000 [3204]" miterlimit="8" joinstyle="miter"/>
                <v:imagedata o:title=""/>
                <o:lock v:ext="edit" aspectratio="f"/>
              </v:line>
            </w:pict>
          </mc:Fallback>
        </mc:AlternateContent>
      </w:r>
      <w:r>
        <w:rPr>
          <w:color w:val="FF0000"/>
          <w:sz w:val="52"/>
          <w:szCs w:val="52"/>
        </w:rPr>
        <mc:AlternateContent>
          <mc:Choice Requires="wps">
            <w:drawing>
              <wp:anchor distT="0" distB="0" distL="114300" distR="114300" simplePos="0" relativeHeight="251660288" behindDoc="0" locked="0" layoutInCell="1" allowOverlap="1">
                <wp:simplePos x="0" y="0"/>
                <wp:positionH relativeFrom="column">
                  <wp:posOffset>3018155</wp:posOffset>
                </wp:positionH>
                <wp:positionV relativeFrom="paragraph">
                  <wp:posOffset>231140</wp:posOffset>
                </wp:positionV>
                <wp:extent cx="2727960" cy="254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727960" cy="254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7.65pt;margin-top:18.2pt;height:0.2pt;width:214.8pt;z-index:251660288;mso-width-relative:page;mso-height-relative:page;" filled="f" stroked="t" coordsize="21600,21600" o:gfxdata="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EaJi9oAAAAJAQAADwAAAAAAAAABACAAAAAiAAAAZHJzL2Rvd25yZXYueG1sUEsB&#10;AhQAFAAAAAgAh07iQHjAl+XzAQAAvwMAAA4AAAAAAAAAAQAgAAAAKQEAAGRycy9lMm9Eb2MueG1s&#10;UEsFBgAAAAAGAAYAWQEAAI4FA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color w:val="FF0000"/>
          <w:sz w:val="52"/>
          <w:szCs w:val="52"/>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北斗溪镇2021年度工作总结</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中共北斗溪镇委员会</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（2021年12月17日）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一年来，</w:t>
      </w:r>
      <w:r>
        <w:rPr>
          <w:rFonts w:hint="eastAsia" w:ascii="仿宋_GB2312" w:hAnsi="仿宋_GB2312" w:eastAsia="仿宋_GB2312" w:cs="仿宋_GB2312"/>
          <w:sz w:val="32"/>
          <w:szCs w:val="32"/>
          <w:lang w:val="zh-CN"/>
        </w:rPr>
        <w:t>在县委、县政府的</w:t>
      </w:r>
      <w:r>
        <w:rPr>
          <w:rFonts w:hint="eastAsia" w:ascii="仿宋_GB2312" w:hAnsi="仿宋_GB2312" w:eastAsia="仿宋_GB2312" w:cs="仿宋_GB2312"/>
          <w:sz w:val="32"/>
          <w:szCs w:val="32"/>
          <w:lang w:val="en-US" w:eastAsia="zh-CN"/>
        </w:rPr>
        <w:t>坚强</w:t>
      </w:r>
      <w:r>
        <w:rPr>
          <w:rFonts w:hint="eastAsia" w:ascii="仿宋_GB2312" w:hAnsi="仿宋_GB2312" w:eastAsia="仿宋_GB2312" w:cs="仿宋_GB2312"/>
          <w:sz w:val="32"/>
          <w:szCs w:val="32"/>
          <w:lang w:val="zh-CN"/>
        </w:rPr>
        <w:t>领导下，我们坚持以习近平新时代中国特色社会主义思想为</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深入贯彻落实十九大和十九届二中、三中、四中、五中、六中全会精神，围绕县委</w:t>
      </w:r>
      <w:r>
        <w:rPr>
          <w:rFonts w:hint="eastAsia" w:ascii="仿宋_GB2312" w:hAnsi="仿宋_GB2312" w:eastAsia="仿宋_GB2312" w:cs="仿宋_GB2312"/>
          <w:sz w:val="32"/>
          <w:szCs w:val="32"/>
          <w:lang w:val="zh-CN"/>
        </w:rPr>
        <w:t>“兴工强县、基础提质、文旅融合、统筹城乡”</w:t>
      </w:r>
      <w:r>
        <w:rPr>
          <w:rFonts w:hint="eastAsia" w:ascii="仿宋_GB2312" w:hAnsi="仿宋_GB2312" w:eastAsia="仿宋_GB2312" w:cs="仿宋_GB2312"/>
          <w:sz w:val="32"/>
          <w:szCs w:val="32"/>
          <w:lang w:val="en-US" w:eastAsia="zh-CN"/>
        </w:rPr>
        <w:t>工作思路</w:t>
      </w:r>
      <w:r>
        <w:rPr>
          <w:rFonts w:hint="eastAsia" w:ascii="仿宋_GB2312" w:hAnsi="仿宋_GB2312" w:eastAsia="仿宋_GB2312" w:cs="仿宋_GB2312"/>
          <w:sz w:val="32"/>
          <w:szCs w:val="32"/>
          <w:lang w:val="zh-CN"/>
        </w:rPr>
        <w:t>，紧扣</w:t>
      </w:r>
      <w:r>
        <w:rPr>
          <w:rFonts w:hint="eastAsia" w:ascii="仿宋_GB2312" w:hAnsi="仿宋_GB2312" w:eastAsia="仿宋_GB2312" w:cs="仿宋_GB2312"/>
          <w:sz w:val="32"/>
          <w:szCs w:val="32"/>
          <w:lang w:val="en-US" w:eastAsia="zh-CN"/>
        </w:rPr>
        <w:t>我镇</w:t>
      </w:r>
      <w:r>
        <w:rPr>
          <w:rFonts w:hint="eastAsia" w:ascii="仿宋_GB2312" w:hAnsi="仿宋_GB2312" w:eastAsia="仿宋_GB2312" w:cs="仿宋_GB2312"/>
          <w:sz w:val="32"/>
          <w:szCs w:val="32"/>
          <w:lang w:val="zh-CN"/>
        </w:rPr>
        <w:t>“党建示范强镇，产旅融合重镇，生态和谐绿镇，休闲旅游名镇”发展定位，团结带领全镇人民奋发作为，实现了经济较快发展和社会</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zh-CN"/>
        </w:rPr>
        <w:t>全面进步，较好地完成了</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lang w:val="zh-CN"/>
        </w:rPr>
        <w:t>各项目标任务。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en-US" w:eastAsia="zh-CN"/>
        </w:rPr>
        <w:t>2021年度工作开展情况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sz w:val="32"/>
          <w:szCs w:val="32"/>
          <w:lang w:val="zh-CN"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val="zh-CN"/>
        </w:rPr>
        <w:t>强化</w:t>
      </w:r>
      <w:r>
        <w:rPr>
          <w:rFonts w:hint="eastAsia" w:ascii="楷体_GB2312" w:hAnsi="楷体_GB2312" w:eastAsia="楷体_GB2312" w:cs="楷体_GB2312"/>
          <w:b/>
          <w:bCs/>
          <w:sz w:val="32"/>
          <w:szCs w:val="32"/>
          <w:lang w:val="en-US" w:eastAsia="zh-CN"/>
        </w:rPr>
        <w:t>理论</w:t>
      </w:r>
      <w:r>
        <w:rPr>
          <w:rFonts w:hint="eastAsia" w:ascii="楷体_GB2312" w:hAnsi="楷体_GB2312" w:eastAsia="楷体_GB2312" w:cs="楷体_GB2312"/>
          <w:b/>
          <w:bCs/>
          <w:sz w:val="32"/>
          <w:szCs w:val="32"/>
          <w:lang w:val="zh-CN"/>
        </w:rPr>
        <w:t>学习，</w:t>
      </w:r>
      <w:r>
        <w:rPr>
          <w:rFonts w:hint="eastAsia" w:ascii="楷体_GB2312" w:hAnsi="楷体_GB2312" w:eastAsia="楷体_GB2312" w:cs="楷体_GB2312"/>
          <w:b/>
          <w:bCs/>
          <w:sz w:val="32"/>
          <w:szCs w:val="32"/>
          <w:lang w:val="en-US" w:eastAsia="zh-CN"/>
        </w:rPr>
        <w:t>提高政治能力。</w:t>
      </w:r>
      <w:r>
        <w:rPr>
          <w:rFonts w:hint="eastAsia" w:ascii="仿宋_GB2312" w:hAnsi="仿宋_GB2312" w:eastAsia="仿宋_GB2312" w:cs="仿宋_GB2312"/>
          <w:b/>
          <w:bCs/>
          <w:sz w:val="32"/>
          <w:szCs w:val="32"/>
          <w:lang w:val="zh-CN"/>
        </w:rPr>
        <w:t>一</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bCs/>
          <w:sz w:val="32"/>
          <w:szCs w:val="32"/>
          <w:lang w:val="zh-CN"/>
        </w:rPr>
        <w:t>坚持</w:t>
      </w:r>
      <w:r>
        <w:rPr>
          <w:rFonts w:hint="eastAsia" w:ascii="仿宋_GB2312" w:hAnsi="仿宋_GB2312" w:eastAsia="仿宋_GB2312" w:cs="仿宋_GB2312"/>
          <w:b/>
          <w:bCs/>
          <w:sz w:val="32"/>
          <w:szCs w:val="32"/>
          <w:lang w:val="en-US" w:eastAsia="zh-CN"/>
        </w:rPr>
        <w:t>常态化开展学习</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val="0"/>
          <w:bCs w:val="0"/>
          <w:sz w:val="32"/>
          <w:szCs w:val="32"/>
          <w:lang w:val="zh-CN"/>
        </w:rPr>
        <w:t>镇党委始终把政治建设摆在首位，通过领导干部领学、述学和“上讲台”等形式，深学笃用习近平新时代中国特色社会主义思想。</w:t>
      </w:r>
      <w:r>
        <w:rPr>
          <w:rFonts w:hint="eastAsia" w:ascii="仿宋_GB2312" w:hAnsi="仿宋_GB2312" w:eastAsia="仿宋_GB2312" w:cs="仿宋_GB2312"/>
          <w:sz w:val="32"/>
          <w:szCs w:val="32"/>
          <w:lang w:eastAsia="zh-CN"/>
        </w:rPr>
        <w:t>坚持党管意识形态工作不放松，</w:t>
      </w:r>
      <w:r>
        <w:rPr>
          <w:rFonts w:hint="eastAsia" w:ascii="仿宋_GB2312" w:eastAsia="仿宋_GB2312"/>
          <w:sz w:val="32"/>
          <w:szCs w:val="32"/>
          <w:lang w:val="en-US" w:eastAsia="zh-CN"/>
        </w:rPr>
        <w:t>开展党委意识形态领域形式专题分析研判两次，落实</w:t>
      </w:r>
      <w:r>
        <w:rPr>
          <w:rFonts w:hint="eastAsia" w:ascii="仿宋_GB2312" w:eastAsia="仿宋_GB2312"/>
          <w:sz w:val="32"/>
          <w:szCs w:val="32"/>
          <w:lang w:eastAsia="zh-CN"/>
        </w:rPr>
        <w:t>意识形态工作方面问题整改。</w:t>
      </w:r>
      <w:r>
        <w:rPr>
          <w:rFonts w:hint="eastAsia" w:ascii="仿宋_GB2312" w:hAnsi="仿宋_GB2312" w:eastAsia="仿宋_GB2312" w:cs="仿宋_GB2312"/>
          <w:sz w:val="32"/>
          <w:szCs w:val="32"/>
          <w:lang w:val="zh-CN"/>
        </w:rPr>
        <w:t>建立健全了</w:t>
      </w:r>
      <w:r>
        <w:rPr>
          <w:rFonts w:hint="eastAsia" w:ascii="仿宋_GB2312" w:hAnsi="仿宋_GB2312" w:eastAsia="仿宋_GB2312" w:cs="仿宋_GB2312"/>
          <w:sz w:val="32"/>
          <w:szCs w:val="32"/>
          <w:lang w:val="en-US" w:eastAsia="zh-CN"/>
        </w:rPr>
        <w:t>党委</w:t>
      </w:r>
      <w:r>
        <w:rPr>
          <w:rFonts w:hint="eastAsia" w:ascii="仿宋_GB2312" w:hAnsi="仿宋_GB2312" w:eastAsia="仿宋_GB2312" w:cs="仿宋_GB2312"/>
          <w:sz w:val="32"/>
          <w:szCs w:val="32"/>
          <w:lang w:val="zh-CN"/>
        </w:rPr>
        <w:t>中心组学习和班子成员自学制度，每月开展一次学习，明确学习内容、主讲人和中心发言人，</w:t>
      </w:r>
      <w:r>
        <w:rPr>
          <w:rFonts w:hint="eastAsia" w:ascii="仿宋_GB2312" w:hAnsi="仿宋_GB2312" w:eastAsia="仿宋_GB2312" w:cs="仿宋_GB2312"/>
          <w:sz w:val="32"/>
          <w:szCs w:val="32"/>
          <w:lang w:val="en-US" w:eastAsia="zh-CN"/>
        </w:rPr>
        <w:t>材料经分管领导和党委书记把关，确保了</w:t>
      </w:r>
      <w:r>
        <w:rPr>
          <w:rFonts w:hint="eastAsia" w:ascii="仿宋_GB2312" w:hAnsi="仿宋_GB2312" w:eastAsia="仿宋_GB2312" w:cs="仿宋_GB2312"/>
          <w:sz w:val="32"/>
          <w:szCs w:val="32"/>
          <w:lang w:val="zh-CN"/>
        </w:rPr>
        <w:t>学习效果。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bCs/>
          <w:sz w:val="32"/>
          <w:szCs w:val="32"/>
          <w:lang w:eastAsia="zh-CN"/>
        </w:rPr>
        <w:t>坚持理论联系实际。</w:t>
      </w:r>
      <w:r>
        <w:rPr>
          <w:rFonts w:hint="eastAsia" w:ascii="仿宋_GB2312" w:hAnsi="仿宋_GB2312" w:eastAsia="仿宋_GB2312" w:cs="仿宋_GB2312"/>
          <w:b w:val="0"/>
          <w:bCs w:val="0"/>
          <w:sz w:val="32"/>
          <w:szCs w:val="32"/>
          <w:lang w:val="en-US" w:eastAsia="zh-CN"/>
        </w:rPr>
        <w:t>以党史学习教育为抓手，丰富学习形式，组织举办各类学习活动60余次。</w:t>
      </w:r>
      <w:r>
        <w:rPr>
          <w:rFonts w:hint="eastAsia" w:ascii="仿宋_GB2312" w:hAnsi="仿宋_GB2312" w:eastAsia="仿宋_GB2312" w:cs="仿宋_GB2312"/>
          <w:b w:val="0"/>
          <w:bCs w:val="0"/>
          <w:sz w:val="32"/>
          <w:szCs w:val="32"/>
          <w:lang w:eastAsia="zh-CN"/>
        </w:rPr>
        <w:t>结合</w:t>
      </w:r>
      <w:r>
        <w:rPr>
          <w:rFonts w:hint="eastAsia" w:ascii="仿宋_GB2312" w:hAnsi="仿宋_GB2312" w:eastAsia="仿宋_GB2312" w:cs="仿宋_GB2312"/>
          <w:b w:val="0"/>
          <w:bCs w:val="0"/>
          <w:sz w:val="32"/>
          <w:szCs w:val="32"/>
          <w:lang w:val="en-US" w:eastAsia="zh-CN"/>
        </w:rPr>
        <w:t>工作实际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围绕民生实事、产业发展、巩固脱贫攻坚成效等，</w:t>
      </w:r>
      <w:r>
        <w:rPr>
          <w:rFonts w:hint="eastAsia" w:ascii="仿宋_GB2312" w:hAnsi="仿宋_GB2312" w:eastAsia="仿宋_GB2312" w:cs="仿宋_GB2312"/>
          <w:b w:val="0"/>
          <w:bCs w:val="0"/>
          <w:sz w:val="32"/>
          <w:szCs w:val="32"/>
          <w:lang w:eastAsia="zh-CN"/>
        </w:rPr>
        <w:t>开展“我为群众办实事”实践活动，为群众办理实事</w:t>
      </w:r>
      <w:r>
        <w:rPr>
          <w:rFonts w:hint="eastAsia" w:ascii="仿宋_GB2312" w:hAnsi="仿宋_GB2312" w:eastAsia="仿宋_GB2312" w:cs="仿宋_GB2312"/>
          <w:b w:val="0"/>
          <w:bCs w:val="0"/>
          <w:sz w:val="32"/>
          <w:szCs w:val="32"/>
          <w:lang w:val="en-US" w:eastAsia="zh-CN"/>
        </w:rPr>
        <w:t>1500</w:t>
      </w:r>
      <w:r>
        <w:rPr>
          <w:rFonts w:hint="eastAsia" w:ascii="仿宋_GB2312" w:hAnsi="仿宋_GB2312" w:eastAsia="仿宋_GB2312" w:cs="仿宋_GB2312"/>
          <w:b w:val="0"/>
          <w:bCs w:val="0"/>
          <w:sz w:val="32"/>
          <w:szCs w:val="32"/>
          <w:lang w:eastAsia="zh-CN"/>
        </w:rPr>
        <w:t>余件。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zh-CN" w:eastAsia="zh-CN"/>
        </w:rPr>
        <w:t>（二）</w:t>
      </w:r>
      <w:r>
        <w:rPr>
          <w:rFonts w:hint="eastAsia" w:ascii="楷体_GB2312" w:hAnsi="楷体_GB2312" w:eastAsia="楷体_GB2312" w:cs="楷体_GB2312"/>
          <w:b/>
          <w:bCs/>
          <w:sz w:val="32"/>
          <w:szCs w:val="32"/>
          <w:lang w:val="en-US" w:eastAsia="zh-CN"/>
        </w:rPr>
        <w:t>坚持</w:t>
      </w:r>
      <w:r>
        <w:rPr>
          <w:rFonts w:hint="eastAsia" w:ascii="楷体_GB2312" w:hAnsi="楷体_GB2312" w:eastAsia="楷体_GB2312" w:cs="楷体_GB2312"/>
          <w:b/>
          <w:bCs/>
          <w:sz w:val="32"/>
          <w:szCs w:val="32"/>
          <w:lang w:val="zh-CN" w:eastAsia="zh-CN"/>
        </w:rPr>
        <w:t>党</w:t>
      </w:r>
      <w:r>
        <w:rPr>
          <w:rFonts w:hint="eastAsia" w:ascii="楷体_GB2312" w:hAnsi="楷体_GB2312" w:eastAsia="楷体_GB2312" w:cs="楷体_GB2312"/>
          <w:b/>
          <w:bCs/>
          <w:sz w:val="32"/>
          <w:szCs w:val="32"/>
          <w:lang w:val="en-US" w:eastAsia="zh-CN"/>
        </w:rPr>
        <w:t>委统</w:t>
      </w:r>
      <w:r>
        <w:rPr>
          <w:rFonts w:hint="eastAsia" w:ascii="楷体_GB2312" w:hAnsi="楷体_GB2312" w:eastAsia="楷体_GB2312" w:cs="楷体_GB2312"/>
          <w:b/>
          <w:bCs/>
          <w:sz w:val="32"/>
          <w:szCs w:val="32"/>
          <w:lang w:val="zh-CN" w:eastAsia="zh-CN"/>
        </w:rPr>
        <w:t>领，</w:t>
      </w:r>
      <w:r>
        <w:rPr>
          <w:rFonts w:hint="eastAsia" w:ascii="楷体_GB2312" w:hAnsi="楷体_GB2312" w:eastAsia="楷体_GB2312" w:cs="楷体_GB2312"/>
          <w:b/>
          <w:bCs/>
          <w:sz w:val="32"/>
          <w:szCs w:val="32"/>
          <w:lang w:val="en-US" w:eastAsia="zh-CN"/>
        </w:rPr>
        <w:t>加强队伍建设。</w:t>
      </w:r>
      <w:r>
        <w:rPr>
          <w:rFonts w:hint="eastAsia" w:ascii="仿宋_GB2312" w:hAnsi="仿宋_GB2312" w:eastAsia="仿宋_GB2312" w:cs="仿宋_GB2312"/>
          <w:b/>
          <w:bCs/>
          <w:sz w:val="32"/>
          <w:szCs w:val="32"/>
          <w:lang w:val="en-US" w:eastAsia="zh-CN"/>
        </w:rPr>
        <w:t>一是筑牢基层战斗堡垒。</w:t>
      </w:r>
      <w:r>
        <w:rPr>
          <w:rFonts w:hint="eastAsia" w:ascii="仿宋_GB2312" w:hAnsi="仿宋_GB2312" w:eastAsia="仿宋_GB2312" w:cs="仿宋_GB2312"/>
          <w:b w:val="0"/>
          <w:bCs w:val="0"/>
          <w:sz w:val="32"/>
          <w:szCs w:val="32"/>
          <w:lang w:val="en-US" w:eastAsia="zh-CN"/>
        </w:rPr>
        <w:t>选优配强镇村两级班子，14个村“两委”全部实现“一肩挑”，党组织书记大专以上学历达92.86%，“两委”班子致富能人达73%。镇党委、政府、人大班子成员均满票当选。通过参加全省乡镇长进修班、全市乡村振兴专题班、全县乡镇领导干部履职能力提升班等专题培训，对新当选的村“两委”干部推行“一对一”导师帮带，不断提升干部队伍能力。</w:t>
      </w:r>
      <w:r>
        <w:rPr>
          <w:rFonts w:hint="eastAsia" w:ascii="仿宋_GB2312" w:hAnsi="仿宋_GB2312" w:eastAsia="仿宋_GB2312" w:cs="仿宋_GB2312"/>
          <w:b/>
          <w:bCs/>
          <w:sz w:val="32"/>
          <w:szCs w:val="32"/>
          <w:lang w:val="en-US" w:eastAsia="zh-CN"/>
        </w:rPr>
        <w:t>二是持续加强党风廉政建设</w:t>
      </w:r>
      <w:r>
        <w:rPr>
          <w:rFonts w:hint="eastAsia" w:ascii="楷体_GB2312" w:hAnsi="楷体_GB2312" w:eastAsia="楷体_GB2312" w:cs="楷体_GB2312"/>
          <w:b/>
          <w:bCs/>
          <w:sz w:val="32"/>
          <w:szCs w:val="32"/>
          <w:lang w:val="en-US" w:eastAsia="zh-CN"/>
        </w:rPr>
        <w:t>。</w:t>
      </w:r>
      <w:r>
        <w:rPr>
          <w:rFonts w:hint="eastAsia" w:ascii="仿宋_GB2312" w:eastAsia="仿宋_GB2312" w:cs="仿宋_GB2312"/>
          <w:snapToGrid w:val="0"/>
          <w:spacing w:val="2"/>
          <w:kern w:val="0"/>
          <w:sz w:val="32"/>
          <w:szCs w:val="32"/>
        </w:rPr>
        <w:t>制定《北斗溪镇村级绩效考核工作方案》《党员管理十条红线》，</w:t>
      </w:r>
      <w:r>
        <w:rPr>
          <w:rStyle w:val="13"/>
          <w:rFonts w:ascii="仿宋_GB2312" w:hAnsi="仿宋_GB2312" w:eastAsia="仿宋_GB2312"/>
          <w:b w:val="0"/>
          <w:i w:val="0"/>
          <w:caps w:val="0"/>
          <w:color w:val="000000"/>
          <w:spacing w:val="0"/>
          <w:w w:val="100"/>
          <w:kern w:val="0"/>
          <w:sz w:val="32"/>
          <w:szCs w:val="32"/>
          <w:lang w:val="en-US" w:eastAsia="zh-CN" w:bidi="ar-SA"/>
        </w:rPr>
        <w:t>高标准开展节前廉政谈话、防止“四风”问题反弹</w:t>
      </w:r>
      <w:r>
        <w:rPr>
          <w:rStyle w:val="13"/>
          <w:rFonts w:hint="eastAsia" w:ascii="仿宋_GB2312" w:hAnsi="仿宋_GB2312" w:eastAsia="仿宋_GB2312"/>
          <w:b w:val="0"/>
          <w:i w:val="0"/>
          <w:caps w:val="0"/>
          <w:color w:val="000000"/>
          <w:spacing w:val="0"/>
          <w:w w:val="100"/>
          <w:kern w:val="0"/>
          <w:sz w:val="32"/>
          <w:szCs w:val="32"/>
          <w:lang w:val="en-US" w:eastAsia="zh-CN" w:bidi="ar-SA"/>
        </w:rPr>
        <w:t>，</w:t>
      </w:r>
      <w:r>
        <w:rPr>
          <w:rStyle w:val="13"/>
          <w:rFonts w:ascii="仿宋_GB2312" w:hAnsi="仿宋_GB2312" w:eastAsia="仿宋_GB2312"/>
          <w:b w:val="0"/>
          <w:i w:val="0"/>
          <w:caps w:val="0"/>
          <w:spacing w:val="0"/>
          <w:w w:val="100"/>
          <w:kern w:val="2"/>
          <w:sz w:val="32"/>
          <w:szCs w:val="32"/>
          <w:lang w:val="en-US" w:eastAsia="zh-CN" w:bidi="ar-SA"/>
        </w:rPr>
        <w:t>切实抓好换届风气监督工作</w:t>
      </w:r>
      <w:r>
        <w:rPr>
          <w:rStyle w:val="13"/>
          <w:rFonts w:hint="eastAsia" w:ascii="仿宋_GB2312" w:hAnsi="仿宋_GB2312" w:eastAsia="仿宋_GB2312"/>
          <w:b w:val="0"/>
          <w:i w:val="0"/>
          <w:caps w:val="0"/>
          <w:spacing w:val="0"/>
          <w:w w:val="100"/>
          <w:kern w:val="2"/>
          <w:sz w:val="32"/>
          <w:szCs w:val="32"/>
          <w:lang w:val="en-US" w:eastAsia="zh-CN" w:bidi="ar-SA"/>
        </w:rPr>
        <w:t>，</w:t>
      </w:r>
      <w:r>
        <w:rPr>
          <w:rStyle w:val="13"/>
          <w:rFonts w:ascii="仿宋_GB2312" w:hAnsi="仿宋_GB2312" w:eastAsia="仿宋_GB2312"/>
          <w:b w:val="0"/>
          <w:i w:val="0"/>
          <w:caps w:val="0"/>
          <w:spacing w:val="0"/>
          <w:w w:val="100"/>
          <w:kern w:val="2"/>
          <w:sz w:val="32"/>
          <w:szCs w:val="32"/>
          <w:lang w:val="en-US" w:eastAsia="zh-CN" w:bidi="ar-SA"/>
        </w:rPr>
        <w:t>多次学习宣传“十个严禁”“六不得”“八不准”换届纪律，营造了浓厚的氛围。</w:t>
      </w:r>
      <w:r>
        <w:rPr>
          <w:rFonts w:hint="eastAsia" w:ascii="仿宋_GB2312" w:eastAsia="仿宋_GB2312"/>
          <w:sz w:val="32"/>
          <w:szCs w:val="32"/>
          <w:lang w:eastAsia="zh-CN"/>
        </w:rPr>
        <w:t>全年</w:t>
      </w:r>
      <w:r>
        <w:rPr>
          <w:rFonts w:hint="eastAsia" w:ascii="仿宋_GB2312" w:eastAsia="仿宋_GB2312"/>
          <w:sz w:val="32"/>
          <w:szCs w:val="32"/>
        </w:rPr>
        <w:t>共立案4起5人，办结案件3件，办理中2件，</w:t>
      </w:r>
      <w:r>
        <w:rPr>
          <w:rFonts w:hint="eastAsia" w:ascii="仿宋_GB2312" w:eastAsia="仿宋_GB2312"/>
          <w:sz w:val="32"/>
          <w:szCs w:val="32"/>
          <w:lang w:eastAsia="zh-CN"/>
        </w:rPr>
        <w:t>给予</w:t>
      </w:r>
      <w:r>
        <w:rPr>
          <w:rFonts w:hint="eastAsia" w:ascii="仿宋_GB2312" w:eastAsia="仿宋_GB2312"/>
          <w:sz w:val="32"/>
          <w:szCs w:val="32"/>
        </w:rPr>
        <w:t>党内警告处分3人</w:t>
      </w:r>
      <w:r>
        <w:rPr>
          <w:rFonts w:hint="eastAsia" w:ascii="仿宋_GB2312" w:eastAsia="仿宋_GB2312"/>
          <w:sz w:val="32"/>
          <w:szCs w:val="32"/>
          <w:lang w:eastAsia="zh-CN"/>
        </w:rPr>
        <w:t>，</w:t>
      </w:r>
      <w:r>
        <w:rPr>
          <w:rFonts w:hint="eastAsia" w:ascii="仿宋_GB2312" w:eastAsia="仿宋_GB2312"/>
          <w:sz w:val="32"/>
          <w:szCs w:val="32"/>
          <w:lang w:val="en-US" w:eastAsia="zh-CN"/>
        </w:rPr>
        <w:t>提醒谈话1人，约谈1人，追缴死亡人员违规领取养老保险94102.39元</w:t>
      </w:r>
      <w:r>
        <w:rPr>
          <w:rFonts w:hint="eastAsia" w:ascii="仿宋_GB2312" w:hAnsi="仿宋_GB2312" w:eastAsia="仿宋_GB2312" w:cs="仿宋_GB2312"/>
          <w:b w:val="0"/>
          <w:i w:val="0"/>
          <w:caps w:val="0"/>
          <w:color w:val="auto"/>
          <w:spacing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黑体" w:hAnsi="黑体" w:eastAsia="黑体" w:cs="黑体"/>
          <w:sz w:val="44"/>
          <w:szCs w:val="44"/>
          <w:lang w:val="en-US" w:eastAsia="zh-CN"/>
        </w:rPr>
      </w:pPr>
      <w:r>
        <w:rPr>
          <w:rFonts w:hint="eastAsia" w:ascii="楷体_GB2312" w:hAnsi="楷体_GB2312" w:eastAsia="楷体_GB2312" w:cs="楷体_GB2312"/>
          <w:b/>
          <w:bCs/>
          <w:sz w:val="32"/>
          <w:szCs w:val="32"/>
          <w:lang w:val="en-US" w:eastAsia="zh-CN"/>
        </w:rPr>
        <w:t>（三）巩固脱贫成果，推进乡村振兴。</w:t>
      </w:r>
      <w:r>
        <w:rPr>
          <w:rFonts w:hint="eastAsia" w:ascii="仿宋_GB2312" w:hAnsi="仿宋_GB2312" w:eastAsia="仿宋_GB2312" w:cs="仿宋_GB2312"/>
          <w:b/>
          <w:bCs/>
          <w:sz w:val="32"/>
          <w:szCs w:val="32"/>
          <w:lang w:val="en-US" w:eastAsia="zh-CN"/>
        </w:rPr>
        <w:t>一是加强监管，切实防范化解返贫风险。</w:t>
      </w:r>
      <w:r>
        <w:rPr>
          <w:rFonts w:hint="eastAsia" w:ascii="仿宋_GB2312" w:hAnsi="仿宋_GB2312" w:eastAsia="仿宋_GB2312" w:cs="仿宋_GB2312"/>
          <w:b w:val="0"/>
          <w:bCs w:val="0"/>
          <w:sz w:val="32"/>
          <w:szCs w:val="32"/>
          <w:lang w:val="en-US" w:eastAsia="zh-CN"/>
        </w:rPr>
        <w:t>按时按点落实巩固脱贫攻坚成果后评估和乡村振兴实地考核工作，全镇农业户籍人口5380户17918人，其中2021年已脱贫户1347户，4892人，现有档内未消除风险监测对象40户78人。根据监测对象的不同特点和实际情况，结合“五个到户”、精准施策，制定了帮扶计划和台账，坚决杜绝返贫事件发生。</w:t>
      </w:r>
      <w:r>
        <w:rPr>
          <w:rFonts w:hint="eastAsia" w:ascii="仿宋_GB2312" w:hAnsi="仿宋_GB2312" w:eastAsia="仿宋_GB2312" w:cs="仿宋_GB2312"/>
          <w:sz w:val="32"/>
          <w:szCs w:val="32"/>
          <w:lang w:eastAsia="zh-CN"/>
        </w:rPr>
        <w:t>深入开展“危房歼灭战”，</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年改造</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lang w:val="en-US" w:eastAsia="zh-CN"/>
        </w:rPr>
        <w:t>全年发放小额贷款83笔296万元，满足脱贫户、监测户家庭增收、致富项目、生产经营的融资需求，累计完成贴息125.95万余元。</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bCs/>
          <w:sz w:val="32"/>
          <w:szCs w:val="32"/>
          <w:lang w:val="en-US" w:eastAsia="zh-CN"/>
        </w:rPr>
        <w:t>二是狠抓整治，切实改善农村人居环境。</w:t>
      </w:r>
      <w:r>
        <w:rPr>
          <w:rFonts w:hint="eastAsia" w:ascii="仿宋_GB2312" w:hAnsi="仿宋_GB2312" w:eastAsia="仿宋_GB2312" w:cs="仿宋_GB2312"/>
          <w:b w:val="0"/>
          <w:bCs/>
          <w:color w:val="auto"/>
          <w:kern w:val="44"/>
          <w:sz w:val="32"/>
          <w:szCs w:val="32"/>
          <w:lang w:val="en-US" w:eastAsia="zh-CN" w:bidi="ar"/>
        </w:rPr>
        <w:t>按照县里“户分类、村收集、镇转运、县处理”模式，着力补齐环卫基础设施短板。</w:t>
      </w:r>
      <w:r>
        <w:rPr>
          <w:rFonts w:hint="eastAsia" w:ascii="仿宋_GB2312" w:hAnsi="仿宋_GB2312" w:eastAsia="仿宋_GB2312" w:cs="仿宋_GB2312"/>
          <w:b w:val="0"/>
          <w:bCs/>
          <w:color w:val="auto"/>
          <w:kern w:val="0"/>
          <w:sz w:val="32"/>
          <w:szCs w:val="32"/>
          <w:lang w:val="en-US" w:eastAsia="zh-CN" w:bidi="ar"/>
        </w:rPr>
        <w:t>共配备垃圾车12辆，保洁员35名，垃圾中转站1座，对5个村开展垃圾分类管理。建成人工湿地污水处理池5个、污水处理厂1个，</w:t>
      </w:r>
      <w:r>
        <w:rPr>
          <w:rFonts w:hint="eastAsia" w:ascii="仿宋_GB2312" w:hAnsi="仿宋_GB2312" w:eastAsia="仿宋_GB2312" w:cs="仿宋_GB2312"/>
          <w:b w:val="0"/>
          <w:bCs/>
          <w:color w:val="auto"/>
          <w:kern w:val="44"/>
          <w:sz w:val="32"/>
          <w:szCs w:val="32"/>
          <w:lang w:val="en-US" w:eastAsia="zh-CN" w:bidi="ar"/>
        </w:rPr>
        <w:t>全镇污水治理率达到81%，坪溪、茅坡等镇核心区无害化厕所普及率达100%，《溆浦发力小微水体生态整治让水体“活”起来》在人民日报新媒体平台发表。</w:t>
      </w:r>
      <w:r>
        <w:rPr>
          <w:rFonts w:hint="eastAsia" w:ascii="仿宋_GB2312" w:hAnsi="仿宋_GB2312" w:eastAsia="仿宋_GB2312" w:cs="仿宋_GB2312"/>
          <w:b/>
          <w:bCs/>
          <w:sz w:val="32"/>
          <w:szCs w:val="32"/>
          <w:lang w:val="zh-CN"/>
        </w:rPr>
        <w:t>三是发挥优势，</w:t>
      </w:r>
      <w:r>
        <w:rPr>
          <w:rFonts w:hint="eastAsia" w:ascii="仿宋_GB2312" w:hAnsi="仿宋_GB2312" w:eastAsia="仿宋_GB2312" w:cs="仿宋_GB2312"/>
          <w:b/>
          <w:bCs/>
          <w:sz w:val="32"/>
          <w:szCs w:val="32"/>
          <w:lang w:val="en-US" w:eastAsia="zh-CN"/>
        </w:rPr>
        <w:t>切实培育</w:t>
      </w:r>
      <w:r>
        <w:rPr>
          <w:rFonts w:hint="eastAsia" w:ascii="仿宋_GB2312" w:hAnsi="仿宋_GB2312" w:eastAsia="仿宋_GB2312" w:cs="仿宋_GB2312"/>
          <w:b/>
          <w:bCs/>
          <w:sz w:val="32"/>
          <w:szCs w:val="32"/>
          <w:lang w:val="zh-CN"/>
        </w:rPr>
        <w:t>特色</w:t>
      </w:r>
      <w:r>
        <w:rPr>
          <w:rFonts w:hint="eastAsia" w:ascii="仿宋_GB2312" w:hAnsi="仿宋_GB2312" w:eastAsia="仿宋_GB2312" w:cs="仿宋_GB2312"/>
          <w:b/>
          <w:bCs/>
          <w:sz w:val="32"/>
          <w:szCs w:val="32"/>
          <w:lang w:val="en-US" w:eastAsia="zh-CN"/>
        </w:rPr>
        <w:t>文旅</w:t>
      </w:r>
      <w:r>
        <w:rPr>
          <w:rFonts w:hint="eastAsia" w:ascii="仿宋_GB2312" w:hAnsi="仿宋_GB2312" w:eastAsia="仿宋_GB2312" w:cs="仿宋_GB2312"/>
          <w:b/>
          <w:bCs/>
          <w:sz w:val="32"/>
          <w:szCs w:val="32"/>
          <w:lang w:val="zh-CN"/>
        </w:rPr>
        <w:t>产业。</w:t>
      </w:r>
      <w:r>
        <w:rPr>
          <w:rFonts w:hint="eastAsia" w:ascii="仿宋_GB2312" w:hAnsi="仿宋_GB2312" w:eastAsia="仿宋_GB2312" w:cs="仿宋_GB2312"/>
          <w:b w:val="0"/>
          <w:bCs w:val="0"/>
          <w:sz w:val="32"/>
          <w:szCs w:val="32"/>
          <w:lang w:val="en-US" w:eastAsia="zh-CN"/>
        </w:rPr>
        <w:t>建成湘西地区规模最大、功能最全的</w:t>
      </w:r>
      <w:r>
        <w:rPr>
          <w:rFonts w:hint="eastAsia" w:ascii="仿宋_GB2312" w:hAnsi="仿宋_GB2312" w:eastAsia="仿宋_GB2312" w:cs="仿宋_GB2312"/>
          <w:b w:val="0"/>
          <w:bCs w:val="0"/>
          <w:snapToGrid w:val="0"/>
          <w:spacing w:val="2"/>
          <w:kern w:val="0"/>
          <w:sz w:val="32"/>
          <w:szCs w:val="32"/>
        </w:rPr>
        <w:t>研学营地</w:t>
      </w:r>
      <w:r>
        <w:rPr>
          <w:rFonts w:hint="eastAsia" w:ascii="仿宋_GB2312" w:hAnsi="仿宋_GB2312" w:eastAsia="仿宋_GB2312" w:cs="仿宋_GB2312"/>
          <w:b w:val="0"/>
          <w:bCs w:val="0"/>
          <w:snapToGrid w:val="0"/>
          <w:spacing w:val="2"/>
          <w:kern w:val="0"/>
          <w:sz w:val="32"/>
          <w:szCs w:val="32"/>
          <w:lang w:eastAsia="zh-CN"/>
        </w:rPr>
        <w:t>，</w:t>
      </w:r>
      <w:r>
        <w:rPr>
          <w:rFonts w:hint="eastAsia" w:ascii="仿宋_GB2312" w:eastAsia="仿宋_GB2312" w:cs="仿宋_GB2312"/>
          <w:snapToGrid w:val="0"/>
          <w:spacing w:val="2"/>
          <w:kern w:val="0"/>
          <w:sz w:val="32"/>
          <w:szCs w:val="32"/>
        </w:rPr>
        <w:t>今年</w:t>
      </w:r>
      <w:r>
        <w:rPr>
          <w:rFonts w:hint="eastAsia" w:ascii="仿宋_GB2312" w:eastAsia="仿宋_GB2312" w:cs="仿宋_GB2312"/>
          <w:snapToGrid w:val="0"/>
          <w:spacing w:val="2"/>
          <w:kern w:val="0"/>
          <w:sz w:val="32"/>
          <w:szCs w:val="32"/>
          <w:lang w:val="en-US" w:eastAsia="zh-CN"/>
        </w:rPr>
        <w:t>累计接待3.9万人次，</w:t>
      </w:r>
      <w:r>
        <w:rPr>
          <w:rFonts w:hint="eastAsia" w:ascii="仿宋_GB2312" w:eastAsia="仿宋_GB2312" w:cs="仿宋_GB2312"/>
          <w:snapToGrid w:val="0"/>
          <w:spacing w:val="2"/>
          <w:kern w:val="0"/>
          <w:sz w:val="32"/>
          <w:szCs w:val="32"/>
        </w:rPr>
        <w:t>先后</w:t>
      </w:r>
      <w:r>
        <w:rPr>
          <w:rFonts w:ascii="仿宋_GB2312" w:eastAsia="仿宋_GB2312" w:cs="仿宋_GB2312"/>
          <w:snapToGrid w:val="0"/>
          <w:spacing w:val="2"/>
          <w:kern w:val="0"/>
          <w:sz w:val="32"/>
          <w:szCs w:val="32"/>
        </w:rPr>
        <w:t>承接</w:t>
      </w:r>
      <w:r>
        <w:rPr>
          <w:rFonts w:hint="eastAsia" w:ascii="仿宋_GB2312" w:eastAsia="仿宋_GB2312" w:cs="仿宋_GB2312"/>
          <w:snapToGrid w:val="0"/>
          <w:spacing w:val="2"/>
          <w:kern w:val="0"/>
          <w:sz w:val="32"/>
          <w:szCs w:val="32"/>
        </w:rPr>
        <w:t>举办全省机关党支部书记党务培训示范班、</w:t>
      </w:r>
      <w:bookmarkStart w:id="0" w:name="_Hlk76982348"/>
      <w:r>
        <w:rPr>
          <w:rFonts w:hint="eastAsia" w:ascii="仿宋_GB2312" w:eastAsia="仿宋_GB2312" w:cs="仿宋_GB2312"/>
          <w:snapToGrid w:val="0"/>
          <w:spacing w:val="2"/>
          <w:kern w:val="0"/>
          <w:sz w:val="32"/>
          <w:szCs w:val="32"/>
        </w:rPr>
        <w:t>全市教育、卫健等</w:t>
      </w:r>
      <w:bookmarkEnd w:id="0"/>
      <w:r>
        <w:rPr>
          <w:rFonts w:hint="eastAsia" w:ascii="仿宋_GB2312" w:eastAsia="仿宋_GB2312" w:cs="仿宋_GB2312"/>
          <w:snapToGrid w:val="0"/>
          <w:spacing w:val="2"/>
          <w:kern w:val="0"/>
          <w:sz w:val="32"/>
          <w:szCs w:val="32"/>
        </w:rPr>
        <w:t>系统党务工作培训班</w:t>
      </w:r>
      <w:r>
        <w:rPr>
          <w:rFonts w:ascii="仿宋_GB2312" w:eastAsia="仿宋_GB2312" w:cs="仿宋_GB2312"/>
          <w:snapToGrid w:val="0"/>
          <w:spacing w:val="2"/>
          <w:kern w:val="0"/>
          <w:sz w:val="32"/>
          <w:szCs w:val="32"/>
        </w:rPr>
        <w:t>，</w:t>
      </w:r>
      <w:r>
        <w:rPr>
          <w:rFonts w:hint="eastAsia" w:ascii="仿宋_GB2312" w:eastAsia="仿宋_GB2312" w:cs="仿宋_GB2312"/>
          <w:snapToGrid w:val="0"/>
          <w:spacing w:val="2"/>
          <w:kern w:val="0"/>
          <w:sz w:val="32"/>
          <w:szCs w:val="32"/>
        </w:rPr>
        <w:t>为村集体创收10万元，群众增收65万元。</w:t>
      </w:r>
    </w:p>
    <w:p>
      <w:pPr>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（四）提升民生保障，共享发展成果。</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落实民政社保各项政策，</w:t>
      </w:r>
      <w:r>
        <w:rPr>
          <w:rFonts w:hint="eastAsia" w:ascii="仿宋_GB2312" w:hAnsi="仿宋_GB2312" w:eastAsia="仿宋_GB2312" w:cs="仿宋_GB2312"/>
          <w:sz w:val="32"/>
          <w:szCs w:val="32"/>
          <w:lang w:val="zh-CN"/>
        </w:rPr>
        <w:t>完成城乡居民医保收缴及信息录入1</w:t>
      </w:r>
      <w:r>
        <w:rPr>
          <w:rFonts w:hint="eastAsia" w:ascii="仿宋_GB2312" w:hAnsi="仿宋_GB2312" w:eastAsia="仿宋_GB2312" w:cs="仿宋_GB2312"/>
          <w:sz w:val="32"/>
          <w:szCs w:val="32"/>
          <w:lang w:val="en-US" w:eastAsia="zh-CN"/>
        </w:rPr>
        <w:t>7321</w:t>
      </w:r>
      <w:r>
        <w:rPr>
          <w:rFonts w:hint="eastAsia" w:ascii="仿宋_GB2312" w:hAnsi="仿宋_GB2312" w:eastAsia="仿宋_GB2312" w:cs="仿宋_GB2312"/>
          <w:sz w:val="32"/>
          <w:szCs w:val="32"/>
          <w:lang w:val="zh-CN"/>
        </w:rPr>
        <w:t>人，参合率达90%。全面执行优抚政策，完成2</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val="zh-CN"/>
        </w:rPr>
        <w:t>名</w:t>
      </w:r>
      <w:r>
        <w:rPr>
          <w:rFonts w:hint="eastAsia" w:ascii="仿宋_GB2312" w:hAnsi="仿宋_GB2312" w:eastAsia="仿宋_GB2312" w:cs="仿宋_GB2312"/>
          <w:sz w:val="32"/>
          <w:szCs w:val="32"/>
          <w:lang w:val="en-US" w:eastAsia="zh-CN"/>
        </w:rPr>
        <w:t>退役</w:t>
      </w:r>
      <w:r>
        <w:rPr>
          <w:rFonts w:hint="eastAsia" w:ascii="仿宋_GB2312" w:hAnsi="仿宋_GB2312" w:eastAsia="仿宋_GB2312" w:cs="仿宋_GB2312"/>
          <w:sz w:val="32"/>
          <w:szCs w:val="32"/>
          <w:lang w:val="zh-CN"/>
        </w:rPr>
        <w:t>军人采集，发放低保金5964人次129</w:t>
      </w:r>
      <w:r>
        <w:rPr>
          <w:rFonts w:hint="eastAsia" w:ascii="仿宋_GB2312" w:hAnsi="仿宋_GB2312" w:eastAsia="仿宋_GB2312" w:cs="仿宋_GB2312"/>
          <w:sz w:val="32"/>
          <w:szCs w:val="32"/>
          <w:lang w:val="en-US" w:eastAsia="zh-CN"/>
        </w:rPr>
        <w:t>.4万</w:t>
      </w:r>
      <w:r>
        <w:rPr>
          <w:rFonts w:hint="eastAsia" w:ascii="仿宋_GB2312" w:hAnsi="仿宋_GB2312" w:eastAsia="仿宋_GB2312" w:cs="仿宋_GB2312"/>
          <w:sz w:val="32"/>
          <w:szCs w:val="32"/>
          <w:lang w:val="zh-CN"/>
        </w:rPr>
        <w:t>元；残疾人两项补贴资金4952人次35</w:t>
      </w:r>
      <w:r>
        <w:rPr>
          <w:rFonts w:hint="eastAsia" w:ascii="仿宋_GB2312" w:hAnsi="仿宋_GB2312" w:eastAsia="仿宋_GB2312" w:cs="仿宋_GB2312"/>
          <w:sz w:val="32"/>
          <w:szCs w:val="32"/>
          <w:lang w:val="en-US" w:eastAsia="zh-CN"/>
        </w:rPr>
        <w:t>.8万</w:t>
      </w:r>
      <w:r>
        <w:rPr>
          <w:rFonts w:hint="eastAsia" w:ascii="仿宋_GB2312" w:hAnsi="仿宋_GB2312" w:eastAsia="仿宋_GB2312" w:cs="仿宋_GB2312"/>
          <w:sz w:val="32"/>
          <w:szCs w:val="32"/>
          <w:lang w:val="zh-CN"/>
        </w:rPr>
        <w:t>元；优抚1320人次68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4</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lang w:val="zh-CN"/>
        </w:rPr>
        <w:t>元；临时救助647人次42</w:t>
      </w:r>
      <w:r>
        <w:rPr>
          <w:rFonts w:hint="eastAsia" w:ascii="仿宋_GB2312" w:hAnsi="仿宋_GB2312" w:eastAsia="仿宋_GB2312" w:cs="仿宋_GB2312"/>
          <w:sz w:val="32"/>
          <w:szCs w:val="32"/>
          <w:lang w:val="en-US" w:eastAsia="zh-CN"/>
        </w:rPr>
        <w:t>.2万</w:t>
      </w:r>
      <w:r>
        <w:rPr>
          <w:rFonts w:hint="eastAsia" w:ascii="仿宋_GB2312" w:hAnsi="仿宋_GB2312" w:eastAsia="仿宋_GB2312" w:cs="仿宋_GB2312"/>
          <w:sz w:val="32"/>
          <w:szCs w:val="32"/>
          <w:lang w:val="zh-CN"/>
        </w:rPr>
        <w:t>元。彻底清查特困对象特困供养人员，应养尽养158户163人，全年发放分散供养金1800人次91万元。</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sz w:val="32"/>
          <w:szCs w:val="32"/>
          <w:lang w:val="en-US" w:eastAsia="zh-CN"/>
        </w:rPr>
        <w:t>持续加大疫情防控工作力度。今年疫情反复以来，我镇加强在溆浦南站值班守卡力量，党委班子带头轮班，明确专人专班，累计排查中高风险地区返乡人员2621人，其中境外返乡48人，发现黄码22人，红码1人。推进疫苗接种8858人，加强针1507剂。严格落实溆浦健康行动工作，组织开展万步有约、工间操、发放健康素养倡议书等活动。</w:t>
      </w:r>
      <w:r>
        <w:rPr>
          <w:rFonts w:hint="eastAsia" w:ascii="仿宋_GB2312" w:hAnsi="仿宋_GB2312" w:eastAsia="仿宋_GB2312" w:cs="仿宋_GB2312"/>
          <w:color w:val="000000"/>
          <w:sz w:val="32"/>
          <w:szCs w:val="32"/>
          <w:vertAlign w:val="baseline"/>
          <w:lang w:val="en-US" w:eastAsia="zh-CN"/>
        </w:rPr>
        <w:t>完成孕产妇免费产前筛查94人次，参检率达到100%。</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完成乡镇应急能力建设。建立北斗溪镇应急指挥中心分会场，实施乡村“雪亮工程”，完成乡村公共部位安防设备50个，</w:t>
      </w:r>
      <w:r>
        <w:rPr>
          <w:rFonts w:hint="eastAsia" w:ascii="仿宋_GB2312" w:hAnsi="仿宋_GB2312" w:eastAsia="仿宋_GB2312" w:cs="仿宋_GB2312"/>
          <w:sz w:val="32"/>
          <w:szCs w:val="32"/>
        </w:rPr>
        <w:t>确保社会安定有序</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黑体" w:hAnsi="黑体" w:eastAsia="黑体" w:cs="黑体"/>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五）其他各项工作，顺利有序推进。</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北斗溪中心幼儿园及生活辅导用房建设</w:t>
      </w:r>
      <w:r>
        <w:rPr>
          <w:rFonts w:hint="eastAsia" w:ascii="仿宋_GB2312" w:hAnsi="仿宋_GB2312" w:eastAsia="仿宋_GB2312" w:cs="仿宋_GB2312"/>
          <w:sz w:val="32"/>
          <w:szCs w:val="32"/>
        </w:rPr>
        <w:t>。坚持安全就是最大的民生，突出抓好道路交通</w:t>
      </w:r>
      <w:r>
        <w:rPr>
          <w:rFonts w:hint="eastAsia" w:ascii="仿宋_GB2312" w:hAnsi="仿宋_GB2312" w:eastAsia="仿宋_GB2312" w:cs="仿宋_GB2312"/>
          <w:sz w:val="32"/>
          <w:szCs w:val="32"/>
          <w:lang w:eastAsia="zh-CN"/>
        </w:rPr>
        <w:t>、消防、森林防火、食品药品等</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生产工作。</w:t>
      </w:r>
      <w:r>
        <w:rPr>
          <w:rFonts w:hint="eastAsia" w:ascii="仿宋_GB2312" w:hAnsi="仿宋_GB2312" w:eastAsia="仿宋_GB2312" w:cs="仿宋_GB2312"/>
          <w:sz w:val="32"/>
          <w:szCs w:val="32"/>
          <w:lang w:val="en-US" w:eastAsia="zh-CN"/>
        </w:rPr>
        <w:t>扎实开展“安全生产月”活动，悬</w:t>
      </w:r>
      <w:r>
        <w:rPr>
          <w:rFonts w:hint="eastAsia" w:ascii="仿宋_GB2312" w:hAnsi="仿宋_GB2312" w:eastAsia="仿宋_GB2312" w:cs="仿宋_GB2312"/>
          <w:b w:val="0"/>
          <w:bCs w:val="0"/>
          <w:kern w:val="2"/>
          <w:sz w:val="32"/>
          <w:szCs w:val="32"/>
          <w:lang w:val="en-US" w:eastAsia="zh-CN" w:bidi="ar-SA"/>
        </w:rPr>
        <w:t>挂安全生产宣传横幅标语140条，发放安全生产知识宣传单</w:t>
      </w:r>
      <w:r>
        <w:rPr>
          <w:rFonts w:hint="eastAsia" w:ascii="仿宋_GB2312" w:hAnsi="仿宋_GB2312" w:eastAsia="仿宋_GB2312" w:cs="仿宋_GB2312"/>
          <w:sz w:val="32"/>
          <w:szCs w:val="32"/>
          <w:lang w:val="en-US" w:eastAsia="zh-CN"/>
        </w:rPr>
        <w:t>约1200余份，营造了生命至上、安全发展的氛围。全年共开展安全生产各类检查200余次。法治工作卓有成效，对全镇76名吸毒人员和20位肇事精神病人实行“四包一”责任管控，对7名重点上访人员进行“五包一”责任管控；加强“一村一辅警”建设管理；坚持依靠群众、发动群众做好扫黑除恶专项行动，重点打击涉“黄、赌、毒、枪”的违法犯罪活动。镇村干部完成综治走访5次。从严落实《北斗溪镇领导班子成员接访制度》，今年以来，我镇共受理纠纷及信访案件35宗，办理35宗，办结35宗。</w:t>
      </w:r>
      <w:r>
        <w:rPr>
          <w:rFonts w:hint="eastAsia" w:ascii="仿宋_GB2312" w:hAnsi="仿宋_GB2312" w:eastAsia="仿宋_GB2312" w:cs="仿宋_GB2312"/>
          <w:sz w:val="32"/>
          <w:szCs w:val="32"/>
        </w:rPr>
        <w:t>认真落实河长制工作，</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处置河道漂浮物、排污、采砂、毒鱼、电鱼等行为</w:t>
      </w:r>
      <w:r>
        <w:rPr>
          <w:rFonts w:hint="eastAsia" w:ascii="仿宋_GB2312" w:hAnsi="仿宋_GB2312" w:eastAsia="仿宋_GB2312" w:cs="仿宋_GB2312"/>
          <w:sz w:val="32"/>
          <w:szCs w:val="32"/>
          <w:lang w:eastAsia="zh-CN"/>
        </w:rPr>
        <w:t>，守护家乡湖泊河水</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二、主要成效及亮点</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default" w:ascii="黑体" w:hAnsi="黑体" w:eastAsia="黑体" w:cs="黑体"/>
          <w:color w:val="auto"/>
          <w:sz w:val="32"/>
          <w:szCs w:val="32"/>
          <w:lang w:val="en-US" w:eastAsia="zh-CN"/>
        </w:rPr>
      </w:pPr>
      <w:r>
        <w:rPr>
          <w:rFonts w:hint="eastAsia" w:ascii="楷体_GB2312" w:hAnsi="楷体_GB2312" w:eastAsia="楷体_GB2312" w:cs="楷体_GB2312"/>
          <w:b/>
          <w:bCs/>
          <w:color w:val="auto"/>
          <w:sz w:val="32"/>
          <w:szCs w:val="32"/>
          <w:lang w:val="en-US" w:eastAsia="zh-CN"/>
        </w:rPr>
        <w:t>（一）党建引领，产业发展步伐加快。</w:t>
      </w:r>
      <w:r>
        <w:rPr>
          <w:rFonts w:hint="eastAsia" w:ascii="仿宋_GB2312" w:hAnsi="仿宋_GB2312" w:eastAsia="仿宋_GB2312" w:cs="仿宋_GB2312"/>
          <w:b/>
          <w:bCs/>
          <w:snapToGrid w:val="0"/>
          <w:color w:val="auto"/>
          <w:spacing w:val="2"/>
          <w:kern w:val="0"/>
          <w:sz w:val="32"/>
          <w:szCs w:val="32"/>
        </w:rPr>
        <w:t>一是支部牵头抓产业。</w:t>
      </w:r>
      <w:r>
        <w:rPr>
          <w:rFonts w:hint="eastAsia" w:ascii="仿宋_GB2312" w:hAnsi="Calibri" w:eastAsia="仿宋_GB2312" w:cs="仿宋_GB2312"/>
          <w:snapToGrid w:val="0"/>
          <w:color w:val="auto"/>
          <w:spacing w:val="2"/>
          <w:kern w:val="0"/>
          <w:sz w:val="32"/>
          <w:szCs w:val="32"/>
        </w:rPr>
        <w:t>14个村党组织书记通过法定程序担任村集体经济合作组织负责人，选派4名村党组织书记参加雨花区对口帮扶村集体经济能人培训班</w:t>
      </w:r>
      <w:r>
        <w:rPr>
          <w:rFonts w:hint="eastAsia" w:ascii="仿宋_GB2312" w:hAnsi="Calibri" w:eastAsia="仿宋_GB2312" w:cs="仿宋_GB2312"/>
          <w:snapToGrid w:val="0"/>
          <w:color w:val="auto"/>
          <w:spacing w:val="2"/>
          <w:kern w:val="0"/>
          <w:sz w:val="32"/>
          <w:szCs w:val="32"/>
          <w:lang w:eastAsia="zh-CN"/>
        </w:rPr>
        <w:t>。</w:t>
      </w:r>
      <w:r>
        <w:rPr>
          <w:rFonts w:hint="eastAsia" w:ascii="仿宋_GB2312" w:eastAsia="仿宋_GB2312" w:cs="仿宋_GB2312"/>
          <w:snapToGrid w:val="0"/>
          <w:color w:val="auto"/>
          <w:spacing w:val="2"/>
          <w:kern w:val="0"/>
          <w:sz w:val="32"/>
          <w:szCs w:val="32"/>
        </w:rPr>
        <w:t>以“五个一百”工程为抓手</w:t>
      </w:r>
      <w:r>
        <w:rPr>
          <w:rFonts w:ascii="仿宋_GB2312" w:eastAsia="仿宋_GB2312" w:cs="仿宋_GB2312"/>
          <w:snapToGrid w:val="0"/>
          <w:color w:val="auto"/>
          <w:spacing w:val="2"/>
          <w:kern w:val="0"/>
          <w:sz w:val="32"/>
          <w:szCs w:val="32"/>
        </w:rPr>
        <w:t>，</w:t>
      </w:r>
      <w:r>
        <w:rPr>
          <w:rFonts w:hint="eastAsia" w:ascii="仿宋_GB2312" w:eastAsia="仿宋_GB2312" w:cs="仿宋_GB2312"/>
          <w:snapToGrid w:val="0"/>
          <w:color w:val="auto"/>
          <w:spacing w:val="2"/>
          <w:kern w:val="0"/>
          <w:sz w:val="32"/>
          <w:szCs w:val="32"/>
        </w:rPr>
        <w:t>打造了</w:t>
      </w:r>
      <w:r>
        <w:rPr>
          <w:rFonts w:hint="eastAsia" w:ascii="仿宋_GB2312" w:eastAsia="仿宋_GB2312"/>
          <w:snapToGrid w:val="0"/>
          <w:color w:val="auto"/>
          <w:spacing w:val="2"/>
          <w:kern w:val="0"/>
          <w:sz w:val="32"/>
          <w:szCs w:val="32"/>
          <w:shd w:val="clear" w:color="auto" w:fill="FFFFFF"/>
        </w:rPr>
        <w:t>以茅坡村为核心的集体经济联合体</w:t>
      </w:r>
      <w:r>
        <w:rPr>
          <w:rFonts w:ascii="仿宋_GB2312" w:eastAsia="仿宋_GB2312"/>
          <w:snapToGrid w:val="0"/>
          <w:color w:val="auto"/>
          <w:spacing w:val="2"/>
          <w:kern w:val="0"/>
          <w:sz w:val="32"/>
          <w:szCs w:val="32"/>
          <w:shd w:val="clear" w:color="auto" w:fill="FFFFFF"/>
        </w:rPr>
        <w:t>，</w:t>
      </w:r>
      <w:r>
        <w:rPr>
          <w:rFonts w:hint="eastAsia" w:ascii="仿宋_GB2312" w:eastAsia="仿宋_GB2312" w:cs="仿宋_GB2312"/>
          <w:snapToGrid w:val="0"/>
          <w:color w:val="auto"/>
          <w:spacing w:val="2"/>
          <w:kern w:val="0"/>
          <w:sz w:val="32"/>
          <w:szCs w:val="32"/>
          <w:lang w:val="en-US" w:eastAsia="zh-CN"/>
        </w:rPr>
        <w:t>荣获怀化市发展壮大村集体经济“真抓实干”奖，获得奖励资金20万元。</w:t>
      </w:r>
      <w:r>
        <w:rPr>
          <w:rFonts w:hint="eastAsia" w:ascii="仿宋_GB2312" w:eastAsia="仿宋_GB2312"/>
          <w:snapToGrid w:val="0"/>
          <w:color w:val="auto"/>
          <w:spacing w:val="2"/>
          <w:kern w:val="0"/>
          <w:sz w:val="32"/>
          <w:szCs w:val="32"/>
          <w:shd w:val="clear" w:color="auto" w:fill="FFFFFF"/>
        </w:rPr>
        <w:t>坪溪村创建市级集体经济示范村</w:t>
      </w:r>
      <w:r>
        <w:rPr>
          <w:rFonts w:ascii="仿宋_GB2312" w:eastAsia="仿宋_GB2312"/>
          <w:snapToGrid w:val="0"/>
          <w:color w:val="auto"/>
          <w:spacing w:val="2"/>
          <w:kern w:val="0"/>
          <w:sz w:val="32"/>
          <w:szCs w:val="32"/>
          <w:shd w:val="clear" w:color="auto" w:fill="FFFFFF"/>
        </w:rPr>
        <w:t>，</w:t>
      </w:r>
      <w:r>
        <w:rPr>
          <w:rFonts w:hint="eastAsia" w:ascii="仿宋_GB2312" w:eastAsia="仿宋_GB2312"/>
          <w:snapToGrid w:val="0"/>
          <w:color w:val="auto"/>
          <w:spacing w:val="2"/>
          <w:kern w:val="0"/>
          <w:sz w:val="32"/>
          <w:szCs w:val="32"/>
          <w:shd w:val="clear" w:color="auto" w:fill="FFFFFF"/>
        </w:rPr>
        <w:t>年收入</w:t>
      </w:r>
      <w:r>
        <w:rPr>
          <w:rFonts w:hint="eastAsia" w:ascii="仿宋_GB2312" w:eastAsia="仿宋_GB2312"/>
          <w:snapToGrid w:val="0"/>
          <w:color w:val="auto"/>
          <w:spacing w:val="2"/>
          <w:kern w:val="0"/>
          <w:sz w:val="32"/>
          <w:szCs w:val="32"/>
          <w:shd w:val="clear" w:color="auto" w:fill="FFFFFF"/>
          <w:lang w:eastAsia="zh-CN"/>
        </w:rPr>
        <w:t>达</w:t>
      </w:r>
      <w:r>
        <w:rPr>
          <w:rFonts w:hint="eastAsia" w:ascii="仿宋_GB2312" w:eastAsia="仿宋_GB2312" w:cs="仿宋_GB2312"/>
          <w:snapToGrid w:val="0"/>
          <w:color w:val="auto"/>
          <w:spacing w:val="2"/>
          <w:kern w:val="0"/>
          <w:sz w:val="32"/>
          <w:szCs w:val="32"/>
        </w:rPr>
        <w:t>42万元</w:t>
      </w:r>
      <w:r>
        <w:rPr>
          <w:rFonts w:hint="eastAsia" w:ascii="仿宋_GB2312" w:eastAsia="仿宋_GB2312" w:cs="仿宋_GB2312"/>
          <w:snapToGrid w:val="0"/>
          <w:color w:val="auto"/>
          <w:spacing w:val="2"/>
          <w:kern w:val="0"/>
          <w:sz w:val="32"/>
          <w:szCs w:val="32"/>
          <w:lang w:eastAsia="zh-CN"/>
        </w:rPr>
        <w:t>。</w:t>
      </w:r>
      <w:r>
        <w:rPr>
          <w:rFonts w:hint="eastAsia" w:ascii="仿宋_GB2312" w:hAnsi="仿宋_GB2312" w:eastAsia="仿宋_GB2312" w:cs="仿宋_GB2312"/>
          <w:b/>
          <w:bCs/>
          <w:snapToGrid w:val="0"/>
          <w:color w:val="auto"/>
          <w:spacing w:val="2"/>
          <w:kern w:val="0"/>
          <w:sz w:val="32"/>
          <w:szCs w:val="32"/>
        </w:rPr>
        <w:t>二是党员带</w:t>
      </w:r>
      <w:r>
        <w:rPr>
          <w:rFonts w:hint="eastAsia" w:ascii="仿宋_GB2312" w:hAnsi="仿宋_GB2312" w:eastAsia="仿宋_GB2312" w:cs="仿宋_GB2312"/>
          <w:b/>
          <w:bCs/>
          <w:snapToGrid w:val="0"/>
          <w:color w:val="auto"/>
          <w:spacing w:val="2"/>
          <w:kern w:val="0"/>
          <w:sz w:val="32"/>
          <w:szCs w:val="32"/>
          <w:lang w:eastAsia="zh-CN"/>
        </w:rPr>
        <w:t>头</w:t>
      </w:r>
      <w:r>
        <w:rPr>
          <w:rFonts w:hint="eastAsia" w:ascii="仿宋_GB2312" w:hAnsi="仿宋_GB2312" w:eastAsia="仿宋_GB2312" w:cs="仿宋_GB2312"/>
          <w:b/>
          <w:bCs/>
          <w:snapToGrid w:val="0"/>
          <w:color w:val="auto"/>
          <w:spacing w:val="2"/>
          <w:kern w:val="0"/>
          <w:sz w:val="32"/>
          <w:szCs w:val="32"/>
        </w:rPr>
        <w:t>做产业。</w:t>
      </w:r>
      <w:r>
        <w:rPr>
          <w:rFonts w:hint="eastAsia" w:ascii="仿宋_GB2312" w:eastAsia="仿宋_GB2312" w:cs="仿宋_GB2312"/>
          <w:snapToGrid w:val="0"/>
          <w:color w:val="auto"/>
          <w:spacing w:val="2"/>
          <w:kern w:val="0"/>
          <w:sz w:val="32"/>
          <w:szCs w:val="32"/>
        </w:rPr>
        <w:t>充分发挥党员示范带头作用，推动产业落地落实、做大做强。</w:t>
      </w:r>
      <w:r>
        <w:rPr>
          <w:rFonts w:hint="eastAsia" w:ascii="仿宋_GB2312" w:eastAsia="仿宋_GB2312" w:cs="仿宋_GB2312"/>
          <w:snapToGrid w:val="0"/>
          <w:color w:val="auto"/>
          <w:spacing w:val="2"/>
          <w:kern w:val="0"/>
          <w:sz w:val="32"/>
          <w:szCs w:val="32"/>
          <w:lang w:eastAsia="zh-CN"/>
        </w:rPr>
        <w:t>我镇</w:t>
      </w:r>
      <w:r>
        <w:rPr>
          <w:rFonts w:hint="eastAsia" w:ascii="仿宋_GB2312" w:hAnsi="Calibri" w:eastAsia="仿宋_GB2312" w:cs="仿宋_GB2312"/>
          <w:snapToGrid w:val="0"/>
          <w:color w:val="auto"/>
          <w:spacing w:val="2"/>
          <w:kern w:val="0"/>
          <w:sz w:val="32"/>
          <w:szCs w:val="32"/>
        </w:rPr>
        <w:t>宝山云溪茶、松林红薯粉等特色</w:t>
      </w:r>
      <w:r>
        <w:rPr>
          <w:rFonts w:hint="eastAsia" w:ascii="仿宋_GB2312" w:hAnsi="Calibri" w:eastAsia="仿宋_GB2312" w:cs="仿宋_GB2312"/>
          <w:snapToGrid w:val="0"/>
          <w:color w:val="auto"/>
          <w:spacing w:val="2"/>
          <w:kern w:val="0"/>
          <w:sz w:val="32"/>
          <w:szCs w:val="32"/>
          <w:lang w:val="en-US" w:eastAsia="zh-CN"/>
        </w:rPr>
        <w:t>产品初具规模、小有名气，既发展了村集体经济，又解决了群众就业问题。</w:t>
      </w:r>
      <w:r>
        <w:rPr>
          <w:rFonts w:hint="eastAsia" w:ascii="仿宋_GB2312" w:hAnsi="仿宋_GB2312" w:eastAsia="仿宋_GB2312" w:cs="仿宋_GB2312"/>
          <w:b/>
          <w:bCs/>
          <w:snapToGrid w:val="0"/>
          <w:color w:val="auto"/>
          <w:spacing w:val="2"/>
          <w:kern w:val="0"/>
          <w:sz w:val="32"/>
          <w:szCs w:val="32"/>
        </w:rPr>
        <w:t>三是能人主导强产业。</w:t>
      </w:r>
      <w:r>
        <w:rPr>
          <w:rFonts w:ascii="仿宋_GB2312" w:hAnsi="Calibri" w:eastAsia="仿宋_GB2312" w:cs="仿宋_GB2312"/>
          <w:snapToGrid w:val="0"/>
          <w:color w:val="auto"/>
          <w:spacing w:val="2"/>
          <w:kern w:val="0"/>
          <w:sz w:val="32"/>
          <w:szCs w:val="32"/>
        </w:rPr>
        <w:t>引导</w:t>
      </w:r>
      <w:r>
        <w:rPr>
          <w:rFonts w:hint="eastAsia" w:ascii="仿宋_GB2312" w:hAnsi="仿宋_GB2312" w:eastAsia="仿宋_GB2312" w:cs="仿宋_GB2312"/>
          <w:color w:val="auto"/>
          <w:sz w:val="32"/>
          <w:szCs w:val="32"/>
        </w:rPr>
        <w:t>坪溪村</w:t>
      </w:r>
      <w:r>
        <w:rPr>
          <w:rFonts w:hint="eastAsia" w:ascii="仿宋_GB2312" w:hAnsi="Calibri" w:eastAsia="仿宋_GB2312" w:cs="仿宋_GB2312"/>
          <w:snapToGrid w:val="0"/>
          <w:color w:val="auto"/>
          <w:spacing w:val="2"/>
          <w:kern w:val="0"/>
          <w:sz w:val="32"/>
          <w:szCs w:val="32"/>
        </w:rPr>
        <w:t>张锦、茅坡村龙天柱等一</w:t>
      </w:r>
      <w:r>
        <w:rPr>
          <w:rFonts w:ascii="仿宋_GB2312" w:hAnsi="Calibri" w:eastAsia="仿宋_GB2312" w:cs="仿宋_GB2312"/>
          <w:snapToGrid w:val="0"/>
          <w:color w:val="auto"/>
          <w:spacing w:val="2"/>
          <w:kern w:val="0"/>
          <w:sz w:val="32"/>
          <w:szCs w:val="32"/>
        </w:rPr>
        <w:t>大</w:t>
      </w:r>
      <w:r>
        <w:rPr>
          <w:rFonts w:hint="eastAsia" w:ascii="仿宋_GB2312" w:hAnsi="Calibri" w:eastAsia="仿宋_GB2312" w:cs="仿宋_GB2312"/>
          <w:snapToGrid w:val="0"/>
          <w:color w:val="auto"/>
          <w:spacing w:val="2"/>
          <w:kern w:val="0"/>
          <w:sz w:val="32"/>
          <w:szCs w:val="32"/>
        </w:rPr>
        <w:t>批能人返乡创业，创办了粮油、中药材、茶叶等特色产业合作社，</w:t>
      </w:r>
      <w:r>
        <w:rPr>
          <w:rFonts w:hint="eastAsia" w:ascii="仿宋_GB2312" w:hAnsi="Calibri" w:eastAsia="仿宋_GB2312" w:cs="仿宋_GB2312"/>
          <w:snapToGrid w:val="0"/>
          <w:color w:val="auto"/>
          <w:spacing w:val="2"/>
          <w:kern w:val="0"/>
          <w:sz w:val="32"/>
          <w:szCs w:val="32"/>
          <w:lang w:eastAsia="zh-CN"/>
        </w:rPr>
        <w:t>实现每年分红</w:t>
      </w:r>
      <w:r>
        <w:rPr>
          <w:rFonts w:hint="eastAsia" w:ascii="仿宋_GB2312" w:hAnsi="Calibri" w:eastAsia="仿宋_GB2312" w:cs="仿宋_GB2312"/>
          <w:snapToGrid w:val="0"/>
          <w:color w:val="auto"/>
          <w:spacing w:val="2"/>
          <w:kern w:val="0"/>
          <w:sz w:val="32"/>
          <w:szCs w:val="32"/>
          <w:lang w:val="en-US" w:eastAsia="zh-CN"/>
        </w:rPr>
        <w:t>50余万元，</w:t>
      </w:r>
      <w:r>
        <w:rPr>
          <w:rFonts w:hint="eastAsia" w:ascii="仿宋_GB2312" w:hAnsi="Calibri" w:eastAsia="仿宋_GB2312" w:cs="仿宋_GB2312"/>
          <w:snapToGrid w:val="0"/>
          <w:color w:val="auto"/>
          <w:spacing w:val="2"/>
          <w:kern w:val="0"/>
          <w:sz w:val="32"/>
          <w:szCs w:val="32"/>
          <w:lang w:eastAsia="zh-CN"/>
        </w:rPr>
        <w:t>促进了群众增收</w:t>
      </w:r>
      <w:r>
        <w:rPr>
          <w:rFonts w:hint="eastAsia" w:ascii="仿宋_GB2312" w:hAnsi="Calibri" w:eastAsia="仿宋_GB2312" w:cs="仿宋_GB2312"/>
          <w:snapToGrid w:val="0"/>
          <w:color w:val="auto"/>
          <w:spacing w:val="2"/>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rPr>
      </w:pPr>
      <w:r>
        <w:rPr>
          <w:rFonts w:hint="eastAsia" w:ascii="楷体_GB2312" w:hAnsi="楷体_GB2312" w:eastAsia="楷体_GB2312" w:cs="楷体_GB2312"/>
          <w:b/>
          <w:bCs/>
          <w:color w:val="auto"/>
          <w:sz w:val="32"/>
          <w:szCs w:val="32"/>
          <w:lang w:val="en-US" w:eastAsia="zh-CN"/>
        </w:rPr>
        <w:t>（二）党群共治，基层治理成效明显。</w:t>
      </w:r>
      <w:r>
        <w:rPr>
          <w:rFonts w:hint="eastAsia" w:ascii="仿宋_GB2312" w:hAnsi="仿宋_GB2312" w:eastAsia="仿宋_GB2312" w:cs="仿宋_GB2312"/>
          <w:b/>
          <w:color w:val="auto"/>
          <w:sz w:val="32"/>
        </w:rPr>
        <w:t>一是推行“党建+微网格”</w:t>
      </w:r>
      <w:r>
        <w:rPr>
          <w:rFonts w:hint="eastAsia" w:ascii="仿宋_GB2312" w:hAnsi="仿宋_GB2312" w:eastAsia="仿宋_GB2312" w:cs="仿宋_GB2312"/>
          <w:b/>
          <w:bCs/>
          <w:snapToGrid w:val="0"/>
          <w:color w:val="auto"/>
          <w:spacing w:val="2"/>
          <w:kern w:val="0"/>
          <w:sz w:val="32"/>
          <w:szCs w:val="32"/>
        </w:rPr>
        <w:t>，让人人肩上有责。</w:t>
      </w:r>
      <w:r>
        <w:rPr>
          <w:rFonts w:hint="eastAsia" w:ascii="仿宋_GB2312" w:hAnsi="Calibri" w:eastAsia="仿宋_GB2312" w:cs="仿宋_GB2312"/>
          <w:snapToGrid w:val="0"/>
          <w:color w:val="auto"/>
          <w:spacing w:val="2"/>
          <w:kern w:val="0"/>
          <w:sz w:val="32"/>
          <w:szCs w:val="32"/>
          <w:lang w:eastAsia="zh-CN"/>
        </w:rPr>
        <w:t>深入</w:t>
      </w:r>
      <w:r>
        <w:rPr>
          <w:rFonts w:hint="eastAsia" w:ascii="仿宋_GB2312" w:hAnsi="Calibri" w:eastAsia="仿宋_GB2312" w:cs="仿宋_GB2312"/>
          <w:snapToGrid w:val="0"/>
          <w:color w:val="auto"/>
          <w:spacing w:val="2"/>
          <w:kern w:val="0"/>
          <w:sz w:val="32"/>
          <w:szCs w:val="32"/>
        </w:rPr>
        <w:t>开展党员干部联系服务群众“五个到户”，</w:t>
      </w:r>
      <w:r>
        <w:rPr>
          <w:rFonts w:hint="eastAsia" w:ascii="仿宋_GB2312" w:hAnsi="Calibri" w:eastAsia="仿宋_GB2312" w:cs="仿宋_GB2312"/>
          <w:snapToGrid w:val="0"/>
          <w:color w:val="auto"/>
          <w:spacing w:val="2"/>
          <w:kern w:val="0"/>
          <w:sz w:val="32"/>
          <w:szCs w:val="32"/>
          <w:lang w:eastAsia="zh-CN"/>
        </w:rPr>
        <w:t>安排带富能力强的</w:t>
      </w:r>
      <w:r>
        <w:rPr>
          <w:rFonts w:hint="eastAsia" w:ascii="仿宋_GB2312" w:hAnsi="Calibri" w:eastAsia="仿宋_GB2312" w:cs="仿宋_GB2312"/>
          <w:snapToGrid w:val="0"/>
          <w:color w:val="auto"/>
          <w:spacing w:val="2"/>
          <w:kern w:val="0"/>
          <w:sz w:val="32"/>
          <w:szCs w:val="32"/>
        </w:rPr>
        <w:t>党员联系5至20户农户，</w:t>
      </w:r>
      <w:r>
        <w:rPr>
          <w:rFonts w:hint="eastAsia" w:ascii="仿宋_GB2312" w:hAnsi="Calibri" w:eastAsia="仿宋_GB2312" w:cs="仿宋_GB2312"/>
          <w:snapToGrid w:val="0"/>
          <w:color w:val="auto"/>
          <w:spacing w:val="2"/>
          <w:kern w:val="0"/>
          <w:sz w:val="32"/>
          <w:szCs w:val="32"/>
          <w:lang w:eastAsia="zh-CN"/>
        </w:rPr>
        <w:t>划定</w:t>
      </w:r>
      <w:r>
        <w:rPr>
          <w:rFonts w:hint="eastAsia" w:ascii="仿宋_GB2312" w:hAnsi="Calibri" w:eastAsia="仿宋_GB2312" w:cs="仿宋_GB2312"/>
          <w:snapToGrid w:val="0"/>
          <w:color w:val="auto"/>
          <w:spacing w:val="2"/>
          <w:kern w:val="0"/>
          <w:sz w:val="32"/>
          <w:szCs w:val="32"/>
        </w:rPr>
        <w:t>微网格，</w:t>
      </w:r>
      <w:r>
        <w:rPr>
          <w:rFonts w:hint="eastAsia" w:ascii="仿宋_GB2312" w:hAnsi="Calibri" w:eastAsia="仿宋_GB2312" w:cs="仿宋_GB2312"/>
          <w:snapToGrid w:val="0"/>
          <w:color w:val="auto"/>
          <w:spacing w:val="2"/>
          <w:kern w:val="0"/>
          <w:sz w:val="32"/>
          <w:szCs w:val="32"/>
          <w:lang w:eastAsia="zh-CN"/>
        </w:rPr>
        <w:t>对所有农户进行走访</w:t>
      </w:r>
      <w:r>
        <w:rPr>
          <w:rFonts w:hint="eastAsia" w:ascii="Times New Roman" w:hAnsi="Times New Roman" w:eastAsia="仿宋_GB2312" w:cs="Arial"/>
          <w:color w:val="auto"/>
          <w:sz w:val="32"/>
        </w:rPr>
        <w:t>，累计</w:t>
      </w:r>
      <w:r>
        <w:rPr>
          <w:rFonts w:hint="eastAsia" w:ascii="仿宋_GB2312" w:hAnsi="Calibri" w:eastAsia="仿宋_GB2312" w:cs="仿宋_GB2312"/>
          <w:snapToGrid w:val="0"/>
          <w:color w:val="auto"/>
          <w:spacing w:val="2"/>
          <w:kern w:val="0"/>
          <w:sz w:val="32"/>
          <w:szCs w:val="32"/>
          <w:lang w:eastAsia="zh-CN"/>
        </w:rPr>
        <w:t>开展</w:t>
      </w:r>
      <w:r>
        <w:rPr>
          <w:rFonts w:hint="eastAsia" w:ascii="仿宋_GB2312" w:hAnsi="Calibri" w:eastAsia="仿宋_GB2312" w:cs="仿宋_GB2312"/>
          <w:snapToGrid w:val="0"/>
          <w:color w:val="auto"/>
          <w:spacing w:val="2"/>
          <w:kern w:val="0"/>
          <w:sz w:val="32"/>
          <w:szCs w:val="32"/>
        </w:rPr>
        <w:t>1.3万余次，县乡村先后召开民情座谈会158次，收集意见建议95条，会商解决群众问题171</w:t>
      </w:r>
      <w:r>
        <w:rPr>
          <w:rFonts w:hint="eastAsia" w:ascii="仿宋_GB2312" w:hAnsi="Calibri" w:eastAsia="仿宋_GB2312" w:cs="仿宋_GB2312"/>
          <w:snapToGrid w:val="0"/>
          <w:color w:val="auto"/>
          <w:spacing w:val="2"/>
          <w:kern w:val="0"/>
          <w:sz w:val="32"/>
          <w:szCs w:val="32"/>
          <w:lang w:eastAsia="zh-CN"/>
        </w:rPr>
        <w:t>个</w:t>
      </w:r>
      <w:r>
        <w:rPr>
          <w:rFonts w:hint="eastAsia" w:ascii="仿宋_GB2312" w:hAnsi="Calibri" w:eastAsia="仿宋_GB2312" w:cs="仿宋_GB2312"/>
          <w:snapToGrid w:val="0"/>
          <w:color w:val="auto"/>
          <w:spacing w:val="2"/>
          <w:kern w:val="0"/>
          <w:sz w:val="32"/>
          <w:szCs w:val="32"/>
        </w:rPr>
        <w:t>，</w:t>
      </w:r>
      <w:r>
        <w:rPr>
          <w:rFonts w:hint="eastAsia" w:ascii="仿宋_GB2312" w:hAnsi="Calibri" w:eastAsia="仿宋_GB2312" w:cs="仿宋_GB2312"/>
          <w:snapToGrid w:val="0"/>
          <w:color w:val="auto"/>
          <w:spacing w:val="2"/>
          <w:kern w:val="0"/>
          <w:sz w:val="32"/>
          <w:szCs w:val="32"/>
          <w:lang w:eastAsia="zh-CN"/>
        </w:rPr>
        <w:t>解决</w:t>
      </w:r>
      <w:r>
        <w:rPr>
          <w:rFonts w:hint="eastAsia" w:ascii="仿宋_GB2312" w:hAnsi="Calibri" w:eastAsia="仿宋_GB2312" w:cs="仿宋_GB2312"/>
          <w:snapToGrid w:val="0"/>
          <w:color w:val="auto"/>
          <w:spacing w:val="2"/>
          <w:kern w:val="0"/>
          <w:sz w:val="32"/>
          <w:szCs w:val="32"/>
        </w:rPr>
        <w:t>了服务群众“最后一</w:t>
      </w:r>
      <w:r>
        <w:rPr>
          <w:rFonts w:hint="eastAsia" w:ascii="仿宋_GB2312" w:hAnsi="Calibri" w:eastAsia="仿宋_GB2312" w:cs="仿宋_GB2312"/>
          <w:snapToGrid w:val="0"/>
          <w:color w:val="auto"/>
          <w:spacing w:val="2"/>
          <w:kern w:val="0"/>
          <w:sz w:val="32"/>
          <w:szCs w:val="32"/>
          <w:lang w:eastAsia="zh-CN"/>
        </w:rPr>
        <w:t>步路</w:t>
      </w:r>
      <w:r>
        <w:rPr>
          <w:rFonts w:hint="eastAsia" w:ascii="仿宋_GB2312" w:hAnsi="Calibri" w:eastAsia="仿宋_GB2312" w:cs="仿宋_GB2312"/>
          <w:snapToGrid w:val="0"/>
          <w:color w:val="auto"/>
          <w:spacing w:val="2"/>
          <w:kern w:val="0"/>
          <w:sz w:val="32"/>
          <w:szCs w:val="32"/>
        </w:rPr>
        <w:t>”</w:t>
      </w:r>
      <w:r>
        <w:rPr>
          <w:rFonts w:hint="eastAsia" w:ascii="仿宋_GB2312" w:hAnsi="Calibri" w:eastAsia="仿宋_GB2312" w:cs="仿宋_GB2312"/>
          <w:snapToGrid w:val="0"/>
          <w:color w:val="auto"/>
          <w:spacing w:val="2"/>
          <w:kern w:val="0"/>
          <w:sz w:val="32"/>
          <w:szCs w:val="32"/>
          <w:lang w:eastAsia="zh-CN"/>
        </w:rPr>
        <w:t>的问题</w:t>
      </w:r>
      <w:r>
        <w:rPr>
          <w:rFonts w:hint="eastAsia" w:ascii="仿宋_GB2312" w:hAnsi="Calibri" w:eastAsia="仿宋_GB2312" w:cs="仿宋_GB2312"/>
          <w:snapToGrid w:val="0"/>
          <w:color w:val="auto"/>
          <w:spacing w:val="2"/>
          <w:kern w:val="0"/>
          <w:sz w:val="32"/>
          <w:szCs w:val="32"/>
        </w:rPr>
        <w:t>。</w:t>
      </w:r>
      <w:r>
        <w:rPr>
          <w:rFonts w:hint="eastAsia" w:ascii="仿宋_GB2312" w:hAnsi="仿宋_GB2312" w:eastAsia="仿宋_GB2312" w:cs="仿宋_GB2312"/>
          <w:b w:val="0"/>
          <w:bCs/>
          <w:color w:val="auto"/>
          <w:kern w:val="44"/>
          <w:sz w:val="32"/>
          <w:szCs w:val="32"/>
          <w:lang w:val="en-US" w:eastAsia="zh-CN" w:bidi="ar"/>
        </w:rPr>
        <w:t>镇党委书记舒均军在全市基层党建年度总结会上作典型发言。</w:t>
      </w:r>
      <w:r>
        <w:rPr>
          <w:rFonts w:hint="eastAsia" w:ascii="仿宋_GB2312" w:hAnsi="仿宋_GB2312" w:eastAsia="仿宋_GB2312" w:cs="仿宋_GB2312"/>
          <w:b/>
          <w:color w:val="auto"/>
          <w:sz w:val="32"/>
        </w:rPr>
        <w:t>二是建好</w:t>
      </w:r>
    </w:p>
    <w:p>
      <w:pPr>
        <w:pStyle w:val="2"/>
        <w:keepNext w:val="0"/>
        <w:keepLines w:val="0"/>
        <w:pageBreakBefore w:val="0"/>
        <w:widowControl w:val="0"/>
        <w:numPr>
          <w:ilvl w:val="0"/>
          <w:numId w:val="0"/>
        </w:numPr>
        <w:kinsoku/>
        <w:wordWrap/>
        <w:overflowPunct/>
        <w:topLinePunct w:val="0"/>
        <w:autoSpaceDE/>
        <w:autoSpaceDN/>
        <w:bidi w:val="0"/>
        <w:spacing w:line="600" w:lineRule="exact"/>
        <w:textAlignment w:val="auto"/>
        <w:rPr>
          <w:rFonts w:hint="eastAsia" w:ascii="楷体_GB2312" w:hAnsi="楷体_GB2312" w:eastAsia="楷体_GB2312" w:cs="楷体_GB2312"/>
          <w:b/>
          <w:bCs/>
          <w:color w:val="auto"/>
          <w:sz w:val="32"/>
          <w:szCs w:val="32"/>
          <w:lang w:val="en-US" w:eastAsia="zh-CN"/>
        </w:rPr>
      </w:pPr>
      <w:r>
        <w:rPr>
          <w:rFonts w:hint="eastAsia" w:ascii="仿宋_GB2312" w:hAnsi="仿宋_GB2312" w:eastAsia="仿宋_GB2312" w:cs="仿宋_GB2312"/>
          <w:b/>
          <w:color w:val="auto"/>
          <w:sz w:val="32"/>
        </w:rPr>
        <w:t>“3+5”组织，让人人参与治理。</w:t>
      </w:r>
      <w:r>
        <w:rPr>
          <w:rFonts w:hint="eastAsia" w:ascii="仿宋_GB2312" w:hAnsi="Calibri" w:eastAsia="仿宋_GB2312" w:cs="Arial"/>
          <w:color w:val="auto"/>
          <w:sz w:val="32"/>
        </w:rPr>
        <w:t>在村党组织领导下，健全了村集体经济组织、红白喜事理事会、幸福基金会理事会和老年协会、计生协会、关工委、共青团、妇联“3+5”群团组织，</w:t>
      </w:r>
      <w:r>
        <w:rPr>
          <w:rFonts w:hint="eastAsia" w:ascii="仿宋_GB2312" w:hAnsi="仿宋_GB2312" w:eastAsia="仿宋_GB2312" w:cs="仿宋_GB2312"/>
          <w:color w:val="auto"/>
          <w:sz w:val="32"/>
          <w:szCs w:val="32"/>
        </w:rPr>
        <w:t>让农户参与</w:t>
      </w:r>
      <w:r>
        <w:rPr>
          <w:rFonts w:hint="eastAsia" w:ascii="仿宋_GB2312" w:hAnsi="Calibri" w:eastAsia="仿宋_GB2312" w:cs="仿宋_GB2312"/>
          <w:snapToGrid w:val="0"/>
          <w:color w:val="auto"/>
          <w:spacing w:val="2"/>
          <w:kern w:val="0"/>
          <w:sz w:val="32"/>
          <w:szCs w:val="32"/>
        </w:rPr>
        <w:t>基层治理</w:t>
      </w:r>
      <w:r>
        <w:rPr>
          <w:rFonts w:hint="eastAsia" w:ascii="仿宋_GB2312" w:hAnsi="Calibri" w:eastAsia="仿宋_GB2312" w:cs="Arial"/>
          <w:color w:val="auto"/>
          <w:sz w:val="32"/>
        </w:rPr>
        <w:t>，破解“干部大包大揽，群众围观吃瓜”难题。</w:t>
      </w:r>
      <w:r>
        <w:rPr>
          <w:rFonts w:hint="eastAsia" w:ascii="仿宋_GB2312" w:hAnsi="Calibri" w:eastAsia="仿宋_GB2312" w:cs="Arial"/>
          <w:color w:val="auto"/>
          <w:sz w:val="32"/>
          <w:lang w:eastAsia="zh-CN"/>
        </w:rPr>
        <w:t>我镇坪溪村《改革基层治理体系</w:t>
      </w:r>
      <w:r>
        <w:rPr>
          <w:rFonts w:hint="eastAsia" w:ascii="仿宋_GB2312" w:hAnsi="Calibri" w:eastAsia="仿宋_GB2312" w:cs="Arial"/>
          <w:color w:val="auto"/>
          <w:sz w:val="32"/>
          <w:lang w:val="en-US" w:eastAsia="zh-CN"/>
        </w:rPr>
        <w:t xml:space="preserve"> 构建共建共治共享</w:t>
      </w:r>
      <w:r>
        <w:rPr>
          <w:rFonts w:hint="eastAsia" w:ascii="仿宋_GB2312" w:hAnsi="Calibri" w:eastAsia="仿宋_GB2312" w:cs="Arial"/>
          <w:color w:val="auto"/>
          <w:sz w:val="32"/>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成功入选湖南省第一批基层治理创新典型案例名单。</w:t>
      </w:r>
      <w:r>
        <w:rPr>
          <w:rFonts w:hint="eastAsia" w:ascii="仿宋_GB2312" w:hAnsi="仿宋_GB2312" w:eastAsia="仿宋_GB2312" w:cs="仿宋_GB2312"/>
          <w:b/>
          <w:color w:val="auto"/>
          <w:sz w:val="32"/>
        </w:rPr>
        <w:t>三是制订村规民约，让人人共守良俗。</w:t>
      </w:r>
      <w:r>
        <w:rPr>
          <w:rFonts w:hint="eastAsia" w:ascii="仿宋_GB2312" w:hAnsi="仿宋_GB2312" w:eastAsia="仿宋_GB2312" w:cs="仿宋_GB2312"/>
          <w:color w:val="auto"/>
          <w:sz w:val="32"/>
        </w:rPr>
        <w:t>村规民约明确村民“该做什么”“不该做什么”“违反后怎么办”，</w:t>
      </w:r>
      <w:r>
        <w:rPr>
          <w:rFonts w:hint="eastAsia" w:ascii="仿宋_GB2312" w:hAnsi="Calibri" w:eastAsia="仿宋_GB2312" w:cs="仿宋_GB2312"/>
          <w:snapToGrid w:val="0"/>
          <w:color w:val="auto"/>
          <w:spacing w:val="2"/>
          <w:kern w:val="0"/>
          <w:sz w:val="32"/>
          <w:szCs w:val="32"/>
        </w:rPr>
        <w:t>使乡村治理有章可循</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14个村</w:t>
      </w:r>
      <w:r>
        <w:rPr>
          <w:rFonts w:hint="eastAsia" w:ascii="仿宋_GB2312" w:hAnsi="仿宋_GB2312" w:eastAsia="仿宋_GB2312" w:cs="仿宋_GB2312"/>
          <w:color w:val="auto"/>
          <w:sz w:val="32"/>
          <w:szCs w:val="32"/>
        </w:rPr>
        <w:t>引导家家户户制定家风家训，形成良好风</w:t>
      </w:r>
      <w:r>
        <w:rPr>
          <w:rFonts w:hint="eastAsia" w:ascii="仿宋_GB2312" w:hAnsi="仿宋_GB2312" w:eastAsia="仿宋_GB2312" w:cs="仿宋_GB2312"/>
          <w:color w:val="auto"/>
          <w:sz w:val="32"/>
          <w:szCs w:val="32"/>
          <w:lang w:eastAsia="zh-CN"/>
        </w:rPr>
        <w:t>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茅坡村创建市级农村人居环境整治示范村，坪溪村创建了省级特色精品乡村，并</w:t>
      </w:r>
      <w:r>
        <w:rPr>
          <w:rFonts w:hint="eastAsia" w:ascii="仿宋_GB2312" w:hAnsi="仿宋_GB2312" w:eastAsia="仿宋_GB2312" w:cs="仿宋_GB2312"/>
          <w:color w:val="auto"/>
          <w:sz w:val="32"/>
          <w:szCs w:val="32"/>
        </w:rPr>
        <w:t>获评</w:t>
      </w:r>
      <w:r>
        <w:rPr>
          <w:rFonts w:hint="eastAsia" w:ascii="仿宋_GB2312" w:hAnsi="仿宋_GB2312" w:eastAsia="仿宋_GB2312" w:cs="仿宋_GB2312"/>
          <w:color w:val="auto"/>
          <w:sz w:val="32"/>
          <w:szCs w:val="32"/>
          <w:lang w:eastAsia="zh-CN"/>
        </w:rPr>
        <w:t>全国文明村镇</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color w:val="auto"/>
          <w:sz w:val="32"/>
        </w:rPr>
        <w:t>四是成立幸福基金，让人人互助共享。</w:t>
      </w:r>
      <w:r>
        <w:rPr>
          <w:rFonts w:ascii="仿宋_GB2312" w:hAnsi="Calibri" w:eastAsia="仿宋_GB2312" w:cs="楷体"/>
          <w:bCs/>
          <w:snapToGrid w:val="0"/>
          <w:color w:val="auto"/>
          <w:spacing w:val="2"/>
          <w:kern w:val="0"/>
          <w:sz w:val="32"/>
          <w:szCs w:val="32"/>
        </w:rPr>
        <w:t>村村</w:t>
      </w:r>
      <w:r>
        <w:rPr>
          <w:rFonts w:hint="eastAsia" w:ascii="仿宋_GB2312" w:hAnsi="Calibri" w:eastAsia="仿宋_GB2312" w:cs="楷体"/>
          <w:bCs/>
          <w:snapToGrid w:val="0"/>
          <w:color w:val="auto"/>
          <w:spacing w:val="2"/>
          <w:kern w:val="0"/>
          <w:sz w:val="32"/>
          <w:szCs w:val="32"/>
        </w:rPr>
        <w:t>成立了幸福基金，通过村集体经济投入、乡贤能人捐资、村民自愿缴费等途径募集资金70余万元，先后帮扶困难群众、奖励助学等200余人次，帮扶资金12.3万元，破解了基层“无人办事，无钱办事”的困境，形成了“邻里相亲、互帮互助”的良好风尚。</w:t>
      </w:r>
    </w:p>
    <w:p>
      <w:pPr>
        <w:pStyle w:val="2"/>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仿宋_GB2312" w:hAnsi="Calibri" w:eastAsia="仿宋_GB2312" w:cs="楷体"/>
          <w:bCs/>
          <w:snapToGrid w:val="0"/>
          <w:color w:val="auto"/>
          <w:spacing w:val="2"/>
          <w:kern w:val="0"/>
          <w:sz w:val="32"/>
          <w:szCs w:val="32"/>
        </w:rPr>
      </w:pPr>
      <w:r>
        <w:rPr>
          <w:rFonts w:hint="eastAsia" w:ascii="楷体_GB2312" w:hAnsi="楷体_GB2312" w:eastAsia="楷体_GB2312" w:cs="楷体_GB2312"/>
          <w:b/>
          <w:bCs/>
          <w:color w:val="auto"/>
          <w:sz w:val="32"/>
          <w:szCs w:val="32"/>
          <w:lang w:val="en-US" w:eastAsia="zh-CN"/>
        </w:rPr>
        <w:t>（三）精准发力，推动文旅产业融合。</w:t>
      </w:r>
      <w:r>
        <w:rPr>
          <w:rFonts w:hint="eastAsia" w:ascii="仿宋_GB2312" w:hAnsi="仿宋_GB2312" w:eastAsia="仿宋_GB2312" w:cs="仿宋_GB2312"/>
          <w:b/>
          <w:bCs/>
          <w:color w:val="auto"/>
          <w:sz w:val="32"/>
          <w:szCs w:val="32"/>
          <w:lang w:val="en-US" w:eastAsia="zh-CN"/>
        </w:rPr>
        <w:t>一是抓文旅产业发展。</w:t>
      </w:r>
      <w:r>
        <w:rPr>
          <w:rFonts w:hint="eastAsia" w:ascii="仿宋_GB2312" w:hAnsi="仿宋_GB2312" w:eastAsia="仿宋_GB2312" w:cs="仿宋_GB2312"/>
          <w:color w:val="auto"/>
          <w:sz w:val="32"/>
          <w:szCs w:val="32"/>
        </w:rPr>
        <w:t>科学安排生态、农业、城镇等功能空间，优化产业发展、基础设施、公共服务设施等布局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巩固统一新建建筑花瑶风貌外观装饰决议等成功经验做法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把北斗溪特色文旅小镇打造成为宜居宜业、既有生态景观、又有人文内涵的新型小镇。</w:t>
      </w:r>
      <w:r>
        <w:rPr>
          <w:rFonts w:hint="eastAsia" w:ascii="仿宋_GB2312" w:hAnsi="仿宋_GB2312" w:eastAsia="仿宋_GB2312" w:cs="仿宋_GB2312"/>
          <w:color w:val="auto"/>
          <w:sz w:val="32"/>
          <w:szCs w:val="32"/>
          <w:lang w:eastAsia="zh-CN"/>
        </w:rPr>
        <w:t>我镇参加省文化和旅游厅举办的</w:t>
      </w:r>
      <w:r>
        <w:rPr>
          <w:rFonts w:hint="eastAsia" w:ascii="仿宋_GB2312" w:hAnsi="仿宋_GB2312" w:eastAsia="仿宋_GB2312" w:cs="仿宋_GB2312"/>
          <w:color w:val="auto"/>
          <w:sz w:val="32"/>
          <w:szCs w:val="32"/>
          <w:lang w:val="en-US" w:eastAsia="zh-CN"/>
        </w:rPr>
        <w:t>2021湖南文化旅游产业博览会，荣获最佳创新创意奖。《文旅小镇出深山 乡村振兴展新颜》在新湖南客户端发表。</w:t>
      </w:r>
      <w:r>
        <w:rPr>
          <w:rFonts w:hint="eastAsia" w:ascii="仿宋_GB2312" w:hAnsi="仿宋_GB2312" w:eastAsia="仿宋_GB2312" w:cs="仿宋_GB2312"/>
          <w:b/>
          <w:bCs w:val="0"/>
          <w:color w:val="auto"/>
          <w:kern w:val="44"/>
          <w:sz w:val="32"/>
          <w:szCs w:val="32"/>
          <w:lang w:val="en-US" w:eastAsia="zh-CN" w:bidi="ar"/>
        </w:rPr>
        <w:t>二是抓人居环境整治。</w:t>
      </w:r>
      <w:r>
        <w:rPr>
          <w:rFonts w:hint="eastAsia" w:ascii="仿宋_GB2312" w:hAnsi="仿宋_GB2312" w:eastAsia="仿宋_GB2312" w:cs="仿宋_GB2312"/>
          <w:b w:val="0"/>
          <w:bCs/>
          <w:color w:val="auto"/>
          <w:kern w:val="44"/>
          <w:sz w:val="32"/>
          <w:szCs w:val="32"/>
          <w:lang w:val="en-US" w:eastAsia="zh-CN" w:bidi="ar"/>
        </w:rPr>
        <w:t>以垃圾污水治理、“厕所革命”、村容村貌提升为突破口，对集中团寨采取集中污水处理，推进实施净化槽项目和厕所革命，共完成145座。以镇内主干道沿线村落为示范，推进美化、绿化、亮化和危旧建筑拆除，累计绿化26000余平方米，拆除违章、危旧建筑9000平方米，改造门头招牌167幅</w:t>
      </w:r>
      <w:r>
        <w:rPr>
          <w:rFonts w:hint="eastAsia" w:ascii="仿宋_GB2312" w:hAnsi="仿宋_GB2312" w:eastAsia="仿宋_GB2312" w:cs="仿宋_GB2312"/>
          <w:i w:val="0"/>
          <w:caps w:val="0"/>
          <w:color w:val="auto"/>
          <w:spacing w:val="0"/>
          <w:sz w:val="32"/>
          <w:szCs w:val="32"/>
          <w:shd w:val="clear" w:color="auto" w:fill="FFFFFF"/>
          <w:lang w:val="en-US" w:eastAsia="zh-CN"/>
        </w:rPr>
        <w:t>。我镇作为全市唯一一个乡镇在全市人居环境整治现场推进会上作典型发言。</w:t>
      </w:r>
      <w:r>
        <w:rPr>
          <w:rFonts w:hint="eastAsia" w:ascii="仿宋_GB2312" w:hAnsi="仿宋_GB2312" w:eastAsia="仿宋_GB2312" w:cs="仿宋_GB2312"/>
          <w:b/>
          <w:bCs/>
          <w:color w:val="auto"/>
          <w:sz w:val="32"/>
          <w:szCs w:val="32"/>
          <w:lang w:val="en-US" w:eastAsia="zh-CN"/>
        </w:rPr>
        <w:t>三是抓全域美丽乡村建设。</w:t>
      </w:r>
      <w:r>
        <w:rPr>
          <w:rFonts w:hint="eastAsia" w:ascii="仿宋_GB2312" w:hAnsi="仿宋_GB2312" w:eastAsia="仿宋_GB2312" w:cs="仿宋_GB2312"/>
          <w:b w:val="0"/>
          <w:bCs w:val="0"/>
          <w:color w:val="auto"/>
          <w:spacing w:val="-6"/>
          <w:kern w:val="2"/>
          <w:sz w:val="32"/>
          <w:szCs w:val="32"/>
          <w:lang w:val="en-US" w:eastAsia="zh-CN" w:bidi="ar"/>
        </w:rPr>
        <w:t>依托全域美丽乡村示范创建项目，打造丁脚坊古村落红色文化基地，传承和发展花瑶挑花等非物质文化遗产及优秀传统文化，</w:t>
      </w:r>
      <w:r>
        <w:rPr>
          <w:rFonts w:hint="eastAsia" w:ascii="仿宋_GB2312" w:hAnsi="仿宋_GB2312" w:eastAsia="仿宋_GB2312" w:cs="仿宋_GB2312"/>
          <w:color w:val="auto"/>
          <w:sz w:val="32"/>
          <w:szCs w:val="32"/>
          <w:lang w:val="en-US" w:eastAsia="zh-CN"/>
        </w:rPr>
        <w:t>全域美丽乡村建设稳步推进，党委书记舒均军受邀参加2021省级特色文旅小镇建设工作推进会，党委副书记、镇长黎伟在全域美丽乡村“一市十县百镇”示范创建培训班交流总结会上发言</w:t>
      </w:r>
      <w:r>
        <w:rPr>
          <w:rFonts w:hint="eastAsia" w:ascii="仿宋_GB2312" w:hAnsi="仿宋_GB2312" w:eastAsia="仿宋_GB2312" w:cs="仿宋_GB2312"/>
          <w:b w:val="0"/>
          <w:bCs w:val="0"/>
          <w:color w:val="auto"/>
          <w:spacing w:val="-6"/>
          <w:kern w:val="2"/>
          <w:sz w:val="32"/>
          <w:szCs w:val="32"/>
          <w:lang w:val="en-US" w:eastAsia="zh-CN" w:bidi="ar"/>
        </w:rPr>
        <w:t>，</w:t>
      </w:r>
      <w:r>
        <w:rPr>
          <w:rFonts w:hint="eastAsia" w:ascii="仿宋_GB2312" w:hAnsi="仿宋_GB2312" w:eastAsia="仿宋_GB2312" w:cs="仿宋_GB2312"/>
          <w:color w:val="auto"/>
          <w:sz w:val="32"/>
          <w:szCs w:val="32"/>
          <w:lang w:val="en-US" w:eastAsia="zh-CN"/>
        </w:rPr>
        <w:t>我镇成功创建怀化市生态文明乡镇，获评湖南省卫生乡镇。</w:t>
      </w:r>
    </w:p>
    <w:p>
      <w:pPr>
        <w:pStyle w:val="2"/>
        <w:keepNext w:val="0"/>
        <w:keepLines w:val="0"/>
        <w:pageBreakBefore w:val="0"/>
        <w:widowControl w:val="0"/>
        <w:numPr>
          <w:ilvl w:val="0"/>
          <w:numId w:val="0"/>
        </w:numPr>
        <w:kinsoku/>
        <w:wordWrap/>
        <w:overflowPunct/>
        <w:topLinePunct w:val="0"/>
        <w:autoSpaceDE/>
        <w:autoSpaceDN/>
        <w:bidi w:val="0"/>
        <w:spacing w:line="600" w:lineRule="exact"/>
        <w:ind w:leftChars="200" w:firstLine="324" w:firstLineChars="100"/>
        <w:textAlignment w:val="auto"/>
        <w:rPr>
          <w:rFonts w:hint="eastAsia" w:ascii="黑体" w:hAnsi="黑体" w:eastAsia="黑体" w:cs="黑体"/>
          <w:bCs/>
          <w:snapToGrid w:val="0"/>
          <w:color w:val="auto"/>
          <w:spacing w:val="2"/>
          <w:kern w:val="0"/>
          <w:sz w:val="32"/>
          <w:szCs w:val="32"/>
          <w:lang w:val="en-US" w:eastAsia="zh-CN"/>
        </w:rPr>
      </w:pPr>
      <w:r>
        <w:rPr>
          <w:rFonts w:hint="eastAsia" w:ascii="黑体" w:hAnsi="黑体" w:eastAsia="黑体" w:cs="黑体"/>
          <w:bCs/>
          <w:snapToGrid w:val="0"/>
          <w:color w:val="auto"/>
          <w:spacing w:val="2"/>
          <w:kern w:val="0"/>
          <w:sz w:val="32"/>
          <w:szCs w:val="32"/>
          <w:lang w:val="en-US" w:eastAsia="zh-CN"/>
        </w:rPr>
        <w:t>三、存在不足及问题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color w:val="auto"/>
          <w:sz w:val="32"/>
          <w:szCs w:val="32"/>
          <w:lang w:val="zh-CN"/>
        </w:rPr>
      </w:pP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val="zh-CN"/>
        </w:rPr>
        <w:t>发展上，抓统筹推进不够。</w:t>
      </w:r>
      <w:r>
        <w:rPr>
          <w:rFonts w:hint="eastAsia" w:ascii="仿宋_GB2312" w:hAnsi="仿宋_GB2312" w:eastAsia="仿宋_GB2312" w:cs="仿宋_GB2312"/>
          <w:color w:val="auto"/>
          <w:sz w:val="32"/>
          <w:szCs w:val="32"/>
          <w:lang w:val="zh-CN"/>
        </w:rPr>
        <w:t>我镇坪溪村、茅坡村依托区位优势、政策优势、地理优势建设精品民宿、开展民俗体验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CN"/>
        </w:rPr>
        <w:t>研学旅行，带动了村集体经济发展和群众就业。松林、宝山、前进等村因地制宜发展种养植业、加工业，但还存在村与村之间发展不平衡，产业带动不够，农产品销售渠道单一、市场竞争力不强的问题。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rPr>
      </w:pPr>
      <w:r>
        <w:rPr>
          <w:rFonts w:hint="eastAsia" w:ascii="楷体_GB2312" w:hAnsi="楷体_GB2312" w:eastAsia="楷体_GB2312" w:cs="楷体_GB2312"/>
          <w:b/>
          <w:bCs/>
          <w:color w:val="auto"/>
          <w:sz w:val="32"/>
          <w:szCs w:val="32"/>
          <w:lang w:val="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val="zh-CN"/>
        </w:rPr>
        <w:t>产业上，抓辐射带动不够。</w:t>
      </w:r>
      <w:r>
        <w:rPr>
          <w:rFonts w:hint="eastAsia" w:ascii="仿宋_GB2312" w:hAnsi="仿宋_GB2312" w:eastAsia="仿宋_GB2312" w:cs="仿宋_GB2312"/>
          <w:color w:val="auto"/>
          <w:sz w:val="32"/>
          <w:szCs w:val="32"/>
          <w:lang w:val="zh-CN"/>
        </w:rPr>
        <w:t>我镇的宝山金香高山云雾绿茶专业合作社、七星瑶寨专业合作社、茅坡研学基地、松林红薯粉扶贫车间等经济组织均由乡村致富带头人发起，300余户困难群众通过分红或就业受益。但效益范围、产业推动、受惠群体十分有限，未能有效带动其它村抱团发展，在推进文旅产业的深度融合方面还不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_GB2312" w:hAnsi="仿宋_GB2312" w:eastAsia="仿宋_GB2312" w:cs="仿宋_GB2312"/>
          <w:color w:val="auto"/>
          <w:sz w:val="32"/>
          <w:szCs w:val="32"/>
          <w:lang w:val="zh-CN"/>
        </w:rPr>
      </w:pPr>
      <w:r>
        <w:rPr>
          <w:rFonts w:hint="eastAsia" w:ascii="楷体_GB2312" w:hAnsi="楷体_GB2312" w:eastAsia="楷体_GB2312" w:cs="楷体_GB2312"/>
          <w:b/>
          <w:bCs/>
          <w:color w:val="auto"/>
          <w:sz w:val="32"/>
          <w:szCs w:val="32"/>
          <w:lang w:val="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val="zh-CN"/>
        </w:rPr>
        <w:t>工作上，抓精准精细不够。</w:t>
      </w:r>
      <w:r>
        <w:rPr>
          <w:rFonts w:hint="eastAsia" w:ascii="仿宋_GB2312" w:hAnsi="仿宋_GB2312" w:eastAsia="仿宋_GB2312" w:cs="仿宋_GB2312"/>
          <w:color w:val="auto"/>
          <w:sz w:val="32"/>
          <w:szCs w:val="32"/>
          <w:lang w:val="zh-CN"/>
        </w:rPr>
        <w:t>因乡村振兴有关政策变化，对各项工作有了新要求，工作难度有所增加。加上今年受疫情因素影响，聚焦防返贫检测、“两不愁三保障”，产业发展、就业等政策的落细落实，对工作提出了更高的要求。</w:t>
      </w:r>
      <w:r>
        <w:rPr>
          <w:rFonts w:hint="eastAsia" w:ascii="仿宋_GB2312" w:hAnsi="仿宋_GB2312" w:eastAsia="仿宋_GB2312" w:cs="仿宋_GB2312"/>
          <w:color w:val="auto"/>
          <w:sz w:val="32"/>
          <w:szCs w:val="32"/>
          <w:lang w:val="en-US" w:eastAsia="zh-CN"/>
        </w:rPr>
        <w:t>部分干部</w:t>
      </w:r>
      <w:r>
        <w:rPr>
          <w:rFonts w:hint="eastAsia" w:ascii="仿宋_GB2312" w:hAnsi="仿宋_GB2312" w:eastAsia="仿宋_GB2312" w:cs="仿宋_GB2312"/>
          <w:color w:val="auto"/>
          <w:sz w:val="32"/>
          <w:szCs w:val="32"/>
          <w:lang w:val="zh-CN"/>
        </w:rPr>
        <w:t>对政策学习不够，对工作要求依旧粗放、要求标准不高，导致工作精准精细不够、效率不高。</w:t>
      </w:r>
    </w:p>
    <w:p>
      <w:pPr>
        <w:pStyle w:val="2"/>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四、2022年工作打算</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强化基层</w:t>
      </w:r>
      <w:r>
        <w:rPr>
          <w:rFonts w:hint="eastAsia" w:ascii="楷体_GB2312" w:hAnsi="楷体_GB2312" w:eastAsia="楷体_GB2312" w:cs="楷体_GB2312"/>
          <w:b/>
          <w:bCs/>
          <w:color w:val="auto"/>
          <w:sz w:val="32"/>
          <w:szCs w:val="32"/>
          <w:lang w:eastAsia="zh-CN"/>
        </w:rPr>
        <w:t>党组织建设。</w:t>
      </w:r>
      <w:r>
        <w:rPr>
          <w:rFonts w:hint="eastAsia" w:ascii="仿宋_GB2312" w:hAnsi="仿宋_GB2312" w:eastAsia="仿宋_GB2312" w:cs="仿宋_GB2312"/>
          <w:b w:val="0"/>
          <w:bCs w:val="0"/>
          <w:color w:val="auto"/>
          <w:kern w:val="0"/>
          <w:sz w:val="32"/>
          <w:szCs w:val="32"/>
          <w:shd w:val="clear" w:color="auto" w:fill="FFFFFF"/>
          <w:lang w:val="en-US" w:eastAsia="zh-CN" w:bidi="ar-SA"/>
        </w:rPr>
        <w:t>一</w:t>
      </w:r>
      <w:r>
        <w:rPr>
          <w:rFonts w:hint="eastAsia" w:ascii="仿宋_GB2312" w:hAnsi="仿宋_GB2312" w:eastAsia="仿宋_GB2312" w:cs="仿宋_GB2312"/>
          <w:b/>
          <w:bCs/>
          <w:color w:val="auto"/>
          <w:kern w:val="0"/>
          <w:sz w:val="32"/>
          <w:szCs w:val="32"/>
          <w:shd w:val="clear" w:color="auto" w:fill="FFFFFF"/>
          <w:lang w:val="en-US" w:eastAsia="zh-CN" w:bidi="ar-SA"/>
        </w:rPr>
        <w:t>是</w:t>
      </w:r>
      <w:r>
        <w:rPr>
          <w:rFonts w:hint="eastAsia" w:ascii="仿宋_GB2312" w:hAnsi="仿宋_GB2312" w:eastAsia="仿宋_GB2312" w:cs="仿宋_GB2312"/>
          <w:color w:val="auto"/>
          <w:sz w:val="32"/>
          <w:szCs w:val="32"/>
          <w:lang w:val="en-US" w:eastAsia="zh-CN"/>
        </w:rPr>
        <w:t>提高站位抓党建，坚持在凝聚思想共识上聚力不松劲。教育引导党员干部筑魂补钙，增强“四个意识”、坚定“四个自信”、做到“两个维护”，做习近平新时代中国特色社会主义思想的忠诚信仰者和坚定实践者。</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强化责任抓党建，坚持在靠实工作责任上聚力不松劲。坚持始终抓牢“书记抓、抓书记，全面抓、抓全面”的关键，带头履行好抓党建工作“第一责任人”职责，落实从严教育、从严管理、从严执纪、从严整治主体责任，切实将管党治党责任放在心上、扛在肩上、抓在手上。</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紧盯问题抓党建，坚持在补齐工作短板上聚力不松劲。以抓战斗力不强、软弱涣散的村党支部整治为重点，加大村两委干部和党员队伍培养力度，把村级产业发展以及产业发展利益链接作为党建的首要任务来抓，大力扶持发展村级集体经济和党员创业致富，加强乡土人才引流和“一村一大”培养。推广完善我镇探索的乡村治理创新模式，不断提升党建工作质量和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抓实常态化疫情防控。</w:t>
      </w:r>
      <w:r>
        <w:rPr>
          <w:rFonts w:hint="eastAsia" w:ascii="仿宋_GB2312" w:hAnsi="仿宋_GB2312" w:eastAsia="仿宋_GB2312" w:cs="仿宋_GB2312"/>
          <w:color w:val="auto"/>
          <w:sz w:val="32"/>
          <w:szCs w:val="32"/>
          <w:lang w:val="en-US" w:eastAsia="zh-CN"/>
        </w:rPr>
        <w:t>继续毫不放松抓紧抓实抓细常态化疫情防控工作，加大开展学校、高铁南站的防控工作，严密落实对疫情敏感地区来人的排查防控措施。按照“口袋战术”和“巷战”要求，强化人防、物防、技防工作，常态化加强检查排查，随时消除隐患。坚持涉外人员“点对点”日常联系制度，掌握动态，跟进服务，闭环管控，防范风险。</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val="zh-CN" w:eastAsia="zh-CN"/>
        </w:rPr>
        <w:t>推动文旅产业项目建设。</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充实项目建设</w:t>
      </w:r>
      <w:r>
        <w:rPr>
          <w:rFonts w:hint="eastAsia" w:ascii="仿宋_GB2312" w:hAnsi="仿宋_GB2312" w:eastAsia="仿宋_GB2312" w:cs="仿宋_GB2312"/>
          <w:i w:val="0"/>
          <w:caps w:val="0"/>
          <w:color w:val="000000" w:themeColor="text1"/>
          <w:spacing w:val="0"/>
          <w:sz w:val="32"/>
          <w:szCs w:val="32"/>
          <w:shd w:val="clear" w:color="auto" w:fill="FFFFFF"/>
          <w:lang w:val="zh-CN" w:eastAsia="zh-CN"/>
          <w14:textFill>
            <w14:solidFill>
              <w14:schemeClr w14:val="tx1"/>
            </w14:solidFill>
          </w14:textFill>
        </w:rPr>
        <w:t>专班，</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持续发力</w:t>
      </w:r>
      <w:r>
        <w:rPr>
          <w:rFonts w:hint="eastAsia" w:ascii="仿宋_GB2312" w:hAnsi="仿宋_GB2312" w:eastAsia="仿宋_GB2312" w:cs="仿宋_GB2312"/>
          <w:i w:val="0"/>
          <w:caps w:val="0"/>
          <w:color w:val="000000" w:themeColor="text1"/>
          <w:spacing w:val="0"/>
          <w:sz w:val="32"/>
          <w:szCs w:val="32"/>
          <w:shd w:val="clear" w:color="auto" w:fill="FFFFFF"/>
          <w:lang w:val="zh-CN" w:eastAsia="zh-CN"/>
          <w14:textFill>
            <w14:solidFill>
              <w14:schemeClr w14:val="tx1"/>
            </w14:solidFill>
          </w14:textFill>
        </w:rPr>
        <w:t>抓高铁索道项目、文化旅游乡村振兴示范点项目、研学营地、民宿</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农家乐</w:t>
      </w:r>
      <w:r>
        <w:rPr>
          <w:rFonts w:hint="eastAsia" w:ascii="仿宋_GB2312" w:hAnsi="仿宋_GB2312" w:eastAsia="仿宋_GB2312" w:cs="仿宋_GB2312"/>
          <w:i w:val="0"/>
          <w:caps w:val="0"/>
          <w:color w:val="000000" w:themeColor="text1"/>
          <w:spacing w:val="0"/>
          <w:sz w:val="32"/>
          <w:szCs w:val="32"/>
          <w:shd w:val="clear" w:color="auto" w:fill="FFFFFF"/>
          <w:lang w:val="zh-CN" w:eastAsia="zh-CN"/>
          <w14:textFill>
            <w14:solidFill>
              <w14:schemeClr w14:val="tx1"/>
            </w14:solidFill>
          </w14:textFill>
        </w:rPr>
        <w:t>发展等项目建设，全力做好协调服务工作。</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进一步加大北斗溪镇民宿旅游项目的建设，按照研学营地+基地模式，根据各村特色，开发研学基地，将研学课堂拓展至交通相对便利、有条件接待的村寨，比如沙坪女儿洞的丛林探险，红花、回春的红军路等。发挥传统古村落旅游观光效能，打造光明烟火集市，引导山区村落发展高质量种养，将农特产品包装为旅游产品，实现“人流量”变“现金流”的目标，努力将我镇建设成为溆浦经济高质量发展新的增长点和新时代脱贫攻坚与乡村振兴紧密结合的示范样板。</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仿宋_GB2312" w:eastAsia="仿宋_GB2312" w:cs="仿宋_GB2312"/>
          <w:color w:val="auto"/>
          <w:sz w:val="32"/>
          <w:szCs w:val="32"/>
          <w:lang w:val="zh-CN"/>
        </w:rPr>
      </w:pP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lang w:val="zh-CN" w:eastAsia="zh-CN"/>
        </w:rPr>
        <w:t>建设宜居宜业的幸福家园。</w:t>
      </w:r>
      <w:r>
        <w:rPr>
          <w:rFonts w:hint="eastAsia" w:ascii="仿宋_GB2312" w:hAnsi="仿宋_GB2312" w:eastAsia="仿宋_GB2312" w:cs="仿宋_GB2312"/>
          <w:color w:val="auto"/>
          <w:sz w:val="32"/>
          <w:szCs w:val="32"/>
          <w:lang w:val="zh-CN"/>
        </w:rPr>
        <w:t>始终突出抓民生、保稳定，坚持以人民为中心的发展理念，不断提升人民群众的获得感、幸福感、安全感。</w:t>
      </w:r>
      <w:r>
        <w:rPr>
          <w:rFonts w:hint="eastAsia" w:ascii="仿宋_GB2312" w:hAnsi="仿宋_GB2312" w:eastAsia="仿宋_GB2312" w:cs="仿宋_GB2312"/>
          <w:b/>
          <w:bCs/>
          <w:color w:val="auto"/>
          <w:kern w:val="2"/>
          <w:sz w:val="32"/>
          <w:szCs w:val="32"/>
          <w:lang w:val="zh-CN" w:eastAsia="zh-CN" w:bidi="ar-SA"/>
        </w:rPr>
        <w:t>提升社会保障服务水平。</w:t>
      </w:r>
      <w:r>
        <w:rPr>
          <w:rFonts w:hint="eastAsia" w:ascii="仿宋_GB2312" w:hAnsi="仿宋_GB2312" w:eastAsia="仿宋_GB2312" w:cs="仿宋_GB2312"/>
          <w:color w:val="auto"/>
          <w:sz w:val="32"/>
          <w:szCs w:val="32"/>
          <w:lang w:val="zh-CN"/>
        </w:rPr>
        <w:t>坚持公开、公正、公平的原则，进一步完善村级财务管理制度，强化资金管理，规范兑现程序，确保各项惠农政策不折不扣地落实到位；完善社会保障体系，做好五保低保工作，应保尽保；持续加强卫生健康服务工作，提高出生人口素质；加大宣传动员，进一步提高城乡居民医保、社保的参保比例，切实解除群众的后顾之忧。</w:t>
      </w:r>
      <w:r>
        <w:rPr>
          <w:rFonts w:hint="eastAsia" w:ascii="仿宋_GB2312" w:hAnsi="仿宋_GB2312" w:eastAsia="仿宋_GB2312" w:cs="仿宋_GB2312"/>
          <w:b/>
          <w:bCs/>
          <w:color w:val="auto"/>
          <w:kern w:val="2"/>
          <w:sz w:val="32"/>
          <w:szCs w:val="32"/>
          <w:lang w:val="zh-CN" w:eastAsia="zh-CN" w:bidi="ar-SA"/>
        </w:rPr>
        <w:t>维护社会秩序稳定。</w:t>
      </w:r>
      <w:r>
        <w:rPr>
          <w:rFonts w:hint="eastAsia" w:ascii="仿宋_GB2312" w:hAnsi="仿宋_GB2312" w:eastAsia="仿宋_GB2312" w:cs="仿宋_GB2312"/>
          <w:color w:val="auto"/>
          <w:sz w:val="32"/>
          <w:szCs w:val="32"/>
          <w:lang w:val="zh-CN"/>
        </w:rPr>
        <w:t>健全镇村两级网络建设，加大应急经费保障，组织开展项各类演练；加强“一村一辅警”管理，坚决打击违法犯罪活动；从严落实信访工作责任制，广泛开展各类扶贫解困活动，对各种不稳定因素详尽掌握、制定预案、及时化解。</w:t>
      </w:r>
      <w:r>
        <w:rPr>
          <w:rFonts w:hint="eastAsia" w:ascii="仿宋_GB2312" w:hAnsi="仿宋_GB2312" w:eastAsia="仿宋_GB2312" w:cs="仿宋_GB2312"/>
          <w:b/>
          <w:bCs/>
          <w:color w:val="auto"/>
          <w:kern w:val="2"/>
          <w:sz w:val="32"/>
          <w:szCs w:val="32"/>
          <w:lang w:val="zh-CN" w:eastAsia="zh-CN" w:bidi="ar-SA"/>
        </w:rPr>
        <w:t>构建社会安全防控体系。</w:t>
      </w:r>
      <w:r>
        <w:rPr>
          <w:rFonts w:hint="eastAsia" w:ascii="仿宋_GB2312" w:hAnsi="仿宋_GB2312" w:eastAsia="仿宋_GB2312" w:cs="仿宋_GB2312"/>
          <w:color w:val="auto"/>
          <w:sz w:val="32"/>
          <w:szCs w:val="32"/>
          <w:lang w:val="zh-CN"/>
        </w:rPr>
        <w:t>从严落实安全生产责任制，强化重点行业、重点领域的专项整治和安全监管力度，强化防汛防地质灾害措施，努力预防各类安全事故发生；深化平安创建工作，完善社会治安防控体系，确保人民安居乐业、社会安定有序。</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zh-CN" w:eastAsia="zh-CN"/>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lang w:val="zh-CN" w:eastAsia="zh-CN"/>
        </w:rPr>
        <w:t>）推进农村人居环境整治。</w:t>
      </w:r>
      <w:r>
        <w:rPr>
          <w:rFonts w:hint="eastAsia" w:ascii="仿宋_GB2312" w:hAnsi="仿宋_GB2312" w:eastAsia="仿宋_GB2312" w:cs="仿宋_GB2312"/>
          <w:b/>
          <w:bCs/>
          <w:color w:val="auto"/>
          <w:sz w:val="32"/>
          <w:szCs w:val="32"/>
          <w:lang w:val="zh-CN"/>
        </w:rPr>
        <w:t>贯彻落实河长制。</w:t>
      </w:r>
      <w:r>
        <w:rPr>
          <w:rFonts w:hint="eastAsia" w:ascii="仿宋_GB2312" w:hAnsi="仿宋_GB2312" w:eastAsia="仿宋_GB2312" w:cs="仿宋_GB2312"/>
          <w:color w:val="auto"/>
          <w:sz w:val="32"/>
          <w:szCs w:val="32"/>
          <w:lang w:val="zh-CN"/>
        </w:rPr>
        <w:t>开展各级河长定期巡河工作，及时处理排污、采砂、毒鱼、电鱼、捕鱼等行为，强化河道综合治理，辖区全面禁采，守护江河碧水。</w:t>
      </w:r>
      <w:r>
        <w:rPr>
          <w:rFonts w:hint="eastAsia" w:ascii="仿宋_GB2312" w:hAnsi="仿宋_GB2312" w:eastAsia="仿宋_GB2312" w:cs="仿宋_GB2312"/>
          <w:b/>
          <w:bCs/>
          <w:color w:val="auto"/>
          <w:sz w:val="32"/>
          <w:szCs w:val="32"/>
          <w:lang w:val="zh-CN"/>
        </w:rPr>
        <w:t>全面做好封山育林工作。</w:t>
      </w:r>
      <w:r>
        <w:rPr>
          <w:rFonts w:hint="eastAsia" w:ascii="仿宋_GB2312" w:hAnsi="仿宋_GB2312" w:eastAsia="仿宋_GB2312" w:cs="仿宋_GB2312"/>
          <w:color w:val="auto"/>
          <w:sz w:val="32"/>
          <w:szCs w:val="32"/>
          <w:lang w:val="zh-CN"/>
        </w:rPr>
        <w:t>严格按照“防、护、造、育”四位一体措施，严厉打击乱砍滥伐、毁山采矿、私挖林地等违法行为。</w:t>
      </w:r>
      <w:r>
        <w:rPr>
          <w:rFonts w:hint="eastAsia" w:ascii="仿宋_GB2312" w:hAnsi="仿宋_GB2312" w:eastAsia="仿宋_GB2312" w:cs="仿宋_GB2312"/>
          <w:b/>
          <w:bCs/>
          <w:color w:val="auto"/>
          <w:sz w:val="32"/>
          <w:szCs w:val="32"/>
          <w:lang w:val="zh-CN"/>
        </w:rPr>
        <w:t>严格执行规划控规。</w:t>
      </w:r>
      <w:r>
        <w:rPr>
          <w:rFonts w:hint="eastAsia" w:ascii="仿宋_GB2312" w:hAnsi="仿宋_GB2312" w:eastAsia="仿宋_GB2312" w:cs="仿宋_GB2312"/>
          <w:color w:val="auto"/>
          <w:sz w:val="32"/>
          <w:szCs w:val="32"/>
          <w:lang w:val="zh-CN"/>
        </w:rPr>
        <w:t>持续做好新建建筑花瑶风貌装饰，规范房屋墙体广告，加大高铁漂浮物整治和马路市场整治，做好光明村传统古村落保护发展项目。</w:t>
      </w:r>
      <w:r>
        <w:rPr>
          <w:rFonts w:hint="eastAsia" w:ascii="仿宋_GB2312" w:hAnsi="仿宋_GB2312" w:eastAsia="仿宋_GB2312" w:cs="仿宋_GB2312"/>
          <w:b/>
          <w:bCs/>
          <w:color w:val="auto"/>
          <w:sz w:val="32"/>
          <w:szCs w:val="32"/>
          <w:lang w:val="zh-CN"/>
        </w:rPr>
        <w:t>加强耕地保护。</w:t>
      </w:r>
      <w:r>
        <w:rPr>
          <w:rFonts w:hint="eastAsia" w:ascii="仿宋_GB2312" w:hAnsi="仿宋_GB2312" w:eastAsia="仿宋_GB2312" w:cs="仿宋_GB2312"/>
          <w:color w:val="auto"/>
          <w:sz w:val="32"/>
          <w:szCs w:val="32"/>
          <w:lang w:val="zh-CN"/>
        </w:rPr>
        <w:t>大力开展耕地抛荒治理工作，确保粮食生产安全。严厉打击私自买卖土地、宅基地，房屋私搭乱建等违法行为。</w:t>
      </w:r>
      <w:r>
        <w:rPr>
          <w:rFonts w:hint="eastAsia" w:ascii="仿宋_GB2312" w:hAnsi="仿宋_GB2312" w:eastAsia="仿宋_GB2312" w:cs="仿宋_GB2312"/>
          <w:b/>
          <w:bCs/>
          <w:color w:val="auto"/>
          <w:sz w:val="32"/>
          <w:szCs w:val="32"/>
          <w:lang w:val="zh-CN"/>
        </w:rPr>
        <w:t>落实污水综合治理项目。</w:t>
      </w:r>
      <w:r>
        <w:rPr>
          <w:rFonts w:hint="eastAsia" w:ascii="仿宋_GB2312" w:hAnsi="仿宋_GB2312" w:eastAsia="仿宋_GB2312" w:cs="仿宋_GB2312"/>
          <w:color w:val="auto"/>
          <w:sz w:val="32"/>
          <w:szCs w:val="32"/>
          <w:lang w:val="zh-CN"/>
        </w:rPr>
        <w:t>持续推进“厕所革命”，做到全镇旱厕应改尽改，推进光明村农村污水治理工程。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color w:val="auto"/>
          <w:sz w:val="32"/>
          <w:szCs w:val="32"/>
          <w:lang w:eastAsia="zh-CN"/>
        </w:rPr>
        <w:t>）统筹抓好各项工作。</w:t>
      </w:r>
      <w:r>
        <w:rPr>
          <w:rFonts w:hint="eastAsia" w:ascii="仿宋_GB2312" w:hAnsi="仿宋_GB2312" w:eastAsia="仿宋_GB2312" w:cs="仿宋_GB2312"/>
          <w:color w:val="auto"/>
          <w:sz w:val="32"/>
          <w:szCs w:val="32"/>
        </w:rPr>
        <w:t>完善社会矛盾化解调处机制，健全治安防控体系，维护社会大局和谐稳定，</w:t>
      </w:r>
      <w:r>
        <w:rPr>
          <w:rFonts w:hint="eastAsia" w:ascii="仿宋_GB2312" w:hAnsi="仿宋_GB2312" w:eastAsia="仿宋_GB2312" w:cs="仿宋_GB2312"/>
          <w:color w:val="auto"/>
          <w:sz w:val="32"/>
          <w:szCs w:val="32"/>
          <w:lang w:eastAsia="zh-CN"/>
        </w:rPr>
        <w:t>抓好安全生产工作</w:t>
      </w:r>
      <w:r>
        <w:rPr>
          <w:rFonts w:hint="eastAsia" w:ascii="仿宋_GB2312" w:hAnsi="仿宋_GB2312" w:eastAsia="仿宋_GB2312" w:cs="仿宋_GB2312"/>
          <w:color w:val="auto"/>
          <w:sz w:val="32"/>
          <w:szCs w:val="32"/>
        </w:rPr>
        <w:t>，确保人民群众生命财产安全。全面落实</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rPr>
        <w:t>工作，突出开展</w:t>
      </w:r>
      <w:r>
        <w:rPr>
          <w:rFonts w:hint="eastAsia" w:ascii="仿宋_GB2312" w:hAnsi="仿宋_GB2312" w:eastAsia="仿宋_GB2312" w:cs="仿宋_GB2312"/>
          <w:color w:val="auto"/>
          <w:sz w:val="32"/>
          <w:szCs w:val="32"/>
          <w:lang w:eastAsia="zh-CN"/>
        </w:rPr>
        <w:t>人民健康</w:t>
      </w:r>
      <w:r>
        <w:rPr>
          <w:rFonts w:hint="eastAsia" w:ascii="仿宋_GB2312" w:hAnsi="仿宋_GB2312" w:eastAsia="仿宋_GB2312" w:cs="仿宋_GB2312"/>
          <w:color w:val="auto"/>
          <w:sz w:val="32"/>
          <w:szCs w:val="32"/>
        </w:rPr>
        <w:t>服务活动，提高人</w:t>
      </w:r>
      <w:r>
        <w:rPr>
          <w:rFonts w:hint="eastAsia" w:ascii="仿宋_GB2312" w:hAnsi="仿宋_GB2312" w:eastAsia="仿宋_GB2312" w:cs="仿宋_GB2312"/>
          <w:color w:val="auto"/>
          <w:sz w:val="32"/>
          <w:szCs w:val="32"/>
          <w:lang w:eastAsia="zh-CN"/>
        </w:rPr>
        <w:t>民身体</w:t>
      </w:r>
      <w:r>
        <w:rPr>
          <w:rFonts w:hint="eastAsia" w:ascii="仿宋_GB2312" w:hAnsi="仿宋_GB2312" w:eastAsia="仿宋_GB2312" w:cs="仿宋_GB2312"/>
          <w:color w:val="auto"/>
          <w:sz w:val="32"/>
          <w:szCs w:val="32"/>
        </w:rPr>
        <w:t>素质。</w:t>
      </w:r>
      <w:r>
        <w:rPr>
          <w:rFonts w:hint="eastAsia" w:ascii="仿宋_GB2312" w:hAnsi="仿宋_GB2312" w:eastAsia="仿宋_GB2312" w:cs="仿宋_GB2312"/>
          <w:color w:val="auto"/>
          <w:sz w:val="32"/>
          <w:szCs w:val="32"/>
          <w:lang w:eastAsia="zh-CN"/>
        </w:rPr>
        <w:t>认真落实各项民生实事工作。</w:t>
      </w:r>
      <w:r>
        <w:rPr>
          <w:rFonts w:hint="eastAsia" w:ascii="仿宋_GB2312" w:hAnsi="仿宋_GB2312" w:eastAsia="仿宋_GB2312" w:cs="仿宋_GB2312"/>
          <w:color w:val="auto"/>
          <w:sz w:val="32"/>
          <w:szCs w:val="32"/>
        </w:rPr>
        <w:t>力争</w:t>
      </w:r>
      <w:r>
        <w:rPr>
          <w:rFonts w:hint="eastAsia" w:ascii="仿宋_GB2312" w:hAnsi="仿宋_GB2312" w:eastAsia="仿宋_GB2312" w:cs="仿宋_GB2312"/>
          <w:color w:val="auto"/>
          <w:sz w:val="32"/>
          <w:szCs w:val="32"/>
          <w:lang w:eastAsia="zh-CN"/>
        </w:rPr>
        <w:t>基层党建、</w:t>
      </w:r>
      <w:r>
        <w:rPr>
          <w:rFonts w:hint="eastAsia" w:ascii="仿宋_GB2312" w:hAnsi="仿宋_GB2312" w:eastAsia="仿宋_GB2312" w:cs="仿宋_GB2312"/>
          <w:color w:val="auto"/>
          <w:sz w:val="32"/>
          <w:szCs w:val="32"/>
        </w:rPr>
        <w:t>党风廉政、绩效考核、</w:t>
      </w:r>
      <w:r>
        <w:rPr>
          <w:rFonts w:hint="eastAsia" w:ascii="仿宋_GB2312" w:hAnsi="仿宋_GB2312" w:eastAsia="仿宋_GB2312" w:cs="仿宋_GB2312"/>
          <w:color w:val="auto"/>
          <w:sz w:val="32"/>
          <w:szCs w:val="32"/>
          <w:lang w:val="en-US" w:eastAsia="zh-CN"/>
        </w:rPr>
        <w:t>乡村振兴</w:t>
      </w:r>
      <w:r>
        <w:rPr>
          <w:rFonts w:hint="eastAsia" w:ascii="仿宋_GB2312" w:hAnsi="仿宋_GB2312" w:eastAsia="仿宋_GB2312" w:cs="仿宋_GB2312"/>
          <w:color w:val="auto"/>
          <w:sz w:val="32"/>
          <w:szCs w:val="32"/>
        </w:rPr>
        <w:t>、安全生产、</w:t>
      </w:r>
      <w:r>
        <w:rPr>
          <w:rFonts w:hint="eastAsia" w:ascii="仿宋_GB2312" w:hAnsi="仿宋_GB2312" w:eastAsia="仿宋_GB2312" w:cs="仿宋_GB2312"/>
          <w:color w:val="auto"/>
          <w:sz w:val="32"/>
          <w:szCs w:val="32"/>
          <w:lang w:eastAsia="zh-CN"/>
        </w:rPr>
        <w:t>平安建设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人居环境整治与环保整治</w:t>
      </w:r>
      <w:r>
        <w:rPr>
          <w:rFonts w:hint="eastAsia" w:ascii="仿宋_GB2312" w:hAnsi="仿宋_GB2312" w:eastAsia="仿宋_GB2312" w:cs="仿宋_GB2312"/>
          <w:color w:val="auto"/>
          <w:sz w:val="32"/>
          <w:szCs w:val="32"/>
        </w:rPr>
        <w:t>等各项工作进入市、县先进行列。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我们将</w:t>
      </w:r>
      <w:r>
        <w:rPr>
          <w:rFonts w:hint="eastAsia" w:ascii="仿宋_GB2312" w:hAnsi="仿宋_GB2312" w:eastAsia="仿宋_GB2312" w:cs="仿宋_GB2312"/>
          <w:color w:val="auto"/>
          <w:sz w:val="32"/>
          <w:szCs w:val="32"/>
          <w:lang w:eastAsia="zh-CN"/>
        </w:rPr>
        <w:t>以习近平新时代中国特色社会主义思想为指导，深入贯彻十九大和十九届二中、三中、四中、五中、六中全会精神</w:t>
      </w:r>
      <w:r>
        <w:rPr>
          <w:rFonts w:hint="eastAsia" w:ascii="仿宋_GB2312" w:hAnsi="仿宋_GB2312" w:eastAsia="仿宋_GB2312" w:cs="仿宋_GB2312"/>
          <w:color w:val="auto"/>
          <w:sz w:val="32"/>
          <w:szCs w:val="32"/>
        </w:rPr>
        <w:t>，大力实施“三高四新”战略，主动融入“三城一区”</w:t>
      </w:r>
      <w:r>
        <w:rPr>
          <w:rFonts w:hint="eastAsia" w:ascii="仿宋_GB2312" w:hAnsi="仿宋_GB2312" w:eastAsia="仿宋_GB2312" w:cs="仿宋_GB2312"/>
          <w:color w:val="auto"/>
          <w:sz w:val="32"/>
          <w:szCs w:val="32"/>
          <w:lang w:eastAsia="zh-CN"/>
        </w:rPr>
        <w:t>，干字当先，主动作为，为实现溆浦的高质量发展作出北斗溪应有的贡献。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特此报告。</w:t>
      </w:r>
    </w:p>
    <w:p>
      <w:pPr>
        <w:pStyle w:val="2"/>
        <w:keepNext w:val="0"/>
        <w:keepLines w:val="0"/>
        <w:pageBreakBefore w:val="0"/>
        <w:widowControl w:val="0"/>
        <w:kinsoku/>
        <w:wordWrap/>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中共北斗溪镇委员会</w:t>
      </w:r>
    </w:p>
    <w:p>
      <w:pPr>
        <w:pStyle w:val="2"/>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 xml:space="preserve">                                     2021年12月17日</w:t>
      </w:r>
    </w:p>
    <w:p>
      <w:pPr>
        <w:pStyle w:val="2"/>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tabs>
          <w:tab w:val="left" w:pos="5536"/>
        </w:tabs>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701" w:right="1502" w:bottom="1531" w:left="1502"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E9583"/>
    <w:multiLevelType w:val="singleLevel"/>
    <w:tmpl w:val="CDDE9583"/>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15F2F"/>
    <w:rsid w:val="00D80752"/>
    <w:rsid w:val="01084E3B"/>
    <w:rsid w:val="03135234"/>
    <w:rsid w:val="0382575B"/>
    <w:rsid w:val="04076F3B"/>
    <w:rsid w:val="04901FC7"/>
    <w:rsid w:val="060214DA"/>
    <w:rsid w:val="09B25B70"/>
    <w:rsid w:val="0AA3768A"/>
    <w:rsid w:val="0B061EB8"/>
    <w:rsid w:val="103B4CB2"/>
    <w:rsid w:val="10A16288"/>
    <w:rsid w:val="111073D1"/>
    <w:rsid w:val="13BA6F0F"/>
    <w:rsid w:val="13FD6FCF"/>
    <w:rsid w:val="143B5599"/>
    <w:rsid w:val="14FF216F"/>
    <w:rsid w:val="177F65AC"/>
    <w:rsid w:val="18D2242C"/>
    <w:rsid w:val="19C97557"/>
    <w:rsid w:val="19D11FFB"/>
    <w:rsid w:val="19E305FF"/>
    <w:rsid w:val="1A832DBD"/>
    <w:rsid w:val="1AF34A75"/>
    <w:rsid w:val="1AF70739"/>
    <w:rsid w:val="1B4C1207"/>
    <w:rsid w:val="1B9051CE"/>
    <w:rsid w:val="1CD81D01"/>
    <w:rsid w:val="1DEB19B7"/>
    <w:rsid w:val="1F407531"/>
    <w:rsid w:val="1FD2040E"/>
    <w:rsid w:val="21DA1A4B"/>
    <w:rsid w:val="227639CB"/>
    <w:rsid w:val="22BE5FE1"/>
    <w:rsid w:val="24252B30"/>
    <w:rsid w:val="242A71F8"/>
    <w:rsid w:val="25B06181"/>
    <w:rsid w:val="26E566CD"/>
    <w:rsid w:val="28CB095B"/>
    <w:rsid w:val="28DB5190"/>
    <w:rsid w:val="2AB769AB"/>
    <w:rsid w:val="2C47552E"/>
    <w:rsid w:val="2DEF0C20"/>
    <w:rsid w:val="2E7D30EA"/>
    <w:rsid w:val="30C34BA5"/>
    <w:rsid w:val="32C24194"/>
    <w:rsid w:val="3383181B"/>
    <w:rsid w:val="33876267"/>
    <w:rsid w:val="344E14CD"/>
    <w:rsid w:val="3457302A"/>
    <w:rsid w:val="35C80A73"/>
    <w:rsid w:val="37D73DCC"/>
    <w:rsid w:val="39577218"/>
    <w:rsid w:val="3A15562D"/>
    <w:rsid w:val="3A3F5AB1"/>
    <w:rsid w:val="3A7D517B"/>
    <w:rsid w:val="3BDE1D40"/>
    <w:rsid w:val="3D8A65FB"/>
    <w:rsid w:val="3DA71078"/>
    <w:rsid w:val="3F0F3910"/>
    <w:rsid w:val="3F237CF7"/>
    <w:rsid w:val="40397AB4"/>
    <w:rsid w:val="420C350B"/>
    <w:rsid w:val="44AF7896"/>
    <w:rsid w:val="4595727B"/>
    <w:rsid w:val="45D20CBD"/>
    <w:rsid w:val="463200AA"/>
    <w:rsid w:val="4684361E"/>
    <w:rsid w:val="46F40263"/>
    <w:rsid w:val="473F2FF7"/>
    <w:rsid w:val="47432272"/>
    <w:rsid w:val="47875797"/>
    <w:rsid w:val="47C97673"/>
    <w:rsid w:val="49A17AB4"/>
    <w:rsid w:val="4AAA451B"/>
    <w:rsid w:val="4B366558"/>
    <w:rsid w:val="4C453188"/>
    <w:rsid w:val="4C744C14"/>
    <w:rsid w:val="4C811C33"/>
    <w:rsid w:val="4EB17D7F"/>
    <w:rsid w:val="4F4D4F1F"/>
    <w:rsid w:val="516101F7"/>
    <w:rsid w:val="52036176"/>
    <w:rsid w:val="52360C65"/>
    <w:rsid w:val="532C0F85"/>
    <w:rsid w:val="54C60F47"/>
    <w:rsid w:val="54F05F0D"/>
    <w:rsid w:val="557E7E7F"/>
    <w:rsid w:val="562331F3"/>
    <w:rsid w:val="56B96EA1"/>
    <w:rsid w:val="56CE4654"/>
    <w:rsid w:val="58903F41"/>
    <w:rsid w:val="5A0162BE"/>
    <w:rsid w:val="5C202CB9"/>
    <w:rsid w:val="5C516675"/>
    <w:rsid w:val="5C737C64"/>
    <w:rsid w:val="5C815F2F"/>
    <w:rsid w:val="5EC26D3C"/>
    <w:rsid w:val="5F351BA4"/>
    <w:rsid w:val="606D64FA"/>
    <w:rsid w:val="61F1431B"/>
    <w:rsid w:val="627D4EE2"/>
    <w:rsid w:val="64EC4A56"/>
    <w:rsid w:val="65AC4946"/>
    <w:rsid w:val="66FA5CB9"/>
    <w:rsid w:val="67BB3611"/>
    <w:rsid w:val="67C44333"/>
    <w:rsid w:val="684B418A"/>
    <w:rsid w:val="68524986"/>
    <w:rsid w:val="69BB0923"/>
    <w:rsid w:val="6B777854"/>
    <w:rsid w:val="6C5C254E"/>
    <w:rsid w:val="6CDE6291"/>
    <w:rsid w:val="6D28687A"/>
    <w:rsid w:val="6D535020"/>
    <w:rsid w:val="6F673DA0"/>
    <w:rsid w:val="7074423C"/>
    <w:rsid w:val="749A5063"/>
    <w:rsid w:val="753A44C8"/>
    <w:rsid w:val="75C562BA"/>
    <w:rsid w:val="76411CA7"/>
    <w:rsid w:val="76657C56"/>
    <w:rsid w:val="76FF7CC7"/>
    <w:rsid w:val="79112286"/>
    <w:rsid w:val="79D216EC"/>
    <w:rsid w:val="79FF1EE7"/>
    <w:rsid w:val="7A3D58E4"/>
    <w:rsid w:val="7A737F4E"/>
    <w:rsid w:val="7A89628D"/>
    <w:rsid w:val="7B0105E8"/>
    <w:rsid w:val="7B7272AB"/>
    <w:rsid w:val="7EE4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annotation text"/>
    <w:basedOn w:val="1"/>
    <w:uiPriority w:val="0"/>
    <w:pPr>
      <w:jc w:val="left"/>
    </w:pPr>
  </w:style>
  <w:style w:type="paragraph" w:styleId="4">
    <w:name w:val="Body Text"/>
    <w:basedOn w:val="1"/>
    <w:qFormat/>
    <w:uiPriority w:val="0"/>
    <w:pPr>
      <w:spacing w:after="120" w:afterLines="0"/>
    </w:pPr>
  </w:style>
  <w:style w:type="paragraph" w:styleId="5">
    <w:name w:val="Body Text Indent"/>
    <w:basedOn w:val="1"/>
    <w:qFormat/>
    <w:uiPriority w:val="0"/>
    <w:pPr>
      <w:ind w:firstLine="720" w:firstLineChars="200"/>
    </w:pPr>
    <w:rPr>
      <w:rFonts w:eastAsia="仿宋_GB2312"/>
      <w:sz w:val="36"/>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qFormat/>
    <w:uiPriority w:val="0"/>
    <w:pPr>
      <w:widowControl w:val="0"/>
      <w:spacing w:before="100" w:beforeAutospacing="1" w:after="100" w:afterAutospacing="1" w:line="240" w:lineRule="auto"/>
      <w:jc w:val="left"/>
    </w:pPr>
    <w:rPr>
      <w:rFonts w:ascii="Courier New" w:hAnsi="Courier New" w:eastAsia="宋体" w:cs="Times New Roman"/>
      <w:kern w:val="2"/>
      <w:sz w:val="20"/>
      <w:szCs w:val="21"/>
      <w:lang w:val="en-US" w:eastAsia="zh-CN" w:bidi="ar-SA"/>
    </w:rPr>
  </w:style>
  <w:style w:type="paragraph" w:styleId="8">
    <w:name w:val="Body Text First Indent"/>
    <w:basedOn w:val="4"/>
    <w:qFormat/>
    <w:uiPriority w:val="0"/>
    <w:pPr>
      <w:ind w:firstLine="664"/>
    </w:pPr>
  </w:style>
  <w:style w:type="paragraph" w:styleId="9">
    <w:name w:val="Body Text First Indent 2"/>
    <w:basedOn w:val="5"/>
    <w:qFormat/>
    <w:uiPriority w:val="0"/>
    <w:pPr>
      <w:ind w:firstLine="420"/>
    </w:pPr>
  </w:style>
  <w:style w:type="character" w:customStyle="1" w:styleId="12">
    <w:name w:val="ca-12"/>
    <w:basedOn w:val="11"/>
    <w:qFormat/>
    <w:uiPriority w:val="0"/>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2018-08-03T03:07:00Z</dcterms:created>
  <dc:creator>北斗溪镇黄军</dc:creator>
  <cp:lastModifiedBy>Administrator</cp:lastModifiedBy>
  <cp:lastPrinted>2021-12-17T10:02:00Z</cp:lastPrinted>
  <dcterms:modified xsi:type="dcterms:W3CDTF">2022-06-19T14:19:09Z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7F70CEFF3CDE47EE895C1E14FD394858</vt:lpwstr>
  </property>
</Properties>
</file>