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1200" w:lineRule="exact"/>
        <w:ind w:left="0" w:leftChars="0" w:right="0" w:rightChars="0" w:firstLine="0" w:firstLineChars="0"/>
        <w:jc w:val="both"/>
        <w:textAlignment w:val="auto"/>
        <w:outlineLvl w:val="9"/>
        <w:rPr>
          <w:rFonts w:hint="eastAsia" w:ascii="方正大标宋简体" w:hAnsi="方正大标宋简体" w:eastAsia="方正大标宋简体" w:cs="方正大标宋简体"/>
          <w:color w:val="FF0000"/>
          <w:w w:val="54"/>
          <w:sz w:val="110"/>
          <w:szCs w:val="110"/>
          <w:lang w:eastAsia="zh-CN"/>
        </w:rPr>
      </w:pPr>
    </w:p>
    <w:p>
      <w:pPr>
        <w:jc w:val="right"/>
        <w:rPr>
          <w:rFonts w:hint="eastAsia" w:ascii="方正小标宋简体" w:hAnsi="方正小标宋简体" w:eastAsia="方正小标宋简体" w:cs="方正小标宋简体"/>
          <w:snapToGrid w:val="0"/>
          <w:color w:val="FF0000"/>
          <w:spacing w:val="-20"/>
          <w:w w:val="54"/>
          <w:kern w:val="0"/>
          <w:sz w:val="110"/>
          <w:szCs w:val="110"/>
          <w:lang w:eastAsia="zh-CN"/>
        </w:rPr>
      </w:pPr>
      <w:r>
        <w:rPr>
          <w:rFonts w:hint="eastAsia" w:ascii="方正小标宋简体" w:hAnsi="方正小标宋简体" w:eastAsia="方正小标宋简体" w:cs="方正小标宋简体"/>
          <w:snapToGrid w:val="0"/>
          <w:color w:val="FF0000"/>
          <w:spacing w:val="-20"/>
          <w:w w:val="50"/>
          <w:kern w:val="0"/>
          <w:sz w:val="120"/>
          <w:szCs w:val="120"/>
          <w:lang w:eastAsia="zh-CN"/>
        </w:rPr>
        <w:t>中国共产党北斗溪镇委员会（</w:t>
      </w:r>
      <w:r>
        <w:rPr>
          <w:rFonts w:hint="eastAsia" w:ascii="楷体_GB2312" w:hAnsi="楷体_GB2312" w:eastAsia="楷体_GB2312" w:cs="楷体_GB2312"/>
          <w:b w:val="0"/>
          <w:bCs w:val="0"/>
          <w:snapToGrid w:val="0"/>
          <w:color w:val="auto"/>
          <w:spacing w:val="0"/>
          <w:w w:val="50"/>
          <w:kern w:val="0"/>
          <w:sz w:val="96"/>
          <w:szCs w:val="96"/>
          <w:lang w:eastAsia="zh-CN"/>
        </w:rPr>
        <w:t>报告</w:t>
      </w:r>
      <w:r>
        <w:rPr>
          <w:rFonts w:hint="eastAsia" w:ascii="方正小标宋简体" w:hAnsi="方正小标宋简体" w:eastAsia="方正小标宋简体" w:cs="方正小标宋简体"/>
          <w:snapToGrid w:val="0"/>
          <w:color w:val="FF0000"/>
          <w:spacing w:val="-20"/>
          <w:w w:val="50"/>
          <w:kern w:val="0"/>
          <w:sz w:val="120"/>
          <w:szCs w:val="120"/>
          <w:lang w:eastAsia="zh-CN"/>
        </w:rPr>
        <w:t>）</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0" w:firstLineChars="0"/>
        <w:jc w:val="center"/>
        <w:textAlignment w:val="auto"/>
        <w:outlineLvl w:val="9"/>
        <w:rPr>
          <w:rFonts w:hint="eastAsia" w:ascii="仿宋_GB2312" w:hAnsi="仿宋_GB2312" w:eastAsia="仿宋_GB2312" w:cs="仿宋_GB2312"/>
          <w:sz w:val="32"/>
          <w:szCs w:val="32"/>
          <w:lang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北</w:t>
      </w:r>
      <w:r>
        <w:rPr>
          <w:rFonts w:hint="eastAsia" w:ascii="仿宋_GB2312" w:hAnsi="仿宋_GB2312" w:eastAsia="仿宋_GB2312" w:cs="仿宋_GB2312"/>
          <w:sz w:val="32"/>
          <w:szCs w:val="32"/>
        </w:rPr>
        <w:t>委</w:t>
      </w:r>
      <w:r>
        <w:rPr>
          <w:rFonts w:hint="eastAsia" w:ascii="仿宋_GB2312" w:hAnsi="仿宋_GB2312" w:eastAsia="仿宋_GB2312" w:cs="仿宋_GB2312"/>
          <w:sz w:val="32"/>
          <w:szCs w:val="32"/>
          <w:lang w:eastAsia="zh-CN"/>
        </w:rPr>
        <w:t>报</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2020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签发人：梁金华</w:t>
      </w:r>
    </w:p>
    <w:p>
      <w:pPr>
        <w:keepNext w:val="0"/>
        <w:keepLines w:val="0"/>
        <w:pageBreakBefore w:val="0"/>
        <w:widowControl w:val="0"/>
        <w:kinsoku/>
        <w:wordWrap/>
        <w:overflowPunct/>
        <w:topLinePunct w:val="0"/>
        <w:autoSpaceDE/>
        <w:autoSpaceDN/>
        <w:bidi w:val="0"/>
        <w:adjustRightInd w:val="0"/>
        <w:snapToGrid w:val="0"/>
        <w:jc w:val="center"/>
        <w:textAlignment w:val="auto"/>
        <w:outlineLvl w:val="9"/>
        <w:rPr>
          <w:rFonts w:hint="eastAsia" w:ascii="仿宋_GB2312" w:hAnsi="仿宋_GB2312" w:eastAsia="仿宋_GB2312" w:cs="仿宋_GB2312"/>
          <w:color w:val="FF0000"/>
          <w:sz w:val="28"/>
          <w:szCs w:val="28"/>
        </w:rPr>
      </w:pPr>
      <w:r>
        <w:rPr>
          <w:color w:val="FF0000"/>
          <w:sz w:val="52"/>
          <w:szCs w:val="52"/>
        </w:rPr>
        <mc:AlternateContent>
          <mc:Choice Requires="wps">
            <w:drawing>
              <wp:anchor distT="0" distB="0" distL="114300" distR="114300" simplePos="0" relativeHeight="251658240" behindDoc="0" locked="0" layoutInCell="1" allowOverlap="1">
                <wp:simplePos x="0" y="0"/>
                <wp:positionH relativeFrom="column">
                  <wp:posOffset>-130810</wp:posOffset>
                </wp:positionH>
                <wp:positionV relativeFrom="paragraph">
                  <wp:posOffset>224155</wp:posOffset>
                </wp:positionV>
                <wp:extent cx="2777490" cy="6985"/>
                <wp:effectExtent l="0" t="0" r="0" b="0"/>
                <wp:wrapNone/>
                <wp:docPr id="1" name="直接连接符 1"/>
                <wp:cNvGraphicFramePr/>
                <a:graphic xmlns:a="http://schemas.openxmlformats.org/drawingml/2006/main">
                  <a:graphicData uri="http://schemas.microsoft.com/office/word/2010/wordprocessingShape">
                    <wps:wsp>
                      <wps:cNvCnPr/>
                      <wps:spPr>
                        <a:xfrm flipV="1">
                          <a:off x="1170305" y="3458845"/>
                          <a:ext cx="2777490" cy="6985"/>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10.3pt;margin-top:17.65pt;height:0.55pt;width:218.7pt;z-index:251658240;mso-width-relative:page;mso-height-relative:page;" filled="f" stroked="t" coordsize="21600,21600" o:gfxdata="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RV/ZutoAAAAJAQAADwAAAAAAAAABACAAAAAiAAAAZHJzL2Rv&#10;d25yZXYueG1sUEsBAhQAFAAAAAgAh07iQI5hHrP/AQAAywMAAA4AAAAAAAAAAQAgAAAAKQEAAGRy&#10;cy9lMm9Eb2MueG1sUEsFBgAAAAAGAAYAWQEAAJoFAAAAAA==&#10;">
                <v:fill on="f" focussize="0,0"/>
                <v:stroke weight="2.25pt" color="#FF0000 [3204]" miterlimit="8" joinstyle="miter"/>
                <v:imagedata o:title=""/>
                <o:lock v:ext="edit" aspectratio="f"/>
              </v:line>
            </w:pict>
          </mc:Fallback>
        </mc:AlternateContent>
      </w:r>
      <w:r>
        <w:rPr>
          <w:color w:val="FF0000"/>
          <w:sz w:val="52"/>
          <w:szCs w:val="52"/>
        </w:rPr>
        <mc:AlternateContent>
          <mc:Choice Requires="wps">
            <w:drawing>
              <wp:anchor distT="0" distB="0" distL="114300" distR="114300" simplePos="0" relativeHeight="251659264" behindDoc="0" locked="0" layoutInCell="1" allowOverlap="1">
                <wp:simplePos x="0" y="0"/>
                <wp:positionH relativeFrom="column">
                  <wp:posOffset>3018155</wp:posOffset>
                </wp:positionH>
                <wp:positionV relativeFrom="paragraph">
                  <wp:posOffset>231140</wp:posOffset>
                </wp:positionV>
                <wp:extent cx="2727960" cy="2540"/>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2727960" cy="2540"/>
                        </a:xfrm>
                        <a:prstGeom prst="line">
                          <a:avLst/>
                        </a:prstGeom>
                        <a:ln w="28575">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y;margin-left:237.65pt;margin-top:18.2pt;height:0.2pt;width:214.8pt;z-index:251659264;mso-width-relative:page;mso-height-relative:page;" filled="f" stroked="t" coordsize="21600,21600" o:gfxdata="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TEaJi9oAAAAJAQAADwAAAAAAAAABACAAAAAiAAAAZHJzL2Rvd25yZXYueG1sUEsB&#10;AhQAFAAAAAgAh07iQHjAl+XzAQAAvwMAAA4AAAAAAAAAAQAgAAAAKQEAAGRycy9lMm9Eb2MueG1s&#10;UEsFBgAAAAAGAAYAWQEAAI4FAAAAAA==&#10;">
                <v:fill on="f" focussize="0,0"/>
                <v:stroke weight="2.25pt" color="#FF0000 [3204]" miterlimit="8" joinstyle="miter"/>
                <v:imagedata o:title=""/>
                <o:lock v:ext="edit" aspectratio="f"/>
              </v:line>
            </w:pict>
          </mc:Fallback>
        </mc:AlternateContent>
      </w:r>
      <w:r>
        <w:rPr>
          <w:rFonts w:hint="eastAsia" w:ascii="仿宋_GB2312" w:hAnsi="仿宋_GB2312" w:eastAsia="仿宋_GB2312" w:cs="仿宋_GB2312"/>
          <w:color w:val="FF0000"/>
          <w:sz w:val="52"/>
          <w:szCs w:val="52"/>
        </w:rPr>
        <w:t>★</w:t>
      </w:r>
    </w:p>
    <w:p>
      <w:pPr>
        <w:spacing w:line="600" w:lineRule="exact"/>
        <w:jc w:val="center"/>
        <w:rPr>
          <w:rFonts w:hint="eastAsia" w:ascii="方正小标宋简体" w:hAnsi="方正小标宋简体" w:eastAsia="方正小标宋简体" w:cs="方正小标宋简体"/>
          <w:bCs/>
          <w:sz w:val="44"/>
          <w:szCs w:val="44"/>
        </w:rPr>
      </w:pP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w w:val="92"/>
          <w:sz w:val="44"/>
          <w:szCs w:val="44"/>
          <w:lang w:val="en-US" w:eastAsia="zh-CN"/>
        </w:rPr>
      </w:pPr>
      <w:r>
        <w:rPr>
          <w:rFonts w:hint="eastAsia" w:ascii="方正小标宋简体" w:hAnsi="方正小标宋简体" w:eastAsia="方正小标宋简体" w:cs="方正小标宋简体"/>
          <w:bCs/>
          <w:w w:val="92"/>
          <w:sz w:val="44"/>
          <w:szCs w:val="44"/>
          <w:lang w:val="en-US" w:eastAsia="zh-CN"/>
        </w:rPr>
        <w:t>关于2020年工作情况和2021工作打算的</w:t>
      </w:r>
    </w:p>
    <w:p>
      <w:pPr>
        <w:keepNext w:val="0"/>
        <w:keepLines w:val="0"/>
        <w:pageBreakBefore w:val="0"/>
        <w:kinsoku/>
        <w:wordWrap/>
        <w:overflowPunct/>
        <w:topLinePunct w:val="0"/>
        <w:autoSpaceDE/>
        <w:autoSpaceDN/>
        <w:bidi w:val="0"/>
        <w:adjustRightInd w:val="0"/>
        <w:snapToGrid w:val="0"/>
        <w:spacing w:line="600" w:lineRule="exact"/>
        <w:jc w:val="center"/>
        <w:textAlignment w:val="auto"/>
        <w:rPr>
          <w:rFonts w:hint="eastAsia" w:ascii="方正小标宋简体" w:hAnsi="方正小标宋简体" w:eastAsia="方正小标宋简体" w:cs="方正小标宋简体"/>
          <w:bCs/>
          <w:w w:val="92"/>
          <w:sz w:val="44"/>
          <w:szCs w:val="44"/>
          <w:lang w:val="en-US" w:eastAsia="zh-CN"/>
        </w:rPr>
      </w:pPr>
      <w:r>
        <w:rPr>
          <w:rFonts w:hint="eastAsia" w:ascii="方正小标宋简体" w:hAnsi="方正小标宋简体" w:eastAsia="方正小标宋简体" w:cs="方正小标宋简体"/>
          <w:bCs/>
          <w:w w:val="92"/>
          <w:sz w:val="44"/>
          <w:szCs w:val="44"/>
          <w:lang w:val="en-US" w:eastAsia="zh-CN"/>
        </w:rPr>
        <w:t>报   告</w:t>
      </w:r>
    </w:p>
    <w:p>
      <w:pPr>
        <w:keepNext w:val="0"/>
        <w:keepLines w:val="0"/>
        <w:pageBreakBefore w:val="0"/>
        <w:kinsoku/>
        <w:overflowPunct/>
        <w:topLinePunct w:val="0"/>
        <w:autoSpaceDE/>
        <w:autoSpaceDN/>
        <w:bidi w:val="0"/>
        <w:spacing w:line="640" w:lineRule="exact"/>
        <w:jc w:val="center"/>
        <w:textAlignment w:val="auto"/>
        <w:rPr>
          <w:rFonts w:hint="eastAsia" w:ascii="仿宋_GB2312" w:hAnsi="仿宋_GB2312" w:eastAsia="仿宋_GB2312" w:cs="仿宋_GB2312"/>
          <w:sz w:val="36"/>
          <w:szCs w:val="36"/>
        </w:rPr>
      </w:pPr>
    </w:p>
    <w:p>
      <w:pPr>
        <w:keepNext w:val="0"/>
        <w:keepLines w:val="0"/>
        <w:pageBreakBefore w:val="0"/>
        <w:widowControl w:val="0"/>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县委：</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根据《中国共产党地方委员会工作条例》的规定，现就我镇</w:t>
      </w:r>
      <w:r>
        <w:rPr>
          <w:rFonts w:hint="eastAsia" w:ascii="仿宋_GB2312" w:hAnsi="仿宋_GB2312" w:eastAsia="仿宋_GB2312" w:cs="仿宋_GB2312"/>
          <w:bCs/>
          <w:sz w:val="32"/>
          <w:szCs w:val="32"/>
          <w:lang w:val="en-US" w:eastAsia="zh-CN"/>
        </w:rPr>
        <w:t>2020</w:t>
      </w:r>
      <w:r>
        <w:rPr>
          <w:rFonts w:hint="eastAsia" w:ascii="仿宋_GB2312" w:hAnsi="仿宋_GB2312" w:eastAsia="仿宋_GB2312" w:cs="仿宋_GB2312"/>
          <w:bCs/>
          <w:sz w:val="32"/>
          <w:szCs w:val="32"/>
        </w:rPr>
        <w:t>年工作情况和</w:t>
      </w:r>
      <w:r>
        <w:rPr>
          <w:rFonts w:hint="eastAsia" w:ascii="仿宋_GB2312" w:hAnsi="仿宋_GB2312" w:eastAsia="仿宋_GB2312" w:cs="仿宋_GB2312"/>
          <w:bCs/>
          <w:sz w:val="32"/>
          <w:szCs w:val="32"/>
          <w:lang w:val="en-US" w:eastAsia="zh-CN"/>
        </w:rPr>
        <w:t>2021</w:t>
      </w:r>
      <w:r>
        <w:rPr>
          <w:rFonts w:hint="eastAsia" w:ascii="仿宋_GB2312" w:hAnsi="仿宋_GB2312" w:eastAsia="仿宋_GB2312" w:cs="仿宋_GB2312"/>
          <w:bCs/>
          <w:sz w:val="32"/>
          <w:szCs w:val="32"/>
          <w:lang w:eastAsia="zh-CN"/>
        </w:rPr>
        <w:t>年</w:t>
      </w:r>
      <w:r>
        <w:rPr>
          <w:rFonts w:hint="eastAsia" w:ascii="仿宋_GB2312" w:hAnsi="仿宋_GB2312" w:eastAsia="仿宋_GB2312" w:cs="仿宋_GB2312"/>
          <w:bCs/>
          <w:sz w:val="32"/>
          <w:szCs w:val="32"/>
        </w:rPr>
        <w:t>工作打算报告如下：</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eastAsia="zh-CN"/>
        </w:rPr>
        <w:t>一、</w:t>
      </w:r>
      <w:r>
        <w:rPr>
          <w:rFonts w:hint="eastAsia" w:ascii="黑体" w:hAnsi="黑体" w:eastAsia="黑体" w:cs="黑体"/>
          <w:b w:val="0"/>
          <w:bCs w:val="0"/>
          <w:sz w:val="32"/>
          <w:szCs w:val="32"/>
          <w:lang w:val="en-US" w:eastAsia="zh-CN"/>
        </w:rPr>
        <w:t>2020年工作情况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（一）履行政治领导责任，落实意识形态工作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eastAsia="仿宋_GB2312"/>
          <w:sz w:val="32"/>
          <w:szCs w:val="32"/>
          <w:lang w:val="en-US" w:eastAsia="zh-CN"/>
        </w:rPr>
        <w:t>北斗溪镇坚持以习近平新时代中国特色社会主义思想为指导，以县委意识形态部署为统领，进一步加强和改进意识形态工作。认真研究制定了《中共北斗溪镇委员会2020年关于意识形态的工作计划》。</w:t>
      </w:r>
      <w:r>
        <w:rPr>
          <w:rFonts w:hint="eastAsia" w:ascii="仿宋_GB2312" w:hAnsi="仿宋_GB2312" w:eastAsia="仿宋_GB2312" w:cs="仿宋_GB2312"/>
          <w:sz w:val="32"/>
          <w:szCs w:val="32"/>
          <w:lang w:eastAsia="zh-CN"/>
        </w:rPr>
        <w:t>坚持党管意识形态工作不放松，</w:t>
      </w:r>
      <w:r>
        <w:rPr>
          <w:rFonts w:hint="eastAsia" w:ascii="仿宋_GB2312" w:hAnsi="仿宋_GB2312" w:eastAsia="仿宋_GB2312" w:cs="仿宋_GB2312"/>
          <w:sz w:val="32"/>
          <w:szCs w:val="32"/>
        </w:rPr>
        <w:t>健全责任体系，把意识形态工作纳入重要议事日程专题研究，纳入党建工作责任制有述职评议，纳入党的纪监督检查和巡察范围，纳入领导班子和领导干部年度考核述职报告</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与经济建设、政治建设、文化建设、社会建设、生态文明建设的建设工作紧密结合，一同部署、一同落实、一同检査、一同考核。</w:t>
      </w:r>
      <w:r>
        <w:rPr>
          <w:rFonts w:hint="eastAsia" w:ascii="仿宋_GB2312" w:eastAsia="仿宋_GB2312"/>
          <w:sz w:val="32"/>
          <w:szCs w:val="32"/>
          <w:lang w:val="en-US" w:eastAsia="zh-CN"/>
        </w:rPr>
        <w:t>认真研究制定全年关于意识形态的工作计划，组织党委理论学习中心组集中学习6次，系统学习了党的十九届五中全会精神、习近平总书记关于考察湖南重要讲话精神、防范化解重大风险的重要论述及意识形态工作、脱贫攻坚、生态文明等有关重要论述。开展党委意识形态专题研究2次，专题研判意识形态领域专题工作会议2次。扎实落实“第一议题”制度，组织镇村党员干部学习习近平新时代中国特色社会主义思想和党的理论知识。专题组织学习贯彻党的十九届五中全会精神、《习近平谈治国理政第三卷》、习近平总书记考察湖南重要讲话精神并组织入村宣讲。坚持利用</w:t>
      </w:r>
      <w:r>
        <w:rPr>
          <w:rFonts w:hint="eastAsia" w:ascii="仿宋_GB2312" w:hAnsi="仿宋_GB2312" w:eastAsia="仿宋_GB2312" w:cs="仿宋_GB2312"/>
          <w:sz w:val="32"/>
          <w:szCs w:val="32"/>
        </w:rPr>
        <w:t>“学习强国”</w:t>
      </w:r>
      <w:r>
        <w:rPr>
          <w:rFonts w:hint="eastAsia" w:ascii="仿宋_GB2312" w:hAnsi="仿宋_GB2312" w:eastAsia="仿宋_GB2312" w:cs="仿宋_GB2312"/>
          <w:sz w:val="32"/>
          <w:szCs w:val="32"/>
          <w:lang w:eastAsia="zh-CN"/>
        </w:rPr>
        <w:t>平台学习不放松。</w:t>
      </w:r>
      <w:r>
        <w:rPr>
          <w:rFonts w:hint="eastAsia" w:ascii="仿宋_GB2312" w:eastAsia="仿宋_GB2312"/>
          <w:sz w:val="32"/>
          <w:szCs w:val="32"/>
          <w:lang w:eastAsia="zh-CN"/>
        </w:rPr>
        <w:t>认真制定了《落实意识形态工作责任制述职评议反馈意见整改工作清单》，坚持以清单式管理办法推动全面整改落实，</w:t>
      </w:r>
      <w:r>
        <w:rPr>
          <w:rFonts w:hint="eastAsia" w:ascii="仿宋_GB2312" w:eastAsia="仿宋_GB2312"/>
          <w:sz w:val="32"/>
          <w:szCs w:val="32"/>
          <w:lang w:val="en-US" w:eastAsia="zh-CN"/>
        </w:rPr>
        <w:t>5月底，北斗溪镇已对照问题基本完成整改任务，并长期坚持。</w:t>
      </w:r>
      <w:r>
        <w:rPr>
          <w:rFonts w:hint="eastAsia" w:ascii="仿宋_GB2312" w:hAnsi="仿宋_GB2312" w:eastAsia="仿宋_GB2312" w:cs="仿宋_GB2312"/>
          <w:sz w:val="32"/>
          <w:szCs w:val="32"/>
          <w:lang w:eastAsia="zh-CN"/>
        </w:rPr>
        <w:t>强力推进新时代</w:t>
      </w:r>
      <w:r>
        <w:rPr>
          <w:rFonts w:hint="eastAsia" w:ascii="仿宋_GB2312" w:hAnsi="仿宋_GB2312" w:eastAsia="仿宋_GB2312" w:cs="仿宋_GB2312"/>
          <w:sz w:val="32"/>
          <w:szCs w:val="32"/>
        </w:rPr>
        <w:t>文明实践</w:t>
      </w:r>
      <w:r>
        <w:rPr>
          <w:rFonts w:hint="eastAsia" w:ascii="仿宋_GB2312" w:hAnsi="仿宋_GB2312" w:eastAsia="仿宋_GB2312" w:cs="仿宋_GB2312"/>
          <w:sz w:val="32"/>
          <w:szCs w:val="32"/>
          <w:lang w:eastAsia="zh-CN"/>
        </w:rPr>
        <w:t>服务工作</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结合疫情防控、</w:t>
      </w:r>
      <w:r>
        <w:rPr>
          <w:rFonts w:hint="eastAsia" w:ascii="仿宋_GB2312" w:hAnsi="仿宋_GB2312" w:eastAsia="仿宋_GB2312" w:cs="仿宋_GB2312"/>
          <w:sz w:val="32"/>
          <w:szCs w:val="32"/>
        </w:rPr>
        <w:t>助力脱贫攻坚</w:t>
      </w:r>
      <w:r>
        <w:rPr>
          <w:rFonts w:hint="eastAsia" w:ascii="仿宋_GB2312" w:hAnsi="仿宋_GB2312" w:eastAsia="仿宋_GB2312" w:cs="仿宋_GB2312"/>
          <w:sz w:val="32"/>
          <w:szCs w:val="32"/>
          <w:lang w:eastAsia="zh-CN"/>
        </w:rPr>
        <w:t>、生态环境保护、农村人居环境整治等方面</w:t>
      </w:r>
      <w:r>
        <w:rPr>
          <w:rFonts w:hint="eastAsia" w:ascii="仿宋_GB2312" w:hAnsi="仿宋_GB2312" w:eastAsia="仿宋_GB2312" w:cs="仿宋_GB2312"/>
          <w:sz w:val="32"/>
          <w:szCs w:val="32"/>
        </w:rPr>
        <w:t>开展志愿服务</w:t>
      </w:r>
      <w:r>
        <w:rPr>
          <w:rFonts w:hint="eastAsia" w:ascii="仿宋_GB2312" w:hAnsi="仿宋_GB2312" w:eastAsia="仿宋_GB2312" w:cs="仿宋_GB2312"/>
          <w:sz w:val="32"/>
          <w:szCs w:val="32"/>
          <w:lang w:val="en-US" w:eastAsia="zh-CN"/>
        </w:rPr>
        <w:t>近200</w:t>
      </w:r>
      <w:r>
        <w:rPr>
          <w:rFonts w:hint="eastAsia" w:ascii="仿宋_GB2312" w:hAnsi="仿宋_GB2312" w:eastAsia="仿宋_GB2312" w:cs="仿宋_GB2312"/>
          <w:sz w:val="32"/>
          <w:szCs w:val="32"/>
        </w:rPr>
        <w:t>次。</w:t>
      </w:r>
      <w:r>
        <w:rPr>
          <w:rFonts w:hint="eastAsia" w:ascii="仿宋_GB2312" w:hAnsi="仿宋_GB2312" w:eastAsia="仿宋_GB2312" w:cs="仿宋_GB2312"/>
          <w:sz w:val="32"/>
          <w:szCs w:val="32"/>
          <w:lang w:eastAsia="zh-CN"/>
        </w:rPr>
        <w:t>组织</w:t>
      </w:r>
      <w:r>
        <w:rPr>
          <w:rFonts w:hint="eastAsia" w:ascii="仿宋_GB2312" w:hAnsi="仿宋_GB2312" w:eastAsia="仿宋_GB2312" w:cs="仿宋_GB2312"/>
          <w:sz w:val="32"/>
          <w:szCs w:val="32"/>
          <w:lang w:val="en-US" w:eastAsia="zh-CN"/>
        </w:rPr>
        <w:t>各级党支部组织庆祝中国共产党成立99周年专题党课15次，组织“感恩党的好政策，过上幸福好日子”民情恳谈活动70余次。在做好疫情防控的同时，组织开展“共建乡风文明、助力乡村振兴”文艺汇演、北斗溪精品民宿开业、研学营地开营仪式、“瑶乡溪行 北斗溪居”特色文旅小镇重点推广日等大型群众文化活动。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highlight w:val="none"/>
        </w:rPr>
        <w:t>（二）履行党要管党、</w:t>
      </w:r>
      <w:r>
        <w:rPr>
          <w:rFonts w:hint="eastAsia" w:ascii="楷体_GB2312" w:hAnsi="楷体_GB2312" w:eastAsia="楷体_GB2312" w:cs="楷体_GB2312"/>
          <w:b/>
          <w:bCs/>
          <w:sz w:val="32"/>
          <w:szCs w:val="32"/>
        </w:rPr>
        <w:t>从严治党责任</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始终坚持把政治建设放在首位，筑牢基层党组织的根基，完善干部绩效考核各项制度，对镇村干部全面规范管理。结合新冠疫情防控工作，研究下发《关于成立北斗溪镇“四级干部集村部、干群齐心防疫情”联合党支部的通知》，积极做好服务群众工作。对在疫情防控工作履职不力的干部严格处罚，松林村支委侯革连漏报武汉返溆人员摸排信息给予免职处理。从严把关培养入党积极分子26名，接收预备党员13名。贯彻落实建党99周年系列活动，共进行困难党员春节、疫情、七一等慰问67人次。认真开展村“两委”班子运行情况调研工作，顺利完成各村“一肩挑”人选，优化充实高素质的村级后备干部库。依法依规启动村“两委”换届工作，按照时间节点完成前期准备工作。5月份中组部到镇坪溪村调研基层党建和一门式服务时，对我镇我镇党建引领服务群众，促进乡风文明的作法给予了好评。</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（三）</w:t>
      </w:r>
      <w:r>
        <w:rPr>
          <w:rFonts w:hint="eastAsia" w:ascii="楷体_GB2312" w:hAnsi="楷体_GB2312" w:eastAsia="楷体_GB2312" w:cs="楷体_GB2312"/>
          <w:b/>
          <w:bCs/>
          <w:sz w:val="32"/>
          <w:szCs w:val="32"/>
        </w:rPr>
        <w:t>开展党性党风党纪专题教育方面</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及时传达学习中央、省、市、县纪委工作会议精神，让党员干部了解上级反腐方针和决心。组织党政领导班子成员、全镇机关干部、村社干部学习《中国共产党纪律处分条例》、《廉政准则》等党纪法规，提高干部群众的法纪意识。加强领导干部廉洁自律教育，镇党委书记利用召开镇村干部大会为干部上反腐倡廉党课，各班子成员坚持个人重大事项报告制度、民主生活会制度、廉政建设报告制度。全镇领导干部没有出现利用职务之便谋取不正当利益行为，没有出现违纪违规行为。在机关和各村公共服务中心开设廉政文化宣传专栏，在路边显眼处张贴廉政格言警句，利用“北斗之星”微信公众号进行党风廉政建设方面的宣传，受教育党员干部达500多人次。以丰富多彩的廉政文化活动为载体，推动廉政文化进机关、进学校、进村组、进家庭，在全镇干部群众中潜移默化地树立廉荣腐耻的社会风尚。</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rPr>
        <w:t>（四）履行党风廉政建设主体责任和监督责任情况</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eastAsia="仿宋_GB2312"/>
          <w:sz w:val="32"/>
          <w:szCs w:val="32"/>
        </w:rPr>
      </w:pPr>
      <w:r>
        <w:rPr>
          <w:rFonts w:hint="eastAsia" w:ascii="仿宋_GB2312" w:hAnsi="仿宋_GB2312" w:eastAsia="仿宋_GB2312" w:cs="仿宋_GB2312"/>
          <w:sz w:val="32"/>
          <w:szCs w:val="32"/>
        </w:rPr>
        <w:t>严格落实党风廉政建设党委主体责任、纪委</w:t>
      </w:r>
      <w:r>
        <w:rPr>
          <w:rFonts w:hint="eastAsia" w:ascii="仿宋_GB2312" w:hAnsi="仿宋_GB2312" w:eastAsia="仿宋_GB2312" w:cs="仿宋_GB2312"/>
          <w:sz w:val="32"/>
          <w:szCs w:val="32"/>
          <w:lang w:eastAsia="zh-CN"/>
        </w:rPr>
        <w:t>和监察室的</w:t>
      </w:r>
      <w:r>
        <w:rPr>
          <w:rFonts w:hint="eastAsia" w:ascii="仿宋_GB2312" w:hAnsi="仿宋_GB2312" w:eastAsia="仿宋_GB2312" w:cs="仿宋_GB2312"/>
          <w:sz w:val="32"/>
          <w:szCs w:val="32"/>
        </w:rPr>
        <w:t>监督责任。</w:t>
      </w:r>
      <w:r>
        <w:rPr>
          <w:rFonts w:hint="eastAsia" w:ascii="仿宋_GB2312" w:hAnsi="仿宋_GB2312" w:eastAsia="仿宋_GB2312" w:cs="仿宋_GB2312"/>
          <w:sz w:val="32"/>
          <w:szCs w:val="32"/>
          <w:lang w:eastAsia="zh-CN"/>
        </w:rPr>
        <w:t>镇党委书记认真落实</w:t>
      </w:r>
      <w:r>
        <w:rPr>
          <w:rFonts w:hint="eastAsia" w:ascii="仿宋_GB2312" w:hAnsi="仿宋_GB2312" w:eastAsia="仿宋_GB2312" w:cs="仿宋_GB2312"/>
          <w:sz w:val="32"/>
          <w:szCs w:val="32"/>
        </w:rPr>
        <w:t>党风廉政建设“一岗双责”，</w:t>
      </w:r>
      <w:r>
        <w:rPr>
          <w:rFonts w:hint="eastAsia" w:ascii="仿宋_GB2312" w:hAnsi="仿宋_GB2312" w:eastAsia="仿宋_GB2312" w:cs="仿宋_GB2312"/>
          <w:sz w:val="32"/>
          <w:szCs w:val="32"/>
          <w:lang w:eastAsia="zh-CN"/>
        </w:rPr>
        <w:t>坚持全面从严治党，</w:t>
      </w:r>
      <w:r>
        <w:rPr>
          <w:rFonts w:hint="eastAsia" w:ascii="仿宋_GB2312" w:hAnsi="仿宋_GB2312" w:eastAsia="仿宋_GB2312" w:cs="仿宋_GB2312"/>
          <w:sz w:val="32"/>
          <w:szCs w:val="32"/>
        </w:rPr>
        <w:t>依法</w:t>
      </w:r>
      <w:r>
        <w:rPr>
          <w:rFonts w:hint="eastAsia" w:ascii="仿宋_GB2312" w:hAnsi="仿宋_GB2312" w:eastAsia="仿宋_GB2312" w:cs="仿宋_GB2312"/>
          <w:sz w:val="32"/>
          <w:szCs w:val="32"/>
          <w:lang w:eastAsia="zh-CN"/>
        </w:rPr>
        <w:t>慎重</w:t>
      </w:r>
      <w:r>
        <w:rPr>
          <w:rFonts w:hint="eastAsia" w:ascii="仿宋_GB2312" w:hAnsi="仿宋_GB2312" w:eastAsia="仿宋_GB2312" w:cs="仿宋_GB2312"/>
          <w:sz w:val="32"/>
          <w:szCs w:val="32"/>
        </w:rPr>
        <w:t>行使权力</w:t>
      </w:r>
      <w:r>
        <w:rPr>
          <w:rFonts w:hint="eastAsia" w:ascii="仿宋_GB2312" w:hAnsi="仿宋_GB2312" w:eastAsia="仿宋_GB2312" w:cs="仿宋_GB2312"/>
          <w:sz w:val="32"/>
          <w:szCs w:val="32"/>
          <w:lang w:eastAsia="zh-CN"/>
        </w:rPr>
        <w:t>。坚决</w:t>
      </w:r>
      <w:r>
        <w:rPr>
          <w:rFonts w:hint="eastAsia" w:ascii="仿宋_GB2312" w:hAnsi="仿宋_GB2312" w:eastAsia="仿宋_GB2312" w:cs="仿宋_GB2312"/>
          <w:sz w:val="32"/>
          <w:szCs w:val="32"/>
        </w:rPr>
        <w:t>执行“中央八项规定”精神</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和领导干部个人重大事项报告有关规定</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履行“党员领导干部廉洁从政若干准则”</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切实加强家风建设，没有利用职务之便</w:t>
      </w:r>
      <w:r>
        <w:rPr>
          <w:rFonts w:hint="eastAsia" w:ascii="仿宋_GB2312" w:hAnsi="仿宋_GB2312" w:eastAsia="仿宋_GB2312" w:cs="仿宋_GB2312"/>
          <w:sz w:val="32"/>
          <w:szCs w:val="32"/>
          <w:lang w:eastAsia="zh-CN"/>
        </w:rPr>
        <w:t>谋取</w:t>
      </w:r>
      <w:r>
        <w:rPr>
          <w:rFonts w:hint="eastAsia" w:ascii="仿宋_GB2312" w:hAnsi="仿宋_GB2312" w:eastAsia="仿宋_GB2312" w:cs="仿宋_GB2312"/>
          <w:sz w:val="32"/>
          <w:szCs w:val="32"/>
        </w:rPr>
        <w:t>不当利益的行为</w:t>
      </w:r>
      <w:r>
        <w:rPr>
          <w:rFonts w:hint="eastAsia" w:ascii="仿宋_GB2312" w:hAnsi="仿宋_GB2312" w:eastAsia="仿宋_GB2312" w:cs="仿宋_GB2312"/>
          <w:sz w:val="32"/>
          <w:szCs w:val="32"/>
          <w:lang w:eastAsia="zh-CN"/>
        </w:rPr>
        <w:t>，为下属当好了清正廉洁的表率。</w:t>
      </w:r>
      <w:r>
        <w:rPr>
          <w:rFonts w:hint="eastAsia" w:ascii="仿宋_GB2312" w:hAnsi="仿宋_GB2312" w:eastAsia="仿宋_GB2312" w:cs="仿宋_GB2312"/>
          <w:color w:val="auto"/>
          <w:sz w:val="32"/>
          <w:szCs w:val="32"/>
        </w:rPr>
        <w:t>注</w:t>
      </w:r>
      <w:r>
        <w:rPr>
          <w:rFonts w:hint="eastAsia" w:ascii="仿宋" w:hAnsi="仿宋" w:eastAsia="仿宋"/>
          <w:sz w:val="32"/>
          <w:szCs w:val="32"/>
        </w:rPr>
        <w:t>重厉行节约、杜绝浪费，</w:t>
      </w:r>
      <w:r>
        <w:rPr>
          <w:rFonts w:hint="eastAsia" w:ascii="仿宋_GB2312" w:hAnsi="仿宋_GB2312" w:eastAsia="仿宋_GB2312" w:cs="仿宋_GB2312"/>
          <w:sz w:val="32"/>
          <w:szCs w:val="32"/>
        </w:rPr>
        <w:t>北斗溪镇今年从4月份以来，在每个办公室和干部房间安装电表，按月考核，电费下降20%</w:t>
      </w:r>
      <w:r>
        <w:rPr>
          <w:rFonts w:hint="eastAsia" w:ascii="仿宋_GB2312" w:hAnsi="仿宋_GB2312" w:eastAsia="仿宋_GB2312" w:cs="仿宋_GB2312"/>
          <w:sz w:val="32"/>
          <w:szCs w:val="32"/>
          <w:lang w:eastAsia="zh-CN"/>
        </w:rPr>
        <w:t>，入冬以来，进一步按全省迎峰度冬能源保供工作要求，督促镇村干部节约用电</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落实</w:t>
      </w:r>
      <w:r>
        <w:rPr>
          <w:rFonts w:hint="eastAsia" w:ascii="仿宋_GB2312" w:hAnsi="仿宋_GB2312" w:eastAsia="仿宋_GB2312" w:cs="仿宋_GB2312"/>
          <w:sz w:val="32"/>
          <w:szCs w:val="32"/>
        </w:rPr>
        <w:t>习近平总书记对制止餐饮浪费行为作出</w:t>
      </w:r>
      <w:r>
        <w:rPr>
          <w:rFonts w:hint="eastAsia" w:ascii="仿宋_GB2312" w:hAnsi="仿宋_GB2312" w:eastAsia="仿宋_GB2312" w:cs="仿宋_GB2312"/>
          <w:sz w:val="32"/>
          <w:szCs w:val="32"/>
          <w:lang w:eastAsia="zh-CN"/>
        </w:rPr>
        <w:t>的</w:t>
      </w:r>
      <w:r>
        <w:rPr>
          <w:rFonts w:hint="eastAsia" w:ascii="仿宋_GB2312" w:hAnsi="仿宋_GB2312" w:eastAsia="仿宋_GB2312" w:cs="仿宋_GB2312"/>
          <w:sz w:val="32"/>
          <w:szCs w:val="32"/>
        </w:rPr>
        <w:t>重要指示</w:t>
      </w:r>
      <w:r>
        <w:rPr>
          <w:rFonts w:hint="eastAsia" w:ascii="仿宋_GB2312" w:hAnsi="仿宋_GB2312" w:eastAsia="仿宋_GB2312" w:cs="仿宋_GB2312"/>
          <w:sz w:val="32"/>
          <w:szCs w:val="32"/>
          <w:lang w:eastAsia="zh-CN"/>
        </w:rPr>
        <w:t>要求，</w:t>
      </w:r>
      <w:r>
        <w:rPr>
          <w:rFonts w:hint="eastAsia" w:ascii="仿宋_GB2312" w:hAnsi="仿宋_GB2312" w:eastAsia="仿宋_GB2312" w:cs="仿宋_GB2312"/>
          <w:sz w:val="32"/>
          <w:szCs w:val="32"/>
        </w:rPr>
        <w:t>进一步规范食堂管理，干部餐及村干部等办事用餐全部凭票就餐，由办公室统一管理餐票，每月与食堂凭餐票结账，严格控制压缩会议数量和规模，会议餐及伙食补助同期相比下降15%。镇党委组织了包含镇纪委工作人员的专门力量</w:t>
      </w:r>
      <w:r>
        <w:rPr>
          <w:rFonts w:hint="eastAsia" w:ascii="仿宋_GB2312" w:eastAsia="仿宋_GB2312"/>
          <w:sz w:val="32"/>
          <w:szCs w:val="32"/>
          <w:lang w:eastAsia="zh-CN"/>
        </w:rPr>
        <w:t>对疫情防控、脱贫攻坚、基层党建、环境卫生及</w:t>
      </w:r>
      <w:r>
        <w:rPr>
          <w:rFonts w:hint="eastAsia" w:ascii="仿宋_GB2312" w:eastAsia="仿宋_GB2312"/>
          <w:sz w:val="32"/>
          <w:szCs w:val="32"/>
        </w:rPr>
        <w:t>道路</w:t>
      </w:r>
      <w:r>
        <w:rPr>
          <w:rFonts w:hint="eastAsia" w:ascii="仿宋_GB2312" w:eastAsia="仿宋_GB2312"/>
          <w:sz w:val="32"/>
          <w:szCs w:val="32"/>
          <w:lang w:eastAsia="zh-CN"/>
        </w:rPr>
        <w:t>、学校、企业</w:t>
      </w:r>
      <w:r>
        <w:rPr>
          <w:rFonts w:hint="eastAsia" w:ascii="仿宋_GB2312" w:eastAsia="仿宋_GB2312"/>
          <w:sz w:val="32"/>
          <w:szCs w:val="32"/>
        </w:rPr>
        <w:t>等安全</w:t>
      </w:r>
      <w:r>
        <w:rPr>
          <w:rFonts w:hint="eastAsia" w:ascii="仿宋_GB2312" w:eastAsia="仿宋_GB2312"/>
          <w:sz w:val="32"/>
          <w:szCs w:val="32"/>
          <w:lang w:eastAsia="zh-CN"/>
        </w:rPr>
        <w:t>工作</w:t>
      </w:r>
      <w:r>
        <w:rPr>
          <w:rFonts w:hint="eastAsia" w:ascii="仿宋_GB2312" w:eastAsia="仿宋_GB2312"/>
          <w:sz w:val="32"/>
          <w:szCs w:val="32"/>
        </w:rPr>
        <w:t>的</w:t>
      </w:r>
      <w:r>
        <w:rPr>
          <w:rFonts w:hint="eastAsia" w:ascii="仿宋_GB2312" w:eastAsia="仿宋_GB2312"/>
          <w:sz w:val="32"/>
          <w:szCs w:val="32"/>
          <w:lang w:eastAsia="zh-CN"/>
        </w:rPr>
        <w:t>落实情况进行</w:t>
      </w:r>
      <w:r>
        <w:rPr>
          <w:rFonts w:hint="eastAsia" w:ascii="仿宋_GB2312" w:eastAsia="仿宋_GB2312"/>
          <w:sz w:val="32"/>
          <w:szCs w:val="32"/>
        </w:rPr>
        <w:t>监督检查，有效纠正了少数干部作风漂浮，电话指挥的不正之风，促进干部从思想上、政治上、行动上与党委保持高度一致，有力地推动</w:t>
      </w:r>
      <w:r>
        <w:rPr>
          <w:rFonts w:hint="eastAsia" w:ascii="仿宋_GB2312" w:eastAsia="仿宋_GB2312"/>
          <w:sz w:val="32"/>
          <w:szCs w:val="32"/>
          <w:lang w:eastAsia="zh-CN"/>
        </w:rPr>
        <w:t>特色新镇</w:t>
      </w:r>
      <w:r>
        <w:rPr>
          <w:rFonts w:hint="eastAsia" w:ascii="仿宋_GB2312" w:eastAsia="仿宋_GB2312"/>
          <w:sz w:val="32"/>
          <w:szCs w:val="32"/>
        </w:rPr>
        <w:t>各项工作顺利开展。</w:t>
      </w:r>
      <w:r>
        <w:rPr>
          <w:rFonts w:hint="eastAsia" w:ascii="仿宋_GB2312" w:eastAsia="仿宋_GB2312"/>
          <w:sz w:val="32"/>
          <w:szCs w:val="32"/>
          <w:lang w:eastAsia="zh-CN"/>
        </w:rPr>
        <w:t>全年</w:t>
      </w:r>
      <w:r>
        <w:rPr>
          <w:rFonts w:hint="eastAsia" w:ascii="仿宋_GB2312" w:eastAsia="仿宋_GB2312"/>
          <w:sz w:val="32"/>
          <w:szCs w:val="32"/>
        </w:rPr>
        <w:t>共立案</w:t>
      </w:r>
      <w:r>
        <w:rPr>
          <w:rFonts w:hint="eastAsia" w:ascii="仿宋_GB2312" w:eastAsia="仿宋_GB2312"/>
          <w:sz w:val="32"/>
          <w:szCs w:val="32"/>
          <w:lang w:val="en-US" w:eastAsia="zh-CN"/>
        </w:rPr>
        <w:t>12</w:t>
      </w:r>
      <w:r>
        <w:rPr>
          <w:rFonts w:hint="eastAsia" w:ascii="仿宋_GB2312" w:eastAsia="仿宋_GB2312"/>
          <w:sz w:val="32"/>
          <w:szCs w:val="32"/>
        </w:rPr>
        <w:t>件,</w:t>
      </w:r>
      <w:r>
        <w:rPr>
          <w:rFonts w:hint="eastAsia" w:ascii="仿宋_GB2312" w:eastAsia="仿宋_GB2312"/>
          <w:sz w:val="32"/>
          <w:szCs w:val="32"/>
          <w:lang w:eastAsia="zh-CN"/>
        </w:rPr>
        <w:t>截至目前已结案</w:t>
      </w:r>
      <w:r>
        <w:rPr>
          <w:rFonts w:hint="eastAsia" w:ascii="仿宋_GB2312" w:eastAsia="仿宋_GB2312"/>
          <w:sz w:val="32"/>
          <w:szCs w:val="32"/>
          <w:lang w:val="en-US" w:eastAsia="zh-CN"/>
        </w:rPr>
        <w:t>9件</w:t>
      </w:r>
      <w:r>
        <w:rPr>
          <w:rFonts w:hint="eastAsia" w:ascii="仿宋_GB2312" w:eastAsia="仿宋_GB2312"/>
          <w:sz w:val="32"/>
          <w:szCs w:val="32"/>
          <w:lang w:eastAsia="zh-CN"/>
        </w:rPr>
        <w:t>，其中</w:t>
      </w:r>
      <w:r>
        <w:rPr>
          <w:rFonts w:hint="eastAsia" w:ascii="仿宋_GB2312" w:eastAsia="仿宋_GB2312"/>
          <w:sz w:val="32"/>
          <w:szCs w:val="32"/>
          <w:lang w:val="en-US" w:eastAsia="zh-CN"/>
        </w:rPr>
        <w:t>2人被处以开除党籍处分，1人被处以</w:t>
      </w:r>
      <w:r>
        <w:rPr>
          <w:rFonts w:hint="eastAsia" w:ascii="仿宋_GB2312" w:eastAsia="仿宋_GB2312"/>
          <w:sz w:val="32"/>
          <w:szCs w:val="32"/>
          <w:lang w:eastAsia="zh-CN"/>
        </w:rPr>
        <w:t>党内严重警告处分</w:t>
      </w:r>
      <w:r>
        <w:rPr>
          <w:rFonts w:hint="eastAsia" w:ascii="仿宋_GB2312" w:eastAsia="仿宋_GB2312"/>
          <w:sz w:val="32"/>
          <w:szCs w:val="32"/>
          <w:lang w:val="en-US" w:eastAsia="zh-CN"/>
        </w:rPr>
        <w:t>，6人被处以党内警告处分，剩余3件正在立案审查。</w:t>
      </w:r>
      <w:r>
        <w:rPr>
          <w:rFonts w:hint="eastAsia" w:ascii="仿宋_GB2312" w:eastAsia="仿宋_GB2312"/>
          <w:sz w:val="32"/>
          <w:szCs w:val="32"/>
        </w:rPr>
        <w:t>运用监督执纪“四种形态”第一种形态处理</w:t>
      </w:r>
      <w:r>
        <w:rPr>
          <w:rFonts w:hint="eastAsia" w:ascii="仿宋_GB2312" w:eastAsia="仿宋_GB2312"/>
          <w:sz w:val="32"/>
          <w:szCs w:val="32"/>
          <w:lang w:val="en-US" w:eastAsia="zh-CN"/>
        </w:rPr>
        <w:t>7</w:t>
      </w:r>
      <w:r>
        <w:rPr>
          <w:rFonts w:hint="eastAsia" w:ascii="仿宋_GB2312" w:eastAsia="仿宋_GB2312"/>
          <w:sz w:val="32"/>
          <w:szCs w:val="32"/>
        </w:rPr>
        <w:t>人次</w:t>
      </w:r>
      <w:r>
        <w:rPr>
          <w:rFonts w:hint="eastAsia" w:ascii="仿宋_GB2312" w:eastAsia="仿宋_GB2312"/>
          <w:sz w:val="32"/>
          <w:szCs w:val="32"/>
          <w:lang w:eastAsia="zh-CN"/>
        </w:rPr>
        <w:t>：</w:t>
      </w:r>
      <w:r>
        <w:rPr>
          <w:rFonts w:hint="eastAsia" w:ascii="仿宋_GB2312" w:eastAsia="仿宋_GB2312"/>
          <w:sz w:val="32"/>
          <w:szCs w:val="32"/>
        </w:rPr>
        <w:t>批评教育</w:t>
      </w:r>
      <w:r>
        <w:rPr>
          <w:rFonts w:hint="eastAsia" w:ascii="仿宋_GB2312" w:eastAsia="仿宋_GB2312"/>
          <w:sz w:val="32"/>
          <w:szCs w:val="32"/>
          <w:lang w:val="en-US" w:eastAsia="zh-CN"/>
        </w:rPr>
        <w:t>3</w:t>
      </w:r>
      <w:r>
        <w:rPr>
          <w:rFonts w:hint="eastAsia" w:ascii="仿宋_GB2312" w:eastAsia="仿宋_GB2312"/>
          <w:sz w:val="32"/>
          <w:szCs w:val="32"/>
        </w:rPr>
        <w:t>人</w:t>
      </w:r>
      <w:r>
        <w:rPr>
          <w:rFonts w:hint="eastAsia" w:ascii="仿宋_GB2312" w:eastAsia="仿宋_GB2312"/>
          <w:sz w:val="32"/>
          <w:szCs w:val="32"/>
          <w:lang w:eastAsia="zh-CN"/>
        </w:rPr>
        <w:t>次</w:t>
      </w:r>
      <w:r>
        <w:rPr>
          <w:rFonts w:hint="eastAsia" w:ascii="仿宋_GB2312" w:eastAsia="仿宋_GB2312"/>
          <w:sz w:val="32"/>
          <w:szCs w:val="32"/>
        </w:rPr>
        <w:t>，诫勉谈话</w:t>
      </w:r>
      <w:r>
        <w:rPr>
          <w:rFonts w:hint="eastAsia" w:ascii="仿宋_GB2312" w:eastAsia="仿宋_GB2312"/>
          <w:sz w:val="32"/>
          <w:szCs w:val="32"/>
          <w:lang w:val="en-US" w:eastAsia="zh-CN"/>
        </w:rPr>
        <w:t>2</w:t>
      </w:r>
      <w:r>
        <w:rPr>
          <w:rFonts w:hint="eastAsia" w:ascii="仿宋_GB2312" w:eastAsia="仿宋_GB2312"/>
          <w:sz w:val="32"/>
          <w:szCs w:val="32"/>
        </w:rPr>
        <w:t>人</w:t>
      </w:r>
      <w:r>
        <w:rPr>
          <w:rFonts w:hint="eastAsia" w:ascii="仿宋_GB2312" w:eastAsia="仿宋_GB2312"/>
          <w:sz w:val="32"/>
          <w:szCs w:val="32"/>
          <w:lang w:eastAsia="zh-CN"/>
        </w:rPr>
        <w:t>次</w:t>
      </w:r>
      <w:r>
        <w:rPr>
          <w:rFonts w:hint="eastAsia" w:ascii="仿宋_GB2312" w:eastAsia="仿宋_GB2312"/>
          <w:sz w:val="32"/>
          <w:szCs w:val="32"/>
        </w:rPr>
        <w:t>，</w:t>
      </w:r>
      <w:r>
        <w:rPr>
          <w:rFonts w:hint="eastAsia" w:ascii="仿宋_GB2312" w:eastAsia="仿宋_GB2312"/>
          <w:sz w:val="32"/>
          <w:szCs w:val="32"/>
          <w:lang w:eastAsia="zh-CN"/>
        </w:rPr>
        <w:t>通报批评</w:t>
      </w:r>
      <w:r>
        <w:rPr>
          <w:rFonts w:hint="eastAsia" w:ascii="仿宋_GB2312" w:eastAsia="仿宋_GB2312"/>
          <w:sz w:val="32"/>
          <w:szCs w:val="32"/>
          <w:lang w:val="en-US" w:eastAsia="zh-CN"/>
        </w:rPr>
        <w:t>2人次；运用</w:t>
      </w:r>
      <w:r>
        <w:rPr>
          <w:rFonts w:hint="eastAsia" w:ascii="仿宋_GB2312" w:eastAsia="仿宋_GB2312"/>
          <w:sz w:val="32"/>
          <w:szCs w:val="32"/>
        </w:rPr>
        <w:t>监督执纪“四种形态”第</w:t>
      </w:r>
      <w:r>
        <w:rPr>
          <w:rFonts w:hint="eastAsia" w:ascii="仿宋_GB2312" w:eastAsia="仿宋_GB2312"/>
          <w:sz w:val="32"/>
          <w:szCs w:val="32"/>
          <w:lang w:eastAsia="zh-CN"/>
        </w:rPr>
        <w:t>二</w:t>
      </w:r>
      <w:r>
        <w:rPr>
          <w:rFonts w:hint="eastAsia" w:ascii="仿宋_GB2312" w:eastAsia="仿宋_GB2312"/>
          <w:sz w:val="32"/>
          <w:szCs w:val="32"/>
        </w:rPr>
        <w:t>种形态处理</w:t>
      </w:r>
      <w:r>
        <w:rPr>
          <w:rFonts w:hint="eastAsia" w:ascii="仿宋_GB2312" w:eastAsia="仿宋_GB2312"/>
          <w:sz w:val="32"/>
          <w:szCs w:val="32"/>
          <w:lang w:val="en-US" w:eastAsia="zh-CN"/>
        </w:rPr>
        <w:t>1</w:t>
      </w:r>
      <w:r>
        <w:rPr>
          <w:rFonts w:hint="eastAsia" w:ascii="仿宋_GB2312" w:eastAsia="仿宋_GB2312"/>
          <w:sz w:val="32"/>
          <w:szCs w:val="32"/>
        </w:rPr>
        <w:t>人次</w:t>
      </w:r>
      <w:r>
        <w:rPr>
          <w:rFonts w:hint="eastAsia" w:ascii="仿宋_GB2312" w:eastAsia="仿宋_GB2312"/>
          <w:sz w:val="32"/>
          <w:szCs w:val="32"/>
          <w:lang w:eastAsia="zh-CN"/>
        </w:rPr>
        <w:t>：</w:t>
      </w:r>
      <w:r>
        <w:rPr>
          <w:rFonts w:hint="eastAsia" w:ascii="仿宋_GB2312" w:eastAsia="仿宋_GB2312"/>
          <w:sz w:val="32"/>
          <w:szCs w:val="32"/>
          <w:lang w:val="en-US" w:eastAsia="zh-CN"/>
        </w:rPr>
        <w:t>免职1人，</w:t>
      </w:r>
      <w:r>
        <w:rPr>
          <w:rFonts w:hint="eastAsia" w:ascii="仿宋_GB2312" w:eastAsia="仿宋_GB2312"/>
          <w:sz w:val="32"/>
          <w:szCs w:val="32"/>
        </w:rPr>
        <w:t>基本达到了“严管厚爱、治病救人、惩前毖后”的效果。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highlight w:val="none"/>
          <w:lang w:eastAsia="zh-CN"/>
        </w:rPr>
      </w:pPr>
      <w:r>
        <w:rPr>
          <w:rFonts w:hint="eastAsia" w:ascii="楷体_GB2312" w:hAnsi="楷体_GB2312" w:eastAsia="楷体_GB2312" w:cs="楷体_GB2312"/>
          <w:b/>
          <w:bCs/>
          <w:sz w:val="32"/>
          <w:szCs w:val="32"/>
          <w:highlight w:val="none"/>
        </w:rPr>
        <w:t>（五）干部队伍建设情况</w:t>
      </w:r>
    </w:p>
    <w:p>
      <w:pPr>
        <w:numPr>
          <w:ilvl w:val="0"/>
          <w:numId w:val="0"/>
        </w:numPr>
        <w:spacing w:line="616" w:lineRule="exact"/>
        <w:ind w:firstLine="640" w:firstLineChars="200"/>
        <w:jc w:val="left"/>
        <w:rPr>
          <w:rFonts w:hint="eastAsia" w:ascii="仿宋_GB2312" w:eastAsia="仿宋_GB2312"/>
          <w:sz w:val="32"/>
          <w:szCs w:val="32"/>
        </w:rPr>
      </w:pPr>
      <w:r>
        <w:rPr>
          <w:rFonts w:hint="eastAsia" w:ascii="仿宋_GB2312" w:eastAsia="仿宋_GB2312"/>
          <w:sz w:val="32"/>
          <w:szCs w:val="32"/>
        </w:rPr>
        <w:t>北斗溪镇现有行政编干部26名（其中党政领导班子成员12人、二级主任科员1人、四级主任科员1人、行政干部12人），机关工勤干部2人，事业编干部、职工36人，共计64人。</w:t>
      </w:r>
      <w:r>
        <w:rPr>
          <w:rFonts w:hint="eastAsia" w:ascii="仿宋_GB2312" w:eastAsia="仿宋_GB2312"/>
          <w:sz w:val="32"/>
          <w:szCs w:val="32"/>
          <w:lang w:eastAsia="zh-CN"/>
        </w:rPr>
        <w:t>严格贯彻落实乡镇机构改革职能划转和人员转隶工作。配合县委全力做好“三超两乱”专项整治工作，进一步</w:t>
      </w:r>
      <w:r>
        <w:rPr>
          <w:rFonts w:hint="eastAsia" w:ascii="仿宋_GB2312" w:eastAsia="仿宋_GB2312"/>
          <w:sz w:val="32"/>
          <w:szCs w:val="32"/>
        </w:rPr>
        <w:t>完善北斗溪镇《内部积分管理考核制度》体系建设，实行岗位目标责任与指纹签到考核机制，周一例会制度，不断提升行政事务办理服务水平。全力推行农村党员直接联系帮扶困难群众、无职党员设岗定责、党支部主题活动日等工作机制，激活党员带帮作用。</w:t>
      </w:r>
      <w:r>
        <w:rPr>
          <w:rFonts w:hint="eastAsia" w:ascii="仿宋_GB2312" w:eastAsia="仿宋_GB2312"/>
          <w:sz w:val="32"/>
          <w:szCs w:val="32"/>
          <w:lang w:eastAsia="zh-CN"/>
        </w:rPr>
        <w:t>成立“四支队伍集村部”管理办公室，</w:t>
      </w:r>
      <w:r>
        <w:rPr>
          <w:rFonts w:hint="eastAsia" w:ascii="仿宋_GB2312" w:eastAsia="仿宋_GB2312"/>
          <w:sz w:val="32"/>
          <w:szCs w:val="32"/>
          <w:lang w:val="en-US" w:eastAsia="zh-CN"/>
        </w:rPr>
        <w:t>凝聚“四支队伍”力量，</w:t>
      </w:r>
      <w:r>
        <w:rPr>
          <w:rFonts w:hint="eastAsia" w:ascii="仿宋_GB2312" w:eastAsia="仿宋_GB2312"/>
          <w:sz w:val="32"/>
          <w:szCs w:val="32"/>
          <w:lang w:eastAsia="zh-CN"/>
        </w:rPr>
        <w:t>强化网格化管理服务，</w:t>
      </w:r>
      <w:r>
        <w:rPr>
          <w:rFonts w:hint="eastAsia" w:ascii="仿宋_GB2312" w:eastAsia="仿宋_GB2312"/>
          <w:sz w:val="32"/>
          <w:szCs w:val="32"/>
          <w:lang w:val="en-US" w:eastAsia="zh-CN"/>
        </w:rPr>
        <w:t>织牢贫困群众稳定脱贫防线，会商解决群众的“急难愁盼”问题。</w:t>
      </w:r>
      <w:r>
        <w:rPr>
          <w:rFonts w:hint="eastAsia" w:ascii="仿宋_GB2312" w:eastAsia="仿宋_GB2312"/>
          <w:sz w:val="32"/>
          <w:szCs w:val="32"/>
          <w:lang w:eastAsia="zh-CN"/>
        </w:rPr>
        <w:t>从严抓</w:t>
      </w:r>
      <w:r>
        <w:rPr>
          <w:rFonts w:hint="eastAsia" w:ascii="仿宋_GB2312" w:hAnsi="仿宋_GB2312" w:eastAsia="仿宋_GB2312" w:cs="仿宋_GB2312"/>
          <w:sz w:val="32"/>
          <w:szCs w:val="32"/>
          <w:lang w:eastAsia="zh-CN"/>
        </w:rPr>
        <w:t>班子带队伍，</w:t>
      </w:r>
      <w:r>
        <w:rPr>
          <w:rFonts w:hint="eastAsia" w:ascii="仿宋_GB2312" w:hAnsi="仿宋_GB2312" w:eastAsia="仿宋_GB2312" w:cs="仿宋_GB2312"/>
          <w:b w:val="0"/>
          <w:bCs w:val="0"/>
          <w:kern w:val="2"/>
          <w:sz w:val="32"/>
          <w:szCs w:val="32"/>
          <w:lang w:val="en-US" w:eastAsia="zh-CN" w:bidi="ar-SA"/>
        </w:rPr>
        <w:t>积极应对新冠疫情防控，充分发挥基层党支部战斗堡垒作用。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（六）讨论和决定本单位重大问题的情况</w:t>
      </w:r>
    </w:p>
    <w:p>
      <w:pPr>
        <w:numPr>
          <w:ilvl w:val="0"/>
          <w:numId w:val="0"/>
        </w:numPr>
        <w:spacing w:line="616"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严格执行民主集中制原则和“三重一大”等相关规定</w:t>
      </w:r>
      <w:r>
        <w:rPr>
          <w:rFonts w:hint="eastAsia" w:ascii="仿宋_GB2312" w:hAnsi="仿宋_GB2312" w:eastAsia="仿宋_GB2312" w:cs="仿宋_GB2312"/>
          <w:b w:val="0"/>
          <w:bCs w:val="0"/>
          <w:kern w:val="2"/>
          <w:sz w:val="32"/>
          <w:szCs w:val="32"/>
          <w:lang w:val="en-US" w:eastAsia="zh-CN" w:bidi="ar-SA"/>
        </w:rPr>
        <w:t>，对重大项目、重要事务，坚持党政班子集体研究、集体决策。</w:t>
      </w:r>
      <w:r>
        <w:rPr>
          <w:rFonts w:hint="eastAsia" w:ascii="仿宋_GB2312" w:eastAsia="仿宋_GB2312"/>
          <w:sz w:val="32"/>
          <w:szCs w:val="32"/>
          <w:lang w:val="en-US" w:eastAsia="zh-CN"/>
        </w:rPr>
        <w:t>5</w:t>
      </w:r>
      <w:r>
        <w:rPr>
          <w:rFonts w:hint="eastAsia" w:ascii="仿宋_GB2312" w:eastAsia="仿宋_GB2312"/>
          <w:sz w:val="32"/>
          <w:szCs w:val="32"/>
          <w:lang w:eastAsia="zh-CN"/>
        </w:rPr>
        <w:t>月份，组织镇人大顺利完成了</w:t>
      </w:r>
      <w:r>
        <w:rPr>
          <w:rFonts w:hint="eastAsia" w:ascii="仿宋_GB2312" w:eastAsia="仿宋_GB2312"/>
          <w:sz w:val="32"/>
          <w:szCs w:val="32"/>
          <w:lang w:val="en-US" w:eastAsia="zh-CN"/>
        </w:rPr>
        <w:t>2名副镇长的补选工作；12月份，严格按照干部管理要求，补选省委选调生为副镇长，进一步配齐配强了镇党政班子。研究</w:t>
      </w:r>
      <w:r>
        <w:rPr>
          <w:rFonts w:hint="eastAsia" w:ascii="仿宋_GB2312" w:eastAsia="仿宋_GB2312"/>
          <w:sz w:val="32"/>
          <w:szCs w:val="32"/>
        </w:rPr>
        <w:t>选配镇“</w:t>
      </w:r>
      <w:r>
        <w:rPr>
          <w:rFonts w:hint="eastAsia" w:ascii="仿宋_GB2312" w:eastAsia="仿宋_GB2312"/>
          <w:sz w:val="32"/>
          <w:szCs w:val="32"/>
          <w:lang w:eastAsia="zh-CN"/>
        </w:rPr>
        <w:t>六办三</w:t>
      </w:r>
      <w:r>
        <w:rPr>
          <w:rFonts w:hint="eastAsia" w:ascii="仿宋_GB2312" w:eastAsia="仿宋_GB2312"/>
          <w:sz w:val="32"/>
          <w:szCs w:val="32"/>
        </w:rPr>
        <w:t>中心</w:t>
      </w:r>
      <w:r>
        <w:rPr>
          <w:rFonts w:hint="eastAsia" w:ascii="仿宋_GB2312" w:eastAsia="仿宋_GB2312"/>
          <w:sz w:val="32"/>
          <w:szCs w:val="32"/>
          <w:lang w:eastAsia="zh-CN"/>
        </w:rPr>
        <w:t>一大队</w:t>
      </w:r>
      <w:r>
        <w:rPr>
          <w:rFonts w:hint="eastAsia" w:ascii="仿宋_GB2312" w:eastAsia="仿宋_GB2312"/>
          <w:sz w:val="32"/>
          <w:szCs w:val="32"/>
        </w:rPr>
        <w:t>”</w:t>
      </w:r>
      <w:r>
        <w:rPr>
          <w:rFonts w:hint="eastAsia" w:ascii="仿宋_GB2312" w:eastAsia="仿宋_GB2312"/>
          <w:sz w:val="32"/>
          <w:szCs w:val="32"/>
          <w:lang w:eastAsia="zh-CN"/>
        </w:rPr>
        <w:t>及内设机构的</w:t>
      </w:r>
      <w:r>
        <w:rPr>
          <w:rFonts w:hint="eastAsia" w:ascii="仿宋_GB2312" w:eastAsia="仿宋_GB2312"/>
          <w:sz w:val="32"/>
          <w:szCs w:val="32"/>
        </w:rPr>
        <w:t>部门站所负责人等中层骨干</w:t>
      </w:r>
      <w:r>
        <w:rPr>
          <w:rFonts w:hint="eastAsia" w:ascii="仿宋_GB2312" w:eastAsia="仿宋_GB2312"/>
          <w:sz w:val="32"/>
          <w:szCs w:val="32"/>
          <w:lang w:val="en-US" w:eastAsia="zh-CN"/>
        </w:rPr>
        <w:t>15名</w:t>
      </w:r>
      <w:r>
        <w:rPr>
          <w:rFonts w:hint="eastAsia" w:ascii="仿宋_GB2312" w:eastAsia="仿宋_GB2312"/>
          <w:sz w:val="32"/>
          <w:szCs w:val="32"/>
        </w:rPr>
        <w:t>。</w:t>
      </w:r>
      <w:r>
        <w:rPr>
          <w:rFonts w:hint="eastAsia" w:ascii="仿宋_GB2312" w:eastAsia="仿宋_GB2312"/>
          <w:sz w:val="32"/>
          <w:szCs w:val="32"/>
          <w:lang w:eastAsia="zh-CN"/>
        </w:rPr>
        <w:t>扎实做好“六稳”工作，全面落实“六保”任务，</w:t>
      </w:r>
      <w:r>
        <w:rPr>
          <w:rFonts w:hint="eastAsia" w:ascii="仿宋_GB2312" w:hAnsi="仿宋_GB2312" w:eastAsia="仿宋_GB2312" w:cs="仿宋_GB2312"/>
          <w:b w:val="0"/>
          <w:bCs w:val="0"/>
          <w:kern w:val="2"/>
          <w:sz w:val="32"/>
          <w:szCs w:val="32"/>
          <w:lang w:val="en-US" w:eastAsia="zh-CN" w:bidi="ar-SA"/>
        </w:rPr>
        <w:t>组织对全镇2379名贫困劳动力返岗就业情况进行摸排，积极鼓励贫困劳动力到园区就业，目前全镇贫困劳动力省外务工1245人，省内258人,其中县内灵活就业876人，有效解决贫困户就业难题；为贫困新增办理扶贫小额贷款新发放112笔，金额5197000用于发展生产；加强致富带头人培训，</w:t>
      </w:r>
      <w:r>
        <w:rPr>
          <w:rFonts w:hint="eastAsia" w:ascii="仿宋_GB2312" w:hAnsi="仿宋_GB2312" w:eastAsia="仿宋_GB2312" w:cs="仿宋_GB2312"/>
          <w:sz w:val="32"/>
          <w:szCs w:val="32"/>
          <w:lang w:val="en-US" w:eastAsia="zh-CN"/>
        </w:rPr>
        <w:t>积极做好农产业与市场对接，利用网络平台、政府采购等多种方式解决扶贫产品销路问题，全镇累计消费扶贫购买农产品103万元，涉及贫困对象378户，</w:t>
      </w:r>
      <w:r>
        <w:rPr>
          <w:rFonts w:hint="eastAsia" w:ascii="仿宋_GB2312" w:hAnsi="仿宋_GB2312" w:eastAsia="仿宋_GB2312" w:cs="仿宋_GB2312"/>
          <w:b w:val="0"/>
          <w:bCs w:val="0"/>
          <w:kern w:val="2"/>
          <w:sz w:val="32"/>
          <w:szCs w:val="32"/>
          <w:lang w:val="en-US" w:eastAsia="zh-CN" w:bidi="ar-SA"/>
        </w:rPr>
        <w:t>着力推进了全面脱贫与乡村振兴的有效衔接。</w:t>
      </w:r>
      <w:r>
        <w:rPr>
          <w:rFonts w:hint="eastAsia" w:ascii="仿宋_GB2312" w:hAnsi="仿宋_GB2312" w:eastAsia="仿宋_GB2312" w:cs="仿宋_GB2312"/>
          <w:sz w:val="32"/>
          <w:szCs w:val="32"/>
          <w:lang w:val="en-US" w:eastAsia="zh-CN"/>
        </w:rPr>
        <w:t>扎实做好易地搬迁群众后续帮扶工作，让搬迁群众真正实现“搬得出、留得住、能发展、可致富”，松林安置点获评“怀化市美丽安置点”荣誉称号；完成全镇3740户贫困户住房信息系统录入，对全镇贫困户住房进行“全覆盖”鉴定，实施农村危房改造38户；</w:t>
      </w:r>
      <w:r>
        <w:rPr>
          <w:rFonts w:hint="eastAsia" w:ascii="仿宋_GB2312" w:hAnsi="仿宋_GB2312" w:eastAsia="仿宋_GB2312" w:cs="仿宋_GB2312"/>
          <w:sz w:val="32"/>
          <w:szCs w:val="32"/>
          <w:lang w:eastAsia="zh-CN"/>
        </w:rPr>
        <w:t>坚决落实</w:t>
      </w:r>
      <w:r>
        <w:rPr>
          <w:rFonts w:hint="eastAsia" w:ascii="仿宋_GB2312" w:hAnsi="仿宋" w:eastAsia="仿宋_GB2312" w:cs="仿宋"/>
          <w:sz w:val="32"/>
          <w:szCs w:val="32"/>
        </w:rPr>
        <w:t>省委</w:t>
      </w:r>
      <w:r>
        <w:rPr>
          <w:rFonts w:hint="eastAsia" w:ascii="仿宋_GB2312" w:hAnsi="仿宋" w:eastAsia="仿宋_GB2312" w:cs="仿宋"/>
          <w:sz w:val="32"/>
          <w:szCs w:val="32"/>
          <w:lang w:eastAsia="zh-CN"/>
        </w:rPr>
        <w:t>原书记</w:t>
      </w:r>
      <w:r>
        <w:rPr>
          <w:rFonts w:hint="eastAsia" w:ascii="仿宋_GB2312" w:hAnsi="仿宋" w:eastAsia="仿宋_GB2312" w:cs="仿宋"/>
          <w:sz w:val="32"/>
          <w:szCs w:val="32"/>
        </w:rPr>
        <w:t>杜家毫在</w:t>
      </w:r>
      <w:r>
        <w:rPr>
          <w:rFonts w:hint="eastAsia" w:ascii="仿宋_GB2312" w:hAnsi="仿宋" w:eastAsia="仿宋_GB2312" w:cs="仿宋"/>
          <w:sz w:val="32"/>
          <w:szCs w:val="32"/>
          <w:lang w:val="en-US" w:eastAsia="zh-CN"/>
        </w:rPr>
        <w:t>我镇</w:t>
      </w:r>
      <w:r>
        <w:rPr>
          <w:rFonts w:hint="eastAsia" w:ascii="仿宋_GB2312" w:hAnsi="仿宋" w:eastAsia="仿宋_GB2312" w:cs="仿宋"/>
          <w:sz w:val="32"/>
          <w:szCs w:val="32"/>
        </w:rPr>
        <w:t>调研时讲话精神</w:t>
      </w:r>
      <w:r>
        <w:rPr>
          <w:rFonts w:hint="eastAsia" w:ascii="仿宋_GB2312" w:hAnsi="仿宋" w:eastAsia="仿宋_GB2312" w:cs="仿宋"/>
          <w:sz w:val="32"/>
          <w:szCs w:val="32"/>
          <w:lang w:eastAsia="zh-CN"/>
        </w:rPr>
        <w:t>，</w:t>
      </w:r>
      <w:r>
        <w:rPr>
          <w:rFonts w:hint="eastAsia" w:ascii="仿宋_GB2312" w:hAnsi="仿宋" w:eastAsia="仿宋_GB2312" w:cs="仿宋"/>
          <w:sz w:val="32"/>
          <w:szCs w:val="32"/>
          <w:lang w:val="en-US" w:eastAsia="zh-CN"/>
        </w:rPr>
        <w:t>抢抓把我镇打造成文旅结合试点镇机遇，</w:t>
      </w:r>
      <w:r>
        <w:rPr>
          <w:rFonts w:hint="eastAsia" w:ascii="仿宋_GB2312" w:hAnsi="仿宋" w:eastAsia="仿宋_GB2312" w:cs="仿宋"/>
          <w:sz w:val="32"/>
          <w:szCs w:val="32"/>
        </w:rPr>
        <w:t>全面加快北斗溪高铁新镇民宿旅游开发，</w:t>
      </w:r>
      <w:r>
        <w:rPr>
          <w:rFonts w:hint="eastAsia" w:ascii="仿宋_GB2312" w:hAnsi="仿宋_GB2312" w:eastAsia="仿宋_GB2312" w:cs="仿宋_GB2312"/>
          <w:sz w:val="32"/>
          <w:szCs w:val="32"/>
          <w:lang w:val="en-US" w:eastAsia="zh-CN"/>
        </w:rPr>
        <w:t>围绕“精品民宿、研学旅行、民俗（非遗）体验、旅游产品、网络经济”五大板块，力争把</w:t>
      </w:r>
      <w:r>
        <w:rPr>
          <w:rStyle w:val="12"/>
          <w:rFonts w:hint="eastAsia" w:ascii="仿宋_GB2312" w:hAnsi="仿宋_GB2312" w:eastAsia="仿宋_GB2312" w:cs="仿宋_GB2312"/>
          <w:sz w:val="32"/>
          <w:szCs w:val="32"/>
        </w:rPr>
        <w:t>北斗溪镇建设成为践行“两山”理论的“湖南版余村”。</w:t>
      </w:r>
      <w:r>
        <w:rPr>
          <w:rStyle w:val="12"/>
          <w:rFonts w:hint="eastAsia" w:ascii="仿宋_GB2312" w:hAnsi="仿宋_GB2312" w:eastAsia="仿宋_GB2312" w:cs="仿宋_GB2312"/>
          <w:sz w:val="32"/>
          <w:szCs w:val="32"/>
          <w:lang w:val="en-US" w:eastAsia="zh-CN"/>
        </w:rPr>
        <w:t>7月7日，北斗溪镇被评为2020年湖南省特色文旅小镇。截止12月份，研学场馆正在进行内部装修，研学功能区进行外部环境扫尾；精品民宿已改造完成15户80个床位并开业运营，已正式运营的民宿颇受游客青睐，市场反响良好，民宿主获益后改造的积极性高涨。</w:t>
      </w:r>
      <w:r>
        <w:rPr>
          <w:rFonts w:hint="eastAsia" w:ascii="仿宋_GB2312" w:eastAsia="仿宋_GB2312"/>
          <w:sz w:val="32"/>
          <w:szCs w:val="32"/>
        </w:rPr>
        <w:t>充分发挥党委的领导核心作用，</w:t>
      </w:r>
      <w:r>
        <w:rPr>
          <w:rFonts w:hint="eastAsia" w:ascii="仿宋_GB2312" w:eastAsia="仿宋_GB2312"/>
          <w:sz w:val="32"/>
          <w:szCs w:val="32"/>
          <w:lang w:eastAsia="zh-CN"/>
        </w:rPr>
        <w:t>成功申报中央和省财政资金扶持村级集体经济项目村</w:t>
      </w:r>
      <w:r>
        <w:rPr>
          <w:rFonts w:hint="eastAsia" w:ascii="仿宋_GB2312" w:eastAsia="仿宋_GB2312"/>
          <w:sz w:val="32"/>
          <w:szCs w:val="32"/>
          <w:lang w:val="en-US" w:eastAsia="zh-CN"/>
        </w:rPr>
        <w:t>3个（宝山、沙坪、松林）。</w:t>
      </w:r>
      <w:r>
        <w:rPr>
          <w:rFonts w:hint="eastAsia" w:ascii="仿宋_GB2312" w:hAnsi="仿宋_GB2312" w:eastAsia="仿宋_GB2312" w:cs="仿宋_GB2312"/>
          <w:sz w:val="32"/>
          <w:szCs w:val="32"/>
          <w:lang w:eastAsia="zh-CN"/>
        </w:rPr>
        <w:t>着力打造乡村旅游项目，不断完善基础设施建设，</w:t>
      </w:r>
      <w:r>
        <w:rPr>
          <w:rFonts w:hint="eastAsia" w:ascii="仿宋_GB2312" w:hAnsi="仿宋_GB2312" w:eastAsia="仿宋_GB2312" w:cs="仿宋_GB2312"/>
          <w:sz w:val="32"/>
          <w:szCs w:val="32"/>
        </w:rPr>
        <w:t>女儿洞</w:t>
      </w:r>
      <w:r>
        <w:rPr>
          <w:rFonts w:hint="eastAsia" w:ascii="仿宋_GB2312" w:hAnsi="仿宋_GB2312" w:eastAsia="仿宋_GB2312" w:cs="仿宋_GB2312"/>
          <w:sz w:val="32"/>
          <w:szCs w:val="32"/>
          <w:lang w:eastAsia="zh-CN"/>
        </w:rPr>
        <w:t>景区完成高标准游步道</w:t>
      </w:r>
      <w:r>
        <w:rPr>
          <w:rFonts w:hint="eastAsia" w:ascii="仿宋_GB2312" w:hAnsi="仿宋_GB2312" w:eastAsia="仿宋_GB2312" w:cs="仿宋_GB2312"/>
          <w:sz w:val="32"/>
          <w:szCs w:val="32"/>
          <w:lang w:val="en-US" w:eastAsia="zh-CN"/>
        </w:rPr>
        <w:t>5</w:t>
      </w:r>
      <w:r>
        <w:rPr>
          <w:rFonts w:hint="default" w:ascii="仿宋_GB2312" w:hAnsi="仿宋_GB2312" w:eastAsia="仿宋_GB2312" w:cs="仿宋_GB2312"/>
          <w:sz w:val="32"/>
          <w:szCs w:val="32"/>
          <w:lang w:val="en-US" w:eastAsia="zh-CN"/>
        </w:rPr>
        <w:t>0</w:t>
      </w:r>
      <w:r>
        <w:rPr>
          <w:rFonts w:hint="eastAsia" w:ascii="仿宋_GB2312" w:hAnsi="仿宋_GB2312" w:eastAsia="仿宋_GB2312" w:cs="仿宋_GB2312"/>
          <w:sz w:val="32"/>
          <w:szCs w:val="32"/>
          <w:lang w:val="en-US" w:eastAsia="zh-CN"/>
        </w:rPr>
        <w:t>0米；</w:t>
      </w:r>
      <w:r>
        <w:rPr>
          <w:rFonts w:hint="eastAsia" w:ascii="仿宋_GB2312" w:hAnsi="仿宋_GB2312" w:eastAsia="仿宋_GB2312" w:cs="仿宋_GB2312"/>
          <w:sz w:val="32"/>
          <w:szCs w:val="32"/>
        </w:rPr>
        <w:t>雪峰山观光旅游索道项目</w:t>
      </w:r>
      <w:r>
        <w:rPr>
          <w:rFonts w:hint="eastAsia" w:ascii="仿宋_GB2312" w:hAnsi="仿宋_GB2312" w:eastAsia="仿宋_GB2312" w:cs="仿宋_GB2312"/>
          <w:sz w:val="32"/>
          <w:szCs w:val="32"/>
          <w:lang w:eastAsia="zh-CN"/>
        </w:rPr>
        <w:t>已完成</w:t>
      </w:r>
      <w:r>
        <w:rPr>
          <w:rFonts w:hint="eastAsia" w:ascii="仿宋_GB2312" w:hAnsi="仿宋_GB2312" w:eastAsia="仿宋_GB2312" w:cs="仿宋_GB2312"/>
          <w:sz w:val="32"/>
          <w:szCs w:val="32"/>
        </w:rPr>
        <w:t>征地</w:t>
      </w:r>
      <w:r>
        <w:rPr>
          <w:rFonts w:hint="eastAsia" w:ascii="仿宋_GB2312" w:hAnsi="仿宋_GB2312" w:eastAsia="仿宋_GB2312" w:cs="仿宋_GB2312"/>
          <w:sz w:val="32"/>
          <w:szCs w:val="32"/>
          <w:lang w:eastAsia="zh-CN"/>
        </w:rPr>
        <w:t>，并动工建设</w:t>
      </w:r>
      <w:r>
        <w:rPr>
          <w:rFonts w:hint="eastAsia" w:ascii="仿宋_GB2312" w:hAnsi="仿宋_GB2312" w:eastAsia="仿宋_GB2312" w:cs="仿宋_GB2312"/>
          <w:sz w:val="32"/>
          <w:szCs w:val="32"/>
        </w:rPr>
        <w:t>。</w:t>
      </w:r>
    </w:p>
    <w:p>
      <w:pPr>
        <w:keepNext w:val="0"/>
        <w:keepLines w:val="0"/>
        <w:pageBreakBefore w:val="0"/>
        <w:widowControl w:val="0"/>
        <w:numPr>
          <w:ilvl w:val="0"/>
          <w:numId w:val="1"/>
        </w:numPr>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领导统战工作和群团工作情况</w:t>
      </w:r>
    </w:p>
    <w:p>
      <w:pPr>
        <w:pStyle w:val="4"/>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坚持以人民为中心，充分激发群众参与的积极性，总结</w:t>
      </w:r>
      <w:r>
        <w:rPr>
          <w:rFonts w:hint="eastAsia" w:ascii="仿宋_GB2312" w:hAnsi="仿宋_GB2312" w:eastAsia="仿宋_GB2312" w:cs="仿宋_GB2312"/>
          <w:sz w:val="32"/>
          <w:szCs w:val="32"/>
        </w:rPr>
        <w:t>村规民约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幸福基金</w:t>
      </w:r>
      <w:r>
        <w:rPr>
          <w:rFonts w:hint="eastAsia" w:ascii="仿宋_GB2312" w:hAnsi="仿宋_GB2312" w:eastAsia="仿宋_GB2312" w:cs="仿宋_GB2312"/>
          <w:sz w:val="32"/>
          <w:szCs w:val="32"/>
          <w:lang w:eastAsia="zh-CN"/>
        </w:rPr>
        <w:t>的实践经验，</w:t>
      </w:r>
      <w:r>
        <w:rPr>
          <w:rFonts w:hint="eastAsia" w:ascii="仿宋_GB2312" w:hAnsi="仿宋_GB2312" w:eastAsia="仿宋_GB2312" w:cs="仿宋_GB2312"/>
          <w:sz w:val="32"/>
          <w:szCs w:val="32"/>
          <w:lang w:val="en-US" w:eastAsia="zh-CN"/>
        </w:rPr>
        <w:t>健全“6+3”群团组织，完善“3+2”治理机制，全面推广“1+X幸福基金”，</w:t>
      </w:r>
      <w:r>
        <w:rPr>
          <w:rFonts w:hint="eastAsia" w:ascii="仿宋_GB2312" w:hAnsi="仿宋_GB2312" w:eastAsia="仿宋_GB2312" w:cs="仿宋_GB2312"/>
          <w:i w:val="0"/>
          <w:caps w:val="0"/>
          <w:color w:val="000000"/>
          <w:spacing w:val="0"/>
          <w:sz w:val="32"/>
          <w:szCs w:val="32"/>
          <w:shd w:val="clear" w:color="auto" w:fill="FFFFFF"/>
          <w:lang w:val="en-US" w:eastAsia="zh-CN"/>
        </w:rPr>
        <w:t>推动基层治理体系和治理能力现代化建设在北斗溪落地生根，</w:t>
      </w:r>
      <w:r>
        <w:rPr>
          <w:rFonts w:hint="eastAsia" w:ascii="仿宋_GB2312" w:hAnsi="仿宋_GB2312" w:eastAsia="仿宋_GB2312" w:cs="仿宋_GB2312"/>
          <w:sz w:val="32"/>
          <w:szCs w:val="32"/>
          <w:lang w:val="en-US" w:eastAsia="zh-CN"/>
        </w:rPr>
        <w:t>县委以《溆浦县“村规民约正风气·幸福基金聚人心”行动方案》进行全县推广。组织各村开展了“好家风好家训”及“五类家庭”评选表彰活动。联合妇联、共青团、老年人协会等群团组织投身到脱贫攻坚、疫情防控、民宿项目建设等重点工作中来，开展了系列帮扶活动，温暖了人心，凝聚了干劲。北斗溪镇人大工作亮点突出，2020年10月27日，在全省乡镇人大工作和建设推进会上，以《讲好党言党语和法言法语的乡镇人大工作实践》为主题做交流发言；11月26日，在全市乡镇人大工作和建设推进会上做交流发言。</w:t>
      </w:r>
      <w:r>
        <w:rPr>
          <w:rFonts w:hint="eastAsia" w:ascii="仿宋_GB2312" w:hAnsi="仿宋_GB2312" w:eastAsia="仿宋_GB2312" w:cs="仿宋_GB2312"/>
          <w:i w:val="0"/>
          <w:caps w:val="0"/>
          <w:color w:val="000000"/>
          <w:spacing w:val="0"/>
          <w:sz w:val="32"/>
          <w:szCs w:val="32"/>
          <w:shd w:val="clear" w:color="auto" w:fill="FFFFFF"/>
          <w:lang w:val="en-US" w:eastAsia="zh-CN"/>
        </w:rPr>
        <w:t>10月30日，怀化市统战系统贯彻落实习近平总书记考察湖南重要讲话精神暨同心美丽乡村建设现场推进会召开，与会人员参观考察了北斗溪镇坪溪村同心美丽乡村建设亮点工作。</w:t>
      </w:r>
      <w:r>
        <w:rPr>
          <w:rFonts w:hint="eastAsia" w:ascii="仿宋_GB2312" w:hAnsi="仿宋_GB2312" w:eastAsia="仿宋_GB2312" w:cs="仿宋_GB2312"/>
          <w:sz w:val="32"/>
          <w:szCs w:val="32"/>
          <w:lang w:eastAsia="zh-CN"/>
        </w:rPr>
        <w:t>加强对宗教领域的新冠疫情防控工作。</w:t>
      </w:r>
      <w:r>
        <w:rPr>
          <w:rFonts w:hint="eastAsia" w:ascii="仿宋_GB2312" w:hAnsi="仿宋_GB2312" w:eastAsia="仿宋_GB2312" w:cs="仿宋_GB2312"/>
          <w:sz w:val="32"/>
          <w:szCs w:val="32"/>
          <w:lang w:val="en-US" w:eastAsia="zh-CN"/>
        </w:rPr>
        <w:t>对接“支教奶奶”周秀芳老师团队在我镇持续开展支教活动，吸引非公企业北京世纪明德、长沙慧润公司在我镇开展研学基地及民宿项目建设。全力配合以周秀芳老师支教故事为题材的电影拍摄筹备活动。</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（八）加强班子自身建设，严肃党内政治生活情况</w:t>
      </w:r>
    </w:p>
    <w:p>
      <w:pPr>
        <w:pStyle w:val="13"/>
        <w:widowControl w:val="0"/>
        <w:snapToGrid w:val="0"/>
        <w:spacing w:line="580" w:lineRule="exact"/>
        <w:ind w:firstLine="640" w:firstLineChars="200"/>
        <w:jc w:val="left"/>
        <w:rPr>
          <w:rFonts w:hint="eastAsia" w:ascii="仿宋_GB2312" w:eastAsia="仿宋_GB2312"/>
          <w:sz w:val="32"/>
          <w:szCs w:val="32"/>
          <w:lang w:val="en-US" w:eastAsia="zh-CN"/>
        </w:rPr>
      </w:pPr>
      <w:r>
        <w:rPr>
          <w:rFonts w:hint="eastAsia" w:ascii="仿宋_GB2312" w:eastAsia="仿宋_GB2312"/>
          <w:sz w:val="32"/>
          <w:szCs w:val="32"/>
          <w:lang w:val="en-US" w:eastAsia="zh-CN"/>
        </w:rPr>
        <w:t>以贯彻落实“不忘初心、牢记使命”主题教育制度为新的起点，不断深化党的自我革命，持续推动全党不忘初心、牢记使命。认真贯彻落实《中国共产党党委（党组）理论学习中心组学习规则》要求，认真学习了党的思想理论、意识形态工作相关理论，贯彻学习党的十九届四中、五中全会精神。按照支部五化建设要求，认真开展“三会一课”、“主题党日活动”，做到组织生活正常化。根据县委安排，围绕市委部署的《关于在全市开展作风大检查大整顿行动的通知》对照工作纪律涣散、“四支队伍集村部”、政务服务质量、“四风”反弹回潮等四个方面问题，聚焦“六保六稳”、脱贫攻坚、疫情防控、防汛抗灾等中心工作，认真组织召开专题组织生活会</w:t>
      </w:r>
      <w:bookmarkStart w:id="0" w:name="_GoBack"/>
      <w:bookmarkEnd w:id="0"/>
      <w:r>
        <w:rPr>
          <w:rFonts w:hint="eastAsia" w:ascii="仿宋_GB2312" w:eastAsia="仿宋_GB2312"/>
          <w:sz w:val="32"/>
          <w:szCs w:val="32"/>
          <w:lang w:val="en-US" w:eastAsia="zh-CN"/>
        </w:rPr>
        <w:t>。坚持党政领导带头联村驻村、持续巩固《北斗溪镇党员管理十条红线》成果。深入开展反面典型警示教育，以案示警、以案明纪，严管厚爱，促进党员、干部知敬畏、守底线，纪律意识和规矩意识进一步提升，公正用权、依法用权、廉洁用权的自觉性明显增强，党群干群关系更加密切，北斗溪镇政治生态更加风清气正。</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（九）其他需要报告的情况</w:t>
      </w:r>
    </w:p>
    <w:p>
      <w:pPr>
        <w:pStyle w:val="13"/>
        <w:widowControl w:val="0"/>
        <w:snapToGrid w:val="0"/>
        <w:spacing w:line="580" w:lineRule="exact"/>
        <w:ind w:firstLine="640" w:firstLineChars="200"/>
        <w:jc w:val="left"/>
        <w:rPr>
          <w:rFonts w:hint="eastAsia" w:ascii="仿宋_GB2312" w:hAnsi="仿宋_GB2312" w:eastAsia="仿宋_GB2312" w:cs="仿宋_GB2312"/>
          <w:color w:val="0000FF"/>
          <w:sz w:val="32"/>
          <w:szCs w:val="32"/>
          <w:lang w:eastAsia="zh-CN"/>
        </w:rPr>
      </w:pPr>
      <w:r>
        <w:rPr>
          <w:rFonts w:hint="eastAsia" w:ascii="仿宋_GB2312" w:hAnsi="仿宋_GB2312" w:eastAsia="仿宋_GB2312" w:cs="仿宋_GB2312"/>
          <w:sz w:val="32"/>
          <w:szCs w:val="32"/>
          <w:lang w:eastAsia="zh-CN"/>
        </w:rPr>
        <w:t>今</w:t>
      </w:r>
      <w:r>
        <w:rPr>
          <w:rFonts w:hint="eastAsia" w:ascii="仿宋_GB2312" w:hAnsi="仿宋_GB2312" w:eastAsia="仿宋_GB2312" w:cs="仿宋_GB2312"/>
          <w:sz w:val="32"/>
          <w:szCs w:val="32"/>
        </w:rPr>
        <w:t>年，在县委县政府的坚强领导下，</w:t>
      </w:r>
      <w:r>
        <w:rPr>
          <w:rFonts w:hint="eastAsia" w:ascii="仿宋_GB2312" w:hAnsi="仿宋_GB2312" w:eastAsia="仿宋_GB2312" w:cs="仿宋_GB2312"/>
          <w:sz w:val="32"/>
          <w:szCs w:val="32"/>
          <w:lang w:eastAsia="zh-CN"/>
        </w:rPr>
        <w:t>我们</w:t>
      </w:r>
      <w:r>
        <w:rPr>
          <w:rFonts w:hint="eastAsia" w:ascii="仿宋_GB2312" w:hAnsi="仿宋_GB2312" w:eastAsia="仿宋_GB2312" w:cs="仿宋_GB2312"/>
          <w:sz w:val="32"/>
          <w:szCs w:val="32"/>
        </w:rPr>
        <w:t>团结带领全镇人民抢抓机遇、攻坚克难，强力推</w:t>
      </w:r>
      <w:r>
        <w:rPr>
          <w:rFonts w:hint="eastAsia" w:ascii="仿宋_GB2312" w:hAnsi="仿宋_GB2312" w:eastAsia="仿宋_GB2312" w:cs="仿宋_GB2312"/>
          <w:sz w:val="32"/>
          <w:szCs w:val="32"/>
          <w:lang w:eastAsia="zh-CN"/>
        </w:rPr>
        <w:t>北斗溪特色新镇建设。面对今年突如其来的新型冠状病毒</w:t>
      </w:r>
      <w:r>
        <w:rPr>
          <w:rFonts w:hint="eastAsia" w:ascii="仿宋_GB2312" w:eastAsia="仿宋_GB2312" w:cs="宋体"/>
          <w:sz w:val="32"/>
          <w:szCs w:val="32"/>
          <w:lang w:val="en-US" w:eastAsia="zh-CN"/>
        </w:rPr>
        <w:t>肺炎</w:t>
      </w:r>
      <w:r>
        <w:rPr>
          <w:rFonts w:hint="eastAsia" w:ascii="仿宋_GB2312" w:hAnsi="仿宋_GB2312" w:eastAsia="仿宋_GB2312" w:cs="仿宋_GB2312"/>
          <w:sz w:val="32"/>
          <w:szCs w:val="32"/>
          <w:lang w:eastAsia="zh-CN"/>
        </w:rPr>
        <w:t>疫情，我镇迅速行动，统筹部署，源头防控，全面开展疫情防控工作，做好高铁溆浦南站值勤值守，确保守土有责、守土尽责。</w:t>
      </w:r>
      <w:r>
        <w:rPr>
          <w:rFonts w:hint="eastAsia" w:ascii="仿宋_GB2312" w:hAnsi="仿宋_GB2312" w:eastAsia="仿宋_GB2312" w:cs="仿宋_GB2312"/>
          <w:sz w:val="32"/>
          <w:szCs w:val="32"/>
        </w:rPr>
        <w:t>全面贯彻落实各项惠农政策</w:t>
      </w:r>
      <w:r>
        <w:rPr>
          <w:rFonts w:hint="eastAsia" w:ascii="仿宋_GB2312" w:hAnsi="仿宋_GB2312" w:eastAsia="仿宋_GB2312" w:cs="仿宋_GB2312"/>
          <w:sz w:val="32"/>
          <w:szCs w:val="32"/>
          <w:lang w:eastAsia="zh-CN"/>
        </w:rPr>
        <w:t>，推进社会事业发展。</w:t>
      </w:r>
      <w:r>
        <w:rPr>
          <w:rFonts w:hint="eastAsia" w:ascii="仿宋_GB2312" w:hAnsi="仿宋_GB2312" w:eastAsia="仿宋_GB2312" w:cs="仿宋_GB2312"/>
          <w:sz w:val="32"/>
          <w:szCs w:val="32"/>
          <w:lang w:val="en-US" w:eastAsia="zh-CN"/>
        </w:rPr>
        <w:t>复耕复种49.5亩抛荒耕地。厕所革命验收合格189座。全年两轮产业奖补申报发放468户60多万元资金。全镇四跟四走项目分红发放全部完成。全年发放低保金3769人174270元、民政救助金739人622700元、优抚资金460人643753元、残疾人两项补助资金3631人336420元。完成北斗溪中心幼儿园及生活辅导用房建设。组织开展“情系家乡 捐资助教”活动，辖区学校的办学条件得到全面提升。高质量完成第七次全国人口普查相关工作。坚持安全就是最大的民生，突出抓好道路交通、消防、森林防火、食品药品、烟花爆竹、建筑领域、液化气站、水电站等安全生产工作。扎实开展“安全生产月”活动，悬挂安全生产宣传横幅标语140条，发放安全生产知识宣传单约600余份，营造了生命至上、安全发展的氛围。开展安全生产检查50余次，进一步压实企业主体责任。深入推进社会治安综合治理，深入开展扫黑除恶专项斗争。继续实施封山育林，</w:t>
      </w:r>
      <w:r>
        <w:rPr>
          <w:rFonts w:hint="eastAsia" w:ascii="仿宋_GB2312" w:hAnsi="仿宋_GB2312" w:eastAsia="仿宋_GB2312" w:cs="仿宋_GB2312"/>
          <w:sz w:val="32"/>
          <w:szCs w:val="32"/>
        </w:rPr>
        <w:t>认真落实河长制工作，</w:t>
      </w:r>
      <w:r>
        <w:rPr>
          <w:rFonts w:hint="eastAsia" w:ascii="仿宋_GB2312" w:hAnsi="仿宋_GB2312" w:eastAsia="仿宋_GB2312" w:cs="仿宋_GB2312"/>
          <w:sz w:val="32"/>
          <w:szCs w:val="32"/>
          <w:lang w:eastAsia="zh-CN"/>
        </w:rPr>
        <w:t>开展</w:t>
      </w:r>
      <w:r>
        <w:rPr>
          <w:rFonts w:hint="eastAsia" w:ascii="仿宋" w:hAnsi="仿宋" w:eastAsia="仿宋" w:cs="仿宋"/>
          <w:sz w:val="32"/>
          <w:szCs w:val="32"/>
        </w:rPr>
        <w:t>禁捕退捕巡河20余次，出动60余人次</w:t>
      </w:r>
      <w:r>
        <w:rPr>
          <w:rFonts w:hint="eastAsia" w:ascii="仿宋" w:hAnsi="仿宋" w:eastAsia="仿宋" w:cs="仿宋"/>
          <w:sz w:val="32"/>
          <w:szCs w:val="32"/>
          <w:lang w:eastAsia="zh-CN"/>
        </w:rPr>
        <w:t>，</w:t>
      </w:r>
      <w:r>
        <w:rPr>
          <w:rFonts w:hint="eastAsia" w:ascii="仿宋_GB2312" w:hAnsi="仿宋_GB2312" w:eastAsia="仿宋_GB2312" w:cs="仿宋_GB2312"/>
          <w:sz w:val="32"/>
          <w:szCs w:val="32"/>
          <w:lang w:eastAsia="zh-CN"/>
        </w:rPr>
        <w:t>加大</w:t>
      </w:r>
      <w:r>
        <w:rPr>
          <w:rFonts w:hint="eastAsia" w:ascii="仿宋_GB2312" w:hAnsi="仿宋_GB2312" w:eastAsia="仿宋_GB2312" w:cs="仿宋_GB2312"/>
          <w:sz w:val="32"/>
          <w:szCs w:val="32"/>
        </w:rPr>
        <w:t>处置河道漂浮物、排污、采砂、毒鱼、电鱼</w:t>
      </w:r>
      <w:r>
        <w:rPr>
          <w:rFonts w:hint="eastAsia" w:ascii="仿宋_GB2312" w:hAnsi="仿宋_GB2312" w:eastAsia="仿宋_GB2312" w:cs="仿宋_GB2312"/>
          <w:sz w:val="32"/>
          <w:szCs w:val="32"/>
          <w:lang w:eastAsia="zh-CN"/>
        </w:rPr>
        <w:t>网鱼</w:t>
      </w:r>
      <w:r>
        <w:rPr>
          <w:rFonts w:hint="eastAsia" w:ascii="仿宋_GB2312" w:hAnsi="仿宋_GB2312" w:eastAsia="仿宋_GB2312" w:cs="仿宋_GB2312"/>
          <w:sz w:val="32"/>
          <w:szCs w:val="32"/>
        </w:rPr>
        <w:t>、下河游泳</w:t>
      </w:r>
      <w:r>
        <w:rPr>
          <w:rFonts w:hint="eastAsia" w:ascii="仿宋_GB2312" w:hAnsi="仿宋_GB2312" w:eastAsia="仿宋_GB2312" w:cs="仿宋_GB2312"/>
          <w:sz w:val="32"/>
          <w:szCs w:val="32"/>
          <w:lang w:eastAsia="zh-CN"/>
        </w:rPr>
        <w:t>、乱砍乱伐</w:t>
      </w:r>
      <w:r>
        <w:rPr>
          <w:rFonts w:hint="eastAsia" w:ascii="仿宋_GB2312" w:hAnsi="仿宋_GB2312" w:eastAsia="仿宋_GB2312" w:cs="仿宋_GB2312"/>
          <w:sz w:val="32"/>
          <w:szCs w:val="32"/>
        </w:rPr>
        <w:t>等行为</w:t>
      </w:r>
      <w:r>
        <w:rPr>
          <w:rFonts w:hint="eastAsia" w:ascii="仿宋_GB2312" w:hAnsi="仿宋_GB2312" w:eastAsia="仿宋_GB2312" w:cs="仿宋_GB2312"/>
          <w:sz w:val="32"/>
          <w:szCs w:val="32"/>
          <w:lang w:eastAsia="zh-CN"/>
        </w:rPr>
        <w:t>，全力守护绿水青山</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二、</w:t>
      </w:r>
      <w:r>
        <w:rPr>
          <w:rFonts w:hint="eastAsia" w:ascii="黑体" w:hAnsi="黑体" w:eastAsia="黑体" w:cs="黑体"/>
          <w:b w:val="0"/>
          <w:bCs w:val="0"/>
          <w:sz w:val="32"/>
          <w:szCs w:val="32"/>
          <w:lang w:val="en-US" w:eastAsia="zh-CN"/>
        </w:rPr>
        <w:t>2021年</w:t>
      </w:r>
      <w:r>
        <w:rPr>
          <w:rFonts w:hint="eastAsia" w:ascii="黑体" w:hAnsi="黑体" w:eastAsia="黑体" w:cs="黑体"/>
          <w:b w:val="0"/>
          <w:bCs w:val="0"/>
          <w:sz w:val="32"/>
          <w:szCs w:val="32"/>
          <w:lang w:eastAsia="zh-CN"/>
        </w:rPr>
        <w:t>工作打算</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highlight w:val="none"/>
          <w:lang w:eastAsia="zh-CN"/>
        </w:rPr>
        <w:t>（一）提高站位</w:t>
      </w:r>
      <w:r>
        <w:rPr>
          <w:rFonts w:hint="eastAsia" w:ascii="楷体_GB2312" w:hAnsi="楷体_GB2312" w:eastAsia="楷体_GB2312" w:cs="楷体_GB2312"/>
          <w:b/>
          <w:bCs/>
          <w:sz w:val="32"/>
          <w:szCs w:val="32"/>
          <w:highlight w:val="none"/>
        </w:rPr>
        <w:t>强化基层</w:t>
      </w:r>
      <w:r>
        <w:rPr>
          <w:rFonts w:hint="eastAsia" w:ascii="楷体_GB2312" w:hAnsi="楷体_GB2312" w:eastAsia="楷体_GB2312" w:cs="楷体_GB2312"/>
          <w:b/>
          <w:bCs/>
          <w:sz w:val="32"/>
          <w:szCs w:val="32"/>
          <w:highlight w:val="none"/>
          <w:lang w:eastAsia="zh-CN"/>
        </w:rPr>
        <w:t>党组织</w:t>
      </w:r>
      <w:r>
        <w:rPr>
          <w:rFonts w:hint="eastAsia" w:ascii="楷体_GB2312" w:hAnsi="楷体_GB2312" w:eastAsia="楷体_GB2312" w:cs="楷体_GB2312"/>
          <w:b/>
          <w:bCs/>
          <w:sz w:val="32"/>
          <w:szCs w:val="32"/>
          <w:lang w:eastAsia="zh-CN"/>
        </w:rPr>
        <w:t>建设</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sz w:val="32"/>
          <w:szCs w:val="32"/>
          <w:lang w:val="en-US" w:eastAsia="zh-CN"/>
        </w:rPr>
        <w:t>提高站位抓党建，以主题教育制度化为抓手，在提升干部能力上持续发力。坚持把政治建设放在首位，抓实主题教育成果巩固，建立健全镇村干部能力提升常态化培训机制，加大村两委干部和党员队伍培养力度。增强镇村干部的“四个意识”、坚定“四个自信”、践行“两个坚决维护”，做习近平新时代中国特色社会主义思想的忠诚信仰者和坚定实践者。</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sz w:val="32"/>
          <w:szCs w:val="32"/>
          <w:lang w:val="en-US" w:eastAsia="zh-CN"/>
        </w:rPr>
        <w:t>强化责任抓党建，以党支部五化建设“一图一表一清单”为标尺，坚持在靠实工作责任上聚力不松劲。坚持始终抓牢“书记抓、抓书记，全面抓、抓全面”的关键，带头履行好抓党建工作“第一责任人”职责，落实抓党建促发展、促基层治理责任。紧跟县委、县政府的指导，按照时间节点依法依规组织村“两委”换届工作，选优配强村“两委”班子，筑牢基层组织堡垒。加强党员干部作风建设，严格遵守中央八项规定，厉行节约、节能减排，锤炼机关党支部的优良作风。</w:t>
      </w:r>
      <w:r>
        <w:rPr>
          <w:rFonts w:hint="eastAsia" w:ascii="仿宋_GB2312" w:hAnsi="仿宋_GB2312" w:eastAsia="仿宋_GB2312" w:cs="仿宋_GB2312"/>
          <w:b/>
          <w:bCs/>
          <w:sz w:val="32"/>
          <w:szCs w:val="32"/>
          <w:lang w:val="en-US" w:eastAsia="zh-CN"/>
        </w:rPr>
        <w:t>三是</w:t>
      </w:r>
      <w:r>
        <w:rPr>
          <w:rFonts w:hint="eastAsia" w:ascii="仿宋_GB2312" w:hAnsi="仿宋_GB2312" w:eastAsia="仿宋_GB2312" w:cs="仿宋_GB2312"/>
          <w:sz w:val="32"/>
          <w:szCs w:val="32"/>
          <w:lang w:val="en-US" w:eastAsia="zh-CN"/>
        </w:rPr>
        <w:t>紧盯问题抓党建，以乡村振兴为目标，坚持在补齐工作短板上聚力不松劲。以提升组织力为重点，加大村两委干部和党员队伍培养力度，大力扶持发展村级集体经济和党员创业致富，加强乡土人才引流和“一村一大”培养。进一步完善我镇探索的乡村治理创新模式，不断提升党建工作质量和水平。</w:t>
      </w:r>
      <w:r>
        <w:rPr>
          <w:rFonts w:hint="eastAsia" w:ascii="仿宋_GB2312" w:hAnsi="仿宋_GB2312" w:eastAsia="仿宋_GB2312" w:cs="仿宋_GB2312"/>
          <w:b/>
          <w:bCs/>
          <w:sz w:val="32"/>
          <w:szCs w:val="32"/>
          <w:lang w:val="en-US" w:eastAsia="zh-CN"/>
        </w:rPr>
        <w:t>四是</w:t>
      </w:r>
      <w:r>
        <w:rPr>
          <w:rFonts w:hint="eastAsia" w:ascii="仿宋_GB2312" w:hAnsi="仿宋_GB2312" w:eastAsia="仿宋_GB2312" w:cs="仿宋_GB2312"/>
          <w:sz w:val="32"/>
          <w:szCs w:val="32"/>
          <w:lang w:val="en-US" w:eastAsia="zh-CN"/>
        </w:rPr>
        <w:t>围绕大局抓党建，以文旅特色乡镇建设为目标，坚持在党建引领全局上聚力不松劲。坚持组织路线服务政治路线这一根本原则，以“把‘五省通衢’城市建设成为‘西南明珠’”为机遇，在特色新镇建设上久久为功。积极对接怀化发展战略新定位，坚持“一张蓝图绘到底”，持续做好经济发展、脱贫攻坚、环境整治、维护稳定等中心工作，为实现北斗溪特色新镇高质量发展提供坚强组织保证。</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highlight w:val="none"/>
          <w:lang w:val="en-US" w:eastAsia="zh-CN"/>
        </w:rPr>
      </w:pPr>
      <w:r>
        <w:rPr>
          <w:rFonts w:hint="eastAsia" w:ascii="楷体_GB2312" w:hAnsi="楷体_GB2312" w:eastAsia="楷体_GB2312" w:cs="楷体_GB2312"/>
          <w:b/>
          <w:bCs/>
          <w:sz w:val="32"/>
          <w:szCs w:val="32"/>
          <w:highlight w:val="none"/>
          <w:lang w:val="en-US" w:eastAsia="zh-CN"/>
        </w:rPr>
        <w:t>（二）接续推进全面脱贫与乡村振兴有效衔接</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i w:val="0"/>
          <w:caps w:val="0"/>
          <w:color w:val="000000"/>
          <w:spacing w:val="0"/>
          <w:sz w:val="32"/>
          <w:szCs w:val="32"/>
          <w:shd w:val="clear" w:color="auto" w:fill="FFFFFF"/>
          <w:lang w:val="en-US" w:eastAsia="zh-CN"/>
        </w:rPr>
        <w:t>习近平总书记在考察湖南时指出，“要深化农业农村改革，激活乡村振兴内生动力。”我们要把党的十九届五中全会精神、总书记考察湖南重要讲话精神与省委十一届十二次全会、市委五届十次全会精神、</w:t>
      </w:r>
      <w:r>
        <w:rPr>
          <w:rFonts w:hint="eastAsia" w:ascii="仿宋_GB2312" w:hAnsi="仿宋_GB2312" w:eastAsia="仿宋_GB2312" w:cs="仿宋_GB2312"/>
          <w:sz w:val="32"/>
          <w:szCs w:val="32"/>
          <w:lang w:eastAsia="zh-CN"/>
        </w:rPr>
        <w:t>县委十二届十次全会精神</w:t>
      </w:r>
      <w:r>
        <w:rPr>
          <w:rFonts w:hint="eastAsia" w:ascii="仿宋_GB2312" w:hAnsi="仿宋_GB2312" w:eastAsia="仿宋_GB2312" w:cs="仿宋_GB2312"/>
          <w:i w:val="0"/>
          <w:caps w:val="0"/>
          <w:color w:val="000000"/>
          <w:spacing w:val="0"/>
          <w:sz w:val="32"/>
          <w:szCs w:val="32"/>
          <w:shd w:val="clear" w:color="auto" w:fill="FFFFFF"/>
          <w:lang w:val="en-US" w:eastAsia="zh-CN"/>
        </w:rPr>
        <w:t>贯通起来，抓好《中共溆浦县委关于制定溆浦县国民经济和社会发展第十四个五年规划和二〇三五年远景目标的建议》的贯彻落实。以“干”字当头，继续抓好新型城镇化项目建设，为溆浦县“一心三区”产业发展新格局、“一核三极七星”的空间总体布局贡献北斗溪力量。从“精”处着手，大力发展农村种养产业，发挥高铁集散中心作用，借助七星瑶寨生活体验馆等平台，以中心七村辐射带动全镇各村种植、养殖产业发展，做强农产品销售板块，带动群众稳定增收。</w:t>
      </w:r>
      <w:r>
        <w:rPr>
          <w:rFonts w:hint="eastAsia" w:ascii="仿宋_GB2312" w:hAnsi="仿宋_GB2312" w:eastAsia="仿宋_GB2312" w:cs="仿宋_GB2312"/>
          <w:b w:val="0"/>
          <w:kern w:val="2"/>
          <w:sz w:val="32"/>
          <w:szCs w:val="32"/>
          <w:lang w:val="en-US" w:eastAsia="zh-CN" w:bidi="ar-SA"/>
        </w:rPr>
        <w:t>利用网络平台、政府采购等多种方式解决扶贫产品销路问题。</w:t>
      </w:r>
      <w:r>
        <w:rPr>
          <w:rFonts w:hint="eastAsia" w:ascii="仿宋_GB2312" w:hAnsi="仿宋_GB2312" w:eastAsia="仿宋_GB2312" w:cs="仿宋_GB2312"/>
          <w:i w:val="0"/>
          <w:caps w:val="0"/>
          <w:color w:val="000000"/>
          <w:spacing w:val="0"/>
          <w:sz w:val="32"/>
          <w:szCs w:val="32"/>
          <w:shd w:val="clear" w:color="auto" w:fill="FFFFFF"/>
          <w:lang w:val="en-US" w:eastAsia="zh-CN"/>
        </w:rPr>
        <w:t>加大产业、就业和消费扶贫政策的落细落实，巩固高质量脱贫成果。在做好收官、巩固的同时，接续推进全面脱贫与乡村振兴的有效衔接，防范贫困户因病、因灾返贫。</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eastAsia="zh-CN"/>
        </w:rPr>
        <w:t>（三）慎终如始</w:t>
      </w:r>
      <w:r>
        <w:rPr>
          <w:rFonts w:hint="eastAsia" w:ascii="楷体_GB2312" w:hAnsi="楷体_GB2312" w:eastAsia="楷体_GB2312" w:cs="楷体_GB2312"/>
          <w:b/>
          <w:bCs/>
          <w:sz w:val="32"/>
          <w:szCs w:val="32"/>
          <w:lang w:val="en-US" w:eastAsia="zh-CN"/>
        </w:rPr>
        <w:t>抓实常态化疫情防控工作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当前，疫情形势依然严峻复杂，低风险和绿码不等于绝对没有问题，必须高度警惕麻痹思想、厌战情绪、侥幸心理、松劲心态，继续毫不放松抓紧抓实抓细常态化疫情防控工作，坚决做到“外防输入，内防反弹”。继续抓好高铁溆浦南站疫情防控健康监测服务点工作，严密落实对疫情风险地区来人的排查防控措施。按照“口袋战术”和“巷战”要求，强化人防、物防、技防工作，常态化加强检查排查，随时消除隐患。坚持涉外人员“点对点”日常联系制度，掌握动态，跟进服务，闭环管控，防范风险。加强对本地企业、扶贫车间和产业的复工复产帮扶力度，确保企业带动就业，稳定拓宽群众增收渠道。</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en-US" w:eastAsia="zh-CN"/>
        </w:rPr>
        <w:t>（四）全力以赴</w:t>
      </w:r>
      <w:r>
        <w:rPr>
          <w:rFonts w:hint="eastAsia" w:ascii="楷体_GB2312" w:hAnsi="楷体_GB2312" w:eastAsia="楷体_GB2312" w:cs="楷体_GB2312"/>
          <w:b/>
          <w:bCs/>
          <w:sz w:val="32"/>
          <w:szCs w:val="32"/>
          <w:lang w:val="zh-CN" w:eastAsia="zh-CN"/>
        </w:rPr>
        <w:t>谱写特色文旅小镇建设新篇章</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i w:val="0"/>
          <w:caps w:val="0"/>
          <w:color w:val="000000"/>
          <w:spacing w:val="0"/>
          <w:sz w:val="32"/>
          <w:szCs w:val="32"/>
          <w:shd w:val="clear" w:color="auto" w:fill="FFFFFF"/>
          <w:lang w:val="en-US" w:eastAsia="zh-CN"/>
        </w:rPr>
      </w:pPr>
      <w:r>
        <w:rPr>
          <w:rFonts w:hint="eastAsia" w:ascii="仿宋_GB2312" w:hAnsi="仿宋_GB2312" w:eastAsia="仿宋_GB2312" w:cs="仿宋_GB2312"/>
          <w:i w:val="0"/>
          <w:caps w:val="0"/>
          <w:color w:val="000000"/>
          <w:spacing w:val="0"/>
          <w:sz w:val="32"/>
          <w:szCs w:val="32"/>
          <w:shd w:val="clear" w:color="auto" w:fill="FFFFFF"/>
          <w:lang w:val="en-US" w:eastAsia="zh-CN"/>
        </w:rPr>
        <w:t>在各级领导和部门的关怀指导下，全力推进文旅小镇项目建设。依托生态资源优势，认真贯彻落实省委、市委、县委指示批示要求，毫不犹豫、毫不含糊、毫不吝啬，集中火力推进民宿文旅项目建设，全力以赴将北斗溪镇建设成为溆浦经济高质量发展新的增长点和新时代脱贫攻坚与乡村振兴紧密结合的示范样板，打造成为践行“两山”理论的“湖南版余村”。加快交通、电力通讯、环境改善等基础设施建设，积极推进研学场馆、研学农舍、研学功能区等扫尾工程建设，大力推进高端民宿项目建设，同时抓好民宿、研学等文旅产品及农特产品开发，完成产品文创设计、包装制作及上线销售等相关工作。</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en-US" w:eastAsia="zh-CN"/>
        </w:rPr>
        <w:t>（五）用心用力实现群众幸福生活有“质感”</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outlineLvl w:val="9"/>
        <w:rPr>
          <w:rFonts w:hint="eastAsia" w:ascii="仿宋_GB2312" w:hAnsi="仿宋_GB2312" w:eastAsia="仿宋_GB2312" w:cs="仿宋_GB2312"/>
          <w:sz w:val="32"/>
          <w:szCs w:val="32"/>
          <w:lang w:val="zh-CN"/>
        </w:rPr>
      </w:pPr>
      <w:r>
        <w:rPr>
          <w:rFonts w:hint="eastAsia" w:ascii="仿宋_GB2312" w:hAnsi="仿宋_GB2312" w:eastAsia="仿宋_GB2312" w:cs="仿宋_GB2312"/>
          <w:sz w:val="32"/>
          <w:szCs w:val="32"/>
          <w:lang w:val="zh-CN"/>
        </w:rPr>
        <w:t>始终突出抓民生、保稳定，坚持以人民为中心的发展理念，不断提升人民群众的获得感幸福感安全感。坚持公开、公正、公平的原则，进一步完善村级财务管理制度，强化资金管理，规范兑现程序，确保各项惠农政策不折不扣地落实到位；完善社会保障体系，做好五保低保工作，应保尽保；持续加强卫生健康服务工作，提高出生人口素质；加大宣传动员，进一步提高城乡居民医保、社保的参保比例，切实解除群众的后顾之忧。健全镇村两级网络建设，加大应急经费保障，组织开展项各类演练；加强“一村一辅警”建设管理；坚持依靠群众、发动群众做好扫黑除恶专项行动，重点打击涉“黄、赌、毒、枪”的违法犯罪活动；从严落实信访工作责任制，广泛开展各类扶贫解困活动，对各种不稳定因素详尽掌握、制定预案、及时化解。从严落实安全生产责任制，强化重点行业、重点领域的专项整治和安全监管力度，强化防汛防地质灾害措施，努力预防各类安全事故发生；深化平安创建工作，完善社会治安防控体系，确保人民安居乐业、社会安定有序，让群众的</w:t>
      </w:r>
      <w:r>
        <w:rPr>
          <w:rFonts w:hint="eastAsia" w:ascii="仿宋_GB2312" w:hAnsi="仿宋_GB2312" w:eastAsia="仿宋_GB2312" w:cs="仿宋_GB2312"/>
          <w:sz w:val="32"/>
          <w:szCs w:val="32"/>
          <w:lang w:val="en-US" w:eastAsia="zh-CN"/>
        </w:rPr>
        <w:t>幸福生活更有“质感”。</w:t>
      </w:r>
    </w:p>
    <w:p>
      <w:pPr>
        <w:keepNext w:val="0"/>
        <w:keepLines w:val="0"/>
        <w:pageBreakBefore w:val="0"/>
        <w:widowControl w:val="0"/>
        <w:kinsoku/>
        <w:wordWrap/>
        <w:overflowPunct/>
        <w:topLinePunct w:val="0"/>
        <w:autoSpaceDE/>
        <w:autoSpaceDN/>
        <w:bidi w:val="0"/>
        <w:adjustRightInd w:val="0"/>
        <w:snapToGrid w:val="0"/>
        <w:spacing w:line="600" w:lineRule="exact"/>
        <w:ind w:firstLine="643" w:firstLineChars="200"/>
        <w:textAlignment w:val="auto"/>
        <w:outlineLvl w:val="9"/>
        <w:rPr>
          <w:rFonts w:hint="eastAsia" w:ascii="楷体_GB2312" w:hAnsi="楷体_GB2312" w:eastAsia="楷体_GB2312" w:cs="楷体_GB2312"/>
          <w:b/>
          <w:bCs/>
          <w:sz w:val="32"/>
          <w:szCs w:val="32"/>
          <w:lang w:val="zh-CN" w:eastAsia="zh-CN"/>
        </w:rPr>
      </w:pPr>
      <w:r>
        <w:rPr>
          <w:rFonts w:hint="eastAsia" w:ascii="楷体_GB2312" w:hAnsi="楷体_GB2312" w:eastAsia="楷体_GB2312" w:cs="楷体_GB2312"/>
          <w:b/>
          <w:bCs/>
          <w:sz w:val="32"/>
          <w:szCs w:val="32"/>
          <w:lang w:val="zh-CN" w:eastAsia="zh-CN"/>
        </w:rPr>
        <w:t>（六）坚定不移走生态优先绿色发展之路</w:t>
      </w:r>
    </w:p>
    <w:p>
      <w:pPr>
        <w:keepNext w:val="0"/>
        <w:keepLines w:val="0"/>
        <w:pageBreakBefore w:val="0"/>
        <w:widowControl w:val="0"/>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zh-CN" w:eastAsia="zh-CN"/>
        </w:rPr>
      </w:pPr>
      <w:r>
        <w:rPr>
          <w:rFonts w:hint="eastAsia" w:ascii="仿宋_GB2312" w:hAnsi="仿宋_GB2312" w:eastAsia="仿宋_GB2312" w:cs="仿宋_GB2312"/>
          <w:sz w:val="32"/>
          <w:szCs w:val="32"/>
          <w:lang w:val="zh-CN"/>
        </w:rPr>
        <w:t>贯彻落实河长制，开展各级河长定期巡河工作，及时处理排污、采砂、毒鱼、电鱼、捕鱼等行为，强化河道综合治理，辖区全面禁采，守护江河碧水。全面做好封山育林工作，严格按照“防、护、造、育”四位一体措施，严厉打击乱砍滥伐、毁山采矿、私挖林地等违法行为。</w:t>
      </w:r>
      <w:r>
        <w:rPr>
          <w:rFonts w:hint="eastAsia" w:ascii="仿宋_GB2312" w:hAnsi="仿宋_GB2312" w:eastAsia="仿宋_GB2312" w:cs="仿宋_GB2312"/>
          <w:sz w:val="32"/>
          <w:szCs w:val="32"/>
          <w:lang w:val="zh-CN" w:eastAsia="zh-CN"/>
        </w:rPr>
        <w:t>加强黄龙、坪溪、油垅、来凤等4村2.1548万亩公益林和沙坪、松林、黄龙、光明、宝山、来凤、红花、前进、林果、回春等</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lang w:val="zh-CN" w:eastAsia="zh-CN"/>
        </w:rPr>
        <w:t>村</w:t>
      </w:r>
      <w:r>
        <w:rPr>
          <w:rFonts w:hint="eastAsia" w:ascii="仿宋_GB2312" w:hAnsi="仿宋_GB2312" w:eastAsia="仿宋_GB2312" w:cs="仿宋_GB2312"/>
          <w:sz w:val="32"/>
          <w:szCs w:val="32"/>
          <w:lang w:val="en-US" w:eastAsia="zh-CN"/>
        </w:rPr>
        <w:t>7.1</w:t>
      </w:r>
      <w:r>
        <w:rPr>
          <w:rFonts w:hint="eastAsia" w:ascii="仿宋_GB2312" w:hAnsi="仿宋_GB2312" w:eastAsia="仿宋_GB2312" w:cs="仿宋_GB2312"/>
          <w:sz w:val="32"/>
          <w:szCs w:val="32"/>
          <w:lang w:val="zh-CN" w:eastAsia="zh-CN"/>
        </w:rPr>
        <w:t>万亩天然商品林的管护。</w:t>
      </w:r>
      <w:r>
        <w:rPr>
          <w:rFonts w:hint="eastAsia" w:ascii="仿宋_GB2312" w:hAnsi="仿宋_GB2312" w:eastAsia="仿宋_GB2312" w:cs="仿宋_GB2312"/>
          <w:sz w:val="32"/>
          <w:szCs w:val="32"/>
          <w:lang w:val="zh-CN"/>
        </w:rPr>
        <w:t>严格执行规划控规，持续做好新建建筑花瑶风貌装饰，规范房屋墙体广告，加大高铁漂浮物整治和马路市场整治，做好光明村</w:t>
      </w:r>
      <w:r>
        <w:rPr>
          <w:rFonts w:hint="eastAsia" w:ascii="仿宋_GB2312" w:hAnsi="仿宋_GB2312" w:eastAsia="仿宋_GB2312" w:cs="仿宋_GB2312"/>
          <w:sz w:val="32"/>
          <w:szCs w:val="32"/>
          <w:lang w:val="zh-CN" w:eastAsia="zh-CN"/>
        </w:rPr>
        <w:t>、茅坡村两个中国</w:t>
      </w:r>
      <w:r>
        <w:rPr>
          <w:rFonts w:hint="eastAsia" w:ascii="仿宋_GB2312" w:hAnsi="仿宋_GB2312" w:eastAsia="仿宋_GB2312" w:cs="仿宋_GB2312"/>
          <w:sz w:val="32"/>
          <w:szCs w:val="32"/>
          <w:lang w:val="zh-CN"/>
        </w:rPr>
        <w:t>传统村落保护发展。加强耕地保护，认真落实农村占用耕地建房“八不准”规定，切实开展耕地抛荒治理，扎实做好村民建房占用耕地清理，守住耕地红线，保障粮食生产安全。强化污水垃圾治理，持续推进“厕所革命”，做到全镇旱厕应改尽改；切实推进光明村、茅坡村、油垅村、松林村等</w:t>
      </w:r>
      <w:r>
        <w:rPr>
          <w:rFonts w:hint="eastAsia" w:ascii="仿宋_GB2312" w:hAnsi="仿宋_GB2312" w:eastAsia="仿宋_GB2312" w:cs="仿宋_GB2312"/>
          <w:sz w:val="32"/>
          <w:szCs w:val="32"/>
          <w:lang w:val="en-US" w:eastAsia="zh-CN"/>
        </w:rPr>
        <w:t>5个</w:t>
      </w:r>
      <w:r>
        <w:rPr>
          <w:rFonts w:hint="eastAsia" w:ascii="仿宋_GB2312" w:hAnsi="仿宋_GB2312" w:eastAsia="仿宋_GB2312" w:cs="仿宋_GB2312"/>
          <w:sz w:val="32"/>
          <w:szCs w:val="32"/>
          <w:lang w:val="zh-CN"/>
        </w:rPr>
        <w:t>污水处理站和人工湿地项目建设；加大垃圾收转运体系健全完善，有序推进垃圾中转站、垃圾分拣中心建设，配置配齐垃圾箱、垃圾车，提升农村生活垃圾收集</w:t>
      </w:r>
      <w:r>
        <w:rPr>
          <w:rFonts w:hint="eastAsia" w:ascii="仿宋_GB2312" w:hAnsi="仿宋_GB2312" w:eastAsia="仿宋_GB2312" w:cs="仿宋_GB2312"/>
          <w:sz w:val="32"/>
          <w:szCs w:val="32"/>
          <w:lang w:val="en-US" w:eastAsia="zh-CN"/>
        </w:rPr>
        <w:t>、转运能力。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我们始终坚持以习近平新时代中国特色社会主义思想为指导，深入贯彻落实党的十九大和十九届二中、三中、四中、五中全会精神以及习近平总书记考察湖南重要讲话精神，认真落实省委、市委</w:t>
      </w:r>
      <w:r>
        <w:rPr>
          <w:rFonts w:hint="eastAsia" w:ascii="仿宋_GB2312" w:hAnsi="仿宋_GB2312" w:eastAsia="仿宋_GB2312" w:cs="仿宋_GB2312"/>
          <w:sz w:val="32"/>
          <w:szCs w:val="32"/>
          <w:lang w:eastAsia="zh-CN"/>
        </w:rPr>
        <w:t>、县委</w:t>
      </w:r>
      <w:r>
        <w:rPr>
          <w:rFonts w:hint="eastAsia" w:ascii="仿宋_GB2312" w:hAnsi="仿宋_GB2312" w:eastAsia="仿宋_GB2312" w:cs="仿宋_GB2312"/>
          <w:sz w:val="32"/>
          <w:szCs w:val="32"/>
        </w:rPr>
        <w:t>决策部署，以绝对忠诚的政治品格，推动党的十九届五中全会和省委十一届十二次全会、市委五届十次全会精神</w:t>
      </w:r>
      <w:r>
        <w:rPr>
          <w:rFonts w:hint="eastAsia" w:ascii="仿宋_GB2312" w:hAnsi="仿宋_GB2312" w:eastAsia="仿宋_GB2312" w:cs="仿宋_GB2312"/>
          <w:sz w:val="32"/>
          <w:szCs w:val="32"/>
          <w:lang w:eastAsia="zh-CN"/>
        </w:rPr>
        <w:t>、县委十二届十次全会精神</w:t>
      </w:r>
      <w:r>
        <w:rPr>
          <w:rFonts w:hint="eastAsia" w:ascii="仿宋_GB2312" w:hAnsi="仿宋_GB2312" w:eastAsia="仿宋_GB2312" w:cs="仿宋_GB2312"/>
          <w:sz w:val="32"/>
          <w:szCs w:val="32"/>
        </w:rPr>
        <w:t>在</w:t>
      </w:r>
      <w:r>
        <w:rPr>
          <w:rFonts w:hint="eastAsia" w:ascii="仿宋_GB2312" w:hAnsi="仿宋_GB2312" w:eastAsia="仿宋_GB2312" w:cs="仿宋_GB2312"/>
          <w:sz w:val="32"/>
          <w:szCs w:val="32"/>
          <w:lang w:eastAsia="zh-CN"/>
        </w:rPr>
        <w:t>北斗溪落</w:t>
      </w:r>
      <w:r>
        <w:rPr>
          <w:rFonts w:hint="eastAsia" w:ascii="仿宋_GB2312" w:hAnsi="仿宋_GB2312" w:eastAsia="仿宋_GB2312" w:cs="仿宋_GB2312"/>
          <w:sz w:val="32"/>
          <w:szCs w:val="32"/>
        </w:rPr>
        <w:t>地见效</w:t>
      </w:r>
      <w:r>
        <w:rPr>
          <w:rFonts w:hint="eastAsia" w:ascii="仿宋_GB2312" w:hAnsi="仿宋_GB2312" w:eastAsia="仿宋_GB2312" w:cs="仿宋_GB2312"/>
          <w:sz w:val="32"/>
          <w:szCs w:val="32"/>
          <w:lang w:eastAsia="zh-CN"/>
        </w:rPr>
        <w:t>，锐意进取、奋发有为，为溆浦的全面发展做出北斗溪贡献。</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特此报告</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textAlignment w:val="auto"/>
        <w:rPr>
          <w:rFonts w:hint="eastAsia" w:ascii="仿宋_GB2312" w:hAnsi="仿宋_GB2312" w:eastAsia="仿宋_GB2312" w:cs="仿宋_GB2312"/>
          <w:sz w:val="32"/>
          <w:szCs w:val="32"/>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p>
    <w:p>
      <w:pPr>
        <w:pStyle w:val="4"/>
        <w:rPr>
          <w:rFonts w:hint="eastAsia"/>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中国共产党</w:t>
      </w:r>
      <w:r>
        <w:rPr>
          <w:rFonts w:hint="eastAsia" w:ascii="仿宋_GB2312" w:hAnsi="仿宋_GB2312" w:eastAsia="仿宋_GB2312" w:cs="仿宋_GB2312"/>
          <w:sz w:val="32"/>
          <w:szCs w:val="32"/>
          <w:lang w:val="en-US" w:eastAsia="zh-CN"/>
        </w:rPr>
        <w:t>北斗溪镇</w:t>
      </w:r>
      <w:r>
        <w:rPr>
          <w:rFonts w:hint="eastAsia" w:ascii="仿宋_GB2312" w:hAnsi="仿宋_GB2312" w:eastAsia="仿宋_GB2312" w:cs="仿宋_GB2312"/>
          <w:sz w:val="32"/>
          <w:szCs w:val="32"/>
        </w:rPr>
        <w:t>委员会</w:t>
      </w:r>
    </w:p>
    <w:p>
      <w:pPr>
        <w:keepNext w:val="0"/>
        <w:keepLines w:val="0"/>
        <w:pageBreakBefore w:val="0"/>
        <w:widowControl w:val="0"/>
        <w:numPr>
          <w:ilvl w:val="0"/>
          <w:numId w:val="0"/>
        </w:numPr>
        <w:kinsoku/>
        <w:wordWrap/>
        <w:overflowPunct/>
        <w:topLinePunct w:val="0"/>
        <w:autoSpaceDE/>
        <w:autoSpaceDN/>
        <w:bidi w:val="0"/>
        <w:adjustRightInd w:val="0"/>
        <w:snapToGrid w:val="0"/>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26</w:t>
      </w:r>
      <w:r>
        <w:rPr>
          <w:rFonts w:hint="eastAsia" w:ascii="仿宋_GB2312" w:hAnsi="仿宋_GB2312" w:eastAsia="仿宋_GB2312" w:cs="仿宋_GB2312"/>
          <w:sz w:val="32"/>
          <w:szCs w:val="32"/>
        </w:rPr>
        <w:t>日</w:t>
      </w:r>
    </w:p>
    <w:sectPr>
      <w:footerReference r:id="rId3" w:type="default"/>
      <w:pgSz w:w="11906" w:h="16838"/>
      <w:pgMar w:top="1701" w:right="1502" w:bottom="1531" w:left="1502"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t xml:space="preserve">第 </w:t>
                    </w: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r>
                      <w:rPr>
                        <w:rFonts w:hint="eastAsia"/>
                        <w:lang w:eastAsia="zh-CN"/>
                      </w:rPr>
                      <w:t xml:space="preserve"> 页 共 </w:t>
                    </w:r>
                    <w:r>
                      <w:rPr>
                        <w:rFonts w:hint="eastAsia"/>
                        <w:lang w:eastAsia="zh-CN"/>
                      </w:rPr>
                      <w:fldChar w:fldCharType="begin"/>
                    </w:r>
                    <w:r>
                      <w:rPr>
                        <w:rFonts w:hint="eastAsia"/>
                        <w:lang w:eastAsia="zh-CN"/>
                      </w:rPr>
                      <w:instrText xml:space="preserve"> NUMPAGES  \* MERGEFORMAT </w:instrText>
                    </w:r>
                    <w:r>
                      <w:rPr>
                        <w:rFonts w:hint="eastAsia"/>
                        <w:lang w:eastAsia="zh-CN"/>
                      </w:rPr>
                      <w:fldChar w:fldCharType="separate"/>
                    </w:r>
                    <w:r>
                      <w:rPr>
                        <w:rFonts w:hint="eastAsia"/>
                        <w:lang w:eastAsia="zh-CN"/>
                      </w:rPr>
                      <w:t>12</w:t>
                    </w:r>
                    <w:r>
                      <w:rPr>
                        <w:rFonts w:hint="eastAsia"/>
                        <w:lang w:eastAsia="zh-CN"/>
                      </w:rPr>
                      <w:fldChar w:fldCharType="end"/>
                    </w:r>
                    <w:r>
                      <w:rPr>
                        <w:rFonts w:hint="eastAsia"/>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A7E59"/>
    <w:multiLevelType w:val="singleLevel"/>
    <w:tmpl w:val="242A7E59"/>
    <w:lvl w:ilvl="0" w:tentative="0">
      <w:start w:val="7"/>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815F2F"/>
    <w:rsid w:val="005A4F83"/>
    <w:rsid w:val="00D80752"/>
    <w:rsid w:val="00E57D1C"/>
    <w:rsid w:val="01084E3B"/>
    <w:rsid w:val="011E63A2"/>
    <w:rsid w:val="0149269D"/>
    <w:rsid w:val="022C57EF"/>
    <w:rsid w:val="028D4C75"/>
    <w:rsid w:val="03135234"/>
    <w:rsid w:val="0382575B"/>
    <w:rsid w:val="04076F3B"/>
    <w:rsid w:val="05C95415"/>
    <w:rsid w:val="068353FB"/>
    <w:rsid w:val="06D055B9"/>
    <w:rsid w:val="09087E89"/>
    <w:rsid w:val="09B25B70"/>
    <w:rsid w:val="09FA7FD8"/>
    <w:rsid w:val="0AA3768A"/>
    <w:rsid w:val="0B1612FC"/>
    <w:rsid w:val="0C725416"/>
    <w:rsid w:val="0CE4789E"/>
    <w:rsid w:val="0E4110B0"/>
    <w:rsid w:val="0E667EDD"/>
    <w:rsid w:val="0FD5314F"/>
    <w:rsid w:val="105D0E68"/>
    <w:rsid w:val="10A16288"/>
    <w:rsid w:val="10EC0D9D"/>
    <w:rsid w:val="111073D1"/>
    <w:rsid w:val="125266FE"/>
    <w:rsid w:val="13380F8F"/>
    <w:rsid w:val="13654BAE"/>
    <w:rsid w:val="13BA6F0F"/>
    <w:rsid w:val="13FD6FCF"/>
    <w:rsid w:val="143B5599"/>
    <w:rsid w:val="14D30A7A"/>
    <w:rsid w:val="177F65AC"/>
    <w:rsid w:val="18D2242C"/>
    <w:rsid w:val="19C97557"/>
    <w:rsid w:val="19D11FFB"/>
    <w:rsid w:val="19E305FF"/>
    <w:rsid w:val="1A0632FC"/>
    <w:rsid w:val="1AF34A75"/>
    <w:rsid w:val="1AF70739"/>
    <w:rsid w:val="1B1E7A71"/>
    <w:rsid w:val="1B4C1207"/>
    <w:rsid w:val="1B9051CE"/>
    <w:rsid w:val="1B954800"/>
    <w:rsid w:val="1CAF6A43"/>
    <w:rsid w:val="1CD81D01"/>
    <w:rsid w:val="1DEB19B7"/>
    <w:rsid w:val="1E77522E"/>
    <w:rsid w:val="1F407531"/>
    <w:rsid w:val="1FD2040E"/>
    <w:rsid w:val="21DA1A4B"/>
    <w:rsid w:val="221722B9"/>
    <w:rsid w:val="22BE5FE1"/>
    <w:rsid w:val="24252B30"/>
    <w:rsid w:val="242A71F8"/>
    <w:rsid w:val="253675E9"/>
    <w:rsid w:val="25481EE6"/>
    <w:rsid w:val="25B06181"/>
    <w:rsid w:val="26D54B05"/>
    <w:rsid w:val="27107660"/>
    <w:rsid w:val="276706C2"/>
    <w:rsid w:val="28DB5190"/>
    <w:rsid w:val="28DE5D3B"/>
    <w:rsid w:val="2AB769AB"/>
    <w:rsid w:val="2AF70DD9"/>
    <w:rsid w:val="2B374A68"/>
    <w:rsid w:val="2B4A271D"/>
    <w:rsid w:val="2C277A73"/>
    <w:rsid w:val="2C47552E"/>
    <w:rsid w:val="2DEF0C20"/>
    <w:rsid w:val="2E7D30EA"/>
    <w:rsid w:val="2EDE3FD6"/>
    <w:rsid w:val="30C06E4E"/>
    <w:rsid w:val="30C34BA5"/>
    <w:rsid w:val="32C24194"/>
    <w:rsid w:val="335572E6"/>
    <w:rsid w:val="3383181B"/>
    <w:rsid w:val="33EC71AA"/>
    <w:rsid w:val="34467305"/>
    <w:rsid w:val="3457302A"/>
    <w:rsid w:val="35985AD6"/>
    <w:rsid w:val="35C80A73"/>
    <w:rsid w:val="3689157D"/>
    <w:rsid w:val="39577218"/>
    <w:rsid w:val="3A15562D"/>
    <w:rsid w:val="3A50057A"/>
    <w:rsid w:val="3A7D517B"/>
    <w:rsid w:val="3A986F31"/>
    <w:rsid w:val="3AFB4D7A"/>
    <w:rsid w:val="3BDE1D40"/>
    <w:rsid w:val="3D8A65FB"/>
    <w:rsid w:val="3F0F3910"/>
    <w:rsid w:val="40397AB4"/>
    <w:rsid w:val="40835869"/>
    <w:rsid w:val="40AC1605"/>
    <w:rsid w:val="40EC67BB"/>
    <w:rsid w:val="420C350B"/>
    <w:rsid w:val="43CB2129"/>
    <w:rsid w:val="44AF7896"/>
    <w:rsid w:val="45535A1E"/>
    <w:rsid w:val="45853780"/>
    <w:rsid w:val="4595727B"/>
    <w:rsid w:val="45D20CBD"/>
    <w:rsid w:val="463200AA"/>
    <w:rsid w:val="4684361E"/>
    <w:rsid w:val="46BD1FB1"/>
    <w:rsid w:val="473F2FF7"/>
    <w:rsid w:val="47432272"/>
    <w:rsid w:val="47B93576"/>
    <w:rsid w:val="47C97673"/>
    <w:rsid w:val="47CE70AA"/>
    <w:rsid w:val="49A17AB4"/>
    <w:rsid w:val="49AA346B"/>
    <w:rsid w:val="49AF2CC9"/>
    <w:rsid w:val="4AAA451B"/>
    <w:rsid w:val="4AAC3B51"/>
    <w:rsid w:val="4C453188"/>
    <w:rsid w:val="4C811C33"/>
    <w:rsid w:val="4D4473C3"/>
    <w:rsid w:val="4D4C322E"/>
    <w:rsid w:val="4DDC48B3"/>
    <w:rsid w:val="4DFA340F"/>
    <w:rsid w:val="4E5B3CB1"/>
    <w:rsid w:val="4E66078D"/>
    <w:rsid w:val="4F4D4F1F"/>
    <w:rsid w:val="515C48FC"/>
    <w:rsid w:val="516101F7"/>
    <w:rsid w:val="51AB40DC"/>
    <w:rsid w:val="52360C65"/>
    <w:rsid w:val="52C8679D"/>
    <w:rsid w:val="52EC26F7"/>
    <w:rsid w:val="530B41F2"/>
    <w:rsid w:val="532C0F85"/>
    <w:rsid w:val="54C60F47"/>
    <w:rsid w:val="54F05F0D"/>
    <w:rsid w:val="54F66302"/>
    <w:rsid w:val="557E7E7F"/>
    <w:rsid w:val="562331F3"/>
    <w:rsid w:val="57AF6C48"/>
    <w:rsid w:val="58903F41"/>
    <w:rsid w:val="5A0162BE"/>
    <w:rsid w:val="5A29285B"/>
    <w:rsid w:val="5B7341C7"/>
    <w:rsid w:val="5C202CB9"/>
    <w:rsid w:val="5C516675"/>
    <w:rsid w:val="5C737C64"/>
    <w:rsid w:val="5C815F2F"/>
    <w:rsid w:val="5D7A7A3D"/>
    <w:rsid w:val="5EC26D3C"/>
    <w:rsid w:val="5F351BA4"/>
    <w:rsid w:val="5FE071D6"/>
    <w:rsid w:val="60B64063"/>
    <w:rsid w:val="60E31506"/>
    <w:rsid w:val="616245AD"/>
    <w:rsid w:val="61D63705"/>
    <w:rsid w:val="61F1431B"/>
    <w:rsid w:val="627D4EE2"/>
    <w:rsid w:val="64F47BD5"/>
    <w:rsid w:val="652D4976"/>
    <w:rsid w:val="658E4B06"/>
    <w:rsid w:val="66FA5CB9"/>
    <w:rsid w:val="67C44333"/>
    <w:rsid w:val="68524986"/>
    <w:rsid w:val="68B81AFD"/>
    <w:rsid w:val="68E82101"/>
    <w:rsid w:val="69BB0923"/>
    <w:rsid w:val="6A293FC7"/>
    <w:rsid w:val="6B777854"/>
    <w:rsid w:val="6BB954F6"/>
    <w:rsid w:val="6C5C254E"/>
    <w:rsid w:val="6CDE6291"/>
    <w:rsid w:val="6D28687A"/>
    <w:rsid w:val="6D535020"/>
    <w:rsid w:val="6F050B79"/>
    <w:rsid w:val="6F211446"/>
    <w:rsid w:val="6F673DA0"/>
    <w:rsid w:val="71982D5D"/>
    <w:rsid w:val="71E91BE6"/>
    <w:rsid w:val="73ED2017"/>
    <w:rsid w:val="753A44C8"/>
    <w:rsid w:val="75C562BA"/>
    <w:rsid w:val="75EF03AA"/>
    <w:rsid w:val="76411CA7"/>
    <w:rsid w:val="76657C56"/>
    <w:rsid w:val="773D371F"/>
    <w:rsid w:val="77795865"/>
    <w:rsid w:val="782C46C7"/>
    <w:rsid w:val="78A46949"/>
    <w:rsid w:val="79112286"/>
    <w:rsid w:val="79D216EC"/>
    <w:rsid w:val="79FF1EE7"/>
    <w:rsid w:val="7A89628D"/>
    <w:rsid w:val="7B0105E8"/>
    <w:rsid w:val="7B7272AB"/>
    <w:rsid w:val="7D671340"/>
    <w:rsid w:val="7F1F07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宋体" w:asciiTheme="minorHAnsi" w:hAnsiTheme="minorHAnsi" w:cstheme="minorBidi"/>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0"/>
    <w:pPr>
      <w:ind w:firstLine="420"/>
    </w:pPr>
  </w:style>
  <w:style w:type="paragraph" w:styleId="3">
    <w:name w:val="Body Text Indent"/>
    <w:basedOn w:val="1"/>
    <w:qFormat/>
    <w:uiPriority w:val="0"/>
    <w:pPr>
      <w:ind w:firstLine="720" w:firstLineChars="200"/>
    </w:pPr>
    <w:rPr>
      <w:rFonts w:eastAsia="仿宋_GB2312"/>
      <w:sz w:val="36"/>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0"/>
    <w:rPr>
      <w:b/>
    </w:rPr>
  </w:style>
  <w:style w:type="character" w:customStyle="1" w:styleId="11">
    <w:name w:val="ca-12"/>
    <w:basedOn w:val="9"/>
    <w:qFormat/>
    <w:uiPriority w:val="0"/>
  </w:style>
  <w:style w:type="character" w:customStyle="1" w:styleId="12">
    <w:name w:val="NormalCharacter"/>
    <w:qFormat/>
    <w:uiPriority w:val="0"/>
  </w:style>
  <w:style w:type="paragraph" w:customStyle="1" w:styleId="13">
    <w:name w:val="p0"/>
    <w:basedOn w:val="1"/>
    <w:qFormat/>
    <w:uiPriority w:val="0"/>
    <w:pPr>
      <w:widowControl/>
    </w:pPr>
    <w:rPr>
      <w:rFonts w:ascii="Calibri" w:hAnsi="Calibri" w:eastAsia="宋体" w:cs="宋体"/>
      <w:kern w:val="0"/>
      <w:szCs w:val="21"/>
    </w:rPr>
  </w:style>
  <w:style w:type="character" w:customStyle="1" w:styleId="14">
    <w:name w:val="15"/>
    <w:basedOn w:val="9"/>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235</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2018-08-03T03:07:00Z</dcterms:created>
  <dc:creator>北斗溪镇黄军</dc:creator>
  <cp:lastModifiedBy>Administrator</cp:lastModifiedBy>
  <cp:lastPrinted>2020-12-25T01:12:00Z</cp:lastPrinted>
  <dcterms:modified xsi:type="dcterms:W3CDTF">2020-12-26T07:56:41Z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