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溆浦县小横垅乡人民政府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w:t>
      </w:r>
      <w:r>
        <w:rPr>
          <w:rFonts w:hint="eastAsia" w:hAnsi="黑体" w:cs="黑体"/>
          <w:b w:val="0"/>
          <w:bCs/>
          <w:sz w:val="28"/>
          <w:szCs w:val="28"/>
          <w:lang w:eastAsia="zh-CN"/>
        </w:rPr>
        <w:t>小横垅乡人民政府</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溆浦县小横垅乡人民政府</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制定并组织实施村镇建设规划，部署重点工程建设，地方道路建设及公共设施，水利设施的管理，负责土地、林木、水等自然资源和生态环境的保护，做好护林防火工作。</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按计划组织本级财政收入和地方税的征收，完成国家财政计划，不断培植税源，管好财政资金，增强财政实力。</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抓好精神文明建设，丰富群众文化生活，提倡移风易俗，反对封建迷信，破除陈规陋习，树立社会主义新风尚。</w:t>
      </w:r>
    </w:p>
    <w:p>
      <w:pPr>
        <w:widowControl/>
        <w:numPr>
          <w:ilvl w:val="0"/>
          <w:numId w:val="2"/>
        </w:numPr>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完成上级政府交办的其它事项。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hd w:val="clear"/>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bCs/>
          <w:kern w:val="0"/>
          <w:sz w:val="32"/>
          <w:szCs w:val="32"/>
          <w:lang w:val="en-US" w:eastAsia="zh-CN"/>
        </w:rPr>
        <w:t>小横垅乡人民政府</w:t>
      </w:r>
      <w:r>
        <w:rPr>
          <w:rFonts w:hint="eastAsia" w:ascii="仿宋_GB2312" w:hAnsi="仿宋_GB2312" w:eastAsia="仿宋_GB2312" w:cs="仿宋_GB2312"/>
          <w:bCs/>
          <w:kern w:val="0"/>
          <w:sz w:val="32"/>
          <w:szCs w:val="32"/>
        </w:rPr>
        <w:t>内设机构包括：本单位是行政单位，核定编制55名，实有人数</w:t>
      </w:r>
      <w:r>
        <w:rPr>
          <w:rFonts w:hint="eastAsia" w:ascii="仿宋_GB2312" w:hAnsi="仿宋_GB2312" w:eastAsia="仿宋_GB2312" w:cs="仿宋_GB2312"/>
          <w:bCs/>
          <w:kern w:val="0"/>
          <w:sz w:val="32"/>
          <w:szCs w:val="32"/>
          <w:lang w:val="en-US" w:eastAsia="zh-CN"/>
        </w:rPr>
        <w:t>51</w:t>
      </w:r>
      <w:r>
        <w:rPr>
          <w:rFonts w:hint="eastAsia" w:ascii="仿宋_GB2312" w:hAnsi="仿宋_GB2312" w:eastAsia="仿宋_GB2312" w:cs="仿宋_GB2312"/>
          <w:bCs/>
          <w:kern w:val="0"/>
          <w:sz w:val="32"/>
          <w:szCs w:val="32"/>
        </w:rPr>
        <w:t>人，其中：行政人员2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人、事业人员</w:t>
      </w:r>
      <w:r>
        <w:rPr>
          <w:rFonts w:hint="eastAsia" w:ascii="仿宋_GB2312" w:hAnsi="仿宋_GB2312" w:eastAsia="仿宋_GB2312" w:cs="仿宋_GB2312"/>
          <w:bCs/>
          <w:kern w:val="0"/>
          <w:sz w:val="32"/>
          <w:szCs w:val="32"/>
          <w:lang w:val="en-US" w:eastAsia="zh-CN"/>
        </w:rPr>
        <w:t>29</w:t>
      </w:r>
      <w:r>
        <w:rPr>
          <w:rFonts w:hint="eastAsia" w:ascii="仿宋_GB2312" w:hAnsi="仿宋_GB2312" w:eastAsia="仿宋_GB2312" w:cs="仿宋_GB2312"/>
          <w:bCs/>
          <w:kern w:val="0"/>
          <w:sz w:val="32"/>
          <w:szCs w:val="32"/>
        </w:rPr>
        <w:t>人。本单位下设</w:t>
      </w:r>
      <w:r>
        <w:rPr>
          <w:rFonts w:hint="eastAsia" w:ascii="仿宋_GB2312" w:hAnsi="仿宋_GB2312" w:eastAsia="仿宋_GB2312" w:cs="仿宋_GB2312"/>
          <w:bCs/>
          <w:kern w:val="0"/>
          <w:sz w:val="32"/>
          <w:szCs w:val="32"/>
          <w:lang w:val="en-US" w:eastAsia="zh-CN"/>
        </w:rPr>
        <w:t>六</w:t>
      </w:r>
      <w:r>
        <w:rPr>
          <w:rFonts w:hint="eastAsia" w:ascii="仿宋_GB2312" w:hAnsi="仿宋_GB2312" w:eastAsia="仿宋_GB2312" w:cs="仿宋_GB2312"/>
          <w:bCs/>
          <w:kern w:val="0"/>
          <w:sz w:val="32"/>
          <w:szCs w:val="32"/>
        </w:rPr>
        <w:t>办</w:t>
      </w:r>
      <w:r>
        <w:rPr>
          <w:rFonts w:hint="eastAsia" w:ascii="仿宋_GB2312" w:hAnsi="仿宋_GB2312" w:eastAsia="仿宋_GB2312" w:cs="仿宋_GB2312"/>
          <w:bCs/>
          <w:kern w:val="0"/>
          <w:sz w:val="32"/>
          <w:szCs w:val="32"/>
          <w:lang w:val="en-US" w:eastAsia="zh-CN"/>
        </w:rPr>
        <w:t>三</w:t>
      </w:r>
      <w:r>
        <w:rPr>
          <w:rFonts w:hint="eastAsia" w:ascii="仿宋_GB2312" w:hAnsi="仿宋_GB2312" w:eastAsia="仿宋_GB2312" w:cs="仿宋_GB2312"/>
          <w:bCs/>
          <w:kern w:val="0"/>
          <w:sz w:val="32"/>
          <w:szCs w:val="32"/>
        </w:rPr>
        <w:t>中心</w:t>
      </w:r>
      <w:r>
        <w:rPr>
          <w:rFonts w:hint="eastAsia" w:ascii="仿宋_GB2312" w:hAnsi="仿宋_GB2312" w:eastAsia="仿宋_GB2312" w:cs="仿宋_GB2312"/>
          <w:bCs/>
          <w:kern w:val="0"/>
          <w:sz w:val="32"/>
          <w:szCs w:val="32"/>
          <w:lang w:val="en-US" w:eastAsia="zh-CN"/>
        </w:rPr>
        <w:t>一大队</w:t>
      </w:r>
      <w:r>
        <w:rPr>
          <w:rFonts w:hint="eastAsia" w:ascii="仿宋_GB2312" w:hAnsi="仿宋_GB2312" w:eastAsia="仿宋_GB2312" w:cs="仿宋_GB2312"/>
          <w:bCs/>
          <w:kern w:val="0"/>
          <w:sz w:val="32"/>
          <w:szCs w:val="32"/>
        </w:rPr>
        <w:t>，分别为党政办公室、党建办公室、经济发展办公室、社会事务办公室、自然资源和生态环境办公室、社会治安和应急管理办公室、社会事务综合服务中心、农业综合服务中心、政务服务中心、综合行政执法大队。本单位没有汇总决算。</w:t>
      </w:r>
    </w:p>
    <w:p>
      <w:pPr>
        <w:shd w:val="clear"/>
        <w:ind w:firstLine="640" w:firstLineChars="200"/>
        <w:jc w:val="left"/>
        <w:rPr>
          <w:rFonts w:hint="eastAsia" w:ascii="仿宋_GB2312" w:hAnsi="仿宋_GB2312" w:eastAsia="仿宋_GB2312" w:cs="仿宋_GB2312"/>
          <w:sz w:val="28"/>
          <w:szCs w:val="32"/>
        </w:rPr>
      </w:pPr>
      <w:r>
        <w:rPr>
          <w:rFonts w:hint="eastAsia" w:ascii="仿宋_GB2312" w:hAnsi="仿宋_GB2312" w:eastAsia="仿宋_GB2312" w:cs="仿宋_GB2312"/>
          <w:bCs/>
          <w:kern w:val="0"/>
          <w:sz w:val="32"/>
          <w:szCs w:val="32"/>
        </w:rPr>
        <w:t>（二）决算单位构成。</w:t>
      </w:r>
      <w:r>
        <w:rPr>
          <w:rFonts w:hint="eastAsia" w:ascii="仿宋_GB2312" w:hAnsi="仿宋_GB2312" w:eastAsia="仿宋_GB2312" w:cs="仿宋_GB2312"/>
          <w:bCs/>
          <w:kern w:val="0"/>
          <w:sz w:val="32"/>
          <w:szCs w:val="32"/>
          <w:lang w:val="en-US" w:eastAsia="zh-CN"/>
        </w:rPr>
        <w:t>小横垅乡人民政府</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22</w:t>
      </w:r>
      <w:r>
        <w:rPr>
          <w:rFonts w:hint="eastAsia" w:ascii="仿宋_GB2312" w:hAnsi="仿宋_GB2312" w:eastAsia="仿宋_GB2312" w:cs="仿宋_GB2312"/>
          <w:bCs/>
          <w:kern w:val="0"/>
          <w:sz w:val="32"/>
          <w:szCs w:val="32"/>
        </w:rPr>
        <w:t>年部门决算汇总公开单位构成包括：</w:t>
      </w:r>
      <w:r>
        <w:rPr>
          <w:rFonts w:hint="eastAsia" w:ascii="仿宋_GB2312" w:hAnsi="仿宋_GB2312" w:eastAsia="仿宋_GB2312" w:cs="仿宋_GB2312"/>
          <w:bCs/>
          <w:kern w:val="0"/>
          <w:sz w:val="32"/>
          <w:szCs w:val="32"/>
          <w:lang w:val="en-US" w:eastAsia="zh-CN"/>
        </w:rPr>
        <w:t>小横垅乡人民政府</w:t>
      </w:r>
      <w:r>
        <w:rPr>
          <w:rFonts w:hint="eastAsia" w:ascii="仿宋_GB2312" w:hAnsi="仿宋_GB2312" w:eastAsia="仿宋_GB2312" w:cs="仿宋_GB2312"/>
          <w:bCs/>
          <w:kern w:val="0"/>
          <w:sz w:val="32"/>
          <w:szCs w:val="32"/>
        </w:rPr>
        <w:t>本级以及</w:t>
      </w:r>
      <w:r>
        <w:rPr>
          <w:rFonts w:hint="eastAsia" w:ascii="仿宋_GB2312" w:hAnsi="仿宋_GB2312" w:eastAsia="仿宋_GB2312" w:cs="仿宋_GB2312"/>
          <w:bCs/>
          <w:kern w:val="0"/>
          <w:sz w:val="32"/>
          <w:szCs w:val="32"/>
          <w:lang w:val="en-US" w:eastAsia="zh-CN"/>
        </w:rPr>
        <w:t>小横垅乡财政所、小横垅乡计生办。本单位无二级机构。</w:t>
      </w:r>
    </w:p>
    <w:p>
      <w:pPr>
        <w:jc w:val="center"/>
        <w:rPr>
          <w:rFonts w:hint="eastAsia" w:ascii="仿宋_GB2312" w:hAnsi="仿宋_GB2312" w:eastAsia="仿宋_GB2312" w:cs="仿宋_GB2312"/>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534"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478"/>
        <w:gridCol w:w="1176"/>
        <w:gridCol w:w="1176"/>
        <w:gridCol w:w="1176"/>
        <w:gridCol w:w="1176"/>
        <w:gridCol w:w="1176"/>
        <w:gridCol w:w="1478"/>
        <w:gridCol w:w="1176"/>
        <w:gridCol w:w="1177"/>
        <w:gridCol w:w="1177"/>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4" w:type="dxa"/>
            <w:gridSpan w:val="12"/>
            <w:tcBorders>
              <w:top w:val="nil"/>
              <w:left w:val="nil"/>
              <w:bottom w:val="nil"/>
              <w:right w:val="nil"/>
            </w:tcBorders>
            <w:shd w:val="clear" w:color="auto" w:fill="FFFFFF"/>
            <w:vAlign w:val="center"/>
          </w:tcPr>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62"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6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438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015"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62"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8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6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438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8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015"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22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19" w:type="dxa"/>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1,626.78</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68"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8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1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43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43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81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6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81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387"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15"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43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0"/>
              <w:gridCol w:w="470"/>
              <w:gridCol w:w="470"/>
              <w:gridCol w:w="2671"/>
              <w:gridCol w:w="1264"/>
              <w:gridCol w:w="1264"/>
              <w:gridCol w:w="861"/>
              <w:gridCol w:w="701"/>
              <w:gridCol w:w="701"/>
              <w:gridCol w:w="1035"/>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25" w:type="dxa"/>
                  <w:gridSpan w:val="11"/>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86"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48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48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6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486"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48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48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9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88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7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6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73"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1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9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7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54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2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21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2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1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2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19"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1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89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723"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6"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71"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3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1,627.78</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1,627.78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607.65</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577.92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577.92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3762"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3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762"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3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8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3762"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3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3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762"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3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467.27</w:t>
                  </w:r>
                </w:p>
              </w:tc>
              <w:tc>
                <w:tcPr>
                  <w:tcW w:w="13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467.27</w:t>
                  </w:r>
                </w:p>
              </w:tc>
              <w:tc>
                <w:tcPr>
                  <w:tcW w:w="8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89.08</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89.08</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3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5" w:type="dxa"/>
                  <w:gridSpan w:val="11"/>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0"/>
              <w:gridCol w:w="546"/>
              <w:gridCol w:w="547"/>
              <w:gridCol w:w="3343"/>
              <w:gridCol w:w="1276"/>
              <w:gridCol w:w="1276"/>
              <w:gridCol w:w="1186"/>
              <w:gridCol w:w="1006"/>
              <w:gridCol w:w="100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25" w:type="dxa"/>
                  <w:gridSpan w:val="10"/>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71"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57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7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6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4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6"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71"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57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7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6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3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4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0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6"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7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7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7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1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617"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1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617"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1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617"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7"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074"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3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0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1,627.78</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1,018.32</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609.46</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608.31</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607.65</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577.92</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573.27</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762"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36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6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762"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36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136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126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258.23</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494.38</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762"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36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36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0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467.27</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450.36</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89.08</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72.17</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7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762"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36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46.63</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4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762"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5" w:type="dxa"/>
                  <w:gridSpan w:val="10"/>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49"/>
              <w:gridCol w:w="584"/>
              <w:gridCol w:w="1229"/>
              <w:gridCol w:w="3749"/>
              <w:gridCol w:w="584"/>
              <w:gridCol w:w="1123"/>
              <w:gridCol w:w="1521"/>
              <w:gridCol w:w="127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700" w:type="dxa"/>
                  <w:gridSpan w:val="9"/>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49"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58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7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8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2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7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49"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58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2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7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8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2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21"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7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616"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1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70"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2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2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123"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48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4" w:type="dxa"/>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4" w:type="dxa"/>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1,626.78</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2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auto"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29"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8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2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1"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1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58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2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4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8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2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1,626.78</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9"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374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2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1,627.78</w:t>
                  </w:r>
                </w:p>
              </w:tc>
              <w:tc>
                <w:tcPr>
                  <w:tcW w:w="152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1,626.78</w:t>
                  </w:r>
                </w:p>
              </w:tc>
              <w:tc>
                <w:tcPr>
                  <w:tcW w:w="12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416" w:type="dxa"/>
                  <w:gridSpan w:val="8"/>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616" w:type="dxa"/>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20"/>
                      <w:szCs w:val="20"/>
                      <w:u w:val="none"/>
                    </w:rPr>
                  </w:pP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1"/>
              <w:gridCol w:w="531"/>
              <w:gridCol w:w="531"/>
              <w:gridCol w:w="3148"/>
              <w:gridCol w:w="1863"/>
              <w:gridCol w:w="1863"/>
              <w:gridCol w:w="2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25" w:type="dxa"/>
                  <w:gridSpan w:val="7"/>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46"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5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53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9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9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230"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446"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5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4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53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9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9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230"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7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01"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53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00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535"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9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9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37"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0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535"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9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9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237"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79"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07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1,626.78</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1,018.32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624.11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608.31</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607.65</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601.86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577.92</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573.27</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其他公安支出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4415"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9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4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4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75.20</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415"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223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老年福利</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2100408</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2100717</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752.61</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258.23</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415" w:type="dxa"/>
                  <w:gridSpan w:val="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农田建设</w:t>
                  </w:r>
                </w:p>
              </w:tc>
              <w:tc>
                <w:tcPr>
                  <w:tcW w:w="19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9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4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44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441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森林生态效益补偿</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4415" w:type="dxa"/>
                  <w:gridSpan w:val="3"/>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1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467.27</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生产发展</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89.08</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241.32</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其他交通运输支出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2149999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47.09</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消防应急救援</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4415"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5" w:type="dxa"/>
                  <w:gridSpan w:val="7"/>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9"/>
              <w:shd w:val="clear"/>
              <w:rPr>
                <w:sz w:val="72"/>
                <w:szCs w:val="72"/>
              </w:rPr>
            </w:pPr>
          </w:p>
          <w:tbl>
            <w:tblPr>
              <w:tblStyle w:val="5"/>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3324"/>
              <w:gridCol w:w="1137"/>
              <w:gridCol w:w="885"/>
              <w:gridCol w:w="1838"/>
              <w:gridCol w:w="1197"/>
              <w:gridCol w:w="977"/>
              <w:gridCol w:w="3552"/>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keepNext w:val="0"/>
                    <w:keepLines w:val="0"/>
                    <w:widowControl/>
                    <w:suppressLineNumbers w:val="0"/>
                    <w:shd w:val="clear"/>
                    <w:jc w:val="both"/>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93"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339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87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6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4"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93"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339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溆浦县小横垅乡人民政府</w:t>
                  </w:r>
                </w:p>
              </w:tc>
              <w:tc>
                <w:tcPr>
                  <w:tcW w:w="1158"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00"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87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21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99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62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64"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177"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3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87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1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9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62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39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15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219"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99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626"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56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562.97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134.96</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163.56</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45.74</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320.39</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320.01</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39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7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19"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9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62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56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6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5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39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7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19"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62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56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9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62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3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2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93"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39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1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37.77</w:t>
                  </w:r>
                </w:p>
              </w:tc>
              <w:tc>
                <w:tcPr>
                  <w:tcW w:w="99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2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56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8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883.36</w:t>
                  </w:r>
                </w:p>
              </w:tc>
              <w:tc>
                <w:tcPr>
                  <w:tcW w:w="8613"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5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2"/>
              <w:gridCol w:w="528"/>
              <w:gridCol w:w="528"/>
              <w:gridCol w:w="3182"/>
              <w:gridCol w:w="1113"/>
              <w:gridCol w:w="1275"/>
              <w:gridCol w:w="1275"/>
              <w:gridCol w:w="1113"/>
              <w:gridCol w:w="1275"/>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25" w:type="dxa"/>
                  <w:gridSpan w:val="10"/>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70"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5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54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48"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770"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5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5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2542"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153"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1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548"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8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91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46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542"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46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542"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189"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6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4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2542"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1189"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189"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462" w:type="dxa"/>
                  <w:vMerge w:val="continue"/>
                  <w:tcBorders>
                    <w:top w:val="single" w:color="000000" w:sz="4" w:space="0"/>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42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290"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4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454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2296003</w:t>
                  </w:r>
                </w:p>
              </w:tc>
              <w:tc>
                <w:tcPr>
                  <w:tcW w:w="454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41"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41"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41"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41"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749"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41" w:type="dxa"/>
                  <w:gridSpan w:val="3"/>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5" w:type="dxa"/>
                  <w:gridSpan w:val="10"/>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9"/>
              <w:shd w:val="clear"/>
              <w:rPr>
                <w:sz w:val="72"/>
                <w:szCs w:val="72"/>
              </w:rPr>
            </w:pPr>
          </w:p>
          <w:p>
            <w:pPr>
              <w:pStyle w:val="9"/>
              <w:shd w:val="clear"/>
              <w:rPr>
                <w:sz w:val="72"/>
                <w:szCs w:val="72"/>
              </w:rPr>
            </w:pPr>
          </w:p>
          <w:p>
            <w:pPr>
              <w:pStyle w:val="9"/>
              <w:shd w:val="clear"/>
              <w:rPr>
                <w:sz w:val="72"/>
                <w:szCs w:val="72"/>
              </w:rPr>
            </w:pPr>
          </w:p>
          <w:p>
            <w:pPr>
              <w:pStyle w:val="9"/>
              <w:shd w:val="clear"/>
              <w:rPr>
                <w:sz w:val="72"/>
                <w:szCs w:val="72"/>
              </w:rPr>
            </w:pPr>
          </w:p>
          <w:tbl>
            <w:tblPr>
              <w:tblStyle w:val="5"/>
              <w:tblW w:w="15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96"/>
              <w:gridCol w:w="257"/>
              <w:gridCol w:w="359"/>
              <w:gridCol w:w="1346"/>
              <w:gridCol w:w="3154"/>
              <w:gridCol w:w="3295"/>
              <w:gridCol w:w="3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225" w:type="dxa"/>
                  <w:gridSpan w:val="7"/>
                  <w:tcBorders>
                    <w:top w:val="nil"/>
                    <w:left w:val="nil"/>
                    <w:bottom w:val="nil"/>
                    <w:right w:val="nil"/>
                  </w:tcBorders>
                  <w:shd w:val="clear" w:color="auto" w:fill="auto"/>
                  <w:noWrap/>
                  <w:vAlign w:val="bottom"/>
                </w:tcPr>
                <w:p>
                  <w:pPr>
                    <w:keepNext w:val="0"/>
                    <w:keepLines w:val="0"/>
                    <w:widowControl/>
                    <w:suppressLineNumbers w:val="0"/>
                    <w:shd w:val="clear"/>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hd w:val="clear"/>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96" w:type="dxa"/>
                  <w:tcBorders>
                    <w:top w:val="nil"/>
                    <w:left w:val="nil"/>
                    <w:bottom w:val="nil"/>
                    <w:right w:val="nil"/>
                  </w:tcBorders>
                  <w:shd w:val="clear" w:color="auto" w:fill="auto"/>
                  <w:noWrap/>
                  <w:vAlign w:val="bottom"/>
                </w:tcPr>
                <w:p>
                  <w:pPr>
                    <w:shd w:val="clear"/>
                    <w:rPr>
                      <w:rFonts w:hint="eastAsia" w:ascii="Arial" w:hAnsi="Arial" w:cs="Arial"/>
                      <w:i w:val="0"/>
                      <w:iCs w:val="0"/>
                      <w:color w:val="000000"/>
                      <w:sz w:val="20"/>
                      <w:szCs w:val="20"/>
                      <w:u w:val="none"/>
                    </w:rPr>
                  </w:pPr>
                </w:p>
              </w:tc>
              <w:tc>
                <w:tcPr>
                  <w:tcW w:w="25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5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4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1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29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418"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396" w:type="dxa"/>
                  <w:tcBorders>
                    <w:top w:val="nil"/>
                    <w:left w:val="nil"/>
                    <w:bottom w:val="nil"/>
                    <w:right w:val="nil"/>
                  </w:tcBorders>
                  <w:shd w:val="clear" w:color="auto" w:fill="auto"/>
                  <w:noWrap/>
                  <w:vAlign w:val="bottom"/>
                </w:tcPr>
                <w:p>
                  <w:pPr>
                    <w:keepNext w:val="0"/>
                    <w:keepLines w:val="0"/>
                    <w:widowControl/>
                    <w:suppressLineNumbers w:val="0"/>
                    <w:shd w:val="clear"/>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部门：溆浦县小横垅乡人民政府</w:t>
                  </w:r>
                </w:p>
              </w:tc>
              <w:tc>
                <w:tcPr>
                  <w:tcW w:w="257"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59"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1346"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154"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295" w:type="dxa"/>
                  <w:tcBorders>
                    <w:top w:val="nil"/>
                    <w:left w:val="nil"/>
                    <w:bottom w:val="nil"/>
                    <w:right w:val="nil"/>
                  </w:tcBorders>
                  <w:shd w:val="clear" w:color="auto" w:fill="auto"/>
                  <w:noWrap/>
                  <w:vAlign w:val="bottom"/>
                </w:tcPr>
                <w:p>
                  <w:pPr>
                    <w:shd w:val="clear"/>
                    <w:rPr>
                      <w:rFonts w:hint="default" w:ascii="Arial" w:hAnsi="Arial" w:cs="Arial"/>
                      <w:i w:val="0"/>
                      <w:iCs w:val="0"/>
                      <w:color w:val="000000"/>
                      <w:sz w:val="20"/>
                      <w:szCs w:val="20"/>
                      <w:u w:val="none"/>
                    </w:rPr>
                  </w:pPr>
                </w:p>
              </w:tc>
              <w:tc>
                <w:tcPr>
                  <w:tcW w:w="3418" w:type="dxa"/>
                  <w:tcBorders>
                    <w:top w:val="nil"/>
                    <w:left w:val="nil"/>
                    <w:bottom w:val="nil"/>
                    <w:right w:val="nil"/>
                  </w:tcBorders>
                  <w:shd w:val="clear" w:color="auto" w:fill="auto"/>
                  <w:noWrap/>
                  <w:vAlign w:val="bottom"/>
                </w:tcPr>
                <w:p>
                  <w:pPr>
                    <w:keepNext w:val="0"/>
                    <w:keepLines w:val="0"/>
                    <w:widowControl/>
                    <w:suppressLineNumbers w:val="0"/>
                    <w:shd w:val="clear"/>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34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9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4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46"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315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29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41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1346"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2"/>
                      <w:szCs w:val="22"/>
                      <w:u w:val="none"/>
                    </w:rPr>
                  </w:pPr>
                </w:p>
              </w:tc>
              <w:tc>
                <w:tcPr>
                  <w:tcW w:w="315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29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c>
                <w:tcPr>
                  <w:tcW w:w="3418"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58"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867" w:type="dxa"/>
                  <w:gridSpan w:val="3"/>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1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4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1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9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1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225" w:type="dxa"/>
                  <w:gridSpan w:val="7"/>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pStyle w:val="9"/>
              <w:shd w:val="clear"/>
              <w:rPr>
                <w:sz w:val="72"/>
                <w:szCs w:val="72"/>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p>
            <w:pPr>
              <w:pStyle w:val="9"/>
              <w:shd w:val="clear"/>
              <w:rPr>
                <w:sz w:val="72"/>
                <w:szCs w:val="72"/>
              </w:rPr>
            </w:pPr>
          </w:p>
          <w:p>
            <w:pPr>
              <w:pStyle w:val="9"/>
              <w:shd w:val="clear"/>
              <w:rPr>
                <w:sz w:val="72"/>
                <w:szCs w:val="72"/>
              </w:rPr>
            </w:pPr>
          </w:p>
          <w:p>
            <w:pPr>
              <w:pStyle w:val="9"/>
              <w:shd w:val="clear"/>
              <w:rPr>
                <w:sz w:val="72"/>
                <w:szCs w:val="72"/>
              </w:rPr>
            </w:pPr>
          </w:p>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4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1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27" w:type="dxa"/>
            <w:gridSpan w:val="2"/>
            <w:tcBorders>
              <w:top w:val="nil"/>
              <w:left w:val="nil"/>
              <w:bottom w:val="nil"/>
              <w:right w:val="nil"/>
            </w:tcBorders>
            <w:shd w:val="clear" w:color="auto" w:fill="FFFFFF"/>
            <w:noWrap/>
            <w:vAlign w:val="top"/>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部门：溆浦县小横垅乡人民政府</w:t>
            </w: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7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1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6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534"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1627.78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32.92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人员工资调标，</w:t>
      </w:r>
      <w:r>
        <w:rPr>
          <w:rFonts w:hint="eastAsia" w:ascii="Times New Roman" w:hAnsi="Times New Roman" w:eastAsia="仿宋_GB2312"/>
          <w:sz w:val="32"/>
          <w:szCs w:val="32"/>
        </w:rPr>
        <w:t>人员工资福利增加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1627.78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1627.78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1627.78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1018.32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62.56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609.46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37.44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1627.78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32.92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人员工资调标，</w:t>
      </w:r>
      <w:r>
        <w:rPr>
          <w:rFonts w:hint="eastAsia" w:ascii="Times New Roman" w:hAnsi="Times New Roman" w:eastAsia="仿宋_GB2312"/>
          <w:sz w:val="32"/>
          <w:szCs w:val="32"/>
        </w:rPr>
        <w:t>人员工资福利增加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1626.78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99.94</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43.92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2.77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人员工资调标，</w:t>
      </w:r>
      <w:r>
        <w:rPr>
          <w:rFonts w:hint="eastAsia" w:ascii="Times New Roman" w:hAnsi="Times New Roman" w:eastAsia="仿宋_GB2312"/>
          <w:sz w:val="32"/>
          <w:szCs w:val="32"/>
        </w:rPr>
        <w:t>人员工资福利增加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shd w:val="clea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1626.78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624.11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38.36</w:t>
      </w:r>
      <w:r>
        <w:rPr>
          <w:rFonts w:hint="eastAsia" w:ascii="仿宋_GB2312" w:hAnsi="仿宋_GB2312" w:eastAsia="仿宋_GB2312" w:cs="仿宋_GB2312"/>
          <w:sz w:val="32"/>
          <w:szCs w:val="32"/>
        </w:rPr>
        <w:t>%；公共安全支出（类）支出</w:t>
      </w:r>
      <w:r>
        <w:rPr>
          <w:rFonts w:hint="eastAsia" w:ascii="仿宋_GB2312" w:hAnsi="仿宋_GB2312" w:eastAsia="仿宋_GB2312" w:cs="仿宋_GB2312"/>
          <w:sz w:val="32"/>
          <w:szCs w:val="32"/>
          <w:lang w:val="en-US" w:eastAsia="zh-CN"/>
        </w:rPr>
        <w:t>23.04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%;文化旅游体育与传媒支出（类）支出</w:t>
      </w:r>
      <w:r>
        <w:rPr>
          <w:rFonts w:hint="eastAsia" w:ascii="仿宋_GB2312" w:hAnsi="仿宋_GB2312" w:eastAsia="仿宋_GB2312" w:cs="仿宋_GB2312"/>
          <w:sz w:val="32"/>
          <w:szCs w:val="32"/>
          <w:lang w:val="en-US" w:eastAsia="zh-CN"/>
        </w:rPr>
        <w:t>8.91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%；社会保障和就业支出（类）支出</w:t>
      </w:r>
      <w:r>
        <w:rPr>
          <w:rFonts w:hint="eastAsia" w:ascii="仿宋_GB2312" w:hAnsi="仿宋_GB2312" w:eastAsia="仿宋_GB2312" w:cs="仿宋_GB2312"/>
          <w:sz w:val="32"/>
          <w:szCs w:val="32"/>
          <w:lang w:val="en-US" w:eastAsia="zh-CN"/>
        </w:rPr>
        <w:t>75.2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%；卫生健康支出（类）支出</w:t>
      </w:r>
      <w:r>
        <w:rPr>
          <w:rFonts w:hint="eastAsia" w:ascii="仿宋_GB2312" w:hAnsi="仿宋_GB2312" w:eastAsia="仿宋_GB2312" w:cs="仿宋_GB2312"/>
          <w:sz w:val="32"/>
          <w:szCs w:val="32"/>
          <w:lang w:val="en-US" w:eastAsia="zh-CN"/>
        </w:rPr>
        <w:t>30.15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节能环保支出（类）支出</w:t>
      </w:r>
      <w:r>
        <w:rPr>
          <w:rFonts w:hint="eastAsia" w:ascii="仿宋_GB2312" w:hAnsi="仿宋_GB2312" w:eastAsia="仿宋_GB2312" w:cs="仿宋_GB2312"/>
          <w:sz w:val="32"/>
          <w:szCs w:val="32"/>
          <w:lang w:val="en-US" w:eastAsia="zh-CN"/>
        </w:rPr>
        <w:t>19.37万元，占1.19%；</w:t>
      </w:r>
      <w:r>
        <w:rPr>
          <w:rFonts w:hint="eastAsia" w:ascii="仿宋_GB2312" w:hAnsi="仿宋_GB2312" w:eastAsia="仿宋_GB2312" w:cs="仿宋_GB2312"/>
          <w:sz w:val="32"/>
          <w:szCs w:val="32"/>
        </w:rPr>
        <w:t>城乡社区支出（类）支出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%；农林水支出（类）支出</w:t>
      </w:r>
      <w:r>
        <w:rPr>
          <w:rFonts w:hint="eastAsia" w:ascii="仿宋_GB2312" w:hAnsi="仿宋_GB2312" w:eastAsia="仿宋_GB2312" w:cs="仿宋_GB2312"/>
          <w:sz w:val="32"/>
          <w:szCs w:val="32"/>
          <w:lang w:val="en-US" w:eastAsia="zh-CN"/>
        </w:rPr>
        <w:t>752.61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46.26</w:t>
      </w:r>
      <w:r>
        <w:rPr>
          <w:rFonts w:hint="eastAsia" w:ascii="仿宋_GB2312" w:hAnsi="仿宋_GB2312" w:eastAsia="仿宋_GB2312" w:cs="仿宋_GB2312"/>
          <w:sz w:val="32"/>
          <w:szCs w:val="32"/>
        </w:rPr>
        <w:t>%；交通运输支出（类）支出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%；自然资源海洋气象等支出</w:t>
      </w:r>
      <w:r>
        <w:rPr>
          <w:rFonts w:hint="eastAsia" w:ascii="仿宋_GB2312" w:hAnsi="仿宋_GB2312" w:eastAsia="仿宋_GB2312" w:cs="仿宋_GB2312"/>
          <w:sz w:val="32"/>
          <w:szCs w:val="32"/>
          <w:lang w:eastAsia="zh-CN"/>
        </w:rPr>
        <w:t>（类）支出</w:t>
      </w:r>
      <w:r>
        <w:rPr>
          <w:rFonts w:hint="eastAsia" w:ascii="仿宋_GB2312" w:hAnsi="仿宋_GB2312" w:eastAsia="仿宋_GB2312" w:cs="仿宋_GB2312"/>
          <w:sz w:val="32"/>
          <w:szCs w:val="32"/>
          <w:lang w:val="en-US" w:eastAsia="zh-CN"/>
        </w:rPr>
        <w:t>5万元，占0.3%；</w:t>
      </w:r>
      <w:r>
        <w:rPr>
          <w:rFonts w:hint="eastAsia" w:ascii="仿宋_GB2312" w:hAnsi="仿宋_GB2312" w:eastAsia="仿宋_GB2312" w:cs="仿宋_GB2312"/>
          <w:sz w:val="32"/>
          <w:szCs w:val="32"/>
        </w:rPr>
        <w:t>住房保障支出（类）支出</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rPr>
        <w:t>%；灾害防治及应急管理支出（类）支出</w:t>
      </w:r>
      <w:r>
        <w:rPr>
          <w:rFonts w:hint="eastAsia" w:ascii="仿宋_GB2312" w:hAnsi="仿宋_GB2312" w:eastAsia="仿宋_GB2312" w:cs="仿宋_GB2312"/>
          <w:sz w:val="32"/>
          <w:szCs w:val="32"/>
          <w:lang w:val="en-US" w:eastAsia="zh-CN"/>
        </w:rPr>
        <w:t>47.09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564.62</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1626.78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288.12</w:t>
      </w:r>
      <w:r>
        <w:rPr>
          <w:rFonts w:hint="eastAsia" w:ascii="Times New Roman" w:hAnsi="Times New Roman" w:eastAsia="仿宋_GB2312"/>
          <w:sz w:val="32"/>
          <w:szCs w:val="32"/>
        </w:rPr>
        <w:t>%，其中：</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1、一般公共服务（类）人大事务（款） 一般行政管理事务（项）。</w:t>
      </w:r>
    </w:p>
    <w:p>
      <w:pPr>
        <w:pStyle w:val="9"/>
        <w:shd w:val="clea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0.61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、一般公共服务（类）政府办公厅（室）及相关机构事务（款）行政运行（项）。</w:t>
      </w:r>
    </w:p>
    <w:p>
      <w:pPr>
        <w:pStyle w:val="9"/>
        <w:shd w:val="clea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473.34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577.92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人员增加、工资福利增加。</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、一般公共服务（类）政府办公厅（室）及相关机构事务（款）一般行政管理事务（项）。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21.96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、一般公共服务（类）政府办公厅（室）及相关机构事务（款）  信访事务（项）。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、一般公共服务（类）政府办公厅（室）及相关机构事务（款）其他政府办公厅（室）及相关机构事务支出（项）。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6.87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、一般公共服务（类）财政事务（款）行政运行（项）。</w:t>
      </w:r>
    </w:p>
    <w:p>
      <w:pPr>
        <w:pStyle w:val="9"/>
        <w:shd w:val="clea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color w:val="auto"/>
          <w:sz w:val="32"/>
          <w:szCs w:val="32"/>
        </w:rPr>
        <w:t>年初预算未列支</w:t>
      </w:r>
      <w:r>
        <w:rPr>
          <w:rFonts w:hint="eastAsia" w:ascii="仿宋_GB2312" w:hAnsi="仿宋_GB2312" w:eastAsia="仿宋_GB2312" w:cs="仿宋_GB2312"/>
          <w:sz w:val="32"/>
          <w:szCs w:val="32"/>
          <w:lang w:eastAsia="zh-CN"/>
        </w:rPr>
        <w:t>。</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、一般公共服务（类）纪检监察事务（款）行政运行（项）。</w:t>
      </w:r>
    </w:p>
    <w:p>
      <w:pPr>
        <w:pStyle w:val="9"/>
        <w:shd w:val="clear"/>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color w:val="auto"/>
          <w:sz w:val="32"/>
          <w:szCs w:val="32"/>
        </w:rPr>
        <w:t>年初预算未列支</w:t>
      </w:r>
      <w:r>
        <w:rPr>
          <w:rFonts w:hint="eastAsia" w:ascii="仿宋_GB2312" w:hAnsi="仿宋_GB2312" w:eastAsia="仿宋_GB2312" w:cs="仿宋_GB2312"/>
          <w:sz w:val="32"/>
          <w:szCs w:val="32"/>
          <w:lang w:eastAsia="zh-CN"/>
        </w:rPr>
        <w:t>。</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、一般公共服务（类）其他一般公共服务</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（款）其他一般公共服务</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、公共安全支出（类）公安（款）一般行政管理事务（项）。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、公共安全支出（类）公安（款）其他公安支出（项）。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、文化旅游体育与传媒支出（类）文化和旅游（款）  其他文化和旅游支出（项）。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、文化旅游体育与传媒支出（类）其他文化旅游体育与传媒支出（款）其他文化旅游体育与传媒支出（项）。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、社会保障和就业支出（类）行政事业单位养老支出（款）机关事业单位基本养老保险缴费支出（项）。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43.88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104.24</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人员增加、工资福利增加</w:t>
      </w:r>
      <w:r>
        <w:rPr>
          <w:rFonts w:hint="eastAsia" w:ascii="仿宋_GB2312" w:hAnsi="仿宋_GB2312" w:eastAsia="仿宋_GB2312" w:cs="仿宋_GB2312"/>
          <w:color w:val="auto"/>
          <w:sz w:val="32"/>
          <w:szCs w:val="32"/>
        </w:rPr>
        <w:t>。</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、社会保障和就业支出（类）抚恤（款）死亡抚恤（项）。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4.69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、社会保障和就业支出（类）抚恤（款）其他优抚支出（项）。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12.04</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、社会保障和就业支出（类）社会福利（款）老年福利（项）。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、社会保障和就业支出（类）特困人员救助供养（款）</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特困人员救助供养支出（项）。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、社会保障和就业支出（类）退役军人管理事务（款）其他退役军人事务管理支出（项）。</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、卫生健康支出（类）公共卫生（款）</w:t>
      </w:r>
      <w:r>
        <w:rPr>
          <w:rFonts w:hint="eastAsia" w:ascii="仿宋_GB2312" w:hAnsi="仿宋_GB2312" w:eastAsia="仿宋_GB2312" w:cs="仿宋_GB2312"/>
          <w:sz w:val="32"/>
          <w:szCs w:val="32"/>
          <w:lang w:eastAsia="zh-CN"/>
        </w:rPr>
        <w:t>基本公共卫生服务</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2.16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sz w:val="32"/>
          <w:szCs w:val="32"/>
        </w:rPr>
        <w:t>卫生健康支出（类）计划生育事务（款）</w:t>
      </w:r>
      <w:r>
        <w:rPr>
          <w:rFonts w:hint="eastAsia" w:ascii="仿宋_GB2312" w:hAnsi="仿宋_GB2312" w:eastAsia="仿宋_GB2312" w:cs="仿宋_GB2312"/>
          <w:sz w:val="32"/>
          <w:szCs w:val="32"/>
          <w:lang w:eastAsia="zh-CN"/>
        </w:rPr>
        <w:t>其他公共卫生支出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28.08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sz w:val="32"/>
          <w:szCs w:val="32"/>
        </w:rPr>
        <w:t>卫生健康支出（类）公共卫生（款）</w:t>
      </w:r>
      <w:r>
        <w:rPr>
          <w:rFonts w:hint="eastAsia" w:ascii="仿宋_GB2312" w:hAnsi="仿宋_GB2312" w:eastAsia="仿宋_GB2312" w:cs="仿宋_GB2312"/>
          <w:sz w:val="32"/>
          <w:szCs w:val="32"/>
          <w:lang w:eastAsia="zh-CN"/>
        </w:rPr>
        <w:t>计划生育服务</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sz w:val="32"/>
          <w:szCs w:val="32"/>
        </w:rPr>
        <w:t>卫生健康支出（类）计划生育事务（款）</w:t>
      </w:r>
      <w:r>
        <w:rPr>
          <w:rFonts w:hint="eastAsia" w:ascii="仿宋_GB2312" w:hAnsi="仿宋_GB2312" w:eastAsia="仿宋_GB2312" w:cs="仿宋_GB2312"/>
          <w:sz w:val="32"/>
          <w:szCs w:val="32"/>
          <w:lang w:eastAsia="zh-CN"/>
        </w:rPr>
        <w:t>计划生育服务</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p>
    <w:p>
      <w:pPr>
        <w:pStyle w:val="9"/>
        <w:shd w:val="clear"/>
        <w:ind w:firstLine="960" w:firstLine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104.98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人员增加、工资福利增加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9"/>
        <w:shd w:val="clea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sz w:val="32"/>
          <w:szCs w:val="32"/>
        </w:rPr>
        <w:t>节能环保支出（类）自然生态保护（款）</w:t>
      </w:r>
      <w:r>
        <w:rPr>
          <w:rFonts w:hint="eastAsia" w:ascii="仿宋_GB2312" w:hAnsi="仿宋_GB2312" w:eastAsia="仿宋_GB2312" w:cs="仿宋_GB2312"/>
          <w:sz w:val="32"/>
          <w:szCs w:val="32"/>
          <w:lang w:eastAsia="zh-CN"/>
        </w:rPr>
        <w:t>农村环境保护</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19.37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sz w:val="32"/>
          <w:szCs w:val="32"/>
        </w:rPr>
        <w:t>城乡社区支出（类）城乡社区公共设施（款）</w:t>
      </w:r>
      <w:r>
        <w:rPr>
          <w:rFonts w:hint="eastAsia" w:ascii="仿宋_GB2312" w:hAnsi="仿宋_GB2312" w:eastAsia="仿宋_GB2312" w:cs="仿宋_GB2312"/>
          <w:sz w:val="32"/>
          <w:szCs w:val="32"/>
          <w:lang w:eastAsia="zh-CN"/>
        </w:rPr>
        <w:t xml:space="preserve"> 小城镇基础设施建设</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sz w:val="32"/>
          <w:szCs w:val="32"/>
        </w:rPr>
        <w:t>城乡社区支出（类）城乡社区公共设施（款）</w:t>
      </w:r>
      <w:r>
        <w:rPr>
          <w:rFonts w:hint="eastAsia" w:ascii="仿宋_GB2312" w:hAnsi="仿宋_GB2312" w:eastAsia="仿宋_GB2312" w:cs="仿宋_GB2312"/>
          <w:sz w:val="32"/>
          <w:szCs w:val="32"/>
          <w:lang w:eastAsia="zh-CN"/>
        </w:rPr>
        <w:t xml:space="preserve"> 城乡社区环境卫生</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sz w:val="32"/>
          <w:szCs w:val="32"/>
        </w:rPr>
        <w:t>农林水支出（类）农业农村（款）</w:t>
      </w:r>
      <w:r>
        <w:rPr>
          <w:rFonts w:hint="eastAsia" w:ascii="仿宋_GB2312" w:hAnsi="仿宋_GB2312" w:eastAsia="仿宋_GB2312" w:cs="仿宋_GB2312"/>
          <w:sz w:val="32"/>
          <w:szCs w:val="32"/>
          <w:lang w:eastAsia="zh-CN"/>
        </w:rPr>
        <w:t>农田建设</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sz w:val="32"/>
          <w:szCs w:val="32"/>
        </w:rPr>
        <w:t>农林水支出（类）农业农村（款）</w:t>
      </w:r>
      <w:r>
        <w:rPr>
          <w:rFonts w:hint="eastAsia" w:ascii="仿宋_GB2312" w:hAnsi="仿宋_GB2312" w:eastAsia="仿宋_GB2312" w:cs="仿宋_GB2312"/>
          <w:sz w:val="32"/>
          <w:szCs w:val="32"/>
          <w:lang w:eastAsia="zh-CN"/>
        </w:rPr>
        <w:t>其他农业农村支出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sz w:val="32"/>
          <w:szCs w:val="32"/>
        </w:rPr>
        <w:t>农林水支出（类）林业和草原（款）</w:t>
      </w:r>
      <w:r>
        <w:rPr>
          <w:rFonts w:hint="eastAsia" w:ascii="仿宋_GB2312" w:hAnsi="仿宋_GB2312" w:eastAsia="仿宋_GB2312" w:cs="仿宋_GB2312"/>
          <w:sz w:val="32"/>
          <w:szCs w:val="32"/>
          <w:lang w:eastAsia="zh-CN"/>
        </w:rPr>
        <w:t>森林生态效益补偿</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1.02万</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sz w:val="32"/>
          <w:szCs w:val="32"/>
        </w:rPr>
        <w:t>农林水支出（类）水利（款）</w:t>
      </w:r>
      <w:r>
        <w:rPr>
          <w:rFonts w:hint="eastAsia" w:ascii="仿宋_GB2312" w:hAnsi="仿宋_GB2312" w:eastAsia="仿宋_GB2312" w:cs="仿宋_GB2312"/>
          <w:sz w:val="32"/>
          <w:szCs w:val="32"/>
          <w:lang w:eastAsia="zh-CN"/>
        </w:rPr>
        <w:t>防汛</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sz w:val="32"/>
          <w:szCs w:val="32"/>
        </w:rPr>
        <w:t>农林水支出（类）巩固脱贫衔接乡村振兴（款）</w:t>
      </w:r>
      <w:r>
        <w:rPr>
          <w:rFonts w:hint="eastAsia" w:ascii="仿宋_GB2312" w:hAnsi="仿宋_GB2312" w:eastAsia="仿宋_GB2312" w:cs="仿宋_GB2312"/>
          <w:sz w:val="32"/>
          <w:szCs w:val="32"/>
          <w:lang w:eastAsia="zh-CN"/>
        </w:rPr>
        <w:t>农村基础设施建设</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280.36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sz w:val="32"/>
          <w:szCs w:val="32"/>
        </w:rPr>
        <w:t>农林水支出（类）巩固脱贫衔接乡村振兴（款）</w:t>
      </w:r>
      <w:r>
        <w:rPr>
          <w:rFonts w:hint="eastAsia" w:ascii="仿宋_GB2312" w:hAnsi="仿宋_GB2312" w:eastAsia="仿宋_GB2312" w:cs="仿宋_GB2312"/>
          <w:sz w:val="32"/>
          <w:szCs w:val="32"/>
          <w:lang w:eastAsia="zh-CN"/>
        </w:rPr>
        <w:t>生产发展</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97.83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sz w:val="32"/>
          <w:szCs w:val="32"/>
        </w:rPr>
        <w:t>农林水支出（类）巩固脱贫衔接乡村振兴（款）</w:t>
      </w:r>
      <w:r>
        <w:rPr>
          <w:rFonts w:hint="eastAsia" w:ascii="仿宋_GB2312" w:hAnsi="仿宋_GB2312" w:eastAsia="仿宋_GB2312" w:cs="仿宋_GB2312"/>
          <w:sz w:val="32"/>
          <w:szCs w:val="32"/>
          <w:lang w:eastAsia="zh-CN"/>
        </w:rPr>
        <w:t>其他巩固脱贫衔接乡村振兴支出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89.08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sz w:val="32"/>
          <w:szCs w:val="32"/>
        </w:rPr>
        <w:t>农林水支出（类）农村综合改革（款）</w:t>
      </w:r>
      <w:r>
        <w:rPr>
          <w:rFonts w:hint="eastAsia" w:ascii="仿宋_GB2312" w:hAnsi="仿宋_GB2312" w:eastAsia="仿宋_GB2312" w:cs="仿宋_GB2312"/>
          <w:sz w:val="32"/>
          <w:szCs w:val="32"/>
          <w:lang w:eastAsia="zh-CN"/>
        </w:rPr>
        <w:t>对村民委员会和村党支部的补助</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241.32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sz w:val="32"/>
          <w:szCs w:val="32"/>
        </w:rPr>
        <w:t>交通运输支出（类）其他交通运输支出（款）</w:t>
      </w:r>
      <w:r>
        <w:rPr>
          <w:rFonts w:hint="eastAsia" w:ascii="仿宋_GB2312" w:hAnsi="仿宋_GB2312" w:eastAsia="仿宋_GB2312" w:cs="仿宋_GB2312"/>
          <w:sz w:val="32"/>
          <w:szCs w:val="32"/>
          <w:lang w:eastAsia="zh-CN"/>
        </w:rPr>
        <w:t xml:space="preserve"> 其他交通运输支出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numPr>
          <w:ilvl w:val="0"/>
          <w:numId w:val="3"/>
        </w:numPr>
        <w:shd w:val="clear"/>
        <w:ind w:firstLine="800" w:firstLineChars="25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自然资源海洋气象等支出（类）自然资源事务（款）其他自然资源事务支出（项）</w:t>
      </w:r>
    </w:p>
    <w:p>
      <w:pPr>
        <w:pStyle w:val="9"/>
        <w:shd w:val="clear"/>
        <w:ind w:firstLine="800" w:firstLineChars="25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sz w:val="32"/>
          <w:szCs w:val="32"/>
        </w:rPr>
        <w:t>住房保障支出（类）住房改革支出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116.15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人员增加、工资福利增加</w:t>
      </w:r>
      <w:r>
        <w:rPr>
          <w:rFonts w:hint="eastAsia" w:ascii="仿宋_GB2312" w:hAnsi="仿宋_GB2312" w:eastAsia="仿宋_GB2312" w:cs="仿宋_GB2312"/>
          <w:color w:val="auto"/>
          <w:sz w:val="32"/>
          <w:szCs w:val="32"/>
        </w:rPr>
        <w:t>。</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sz w:val="32"/>
          <w:szCs w:val="32"/>
        </w:rPr>
        <w:t>灾害防治及应急管理支出（类）应急管理事务（款）</w:t>
      </w:r>
      <w:r>
        <w:rPr>
          <w:rFonts w:hint="eastAsia" w:ascii="仿宋_GB2312" w:hAnsi="仿宋_GB2312" w:eastAsia="仿宋_GB2312" w:cs="仿宋_GB2312"/>
          <w:sz w:val="32"/>
          <w:szCs w:val="32"/>
          <w:lang w:eastAsia="zh-CN"/>
        </w:rPr>
        <w:t>其他应急管理支出</w:t>
      </w:r>
      <w:r>
        <w:rPr>
          <w:rFonts w:hint="eastAsia" w:ascii="仿宋_GB2312" w:hAnsi="仿宋_GB2312" w:eastAsia="仿宋_GB2312" w:cs="仿宋_GB2312"/>
          <w:sz w:val="32"/>
          <w:szCs w:val="32"/>
        </w:rPr>
        <w:t>（项）。</w:t>
      </w:r>
    </w:p>
    <w:p>
      <w:pPr>
        <w:pStyle w:val="9"/>
        <w:shd w:val="clear"/>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sz w:val="32"/>
          <w:szCs w:val="32"/>
        </w:rPr>
        <w:t>灾害防治及应急管理支出（类）消防事务（款）</w:t>
      </w:r>
      <w:r>
        <w:rPr>
          <w:rFonts w:hint="eastAsia" w:ascii="仿宋_GB2312" w:hAnsi="仿宋_GB2312" w:eastAsia="仿宋_GB2312" w:cs="仿宋_GB2312"/>
          <w:sz w:val="32"/>
          <w:szCs w:val="32"/>
          <w:lang w:eastAsia="zh-CN"/>
        </w:rPr>
        <w:t>消防应急救援</w:t>
      </w:r>
      <w:r>
        <w:rPr>
          <w:rFonts w:hint="eastAsia" w:ascii="仿宋_GB2312" w:hAnsi="仿宋_GB2312" w:eastAsia="仿宋_GB2312" w:cs="仿宋_GB2312"/>
          <w:sz w:val="32"/>
          <w:szCs w:val="32"/>
        </w:rPr>
        <w:t>（项）。</w:t>
      </w:r>
    </w:p>
    <w:p>
      <w:pPr>
        <w:shd w:val="clea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numPr>
          <w:ilvl w:val="0"/>
          <w:numId w:val="4"/>
        </w:numPr>
        <w:shd w:val="clea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灾害防治及应急管理支出（类）自然灾害防治（款）</w:t>
      </w:r>
      <w:r>
        <w:rPr>
          <w:rFonts w:hint="eastAsia" w:ascii="仿宋_GB2312" w:hAnsi="仿宋_GB2312" w:eastAsia="仿宋_GB2312" w:cs="仿宋_GB2312"/>
          <w:sz w:val="32"/>
          <w:szCs w:val="32"/>
          <w:lang w:eastAsia="zh-CN"/>
        </w:rPr>
        <w:t>地质灾害防治</w:t>
      </w:r>
      <w:r>
        <w:rPr>
          <w:rFonts w:hint="eastAsia" w:ascii="仿宋_GB2312" w:hAnsi="仿宋_GB2312" w:eastAsia="仿宋_GB2312" w:cs="仿宋_GB2312"/>
          <w:sz w:val="32"/>
          <w:szCs w:val="32"/>
        </w:rPr>
        <w:t>（项）。</w:t>
      </w:r>
    </w:p>
    <w:p>
      <w:pPr>
        <w:pStyle w:val="9"/>
        <w:numPr>
          <w:ilvl w:val="0"/>
          <w:numId w:val="0"/>
        </w:numPr>
        <w:shd w:val="clear"/>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29.63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决算数大于年初预算数的主要原因是年初预算未列支。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1018.32</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883.36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86.75</w:t>
      </w:r>
      <w:r>
        <w:rPr>
          <w:rFonts w:hint="eastAsia" w:ascii="Times New Roman" w:hAnsi="Times New Roman" w:eastAsia="仿宋_GB2312"/>
          <w:sz w:val="32"/>
          <w:szCs w:val="32"/>
        </w:rPr>
        <w:t>%,主要包括基本工资211.51</w:t>
      </w:r>
      <w:r>
        <w:rPr>
          <w:rFonts w:hint="eastAsia" w:ascii="Times New Roman" w:hAnsi="Times New Roman" w:eastAsia="仿宋_GB2312"/>
          <w:sz w:val="32"/>
          <w:szCs w:val="32"/>
          <w:lang w:eastAsia="zh-CN"/>
        </w:rPr>
        <w:t>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163.56万元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29.4万元</w:t>
      </w:r>
      <w:r>
        <w:rPr>
          <w:rFonts w:hint="eastAsia" w:ascii="Times New Roman" w:hAnsi="Times New Roman" w:eastAsia="仿宋_GB2312"/>
          <w:sz w:val="32"/>
          <w:szCs w:val="32"/>
        </w:rPr>
        <w:t>、伙食补助费</w:t>
      </w:r>
      <w:r>
        <w:rPr>
          <w:rFonts w:hint="eastAsia" w:ascii="Times New Roman" w:hAnsi="Times New Roman" w:eastAsia="仿宋_GB2312"/>
          <w:sz w:val="32"/>
          <w:szCs w:val="32"/>
          <w:lang w:val="en-US" w:eastAsia="zh-CN"/>
        </w:rPr>
        <w:t>0.85万元、绩效工资61.71万元、机关事业单位基本养老保险缴费45.74万元、职工基本医疗保险缴费24.47万元、其他社会保障缴费3.43万元、住房公积金22.3万元、生活补助320.01万元、奖励金0.38万元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134.96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13.25</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14.44万元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7.71万元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电费</w:t>
      </w:r>
      <w:r>
        <w:rPr>
          <w:rFonts w:hint="eastAsia" w:ascii="Times New Roman" w:hAnsi="Times New Roman" w:eastAsia="仿宋_GB2312"/>
          <w:sz w:val="32"/>
          <w:szCs w:val="32"/>
          <w:lang w:val="en-US" w:eastAsia="zh-CN"/>
        </w:rPr>
        <w:t>8.34万元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39.84万元、维修（护）费1.53万元、会议费5.82万元、劳务费3.81万元、公务用车运行维护费1.37万元、其他交通费用14.32万元、其他商品和服务支出37.77万元。</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“三公”经费</w:t>
      </w:r>
      <w:r>
        <w:rPr>
          <w:rFonts w:hint="eastAsia" w:ascii="Times New Roman" w:hAnsi="Times New Roman" w:eastAsia="仿宋_GB2312"/>
          <w:color w:val="auto"/>
          <w:sz w:val="32"/>
          <w:szCs w:val="32"/>
        </w:rPr>
        <w:t>财政拨款支出预算为</w:t>
      </w:r>
      <w:r>
        <w:rPr>
          <w:rFonts w:hint="eastAsia" w:ascii="Times New Roman" w:hAnsi="Times New Roman" w:eastAsia="仿宋_GB2312"/>
          <w:color w:val="auto"/>
          <w:sz w:val="32"/>
          <w:szCs w:val="32"/>
          <w:lang w:val="en-US" w:eastAsia="zh-CN"/>
        </w:rPr>
        <w:t>1.37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1.37</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决算数等于预算数，与上年一致</w:t>
      </w:r>
      <w:r>
        <w:rPr>
          <w:rFonts w:hint="eastAsia" w:ascii="Times New Roman" w:hAnsi="Times New Roman" w:eastAsia="仿宋_GB2312"/>
          <w:color w:val="auto"/>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eastAsia="zh-CN"/>
        </w:rPr>
        <w:t>等于</w:t>
      </w:r>
      <w:r>
        <w:rPr>
          <w:rFonts w:hint="eastAsia" w:ascii="Times New Roman" w:hAnsi="Times New Roman" w:eastAsia="仿宋_GB2312"/>
          <w:color w:val="auto"/>
          <w:sz w:val="32"/>
          <w:szCs w:val="32"/>
        </w:rPr>
        <w:t>预算数，与上年相比减少</w:t>
      </w:r>
      <w:r>
        <w:rPr>
          <w:rFonts w:hint="eastAsia" w:ascii="Times New Roman" w:hAnsi="Times New Roman" w:eastAsia="仿宋_GB2312"/>
          <w:color w:val="auto"/>
          <w:sz w:val="32"/>
          <w:szCs w:val="32"/>
          <w:lang w:val="en-US" w:eastAsia="zh-CN"/>
        </w:rPr>
        <w:t>0.17</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%,减少的主要原因是严格遵守廉洁从政有关规定，严格控制公务接待。</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公务用车购置费支出预算为0万元，支出决算为0万元，完成预算的0%，决算数等于预算数，与上年一致。</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1.37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1.37</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%，决算数小于预算数的主要原因是严格</w:t>
      </w:r>
      <w:r>
        <w:rPr>
          <w:rFonts w:hint="eastAsia" w:ascii="Times New Roman" w:hAnsi="Times New Roman" w:eastAsia="仿宋_GB2312"/>
          <w:sz w:val="32"/>
          <w:szCs w:val="32"/>
        </w:rPr>
        <w:t>遵守廉洁从政有关规定，</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2.99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68.58</w:t>
      </w:r>
      <w:r>
        <w:rPr>
          <w:rFonts w:hint="eastAsia" w:ascii="Times New Roman" w:hAnsi="Times New Roman" w:eastAsia="仿宋_GB2312"/>
          <w:sz w:val="32"/>
          <w:szCs w:val="32"/>
        </w:rPr>
        <w:t>%,减少的主要原因是严格遵守廉洁从政有关规定，</w:t>
      </w:r>
      <w:r>
        <w:rPr>
          <w:rFonts w:hint="eastAsia" w:ascii="Times New Roman" w:hAnsi="Times New Roman" w:eastAsia="仿宋_GB2312"/>
          <w:sz w:val="32"/>
          <w:szCs w:val="32"/>
          <w:lang w:eastAsia="zh-CN"/>
        </w:rPr>
        <w:t>厉行节约</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小横垅乡人民政府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辆。公务用车运行维护费</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日常加油及维修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1、其他支出（类）彩票公益金安排的支出（款）用于体育事业的彩票公益金支出（项）。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Theme="minorEastAsia"/>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万元，决算数大于年初预算数的主要原因是年初预算未列支</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134.96</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23.42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人员增加，办公开支增加</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shd w:val="clea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5.82</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乡村振兴工作、人居环境整治等</w:t>
      </w:r>
      <w:r>
        <w:rPr>
          <w:rFonts w:hint="eastAsia" w:ascii="Times New Roman" w:hAnsi="Times New Roman" w:eastAsia="仿宋_GB2312"/>
          <w:sz w:val="32"/>
          <w:szCs w:val="32"/>
        </w:rPr>
        <w:t>会议，</w:t>
      </w:r>
      <w:r>
        <w:rPr>
          <w:rFonts w:hint="eastAsia" w:ascii="Times New Roman" w:hAnsi="Times New Roman" w:eastAsia="仿宋_GB2312"/>
          <w:sz w:val="32"/>
          <w:szCs w:val="32"/>
          <w:lang w:val="en-US" w:eastAsia="zh-CN"/>
        </w:rPr>
        <w:t>人数3844人，内容为内容为乡村振兴、人居环境等日常工作安排；</w:t>
      </w:r>
    </w:p>
    <w:p>
      <w:pPr>
        <w:pStyle w:val="9"/>
        <w:shd w:val="clea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shd w:val="clear"/>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eastAsia="zh-CN"/>
        </w:rPr>
        <w:t>公务用车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hd w:val="clear" w:color="auto" w:fill="FFFFFF"/>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pPr>
        <w:keepNext w:val="0"/>
        <w:keepLines w:val="0"/>
        <w:pageBreakBefore w:val="0"/>
        <w:kinsoku/>
        <w:wordWrap/>
        <w:overflowPunct/>
        <w:topLinePunct w:val="0"/>
        <w:autoSpaceDE/>
        <w:autoSpaceDN/>
        <w:bidi w:val="0"/>
        <w:adjustRightInd/>
        <w:snapToGrid/>
        <w:spacing w:line="640" w:lineRule="exact"/>
        <w:ind w:firstLine="632" w:firstLineChars="200"/>
        <w:jc w:val="left"/>
        <w:textAlignment w:val="auto"/>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eastAsia="仿宋_GB2312"/>
          <w:kern w:val="0"/>
          <w:sz w:val="32"/>
          <w:szCs w:val="32"/>
        </w:rPr>
      </w:pPr>
      <w:r>
        <w:rPr>
          <w:rFonts w:hint="eastAsia" w:eastAsia="仿宋_GB2312"/>
          <w:kern w:val="0"/>
          <w:sz w:val="32"/>
          <w:szCs w:val="32"/>
        </w:rPr>
        <w:t>本单位是行政单位，下设党政办、经济发展办、</w:t>
      </w:r>
      <w:r>
        <w:rPr>
          <w:rFonts w:hint="eastAsia" w:eastAsia="仿宋_GB2312"/>
          <w:kern w:val="0"/>
          <w:sz w:val="32"/>
          <w:szCs w:val="32"/>
          <w:lang w:eastAsia="zh-CN"/>
        </w:rPr>
        <w:t>社会治安和应急办</w:t>
      </w:r>
      <w:r>
        <w:rPr>
          <w:rFonts w:hint="eastAsia" w:eastAsia="仿宋_GB2312"/>
          <w:kern w:val="0"/>
          <w:sz w:val="32"/>
          <w:szCs w:val="32"/>
        </w:rPr>
        <w:t>、</w:t>
      </w:r>
      <w:r>
        <w:rPr>
          <w:rFonts w:hint="eastAsia" w:eastAsia="仿宋_GB2312"/>
          <w:kern w:val="0"/>
          <w:sz w:val="32"/>
          <w:szCs w:val="32"/>
          <w:lang w:eastAsia="zh-CN"/>
        </w:rPr>
        <w:t>社会事务办</w:t>
      </w:r>
      <w:r>
        <w:rPr>
          <w:rFonts w:hint="eastAsia" w:eastAsia="仿宋_GB2312"/>
          <w:kern w:val="0"/>
          <w:sz w:val="32"/>
          <w:szCs w:val="32"/>
        </w:rPr>
        <w:t>、党建</w:t>
      </w:r>
      <w:r>
        <w:rPr>
          <w:rFonts w:hint="eastAsia" w:eastAsia="仿宋_GB2312"/>
          <w:kern w:val="0"/>
          <w:sz w:val="32"/>
          <w:szCs w:val="32"/>
          <w:lang w:eastAsia="zh-CN"/>
        </w:rPr>
        <w:t>办</w:t>
      </w:r>
      <w:r>
        <w:rPr>
          <w:rFonts w:hint="eastAsia" w:eastAsia="仿宋_GB2312"/>
          <w:kern w:val="0"/>
          <w:sz w:val="32"/>
          <w:szCs w:val="32"/>
        </w:rPr>
        <w:t>、农业</w:t>
      </w:r>
      <w:r>
        <w:rPr>
          <w:rFonts w:hint="eastAsia" w:eastAsia="仿宋_GB2312"/>
          <w:kern w:val="0"/>
          <w:sz w:val="32"/>
          <w:szCs w:val="32"/>
          <w:lang w:eastAsia="zh-CN"/>
        </w:rPr>
        <w:t>综合</w:t>
      </w:r>
      <w:r>
        <w:rPr>
          <w:rFonts w:hint="eastAsia" w:eastAsia="仿宋_GB2312"/>
          <w:kern w:val="0"/>
          <w:sz w:val="32"/>
          <w:szCs w:val="32"/>
        </w:rPr>
        <w:t>服务中心、安监站、社会</w:t>
      </w:r>
      <w:r>
        <w:rPr>
          <w:rFonts w:hint="eastAsia" w:eastAsia="仿宋_GB2312"/>
          <w:kern w:val="0"/>
          <w:sz w:val="32"/>
          <w:szCs w:val="32"/>
          <w:lang w:eastAsia="zh-CN"/>
        </w:rPr>
        <w:t>事务综合服务</w:t>
      </w:r>
      <w:r>
        <w:rPr>
          <w:rFonts w:hint="eastAsia" w:eastAsia="仿宋_GB2312"/>
          <w:kern w:val="0"/>
          <w:sz w:val="32"/>
          <w:szCs w:val="32"/>
        </w:rPr>
        <w:t>中心等。核定编制</w:t>
      </w:r>
      <w:r>
        <w:rPr>
          <w:rFonts w:hint="eastAsia" w:eastAsia="仿宋_GB2312"/>
          <w:kern w:val="0"/>
          <w:sz w:val="32"/>
          <w:szCs w:val="32"/>
          <w:lang w:val="en-US" w:eastAsia="zh-CN"/>
        </w:rPr>
        <w:t>55</w:t>
      </w:r>
      <w:r>
        <w:rPr>
          <w:rFonts w:hint="eastAsia" w:eastAsia="仿宋_GB2312"/>
          <w:kern w:val="0"/>
          <w:sz w:val="32"/>
          <w:szCs w:val="32"/>
        </w:rPr>
        <w:t>名，实有人数</w:t>
      </w:r>
      <w:r>
        <w:rPr>
          <w:rFonts w:hint="eastAsia" w:eastAsia="仿宋_GB2312"/>
          <w:kern w:val="0"/>
          <w:sz w:val="32"/>
          <w:szCs w:val="32"/>
          <w:lang w:val="en-US" w:eastAsia="zh-CN"/>
        </w:rPr>
        <w:t>51</w:t>
      </w:r>
      <w:r>
        <w:rPr>
          <w:rFonts w:hint="eastAsia" w:eastAsia="仿宋_GB2312"/>
          <w:kern w:val="0"/>
          <w:sz w:val="32"/>
          <w:szCs w:val="32"/>
        </w:rPr>
        <w:t>人，其中：行政人员</w:t>
      </w:r>
      <w:r>
        <w:rPr>
          <w:rFonts w:hint="eastAsia" w:eastAsia="仿宋_GB2312"/>
          <w:kern w:val="0"/>
          <w:sz w:val="32"/>
          <w:szCs w:val="32"/>
          <w:lang w:val="en-US" w:eastAsia="zh-CN"/>
        </w:rPr>
        <w:t>22</w:t>
      </w:r>
      <w:r>
        <w:rPr>
          <w:rFonts w:hint="eastAsia" w:eastAsia="仿宋_GB2312"/>
          <w:kern w:val="0"/>
          <w:sz w:val="32"/>
          <w:szCs w:val="32"/>
        </w:rPr>
        <w:t>人、非参公事业人员</w:t>
      </w:r>
      <w:r>
        <w:rPr>
          <w:rFonts w:hint="eastAsia" w:eastAsia="仿宋_GB2312"/>
          <w:kern w:val="0"/>
          <w:sz w:val="32"/>
          <w:szCs w:val="32"/>
          <w:lang w:val="en-US" w:eastAsia="zh-CN"/>
        </w:rPr>
        <w:t>29</w:t>
      </w:r>
      <w:r>
        <w:rPr>
          <w:rFonts w:hint="eastAsia" w:eastAsia="仿宋_GB2312"/>
          <w:kern w:val="0"/>
          <w:sz w:val="32"/>
          <w:szCs w:val="32"/>
        </w:rPr>
        <w:t>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cs="仿宋_GB2312"/>
          <w:kern w:val="0"/>
          <w:sz w:val="32"/>
          <w:szCs w:val="32"/>
        </w:rPr>
        <w:t>主要职能</w:t>
      </w:r>
      <w:r>
        <w:rPr>
          <w:rFonts w:hint="eastAsia" w:ascii="仿宋_GB2312" w:eastAsia="仿宋_GB2312" w:cs="仿宋_GB2312"/>
          <w:kern w:val="0"/>
          <w:sz w:val="32"/>
          <w:szCs w:val="32"/>
          <w:lang w:eastAsia="zh-CN"/>
        </w:rPr>
        <w:t>如下：</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(4)按计划组织本级财政收入和地方税的征收，完成国家财政计划，不断培植税源，管好财政资金，增强财政实力。</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(5)抓好精神文明建设，丰富群众文化生活，提倡移风易俗，反对封建迷信，破除陈规陋习，树立社会主义新风尚。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(6)完成上级政府交办的其它事项。</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 w:eastAsia="仿宋_GB2312"/>
          <w:color w:val="auto"/>
          <w:spacing w:val="-2"/>
          <w:sz w:val="32"/>
          <w:szCs w:val="32"/>
          <w:lang w:eastAsia="zh-CN"/>
        </w:rPr>
      </w:pPr>
      <w:r>
        <w:rPr>
          <w:rFonts w:hint="eastAsia" w:ascii="仿宋_GB2312" w:hAnsi="仿宋" w:eastAsia="仿宋_GB2312"/>
          <w:color w:val="auto"/>
          <w:spacing w:val="-2"/>
          <w:sz w:val="32"/>
          <w:szCs w:val="32"/>
        </w:rPr>
        <w:t>重点工作计划</w:t>
      </w:r>
      <w:r>
        <w:rPr>
          <w:rFonts w:hint="eastAsia" w:ascii="仿宋_GB2312" w:hAnsi="仿宋" w:eastAsia="仿宋_GB2312"/>
          <w:color w:val="auto"/>
          <w:spacing w:val="-2"/>
          <w:sz w:val="32"/>
          <w:szCs w:val="32"/>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hAnsi="仿宋" w:eastAsia="仿宋_GB2312"/>
          <w:spacing w:val="-2"/>
          <w:sz w:val="32"/>
          <w:szCs w:val="32"/>
          <w:lang w:eastAsia="zh-CN"/>
        </w:rPr>
      </w:pPr>
      <w:r>
        <w:rPr>
          <w:rFonts w:hint="eastAsia" w:ascii="仿宋_GB2312" w:hAnsi="仿宋" w:eastAsia="仿宋_GB2312"/>
          <w:spacing w:val="-2"/>
          <w:sz w:val="32"/>
          <w:szCs w:val="32"/>
        </w:rPr>
        <w:t>全力以赴抓好重点民生实事项目建设</w:t>
      </w:r>
      <w:r>
        <w:rPr>
          <w:rFonts w:hint="eastAsia" w:ascii="仿宋_GB2312" w:hAnsi="仿宋" w:eastAsia="仿宋_GB2312"/>
          <w:spacing w:val="-2"/>
          <w:sz w:val="32"/>
          <w:szCs w:val="32"/>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32" w:firstLineChars="200"/>
        <w:textAlignment w:val="auto"/>
        <w:outlineLvl w:val="9"/>
        <w:rPr>
          <w:rFonts w:hint="eastAsia" w:ascii="仿宋_GB2312" w:eastAsia="仿宋_GB2312"/>
          <w:sz w:val="32"/>
          <w:szCs w:val="32"/>
        </w:rPr>
      </w:pPr>
      <w:r>
        <w:rPr>
          <w:rFonts w:hint="eastAsia" w:ascii="仿宋_GB2312" w:hAnsi="仿宋" w:eastAsia="仿宋_GB2312"/>
          <w:spacing w:val="-2"/>
          <w:sz w:val="32"/>
          <w:szCs w:val="32"/>
          <w:lang w:eastAsia="zh-CN"/>
        </w:rPr>
        <w:t>全力以赴促进经济社会高质量发展；</w:t>
      </w:r>
    </w:p>
    <w:p>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全力以赴抓好党的建设；</w:t>
      </w:r>
    </w:p>
    <w:p>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val="en-US" w:eastAsia="zh-CN"/>
        </w:rPr>
        <w:t>全力以赴抓好社会稳定和安全生产工作。</w:t>
      </w:r>
    </w:p>
    <w:p>
      <w:pPr>
        <w:numPr>
          <w:ilvl w:val="0"/>
          <w:numId w:val="7"/>
        </w:numPr>
        <w:shd w:val="clear" w:color="auto" w:fill="FFFFFF"/>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部门整体支出规模、使用方向和主要内容、涉及范围等。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40" w:lineRule="exact"/>
        <w:ind w:firstLine="632" w:firstLineChars="200"/>
        <w:textAlignment w:val="auto"/>
        <w:rPr>
          <w:rFonts w:hint="eastAsia" w:ascii="仿宋_GB2312" w:hAnsi="仿宋" w:eastAsia="仿宋_GB2312"/>
          <w:spacing w:val="-2"/>
          <w:sz w:val="32"/>
          <w:szCs w:val="32"/>
        </w:rPr>
      </w:pPr>
      <w:r>
        <w:rPr>
          <w:rFonts w:hint="eastAsia" w:ascii="仿宋_GB2312" w:hAnsi="仿宋" w:eastAsia="仿宋_GB2312"/>
          <w:spacing w:val="-2"/>
          <w:sz w:val="32"/>
          <w:szCs w:val="32"/>
          <w:lang w:val="en-US" w:eastAsia="zh-CN"/>
        </w:rPr>
        <w:t>2022年度总支出1627.78万元，主要用于基本支出1018.32万元，项目支出609.46万元。其</w:t>
      </w:r>
      <w:r>
        <w:rPr>
          <w:rFonts w:hint="eastAsia" w:ascii="仿宋_GB2312" w:hAnsi="仿宋" w:eastAsia="仿宋_GB2312" w:cs="Times New Roman"/>
          <w:spacing w:val="-2"/>
          <w:sz w:val="32"/>
          <w:szCs w:val="32"/>
          <w:lang w:val="en-US" w:eastAsia="zh-CN"/>
        </w:rPr>
        <w:t>中一般公共服务支出624.11万元、公共安全支出23.04万元、文化旅游体育与传媒支出8.91万元、社会保障和就业支出75.20万元、卫生健康支出30.15万元、节能环保支出19.37万元、城乡社区支出14万元、农林水支出752.61万元、交通运输支出5万元、自然资源海洋气象等支出5万元、住房保障支出22.30万元、灾害防治及应急管理支出47.09万元、其他支出1万元。</w:t>
      </w:r>
    </w:p>
    <w:p>
      <w:pPr>
        <w:shd w:val="clear" w:color="auto" w:fill="FFFFFF"/>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二、部门整体支出管理及使用情况</w:t>
      </w:r>
    </w:p>
    <w:p>
      <w:pPr>
        <w:shd w:val="clear" w:color="auto" w:fill="FFFFFF"/>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pPr>
        <w:keepNext w:val="0"/>
        <w:keepLines w:val="0"/>
        <w:pageBreakBefore w:val="0"/>
        <w:widowControl w:val="0"/>
        <w:kinsoku/>
        <w:wordWrap/>
        <w:overflowPunct/>
        <w:topLinePunct w:val="0"/>
        <w:autoSpaceDE/>
        <w:autoSpaceDN/>
        <w:bidi w:val="0"/>
        <w:adjustRightInd/>
        <w:snapToGrid/>
        <w:spacing w:line="640" w:lineRule="exact"/>
        <w:ind w:firstLine="800" w:firstLineChars="250"/>
        <w:textAlignment w:val="auto"/>
        <w:rPr>
          <w:rFonts w:hint="eastAsia" w:ascii="仿宋_GB2312" w:hAnsi="仿宋" w:eastAsia="仿宋_GB2312"/>
          <w:color w:val="auto"/>
          <w:spacing w:val="-2"/>
          <w:sz w:val="32"/>
          <w:szCs w:val="21"/>
        </w:rPr>
      </w:pPr>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22</w:t>
      </w:r>
      <w:r>
        <w:rPr>
          <w:rFonts w:hint="eastAsia" w:ascii="仿宋" w:hAnsi="仿宋" w:eastAsia="仿宋"/>
          <w:b/>
          <w:color w:val="auto"/>
          <w:sz w:val="32"/>
          <w:szCs w:val="32"/>
        </w:rPr>
        <w:t>年基本支出</w:t>
      </w:r>
      <w:r>
        <w:rPr>
          <w:rFonts w:hint="eastAsia" w:ascii="仿宋" w:hAnsi="仿宋" w:eastAsia="仿宋"/>
          <w:b/>
          <w:color w:val="auto"/>
          <w:sz w:val="32"/>
          <w:szCs w:val="32"/>
          <w:lang w:val="en-US" w:eastAsia="zh-CN"/>
        </w:rPr>
        <w:t>1018.32万</w:t>
      </w:r>
      <w:r>
        <w:rPr>
          <w:rFonts w:hint="eastAsia" w:ascii="仿宋" w:hAnsi="仿宋" w:eastAsia="仿宋"/>
          <w:b/>
          <w:color w:val="auto"/>
          <w:sz w:val="32"/>
          <w:szCs w:val="32"/>
        </w:rPr>
        <w:t>元。1、支出按经济分类</w:t>
      </w:r>
      <w:r>
        <w:rPr>
          <w:rFonts w:hint="eastAsia" w:ascii="仿宋" w:hAnsi="仿宋" w:eastAsia="仿宋"/>
          <w:color w:val="auto"/>
          <w:sz w:val="32"/>
          <w:szCs w:val="32"/>
        </w:rPr>
        <w:t>:工资福利支出</w:t>
      </w:r>
      <w:r>
        <w:rPr>
          <w:rFonts w:hint="eastAsia" w:ascii="仿宋" w:hAnsi="仿宋" w:eastAsia="仿宋"/>
          <w:color w:val="auto"/>
          <w:sz w:val="32"/>
          <w:szCs w:val="32"/>
          <w:lang w:val="en-US" w:eastAsia="zh-CN"/>
        </w:rPr>
        <w:t>562.97</w:t>
      </w:r>
      <w:r>
        <w:rPr>
          <w:rFonts w:hint="eastAsia" w:ascii="仿宋" w:hAnsi="仿宋" w:eastAsia="仿宋"/>
          <w:color w:val="auto"/>
          <w:sz w:val="32"/>
          <w:szCs w:val="32"/>
        </w:rPr>
        <w:t>万元、商品服务支出</w:t>
      </w:r>
      <w:r>
        <w:rPr>
          <w:rFonts w:hint="eastAsia" w:ascii="仿宋" w:hAnsi="仿宋" w:eastAsia="仿宋"/>
          <w:color w:val="auto"/>
          <w:sz w:val="32"/>
          <w:szCs w:val="32"/>
          <w:lang w:val="en-US" w:eastAsia="zh-CN"/>
        </w:rPr>
        <w:t>134.96</w:t>
      </w:r>
      <w:r>
        <w:rPr>
          <w:rFonts w:hint="eastAsia" w:ascii="仿宋" w:hAnsi="仿宋" w:eastAsia="仿宋"/>
          <w:color w:val="auto"/>
          <w:sz w:val="32"/>
          <w:szCs w:val="32"/>
        </w:rPr>
        <w:t>万元、对个人和</w:t>
      </w:r>
      <w:r>
        <w:rPr>
          <w:rFonts w:hint="eastAsia" w:ascii="仿宋" w:hAnsi="仿宋" w:eastAsia="仿宋" w:cs="Times New Roman"/>
          <w:color w:val="auto"/>
          <w:sz w:val="32"/>
          <w:szCs w:val="32"/>
        </w:rPr>
        <w:t>家庭</w:t>
      </w:r>
      <w:r>
        <w:rPr>
          <w:rFonts w:hint="eastAsia" w:ascii="仿宋" w:hAnsi="仿宋" w:eastAsia="仿宋"/>
          <w:color w:val="auto"/>
          <w:sz w:val="32"/>
          <w:szCs w:val="32"/>
        </w:rPr>
        <w:t>补助支出</w:t>
      </w:r>
      <w:r>
        <w:rPr>
          <w:rFonts w:hint="eastAsia" w:ascii="仿宋" w:hAnsi="仿宋" w:eastAsia="仿宋"/>
          <w:color w:val="auto"/>
          <w:sz w:val="32"/>
          <w:szCs w:val="32"/>
          <w:lang w:val="en-US" w:eastAsia="zh-CN"/>
        </w:rPr>
        <w:t>320.39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b/>
          <w:color w:val="auto"/>
          <w:sz w:val="32"/>
          <w:szCs w:val="32"/>
        </w:rPr>
        <w:t>2、支出按功能分类：</w:t>
      </w:r>
      <w:r>
        <w:rPr>
          <w:rFonts w:hint="eastAsia" w:ascii="仿宋" w:hAnsi="仿宋" w:eastAsia="仿宋"/>
          <w:color w:val="auto"/>
          <w:sz w:val="32"/>
          <w:szCs w:val="32"/>
        </w:rPr>
        <w:t>一般公共服务支出</w:t>
      </w:r>
      <w:r>
        <w:rPr>
          <w:rFonts w:hint="eastAsia" w:ascii="仿宋" w:hAnsi="仿宋" w:eastAsia="仿宋"/>
          <w:color w:val="auto"/>
          <w:sz w:val="32"/>
          <w:szCs w:val="32"/>
          <w:lang w:val="en-US" w:eastAsia="zh-CN"/>
        </w:rPr>
        <w:t>608.31</w:t>
      </w:r>
      <w:r>
        <w:rPr>
          <w:rFonts w:hint="eastAsia" w:ascii="仿宋" w:hAnsi="仿宋" w:eastAsia="仿宋"/>
          <w:color w:val="auto"/>
          <w:sz w:val="32"/>
          <w:szCs w:val="32"/>
        </w:rPr>
        <w:t>万元</w:t>
      </w:r>
      <w:r>
        <w:rPr>
          <w:rFonts w:hint="eastAsia" w:ascii="仿宋" w:hAnsi="仿宋" w:eastAsia="仿宋"/>
          <w:color w:val="auto"/>
          <w:sz w:val="32"/>
          <w:szCs w:val="32"/>
          <w:lang w:eastAsia="zh-CN"/>
        </w:rPr>
        <w:t>、公共</w:t>
      </w:r>
      <w:r>
        <w:rPr>
          <w:rFonts w:hint="eastAsia" w:ascii="仿宋" w:hAnsi="仿宋" w:eastAsia="仿宋" w:cs="Times New Roman"/>
          <w:color w:val="auto"/>
          <w:sz w:val="32"/>
          <w:szCs w:val="32"/>
          <w:lang w:eastAsia="zh-CN"/>
        </w:rPr>
        <w:t>安全支出</w:t>
      </w:r>
      <w:r>
        <w:rPr>
          <w:rFonts w:hint="eastAsia" w:ascii="仿宋" w:hAnsi="仿宋" w:eastAsia="仿宋" w:cs="Times New Roman"/>
          <w:color w:val="auto"/>
          <w:sz w:val="32"/>
          <w:szCs w:val="32"/>
          <w:lang w:val="en-US" w:eastAsia="zh-CN"/>
        </w:rPr>
        <w:t>23.04万元、文化旅游体育与传媒支出0.63万元、</w:t>
      </w:r>
      <w:r>
        <w:rPr>
          <w:rFonts w:hint="eastAsia" w:ascii="仿宋" w:hAnsi="仿宋" w:eastAsia="仿宋" w:cs="Times New Roman"/>
          <w:color w:val="auto"/>
          <w:sz w:val="32"/>
          <w:szCs w:val="32"/>
          <w:lang w:eastAsia="zh-CN"/>
        </w:rPr>
        <w:t>社会保障和就业支出</w:t>
      </w:r>
      <w:r>
        <w:rPr>
          <w:rFonts w:hint="eastAsia" w:ascii="仿宋" w:hAnsi="仿宋" w:eastAsia="仿宋" w:cs="Times New Roman"/>
          <w:color w:val="auto"/>
          <w:sz w:val="32"/>
          <w:szCs w:val="32"/>
          <w:lang w:val="en-US" w:eastAsia="zh-CN"/>
        </w:rPr>
        <w:t>75.20</w:t>
      </w:r>
      <w:r>
        <w:rPr>
          <w:rFonts w:hint="eastAsia" w:ascii="仿宋" w:hAnsi="仿宋" w:eastAsia="仿宋" w:cs="Times New Roman"/>
          <w:color w:val="auto"/>
          <w:sz w:val="32"/>
          <w:szCs w:val="32"/>
        </w:rPr>
        <w:t>万元</w:t>
      </w:r>
      <w:r>
        <w:rPr>
          <w:rFonts w:hint="eastAsia" w:ascii="仿宋" w:hAnsi="仿宋" w:eastAsia="仿宋" w:cs="Times New Roman"/>
          <w:color w:val="auto"/>
          <w:sz w:val="32"/>
          <w:szCs w:val="32"/>
          <w:lang w:eastAsia="zh-CN"/>
        </w:rPr>
        <w:t>、卫生健康支出</w:t>
      </w:r>
      <w:r>
        <w:rPr>
          <w:rFonts w:hint="eastAsia" w:ascii="仿宋" w:hAnsi="仿宋" w:eastAsia="仿宋" w:cs="Times New Roman"/>
          <w:color w:val="auto"/>
          <w:sz w:val="32"/>
          <w:szCs w:val="32"/>
          <w:lang w:val="en-US" w:eastAsia="zh-CN"/>
        </w:rPr>
        <w:t>30.15万元、农林水支出258.23万元、住房保障支出22.30万元、灾害防治及应急管理支出0.46万元</w:t>
      </w:r>
      <w:r>
        <w:rPr>
          <w:rFonts w:hint="eastAsia" w:ascii="仿宋" w:hAnsi="仿宋" w:eastAsia="仿宋" w:cs="Times New Roman"/>
          <w:color w:val="auto"/>
          <w:sz w:val="32"/>
          <w:szCs w:val="32"/>
        </w:rPr>
        <w:t>。2</w:t>
      </w:r>
      <w:r>
        <w:rPr>
          <w:rFonts w:hint="eastAsia" w:ascii="仿宋" w:hAnsi="仿宋" w:eastAsia="仿宋"/>
          <w:color w:val="auto"/>
          <w:sz w:val="32"/>
          <w:szCs w:val="32"/>
        </w:rPr>
        <w:t>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年“三公”支出</w:t>
      </w:r>
      <w:r>
        <w:rPr>
          <w:rFonts w:hint="eastAsia" w:ascii="仿宋" w:hAnsi="仿宋" w:eastAsia="仿宋"/>
          <w:color w:val="auto"/>
          <w:sz w:val="32"/>
          <w:szCs w:val="32"/>
          <w:lang w:val="en-US" w:eastAsia="zh-CN"/>
        </w:rPr>
        <w:t>1.37</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较上年减少了3.16万元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（较上年减少了</w:t>
      </w:r>
      <w:r>
        <w:rPr>
          <w:rFonts w:hint="eastAsia" w:ascii="仿宋" w:hAnsi="仿宋" w:eastAsia="仿宋"/>
          <w:color w:val="auto"/>
          <w:sz w:val="32"/>
          <w:szCs w:val="32"/>
          <w:lang w:val="en-US" w:eastAsia="zh-CN"/>
        </w:rPr>
        <w:t>0.17万元</w:t>
      </w:r>
      <w:r>
        <w:rPr>
          <w:rFonts w:hint="eastAsia" w:ascii="仿宋" w:hAnsi="仿宋" w:eastAsia="仿宋"/>
          <w:color w:val="auto"/>
          <w:sz w:val="32"/>
          <w:szCs w:val="32"/>
          <w:lang w:eastAsia="zh-CN"/>
        </w:rPr>
        <w:t>），</w:t>
      </w:r>
      <w:r>
        <w:rPr>
          <w:rFonts w:hint="eastAsia" w:ascii="仿宋" w:hAnsi="仿宋" w:eastAsia="仿宋"/>
          <w:color w:val="auto"/>
          <w:sz w:val="32"/>
          <w:szCs w:val="32"/>
        </w:rPr>
        <w:t>公车用车运行费</w:t>
      </w:r>
      <w:r>
        <w:rPr>
          <w:rFonts w:hint="eastAsia" w:ascii="仿宋" w:hAnsi="仿宋" w:eastAsia="仿宋"/>
          <w:color w:val="auto"/>
          <w:sz w:val="32"/>
          <w:szCs w:val="32"/>
          <w:lang w:val="en-US" w:eastAsia="zh-CN"/>
        </w:rPr>
        <w:t>1.37</w:t>
      </w:r>
      <w:r>
        <w:rPr>
          <w:rFonts w:hint="eastAsia" w:ascii="仿宋" w:hAnsi="仿宋" w:eastAsia="仿宋"/>
          <w:color w:val="auto"/>
          <w:sz w:val="32"/>
          <w:szCs w:val="32"/>
        </w:rPr>
        <w:t>万元</w:t>
      </w:r>
      <w:r>
        <w:rPr>
          <w:rFonts w:hint="eastAsia" w:ascii="仿宋" w:hAnsi="仿宋" w:eastAsia="仿宋"/>
          <w:color w:val="auto"/>
          <w:sz w:val="32"/>
          <w:szCs w:val="32"/>
          <w:lang w:eastAsia="zh-CN"/>
        </w:rPr>
        <w:t>（较上年减少了</w:t>
      </w:r>
      <w:r>
        <w:rPr>
          <w:rFonts w:hint="eastAsia" w:ascii="仿宋" w:hAnsi="仿宋" w:eastAsia="仿宋"/>
          <w:color w:val="auto"/>
          <w:sz w:val="32"/>
          <w:szCs w:val="32"/>
          <w:lang w:val="en-US" w:eastAsia="zh-CN"/>
        </w:rPr>
        <w:t>2.99万元</w:t>
      </w:r>
      <w:r>
        <w:rPr>
          <w:rFonts w:hint="eastAsia" w:ascii="仿宋" w:hAnsi="仿宋" w:eastAsia="仿宋"/>
          <w:color w:val="auto"/>
          <w:sz w:val="32"/>
          <w:szCs w:val="32"/>
          <w:lang w:eastAsia="zh-CN"/>
        </w:rPr>
        <w:t>），三公经费严格按照县厉行节约办的控制数进行支出。</w:t>
      </w:r>
    </w:p>
    <w:p>
      <w:pPr>
        <w:shd w:val="clear" w:color="auto" w:fill="FFFFFF"/>
        <w:spacing w:line="640" w:lineRule="exact"/>
        <w:ind w:firstLine="643"/>
        <w:rPr>
          <w:rFonts w:hint="eastAsia" w:ascii="楷体_GB2312" w:hAnsi="楷体_GB2312" w:eastAsia="楷体_GB2312" w:cs="楷体_GB2312"/>
          <w:b/>
          <w:color w:val="auto"/>
          <w:spacing w:val="-2"/>
          <w:sz w:val="32"/>
          <w:szCs w:val="32"/>
        </w:rPr>
      </w:pPr>
      <w:r>
        <w:rPr>
          <w:rFonts w:hint="eastAsia" w:ascii="楷体_GB2312" w:hAnsi="楷体_GB2312" w:eastAsia="楷体_GB2312" w:cs="楷体_GB2312"/>
          <w:b/>
          <w:color w:val="auto"/>
          <w:spacing w:val="-2"/>
          <w:sz w:val="32"/>
          <w:szCs w:val="32"/>
        </w:rPr>
        <w:t>（二）专项支出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72"/>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专项</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609.46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全部是财政资金，</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eastAsia="zh-CN"/>
        </w:rPr>
        <w:t>基础设施建设、维修维护等项目支出，</w:t>
      </w:r>
      <w:r>
        <w:rPr>
          <w:rFonts w:hint="eastAsia" w:ascii="仿宋_GB2312" w:hAnsi="仿宋_GB2312" w:eastAsia="仿宋_GB2312" w:cs="仿宋_GB2312"/>
          <w:b w:val="0"/>
          <w:bCs/>
          <w:color w:val="000000"/>
          <w:sz w:val="32"/>
          <w:szCs w:val="32"/>
          <w:lang w:eastAsia="zh-CN"/>
        </w:rPr>
        <w:t>按</w:t>
      </w:r>
      <w:r>
        <w:rPr>
          <w:rFonts w:hint="eastAsia" w:ascii="仿宋_GB2312" w:hAnsi="仿宋_GB2312" w:eastAsia="仿宋_GB2312" w:cs="仿宋_GB2312"/>
          <w:b w:val="0"/>
          <w:bCs/>
          <w:color w:val="000000"/>
          <w:sz w:val="32"/>
          <w:szCs w:val="32"/>
        </w:rPr>
        <w:t>支出经济分类</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color w:val="000000"/>
          <w:sz w:val="32"/>
          <w:szCs w:val="32"/>
          <w:lang w:eastAsia="zh-CN"/>
        </w:rPr>
        <w:t>资本性支出</w:t>
      </w:r>
      <w:r>
        <w:rPr>
          <w:rFonts w:hint="eastAsia" w:ascii="仿宋_GB2312" w:hAnsi="仿宋_GB2312" w:eastAsia="仿宋_GB2312" w:cs="仿宋_GB2312"/>
          <w:color w:val="000000"/>
          <w:sz w:val="32"/>
          <w:szCs w:val="32"/>
          <w:lang w:val="en-US" w:eastAsia="zh-CN"/>
        </w:rPr>
        <w:t>609.46万元</w:t>
      </w: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b w:val="0"/>
          <w:bCs/>
          <w:color w:val="000000"/>
          <w:sz w:val="32"/>
          <w:szCs w:val="32"/>
        </w:rPr>
        <w:t>支出功能分类：</w:t>
      </w:r>
      <w:r>
        <w:rPr>
          <w:rFonts w:hint="eastAsia" w:ascii="仿宋_GB2312" w:hAnsi="仿宋_GB2312" w:eastAsia="仿宋_GB2312" w:cs="仿宋_GB2312"/>
          <w:color w:val="000000"/>
          <w:sz w:val="32"/>
          <w:szCs w:val="32"/>
        </w:rPr>
        <w:t>一般公共服务支出</w:t>
      </w:r>
      <w:r>
        <w:rPr>
          <w:rFonts w:hint="eastAsia" w:ascii="仿宋_GB2312" w:hAnsi="仿宋_GB2312" w:eastAsia="仿宋_GB2312" w:cs="仿宋_GB2312"/>
          <w:color w:val="000000"/>
          <w:sz w:val="32"/>
          <w:szCs w:val="32"/>
          <w:lang w:val="en-US" w:eastAsia="zh-CN"/>
        </w:rPr>
        <w:t>15.79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文化旅游体育与传媒支出8.28万元、节能环保支出19.37万元、城乡社区支出14</w:t>
      </w:r>
      <w:r>
        <w:rPr>
          <w:rFonts w:hint="eastAsia" w:ascii="仿宋_GB2312" w:hAnsi="仿宋_GB2312" w:eastAsia="仿宋_GB2312" w:cs="仿宋_GB2312"/>
          <w:color w:val="000000"/>
          <w:sz w:val="32"/>
          <w:szCs w:val="32"/>
        </w:rPr>
        <w:t>万元、农林水支出</w:t>
      </w:r>
      <w:r>
        <w:rPr>
          <w:rFonts w:hint="eastAsia" w:ascii="仿宋_GB2312" w:hAnsi="仿宋_GB2312" w:eastAsia="仿宋_GB2312" w:cs="仿宋_GB2312"/>
          <w:color w:val="000000"/>
          <w:sz w:val="32"/>
          <w:szCs w:val="32"/>
          <w:lang w:val="en-US" w:eastAsia="zh-CN"/>
        </w:rPr>
        <w:t>494.38</w:t>
      </w:r>
      <w:r>
        <w:rPr>
          <w:rFonts w:hint="eastAsia" w:ascii="仿宋_GB2312" w:hAnsi="仿宋_GB2312" w:eastAsia="仿宋_GB2312" w:cs="仿宋_GB2312"/>
          <w:color w:val="000000"/>
          <w:sz w:val="32"/>
          <w:szCs w:val="32"/>
        </w:rPr>
        <w:t>万元、交通运输支出</w:t>
      </w:r>
      <w:r>
        <w:rPr>
          <w:rFonts w:hint="eastAsia" w:ascii="仿宋_GB2312" w:hAnsi="仿宋_GB2312" w:eastAsia="仿宋_GB2312" w:cs="仿宋_GB2312"/>
          <w:color w:val="000000"/>
          <w:sz w:val="32"/>
          <w:szCs w:val="32"/>
          <w:lang w:val="en-US" w:eastAsia="zh-CN"/>
        </w:rPr>
        <w:t>5万元、自然资源海洋气象等支出5万元、灾害防治及应急管理支出46.63万元、</w:t>
      </w:r>
      <w:r>
        <w:rPr>
          <w:rFonts w:hint="eastAsia" w:ascii="仿宋_GB2312" w:hAnsi="仿宋_GB2312" w:eastAsia="仿宋_GB2312" w:cs="仿宋_GB2312"/>
          <w:color w:val="000000"/>
          <w:sz w:val="32"/>
          <w:szCs w:val="32"/>
          <w:lang w:eastAsia="zh-CN"/>
        </w:rPr>
        <w:t>其他</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万元。</w:t>
      </w:r>
    </w:p>
    <w:p>
      <w:pPr>
        <w:shd w:val="clear" w:color="auto" w:fill="FFFFFF"/>
        <w:spacing w:line="64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2"/>
          <w:sz w:val="32"/>
          <w:szCs w:val="32"/>
        </w:rPr>
        <w:t>专项资金管理情况分析</w:t>
      </w:r>
      <w:r>
        <w:rPr>
          <w:rFonts w:hint="eastAsia" w:ascii="仿宋_GB2312" w:hAnsi="仿宋_GB2312" w:eastAsia="仿宋_GB2312" w:cs="仿宋_GB2312"/>
          <w:color w:val="000000"/>
          <w:spacing w:val="-2"/>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000000"/>
          <w:spacing w:val="-2"/>
          <w:sz w:val="32"/>
          <w:szCs w:val="21"/>
        </w:rPr>
      </w:pPr>
      <w:r>
        <w:rPr>
          <w:rFonts w:hint="eastAsia" w:ascii="仿宋_GB2312" w:hAnsi="仿宋_GB2312" w:eastAsia="仿宋_GB2312" w:cs="仿宋_GB2312"/>
          <w:color w:val="000000"/>
          <w:sz w:val="32"/>
          <w:szCs w:val="32"/>
          <w:lang w:eastAsia="zh-CN"/>
        </w:rPr>
        <w:t>坚持</w:t>
      </w:r>
      <w:r>
        <w:rPr>
          <w:rFonts w:hint="eastAsia" w:ascii="仿宋_GB2312" w:hAnsi="仿宋_GB2312" w:eastAsia="仿宋_GB2312" w:cs="仿宋_GB2312"/>
          <w:color w:val="000000"/>
          <w:sz w:val="32"/>
          <w:szCs w:val="32"/>
        </w:rPr>
        <w:t>专款专用原则。专项资金的使用范围不允许超过被批准（批复）的、已备案的、具体的投资项目预算内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事前预算原则。专项资金纳入预算管理范围，事前明确支出的具体内容、时间、规模、产出目标，项目预算按资金拨付要求进行评审，设定项目绩效目标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绩效管理原则。对专项资金的管理、项目竣工决算、项目绩效目标完成情况等进行全方位综合考评，提高专项资金使用效益</w:t>
      </w:r>
      <w:r>
        <w:rPr>
          <w:rFonts w:hint="eastAsia" w:ascii="仿宋_GB2312" w:hAnsi="仿宋_GB2312" w:eastAsia="仿宋_GB2312" w:cs="仿宋_GB2312"/>
          <w:color w:val="000000"/>
          <w:sz w:val="32"/>
          <w:szCs w:val="32"/>
          <w:lang w:eastAsia="zh-CN"/>
        </w:rPr>
        <w:t>。每笔专项资金的使用都进行了绩效评价，达到了预期的绩效目标。</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textAlignment w:val="auto"/>
        <w:rPr>
          <w:rFonts w:hint="eastAsia" w:ascii="黑体" w:hAnsi="黑体" w:eastAsia="黑体"/>
          <w:spacing w:val="-2"/>
          <w:sz w:val="32"/>
          <w:szCs w:val="32"/>
        </w:rPr>
      </w:pPr>
      <w:r>
        <w:rPr>
          <w:rFonts w:hint="eastAsia" w:ascii="黑体" w:hAnsi="黑体" w:eastAsia="黑体"/>
          <w:spacing w:val="-2"/>
          <w:sz w:val="32"/>
          <w:szCs w:val="32"/>
        </w:rPr>
        <w:t>三、部门专项组织实施情况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pacing w:val="-2"/>
          <w:sz w:val="32"/>
          <w:szCs w:val="21"/>
        </w:rPr>
      </w:pPr>
      <w:r>
        <w:rPr>
          <w:rFonts w:hint="eastAsia" w:ascii="仿宋_GB2312" w:hAnsi="仿宋_GB2312" w:eastAsia="仿宋_GB2312" w:cs="仿宋_GB2312"/>
          <w:sz w:val="32"/>
          <w:szCs w:val="32"/>
        </w:rPr>
        <w:t>对于金额达到一定数额的项目，</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按照要求开展了项目招投标，委托中标单位实施，进行第三方评估结算，</w:t>
      </w:r>
      <w:r>
        <w:rPr>
          <w:rFonts w:hint="eastAsia" w:ascii="仿宋_GB2312" w:hAnsi="仿宋_GB2312" w:eastAsia="仿宋_GB2312" w:cs="仿宋_GB2312"/>
          <w:sz w:val="32"/>
          <w:szCs w:val="32"/>
          <w:lang w:eastAsia="zh-CN"/>
        </w:rPr>
        <w:t>让所有</w:t>
      </w:r>
      <w:r>
        <w:rPr>
          <w:rFonts w:hint="eastAsia" w:ascii="仿宋_GB2312" w:hAnsi="仿宋_GB2312" w:eastAsia="仿宋_GB2312" w:cs="仿宋_GB2312"/>
          <w:sz w:val="32"/>
          <w:szCs w:val="32"/>
        </w:rPr>
        <w:t>项目能够按规定落实使用资金，按规定完成项目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资金使用程序较规范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项目单位能够遵循合法合规的程序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完成项目立项申请内容的组织实施，并能按规定时间完成和验收，调整情况较少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333333"/>
          <w:sz w:val="32"/>
          <w:szCs w:val="32"/>
        </w:rPr>
        <w:t>对于</w:t>
      </w:r>
      <w:r>
        <w:rPr>
          <w:rFonts w:hint="eastAsia" w:ascii="仿宋_GB2312" w:hAnsi="仿宋_GB2312" w:eastAsia="仿宋_GB2312" w:cs="仿宋_GB2312"/>
          <w:color w:val="333333"/>
          <w:sz w:val="32"/>
          <w:szCs w:val="32"/>
          <w:lang w:eastAsia="zh-CN"/>
        </w:rPr>
        <w:t>专项</w:t>
      </w:r>
      <w:r>
        <w:rPr>
          <w:rFonts w:hint="eastAsia" w:ascii="仿宋_GB2312" w:hAnsi="仿宋_GB2312" w:eastAsia="仿宋_GB2312" w:cs="仿宋_GB2312"/>
          <w:color w:val="333333"/>
          <w:sz w:val="32"/>
          <w:szCs w:val="32"/>
        </w:rPr>
        <w:t>资金我们</w:t>
      </w:r>
      <w:r>
        <w:rPr>
          <w:rFonts w:hint="eastAsia" w:ascii="仿宋_GB2312" w:hAnsi="仿宋_GB2312" w:eastAsia="仿宋_GB2312" w:cs="仿宋_GB2312"/>
          <w:color w:val="333333"/>
          <w:sz w:val="32"/>
          <w:szCs w:val="32"/>
          <w:lang w:eastAsia="zh-CN"/>
        </w:rPr>
        <w:t>严格遵循</w:t>
      </w:r>
      <w:r>
        <w:rPr>
          <w:rFonts w:hint="eastAsia" w:ascii="仿宋_GB2312" w:hAnsi="仿宋_GB2312" w:eastAsia="仿宋_GB2312" w:cs="仿宋_GB2312"/>
          <w:color w:val="333333"/>
          <w:sz w:val="32"/>
          <w:szCs w:val="32"/>
        </w:rPr>
        <w:t>专项资金管理制度，对每一个项目</w:t>
      </w:r>
      <w:r>
        <w:rPr>
          <w:rFonts w:hint="eastAsia" w:ascii="仿宋_GB2312" w:hAnsi="仿宋_GB2312" w:eastAsia="仿宋_GB2312" w:cs="仿宋_GB2312"/>
          <w:color w:val="333333"/>
          <w:sz w:val="32"/>
          <w:szCs w:val="32"/>
          <w:lang w:eastAsia="zh-CN"/>
        </w:rPr>
        <w:t>、每一个专项支出</w:t>
      </w:r>
      <w:r>
        <w:rPr>
          <w:rFonts w:hint="eastAsia" w:ascii="仿宋_GB2312" w:hAnsi="仿宋_GB2312" w:eastAsia="仿宋_GB2312" w:cs="仿宋_GB2312"/>
          <w:color w:val="333333"/>
          <w:sz w:val="32"/>
          <w:szCs w:val="32"/>
        </w:rPr>
        <w:t>实行专人</w:t>
      </w:r>
      <w:r>
        <w:rPr>
          <w:rFonts w:hint="eastAsia" w:ascii="仿宋_GB2312" w:hAnsi="仿宋_GB2312" w:eastAsia="仿宋_GB2312" w:cs="仿宋_GB2312"/>
          <w:color w:val="auto"/>
          <w:sz w:val="32"/>
          <w:szCs w:val="32"/>
        </w:rPr>
        <w:t>负责，严把质量、验收、结算关，</w:t>
      </w:r>
      <w:r>
        <w:rPr>
          <w:rFonts w:hint="eastAsia" w:ascii="仿宋_GB2312" w:hAnsi="仿宋_GB2312" w:eastAsia="仿宋_GB2312" w:cs="仿宋_GB2312"/>
          <w:color w:val="auto"/>
          <w:sz w:val="32"/>
          <w:szCs w:val="32"/>
          <w:lang w:eastAsia="zh-CN"/>
        </w:rPr>
        <w:t>实行事前勘察、事中监督，事后跟踪，</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333333"/>
          <w:sz w:val="32"/>
          <w:szCs w:val="32"/>
        </w:rPr>
        <w:t>每一个环节确保每一分</w:t>
      </w:r>
      <w:r>
        <w:rPr>
          <w:rFonts w:hint="eastAsia" w:ascii="仿宋_GB2312" w:hAnsi="仿宋_GB2312" w:eastAsia="仿宋_GB2312" w:cs="仿宋_GB2312"/>
          <w:color w:val="333333"/>
          <w:sz w:val="32"/>
          <w:szCs w:val="32"/>
          <w:lang w:eastAsia="zh-CN"/>
        </w:rPr>
        <w:t>专项</w:t>
      </w:r>
      <w:r>
        <w:rPr>
          <w:rFonts w:hint="eastAsia" w:ascii="仿宋_GB2312" w:hAnsi="仿宋_GB2312" w:eastAsia="仿宋_GB2312" w:cs="仿宋_GB2312"/>
          <w:color w:val="333333"/>
          <w:sz w:val="32"/>
          <w:szCs w:val="32"/>
        </w:rPr>
        <w:t>财政资金落到实处</w:t>
      </w:r>
      <w:r>
        <w:rPr>
          <w:rFonts w:hint="eastAsia" w:ascii="仿宋_GB2312" w:hAnsi="仿宋_GB2312" w:eastAsia="仿宋_GB2312" w:cs="仿宋_GB2312"/>
          <w:color w:val="333333"/>
          <w:sz w:val="32"/>
          <w:szCs w:val="32"/>
          <w:lang w:eastAsia="zh-CN"/>
        </w:rPr>
        <w:t>，取得良好的效用</w:t>
      </w:r>
      <w:r>
        <w:rPr>
          <w:rFonts w:hint="eastAsia" w:ascii="仿宋_GB2312" w:hAnsi="仿宋_GB2312" w:eastAsia="仿宋_GB2312" w:cs="仿宋_GB2312"/>
          <w:color w:val="333333"/>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textAlignment w:val="auto"/>
        <w:rPr>
          <w:rFonts w:hint="eastAsia" w:ascii="黑体" w:hAnsi="黑体" w:eastAsia="黑体"/>
          <w:spacing w:val="-2"/>
          <w:sz w:val="32"/>
          <w:szCs w:val="32"/>
        </w:rPr>
      </w:pPr>
      <w:r>
        <w:rPr>
          <w:rFonts w:hint="eastAsia" w:ascii="黑体" w:hAnsi="黑体" w:eastAsia="黑体"/>
          <w:spacing w:val="-2"/>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22</w:t>
      </w:r>
      <w:r>
        <w:rPr>
          <w:rFonts w:hint="eastAsia" w:ascii="仿宋_GB2312" w:hAnsi="仿宋_GB2312" w:eastAsia="仿宋_GB2312" w:cs="仿宋_GB2312"/>
          <w:color w:val="333333"/>
          <w:sz w:val="32"/>
          <w:szCs w:val="32"/>
        </w:rPr>
        <w:t>年有固定资产</w:t>
      </w:r>
      <w:r>
        <w:rPr>
          <w:rFonts w:hint="eastAsia" w:ascii="仿宋_GB2312" w:hAnsi="仿宋_GB2312" w:eastAsia="仿宋_GB2312" w:cs="仿宋_GB2312"/>
          <w:color w:val="333333"/>
          <w:sz w:val="32"/>
          <w:szCs w:val="32"/>
          <w:lang w:val="en-US" w:eastAsia="zh-CN"/>
        </w:rPr>
        <w:t>494.33</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333333"/>
          <w:sz w:val="32"/>
          <w:szCs w:val="32"/>
          <w:lang w:eastAsia="zh-CN"/>
        </w:rPr>
        <w:t>较上年增加了</w:t>
      </w:r>
      <w:r>
        <w:rPr>
          <w:rFonts w:hint="eastAsia" w:ascii="仿宋_GB2312" w:hAnsi="仿宋_GB2312" w:eastAsia="仿宋_GB2312" w:cs="仿宋_GB2312"/>
          <w:color w:val="333333"/>
          <w:sz w:val="32"/>
          <w:szCs w:val="32"/>
          <w:lang w:val="en-US" w:eastAsia="zh-CN"/>
        </w:rPr>
        <w:t>131.08万元，增加部分主要来源于房屋建筑物购建及办公设备购置。其构成</w:t>
      </w:r>
      <w:r>
        <w:rPr>
          <w:rFonts w:hint="eastAsia" w:ascii="仿宋_GB2312" w:hAnsi="仿宋_GB2312" w:eastAsia="仿宋_GB2312" w:cs="仿宋_GB2312"/>
          <w:color w:val="333333"/>
          <w:sz w:val="32"/>
          <w:szCs w:val="32"/>
        </w:rPr>
        <w:t>包括</w:t>
      </w:r>
      <w:r>
        <w:rPr>
          <w:rFonts w:hint="eastAsia" w:ascii="仿宋_GB2312" w:hAnsi="仿宋_GB2312" w:eastAsia="仿宋_GB2312" w:cs="仿宋_GB2312"/>
          <w:color w:val="333333"/>
          <w:sz w:val="32"/>
          <w:szCs w:val="32"/>
          <w:lang w:eastAsia="zh-CN"/>
        </w:rPr>
        <w:t>吸烟亭</w:t>
      </w:r>
      <w:r>
        <w:rPr>
          <w:rFonts w:hint="eastAsia" w:ascii="仿宋_GB2312" w:hAnsi="仿宋_GB2312" w:eastAsia="仿宋_GB2312" w:cs="仿宋_GB2312"/>
          <w:sz w:val="32"/>
          <w:szCs w:val="32"/>
          <w:lang w:eastAsia="zh-CN"/>
        </w:rPr>
        <w:t>、干部宿舍楼维修工程、农产品仓储保鲜冷链、轿车、打印机、电脑等</w:t>
      </w:r>
      <w:r>
        <w:rPr>
          <w:rFonts w:hint="eastAsia" w:ascii="仿宋_GB2312" w:hAnsi="仿宋_GB2312" w:eastAsia="仿宋_GB2312" w:cs="仿宋_GB2312"/>
          <w:sz w:val="32"/>
          <w:szCs w:val="32"/>
        </w:rPr>
        <w:t>。利用固定资产系统对于我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的固定资产赋码编号、实行分类别分部门落实到人，从而确保固定资产不流失</w:t>
      </w:r>
      <w:r>
        <w:rPr>
          <w:rFonts w:hint="eastAsia" w:ascii="仿宋_GB2312" w:hAnsi="仿宋_GB2312" w:eastAsia="仿宋_GB2312" w:cs="仿宋_GB2312"/>
          <w:sz w:val="32"/>
          <w:szCs w:val="32"/>
          <w:lang w:eastAsia="zh-CN"/>
        </w:rPr>
        <w:t>，做到账账相符、账实相符，资产不漏登，价值不虚报</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textAlignment w:val="auto"/>
        <w:rPr>
          <w:rFonts w:hint="eastAsia" w:ascii="黑体" w:hAnsi="黑体" w:eastAsia="黑体" w:cs="Times New Roman"/>
          <w:spacing w:val="-2"/>
          <w:sz w:val="32"/>
          <w:szCs w:val="32"/>
        </w:rPr>
      </w:pPr>
      <w:r>
        <w:rPr>
          <w:rFonts w:hint="eastAsia" w:ascii="黑体" w:hAnsi="黑体" w:eastAsia="黑体" w:cs="Times New Roman"/>
          <w:spacing w:val="-2"/>
          <w:sz w:val="32"/>
          <w:szCs w:val="32"/>
        </w:rPr>
        <w:t>五、部门整体支出绩效情况</w:t>
      </w:r>
    </w:p>
    <w:p>
      <w:pPr>
        <w:keepNext w:val="0"/>
        <w:keepLines w:val="0"/>
        <w:pageBreakBefore w:val="0"/>
        <w:widowControl w:val="0"/>
        <w:kinsoku/>
        <w:wordWrap/>
        <w:overflowPunct/>
        <w:topLinePunct w:val="0"/>
        <w:autoSpaceDE/>
        <w:autoSpaceDN/>
        <w:bidi w:val="0"/>
        <w:adjustRightInd/>
        <w:snapToGrid/>
        <w:spacing w:before="7" w:line="640" w:lineRule="exact"/>
        <w:ind w:left="1"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这一年，我们高举发展大旗，外引内育、大兴产业，开启了经济发展新篇章。月溪村引进怀化市腊不同食品有限公司在我乡投资建厂，项目计划投资额达4500万元。高台村引进能人开发油茶基地100余亩。雷坡村建成茶叶种植基地100亩，食用菌生产基地15亩，</w:t>
      </w:r>
      <w:r>
        <w:rPr>
          <w:rFonts w:hint="eastAsia" w:ascii="仿宋_GB2312" w:hAnsi="仿宋_GB2312" w:eastAsia="仿宋_GB2312" w:cs="仿宋_GB2312"/>
          <w:spacing w:val="-2"/>
          <w:sz w:val="32"/>
          <w:szCs w:val="32"/>
        </w:rPr>
        <w:t>食用菌生产加工车间正全力建设之中，金子村蜂</w:t>
      </w:r>
      <w:r>
        <w:rPr>
          <w:rFonts w:hint="eastAsia" w:ascii="仿宋_GB2312" w:hAnsi="仿宋_GB2312" w:eastAsia="仿宋_GB2312" w:cs="仿宋_GB2312"/>
          <w:spacing w:val="8"/>
          <w:sz w:val="32"/>
          <w:szCs w:val="32"/>
        </w:rPr>
        <w:t>蜜养殖</w:t>
      </w:r>
      <w:r>
        <w:rPr>
          <w:rFonts w:hint="eastAsia" w:ascii="仿宋_GB2312" w:hAnsi="仿宋_GB2312" w:eastAsia="仿宋_GB2312" w:cs="仿宋_GB2312"/>
          <w:spacing w:val="4"/>
          <w:sz w:val="32"/>
          <w:szCs w:val="32"/>
        </w:rPr>
        <w:t>规模不断扩大。</w:t>
      </w:r>
      <w:r>
        <w:rPr>
          <w:rFonts w:hint="eastAsia" w:ascii="仿宋_GB2312" w:hAnsi="仿宋_GB2312" w:eastAsia="仿宋_GB2312" w:cs="仿宋_GB2312"/>
          <w:spacing w:val="6"/>
          <w:sz w:val="32"/>
          <w:szCs w:val="32"/>
        </w:rPr>
        <w:t>采</w:t>
      </w:r>
      <w:r>
        <w:rPr>
          <w:rFonts w:hint="eastAsia" w:ascii="仿宋_GB2312" w:hAnsi="仿宋_GB2312" w:eastAsia="仿宋_GB2312" w:cs="仿宋_GB2312"/>
          <w:spacing w:val="4"/>
          <w:sz w:val="32"/>
          <w:szCs w:val="32"/>
        </w:rPr>
        <w:t>用“</w:t>
      </w:r>
      <w:r>
        <w:rPr>
          <w:rFonts w:hint="eastAsia" w:ascii="仿宋_GB2312" w:hAnsi="仿宋_GB2312" w:eastAsia="仿宋_GB2312" w:cs="仿宋_GB2312"/>
          <w:spacing w:val="3"/>
          <w:sz w:val="32"/>
          <w:szCs w:val="32"/>
        </w:rPr>
        <w:t>党</w:t>
      </w:r>
      <w:r>
        <w:rPr>
          <w:rFonts w:hint="eastAsia" w:ascii="仿宋_GB2312" w:hAnsi="仿宋_GB2312" w:eastAsia="仿宋_GB2312" w:cs="仿宋_GB2312"/>
          <w:spacing w:val="2"/>
          <w:sz w:val="32"/>
          <w:szCs w:val="32"/>
        </w:rPr>
        <w:t>支部+合作社+种植户”模式大力发展村级集体经济，全力增</w:t>
      </w:r>
      <w:r>
        <w:rPr>
          <w:rFonts w:hint="eastAsia" w:ascii="仿宋_GB2312" w:hAnsi="仿宋_GB2312" w:eastAsia="仿宋_GB2312" w:cs="仿宋_GB2312"/>
          <w:spacing w:val="10"/>
          <w:sz w:val="32"/>
          <w:szCs w:val="32"/>
        </w:rPr>
        <w:t>强村</w:t>
      </w:r>
      <w:r>
        <w:rPr>
          <w:rFonts w:hint="eastAsia" w:ascii="仿宋_GB2312" w:hAnsi="仿宋_GB2312" w:eastAsia="仿宋_GB2312" w:cs="仿宋_GB2312"/>
          <w:spacing w:val="7"/>
          <w:sz w:val="32"/>
          <w:szCs w:val="32"/>
        </w:rPr>
        <w:t>支</w:t>
      </w:r>
      <w:r>
        <w:rPr>
          <w:rFonts w:hint="eastAsia" w:ascii="仿宋_GB2312" w:hAnsi="仿宋_GB2312" w:eastAsia="仿宋_GB2312" w:cs="仿宋_GB2312"/>
          <w:spacing w:val="5"/>
          <w:sz w:val="32"/>
          <w:szCs w:val="32"/>
        </w:rPr>
        <w:t>两委战斗力、凝聚力和带富能力，今年全乡村级集体收入</w:t>
      </w:r>
      <w:r>
        <w:rPr>
          <w:rFonts w:hint="eastAsia" w:ascii="仿宋_GB2312" w:hAnsi="仿宋_GB2312" w:eastAsia="仿宋_GB2312" w:cs="仿宋_GB2312"/>
          <w:spacing w:val="-3"/>
          <w:sz w:val="32"/>
          <w:szCs w:val="32"/>
        </w:rPr>
        <w:t>72.42万元，5个集体经济“消薄”村实现全面“消薄”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27" w:line="640" w:lineRule="exact"/>
        <w:ind w:left="14" w:firstLine="6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这一年，我</w:t>
      </w:r>
      <w:r>
        <w:rPr>
          <w:rFonts w:hint="eastAsia" w:ascii="仿宋_GB2312" w:hAnsi="仿宋_GB2312" w:eastAsia="仿宋_GB2312" w:cs="仿宋_GB2312"/>
          <w:spacing w:val="4"/>
          <w:sz w:val="32"/>
          <w:szCs w:val="32"/>
        </w:rPr>
        <w:t>们聚焦有效衔接，巩固成果、补齐短板，奏响了</w:t>
      </w:r>
      <w:r>
        <w:rPr>
          <w:rFonts w:hint="eastAsia" w:ascii="仿宋_GB2312" w:hAnsi="仿宋_GB2312" w:eastAsia="仿宋_GB2312" w:cs="仿宋_GB2312"/>
          <w:spacing w:val="-2"/>
          <w:sz w:val="32"/>
          <w:szCs w:val="32"/>
        </w:rPr>
        <w:t>乡村振兴新乐章。监测帮扶成效显著。5</w:t>
      </w:r>
      <w:r>
        <w:rPr>
          <w:rFonts w:hint="eastAsia" w:ascii="仿宋_GB2312" w:hAnsi="仿宋_GB2312" w:eastAsia="仿宋_GB2312" w:cs="仿宋_GB2312"/>
          <w:spacing w:val="-1"/>
          <w:sz w:val="32"/>
          <w:szCs w:val="32"/>
        </w:rPr>
        <w:t>72名乡村两级和驻村工</w:t>
      </w:r>
      <w:r>
        <w:rPr>
          <w:rFonts w:hint="eastAsia" w:ascii="仿宋_GB2312" w:hAnsi="仿宋_GB2312" w:eastAsia="仿宋_GB2312" w:cs="仿宋_GB2312"/>
          <w:spacing w:val="11"/>
          <w:sz w:val="32"/>
          <w:szCs w:val="32"/>
        </w:rPr>
        <w:t>作</w:t>
      </w:r>
      <w:r>
        <w:rPr>
          <w:rFonts w:hint="eastAsia" w:ascii="仿宋_GB2312" w:hAnsi="仿宋_GB2312" w:eastAsia="仿宋_GB2312" w:cs="仿宋_GB2312"/>
          <w:spacing w:val="7"/>
          <w:sz w:val="32"/>
          <w:szCs w:val="32"/>
        </w:rPr>
        <w:t>队党员干部深入开展“十看十排查”和“五个到户”工作，逐家逐</w:t>
      </w:r>
      <w:r>
        <w:rPr>
          <w:rFonts w:hint="eastAsia" w:ascii="仿宋_GB2312" w:hAnsi="仿宋_GB2312" w:eastAsia="仿宋_GB2312" w:cs="仿宋_GB2312"/>
          <w:spacing w:val="1"/>
          <w:sz w:val="32"/>
          <w:szCs w:val="32"/>
        </w:rPr>
        <w:t>户“过筛子”、找问题，定期开展各级会商，解决</w:t>
      </w:r>
      <w:r>
        <w:rPr>
          <w:rFonts w:hint="eastAsia" w:ascii="仿宋_GB2312" w:hAnsi="仿宋_GB2312" w:eastAsia="仿宋_GB2312" w:cs="仿宋_GB2312"/>
          <w:sz w:val="32"/>
          <w:szCs w:val="32"/>
        </w:rPr>
        <w:t>群众反映的各类</w:t>
      </w:r>
      <w:r>
        <w:rPr>
          <w:rFonts w:hint="eastAsia" w:ascii="仿宋_GB2312" w:hAnsi="仿宋_GB2312" w:eastAsia="仿宋_GB2312" w:cs="仿宋_GB2312"/>
          <w:spacing w:val="-6"/>
          <w:sz w:val="32"/>
          <w:szCs w:val="32"/>
        </w:rPr>
        <w:t>大小问题91个，未发生一人返贫致贫。</w:t>
      </w:r>
      <w:r>
        <w:rPr>
          <w:rFonts w:hint="eastAsia" w:ascii="仿宋_GB2312" w:hAnsi="仿宋_GB2312" w:eastAsia="仿宋_GB2312" w:cs="仿宋_GB2312"/>
          <w:spacing w:val="2"/>
          <w:sz w:val="32"/>
          <w:szCs w:val="32"/>
        </w:rPr>
        <w:t>全</w:t>
      </w:r>
      <w:r>
        <w:rPr>
          <w:rFonts w:hint="eastAsia" w:ascii="仿宋_GB2312" w:hAnsi="仿宋_GB2312" w:eastAsia="仿宋_GB2312" w:cs="仿宋_GB2312"/>
          <w:spacing w:val="1"/>
          <w:sz w:val="32"/>
          <w:szCs w:val="32"/>
        </w:rPr>
        <w:t>体</w:t>
      </w:r>
      <w:r>
        <w:rPr>
          <w:rFonts w:hint="eastAsia" w:ascii="仿宋_GB2312" w:hAnsi="仿宋_GB2312" w:eastAsia="仿宋_GB2312" w:cs="仿宋_GB2312"/>
          <w:sz w:val="32"/>
          <w:szCs w:val="32"/>
        </w:rPr>
        <w:t>结对</w:t>
      </w:r>
      <w:r>
        <w:rPr>
          <w:rFonts w:hint="eastAsia" w:ascii="仿宋_GB2312" w:hAnsi="仿宋_GB2312" w:eastAsia="仿宋_GB2312" w:cs="仿宋_GB2312"/>
          <w:spacing w:val="24"/>
          <w:sz w:val="32"/>
          <w:szCs w:val="32"/>
        </w:rPr>
        <w:t>帮</w:t>
      </w:r>
      <w:r>
        <w:rPr>
          <w:rFonts w:hint="eastAsia" w:ascii="仿宋_GB2312" w:hAnsi="仿宋_GB2312" w:eastAsia="仿宋_GB2312" w:cs="仿宋_GB2312"/>
          <w:spacing w:val="12"/>
          <w:sz w:val="32"/>
          <w:szCs w:val="32"/>
        </w:rPr>
        <w:t>扶(联系)人根据联系脱贫户、监测对象家庭实际状况，量身</w:t>
      </w:r>
      <w:r>
        <w:rPr>
          <w:rFonts w:hint="eastAsia" w:ascii="仿宋_GB2312" w:hAnsi="仿宋_GB2312" w:eastAsia="仿宋_GB2312" w:cs="仿宋_GB2312"/>
          <w:spacing w:val="8"/>
          <w:sz w:val="32"/>
          <w:szCs w:val="32"/>
        </w:rPr>
        <w:t>打造</w:t>
      </w:r>
      <w:r>
        <w:rPr>
          <w:rFonts w:hint="eastAsia" w:ascii="仿宋_GB2312" w:hAnsi="仿宋_GB2312" w:eastAsia="仿宋_GB2312" w:cs="仿宋_GB2312"/>
          <w:spacing w:val="6"/>
          <w:sz w:val="32"/>
          <w:szCs w:val="32"/>
        </w:rPr>
        <w:t>并</w:t>
      </w:r>
      <w:r>
        <w:rPr>
          <w:rFonts w:hint="eastAsia" w:ascii="仿宋_GB2312" w:hAnsi="仿宋_GB2312" w:eastAsia="仿宋_GB2312" w:cs="仿宋_GB2312"/>
          <w:spacing w:val="4"/>
          <w:sz w:val="32"/>
          <w:szCs w:val="32"/>
        </w:rPr>
        <w:t>全力落实3条以上增收帮扶措施，全乡脱贫户、监测户人</w:t>
      </w:r>
      <w:r>
        <w:rPr>
          <w:rFonts w:hint="eastAsia" w:ascii="仿宋_GB2312" w:hAnsi="仿宋_GB2312" w:eastAsia="仿宋_GB2312" w:cs="仿宋_GB2312"/>
          <w:spacing w:val="-2"/>
          <w:sz w:val="32"/>
          <w:szCs w:val="32"/>
        </w:rPr>
        <w:t>均收入增速达14.34%。</w:t>
      </w:r>
    </w:p>
    <w:p>
      <w:pPr>
        <w:keepNext w:val="0"/>
        <w:keepLines w:val="0"/>
        <w:pageBreakBefore w:val="0"/>
        <w:widowControl w:val="0"/>
        <w:kinsoku/>
        <w:wordWrap/>
        <w:overflowPunct/>
        <w:topLinePunct w:val="0"/>
        <w:autoSpaceDE/>
        <w:autoSpaceDN/>
        <w:bidi w:val="0"/>
        <w:adjustRightInd/>
        <w:snapToGrid/>
        <w:spacing w:before="1" w:line="640" w:lineRule="exact"/>
        <w:ind w:right="63" w:firstLine="64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这一年，我</w:t>
      </w:r>
      <w:r>
        <w:rPr>
          <w:rFonts w:hint="eastAsia" w:ascii="仿宋_GB2312" w:hAnsi="仿宋_GB2312" w:eastAsia="仿宋_GB2312" w:cs="仿宋_GB2312"/>
          <w:spacing w:val="1"/>
          <w:sz w:val="32"/>
          <w:szCs w:val="32"/>
        </w:rPr>
        <w:t>们恪守为民初心，统筹兼顾、改善民生，增进了</w:t>
      </w:r>
      <w:r>
        <w:rPr>
          <w:rFonts w:hint="eastAsia" w:ascii="仿宋_GB2312" w:hAnsi="仿宋_GB2312" w:eastAsia="仿宋_GB2312" w:cs="仿宋_GB2312"/>
          <w:spacing w:val="10"/>
          <w:sz w:val="32"/>
          <w:szCs w:val="32"/>
        </w:rPr>
        <w:t>人民群</w:t>
      </w:r>
      <w:r>
        <w:rPr>
          <w:rFonts w:hint="eastAsia" w:ascii="仿宋_GB2312" w:hAnsi="仿宋_GB2312" w:eastAsia="仿宋_GB2312" w:cs="仿宋_GB2312"/>
          <w:spacing w:val="7"/>
          <w:sz w:val="32"/>
          <w:szCs w:val="32"/>
        </w:rPr>
        <w:t>众</w:t>
      </w:r>
      <w:r>
        <w:rPr>
          <w:rFonts w:hint="eastAsia" w:ascii="仿宋_GB2312" w:hAnsi="仿宋_GB2312" w:eastAsia="仿宋_GB2312" w:cs="仿宋_GB2312"/>
          <w:spacing w:val="5"/>
          <w:sz w:val="32"/>
          <w:szCs w:val="32"/>
        </w:rPr>
        <w:t>新福祉。人居环境大为改观。全力抓好垃圾处理、农村</w:t>
      </w:r>
      <w:r>
        <w:rPr>
          <w:rFonts w:hint="eastAsia" w:ascii="仿宋_GB2312" w:hAnsi="仿宋_GB2312" w:eastAsia="仿宋_GB2312" w:cs="仿宋_GB2312"/>
          <w:spacing w:val="-1"/>
          <w:sz w:val="32"/>
          <w:szCs w:val="32"/>
        </w:rPr>
        <w:t>改厕、农业面源污染治理，今年共完</w:t>
      </w:r>
      <w:r>
        <w:rPr>
          <w:rFonts w:hint="eastAsia" w:ascii="仿宋_GB2312" w:hAnsi="仿宋_GB2312" w:eastAsia="仿宋_GB2312" w:cs="仿宋_GB2312"/>
          <w:sz w:val="32"/>
          <w:szCs w:val="32"/>
        </w:rPr>
        <w:t>成改厕44户，垃圾转运站、</w:t>
      </w:r>
      <w:r>
        <w:rPr>
          <w:rFonts w:hint="eastAsia" w:ascii="仿宋_GB2312" w:hAnsi="仿宋_GB2312" w:eastAsia="仿宋_GB2312" w:cs="仿宋_GB2312"/>
          <w:spacing w:val="2"/>
          <w:sz w:val="32"/>
          <w:szCs w:val="32"/>
        </w:rPr>
        <w:t>污水处理厂等项</w:t>
      </w:r>
      <w:r>
        <w:rPr>
          <w:rFonts w:hint="eastAsia" w:ascii="仿宋_GB2312" w:hAnsi="仿宋_GB2312" w:eastAsia="仿宋_GB2312" w:cs="仿宋_GB2312"/>
          <w:spacing w:val="1"/>
          <w:sz w:val="32"/>
          <w:szCs w:val="32"/>
        </w:rPr>
        <w:t>目快速推进，治湾村被评为“省级美丽乡村示范</w:t>
      </w:r>
      <w:r>
        <w:rPr>
          <w:rFonts w:hint="eastAsia" w:ascii="仿宋_GB2312" w:hAnsi="仿宋_GB2312" w:eastAsia="仿宋_GB2312" w:cs="仿宋_GB2312"/>
          <w:spacing w:val="8"/>
          <w:sz w:val="32"/>
          <w:szCs w:val="32"/>
        </w:rPr>
        <w:t>村”，我乡被评为全县2022年第二季度农村人居环境整治提</w:t>
      </w:r>
      <w:r>
        <w:rPr>
          <w:rFonts w:hint="eastAsia" w:ascii="仿宋_GB2312" w:hAnsi="仿宋_GB2312" w:eastAsia="仿宋_GB2312" w:cs="仿宋_GB2312"/>
          <w:spacing w:val="7"/>
          <w:sz w:val="32"/>
          <w:szCs w:val="32"/>
        </w:rPr>
        <w:t>升</w:t>
      </w:r>
      <w:r>
        <w:rPr>
          <w:rFonts w:hint="eastAsia" w:ascii="仿宋_GB2312" w:hAnsi="仿宋_GB2312" w:eastAsia="仿宋_GB2312" w:cs="仿宋_GB2312"/>
          <w:spacing w:val="6"/>
          <w:sz w:val="32"/>
          <w:szCs w:val="32"/>
        </w:rPr>
        <w:t>“打擂台”红旗单位。基础设施不断完善。全面加强公共基础设</w:t>
      </w:r>
      <w:r>
        <w:rPr>
          <w:rFonts w:hint="eastAsia" w:ascii="仿宋_GB2312" w:hAnsi="仿宋_GB2312" w:eastAsia="仿宋_GB2312" w:cs="仿宋_GB2312"/>
          <w:spacing w:val="5"/>
          <w:sz w:val="32"/>
          <w:szCs w:val="32"/>
        </w:rPr>
        <w:t>施</w:t>
      </w:r>
      <w:r>
        <w:rPr>
          <w:rFonts w:hint="eastAsia" w:ascii="仿宋_GB2312" w:hAnsi="仿宋_GB2312" w:eastAsia="仿宋_GB2312" w:cs="仿宋_GB2312"/>
          <w:spacing w:val="4"/>
          <w:sz w:val="32"/>
          <w:szCs w:val="32"/>
        </w:rPr>
        <w:t>和基本公共服务建设，今年</w:t>
      </w:r>
      <w:r>
        <w:rPr>
          <w:rFonts w:hint="eastAsia" w:ascii="仿宋_GB2312" w:hAnsi="仿宋_GB2312" w:eastAsia="仿宋_GB2312" w:cs="仿宋_GB2312"/>
          <w:spacing w:val="2"/>
          <w:sz w:val="32"/>
          <w:szCs w:val="32"/>
        </w:rPr>
        <w:t>新建水源工程10处、蓄水池8座、</w:t>
      </w:r>
      <w:r>
        <w:rPr>
          <w:rFonts w:hint="eastAsia" w:ascii="仿宋_GB2312" w:hAnsi="仿宋_GB2312" w:eastAsia="仿宋_GB2312" w:cs="仿宋_GB2312"/>
          <w:spacing w:val="5"/>
          <w:sz w:val="32"/>
          <w:szCs w:val="32"/>
        </w:rPr>
        <w:t>铺设引供水管网约27.7千米，渠道硬化5843米、道路维修及</w:t>
      </w:r>
      <w:r>
        <w:rPr>
          <w:rFonts w:hint="eastAsia" w:ascii="仿宋_GB2312" w:hAnsi="仿宋_GB2312" w:eastAsia="仿宋_GB2312" w:cs="仿宋_GB2312"/>
          <w:spacing w:val="4"/>
          <w:sz w:val="32"/>
          <w:szCs w:val="32"/>
        </w:rPr>
        <w:t>硬</w:t>
      </w:r>
      <w:r>
        <w:rPr>
          <w:rFonts w:hint="eastAsia" w:ascii="仿宋_GB2312" w:hAnsi="仿宋_GB2312" w:eastAsia="仿宋_GB2312" w:cs="仿宋_GB2312"/>
          <w:spacing w:val="1"/>
          <w:sz w:val="32"/>
          <w:szCs w:val="32"/>
        </w:rPr>
        <w:t>化1280米。</w:t>
      </w:r>
    </w:p>
    <w:p>
      <w:pPr>
        <w:keepNext w:val="0"/>
        <w:keepLines w:val="0"/>
        <w:pageBreakBefore w:val="0"/>
        <w:widowControl w:val="0"/>
        <w:kinsoku/>
        <w:wordWrap/>
        <w:overflowPunct/>
        <w:topLinePunct w:val="0"/>
        <w:autoSpaceDE/>
        <w:autoSpaceDN/>
        <w:bidi w:val="0"/>
        <w:adjustRightInd/>
        <w:snapToGrid/>
        <w:spacing w:before="5" w:line="640" w:lineRule="exact"/>
        <w:ind w:left="71"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这</w:t>
      </w:r>
      <w:r>
        <w:rPr>
          <w:rFonts w:hint="eastAsia" w:ascii="仿宋_GB2312" w:hAnsi="仿宋_GB2312" w:eastAsia="仿宋_GB2312" w:cs="仿宋_GB2312"/>
          <w:spacing w:val="-3"/>
          <w:sz w:val="32"/>
          <w:szCs w:val="32"/>
        </w:rPr>
        <w:t>一</w:t>
      </w:r>
      <w:r>
        <w:rPr>
          <w:rFonts w:hint="eastAsia" w:ascii="仿宋_GB2312" w:hAnsi="仿宋_GB2312" w:eastAsia="仿宋_GB2312" w:cs="仿宋_GB2312"/>
          <w:spacing w:val="-2"/>
          <w:sz w:val="32"/>
          <w:szCs w:val="32"/>
        </w:rPr>
        <w:t>年，我们坚持底线思维，防范风险、消除隐患，营造了</w:t>
      </w:r>
      <w:r>
        <w:rPr>
          <w:rFonts w:hint="eastAsia" w:ascii="仿宋_GB2312" w:hAnsi="仿宋_GB2312" w:eastAsia="仿宋_GB2312" w:cs="仿宋_GB2312"/>
          <w:spacing w:val="2"/>
          <w:sz w:val="32"/>
          <w:szCs w:val="32"/>
        </w:rPr>
        <w:t>平安和谐新氛围。安全形势企稳向好。</w:t>
      </w:r>
      <w:r>
        <w:rPr>
          <w:rFonts w:hint="eastAsia" w:ascii="仿宋_GB2312" w:hAnsi="仿宋_GB2312" w:eastAsia="仿宋_GB2312" w:cs="仿宋_GB2312"/>
          <w:spacing w:val="1"/>
          <w:sz w:val="32"/>
          <w:szCs w:val="32"/>
        </w:rPr>
        <w:t>持续开展“安全生产月”“全</w:t>
      </w:r>
      <w:r>
        <w:rPr>
          <w:rFonts w:hint="eastAsia" w:ascii="仿宋_GB2312" w:hAnsi="仿宋_GB2312" w:eastAsia="仿宋_GB2312" w:cs="仿宋_GB2312"/>
          <w:spacing w:val="28"/>
          <w:sz w:val="32"/>
          <w:szCs w:val="32"/>
        </w:rPr>
        <w:t>国</w:t>
      </w:r>
      <w:r>
        <w:rPr>
          <w:rFonts w:hint="eastAsia" w:ascii="仿宋_GB2312" w:hAnsi="仿宋_GB2312" w:eastAsia="仿宋_GB2312" w:cs="仿宋_GB2312"/>
          <w:spacing w:val="18"/>
          <w:sz w:val="32"/>
          <w:szCs w:val="32"/>
        </w:rPr>
        <w:t>防</w:t>
      </w:r>
      <w:r>
        <w:rPr>
          <w:rFonts w:hint="eastAsia" w:ascii="仿宋_GB2312" w:hAnsi="仿宋_GB2312" w:eastAsia="仿宋_GB2312" w:cs="仿宋_GB2312"/>
          <w:spacing w:val="14"/>
          <w:sz w:val="32"/>
          <w:szCs w:val="32"/>
        </w:rPr>
        <w:t>灾减灾日”</w:t>
      </w:r>
      <w:r>
        <w:rPr>
          <w:rFonts w:hint="eastAsia" w:ascii="仿宋_GB2312" w:hAnsi="仿宋_GB2312" w:eastAsia="仿宋_GB2312" w:cs="仿宋_GB2312"/>
          <w:spacing w:val="-5"/>
          <w:sz w:val="32"/>
          <w:szCs w:val="32"/>
        </w:rPr>
        <w:t>等</w:t>
      </w:r>
      <w:r>
        <w:rPr>
          <w:rFonts w:hint="eastAsia" w:ascii="仿宋_GB2312" w:hAnsi="仿宋_GB2312" w:eastAsia="仿宋_GB2312" w:cs="仿宋_GB2312"/>
          <w:spacing w:val="-4"/>
          <w:sz w:val="32"/>
          <w:szCs w:val="32"/>
        </w:rPr>
        <w:t>系列活动，公安民警、乡村干部在赶集日、重大节假日常态化巡逻，</w:t>
      </w:r>
      <w:r>
        <w:rPr>
          <w:rFonts w:hint="eastAsia" w:ascii="仿宋_GB2312" w:hAnsi="仿宋_GB2312" w:eastAsia="仿宋_GB2312" w:cs="仿宋_GB2312"/>
          <w:spacing w:val="-2"/>
          <w:sz w:val="32"/>
          <w:szCs w:val="32"/>
        </w:rPr>
        <w:t>全年未发生较大以上安全生产事故，我乡获评2022年全</w:t>
      </w:r>
      <w:r>
        <w:rPr>
          <w:rFonts w:hint="eastAsia" w:ascii="仿宋_GB2312" w:hAnsi="仿宋_GB2312" w:eastAsia="仿宋_GB2312" w:cs="仿宋_GB2312"/>
          <w:spacing w:val="1"/>
          <w:sz w:val="32"/>
          <w:szCs w:val="32"/>
        </w:rPr>
        <w:t>市平安建设先进乡镇。“溆浦经验”深化拓展。建设标准化</w:t>
      </w:r>
      <w:r>
        <w:rPr>
          <w:rFonts w:hint="eastAsia" w:ascii="仿宋_GB2312" w:hAnsi="仿宋_GB2312" w:eastAsia="仿宋_GB2312" w:cs="仿宋_GB2312"/>
          <w:sz w:val="32"/>
          <w:szCs w:val="32"/>
        </w:rPr>
        <w:t>信访接</w:t>
      </w:r>
      <w:r>
        <w:rPr>
          <w:rFonts w:hint="eastAsia" w:ascii="仿宋_GB2312" w:hAnsi="仿宋_GB2312" w:eastAsia="仿宋_GB2312" w:cs="仿宋_GB2312"/>
          <w:spacing w:val="2"/>
          <w:sz w:val="32"/>
          <w:szCs w:val="32"/>
        </w:rPr>
        <w:t>待中心，完善党组织书记坐班、党政领导接访制度，以网</w:t>
      </w:r>
      <w:r>
        <w:rPr>
          <w:rFonts w:hint="eastAsia" w:ascii="仿宋_GB2312" w:hAnsi="仿宋_GB2312" w:eastAsia="仿宋_GB2312" w:cs="仿宋_GB2312"/>
          <w:spacing w:val="1"/>
          <w:sz w:val="32"/>
          <w:szCs w:val="32"/>
        </w:rPr>
        <w:t>格</w:t>
      </w:r>
      <w:r>
        <w:rPr>
          <w:rFonts w:hint="eastAsia" w:ascii="仿宋_GB2312" w:hAnsi="仿宋_GB2312" w:eastAsia="仿宋_GB2312" w:cs="仿宋_GB2312"/>
          <w:sz w:val="32"/>
          <w:szCs w:val="32"/>
        </w:rPr>
        <w:t>化矛</w:t>
      </w:r>
      <w:r>
        <w:rPr>
          <w:rFonts w:hint="eastAsia" w:ascii="仿宋_GB2312" w:hAnsi="仿宋_GB2312" w:eastAsia="仿宋_GB2312" w:cs="仿宋_GB2312"/>
          <w:spacing w:val="6"/>
          <w:sz w:val="32"/>
          <w:szCs w:val="32"/>
        </w:rPr>
        <w:t>盾排查调处为抓</w:t>
      </w:r>
      <w:r>
        <w:rPr>
          <w:rFonts w:hint="eastAsia" w:ascii="仿宋_GB2312" w:hAnsi="仿宋_GB2312" w:eastAsia="仿宋_GB2312" w:cs="仿宋_GB2312"/>
          <w:spacing w:val="4"/>
          <w:sz w:val="32"/>
          <w:szCs w:val="32"/>
        </w:rPr>
        <w:t>手</w:t>
      </w:r>
      <w:r>
        <w:rPr>
          <w:rFonts w:hint="eastAsia" w:ascii="仿宋_GB2312" w:hAnsi="仿宋_GB2312" w:eastAsia="仿宋_GB2312" w:cs="仿宋_GB2312"/>
          <w:spacing w:val="3"/>
          <w:sz w:val="32"/>
          <w:szCs w:val="32"/>
        </w:rPr>
        <w:t>，收集问题46件，解决问题46件，化解率达</w:t>
      </w:r>
      <w:r>
        <w:rPr>
          <w:rFonts w:hint="eastAsia" w:ascii="仿宋_GB2312" w:hAnsi="仿宋_GB2312" w:eastAsia="仿宋_GB2312" w:cs="仿宋_GB2312"/>
          <w:spacing w:val="-16"/>
          <w:sz w:val="32"/>
          <w:szCs w:val="32"/>
        </w:rPr>
        <w:t>1</w:t>
      </w:r>
      <w:r>
        <w:rPr>
          <w:rFonts w:hint="eastAsia" w:ascii="仿宋_GB2312" w:hAnsi="仿宋_GB2312" w:eastAsia="仿宋_GB2312" w:cs="仿宋_GB2312"/>
          <w:spacing w:val="-13"/>
          <w:sz w:val="32"/>
          <w:szCs w:val="32"/>
        </w:rPr>
        <w:t>0</w:t>
      </w:r>
      <w:r>
        <w:rPr>
          <w:rFonts w:hint="eastAsia" w:ascii="仿宋_GB2312" w:hAnsi="仿宋_GB2312" w:eastAsia="仿宋_GB2312" w:cs="仿宋_GB2312"/>
          <w:spacing w:val="-8"/>
          <w:sz w:val="32"/>
          <w:szCs w:val="32"/>
        </w:rPr>
        <w:t>0%，确保“小事不出村、大事不出乡、矛盾不上交”，全年无</w:t>
      </w:r>
      <w:r>
        <w:rPr>
          <w:rFonts w:hint="eastAsia" w:ascii="仿宋_GB2312" w:hAnsi="仿宋_GB2312" w:eastAsia="仿宋_GB2312" w:cs="仿宋_GB2312"/>
          <w:spacing w:val="-2"/>
          <w:sz w:val="32"/>
          <w:szCs w:val="32"/>
        </w:rPr>
        <w:t>进京、赴</w:t>
      </w:r>
      <w:r>
        <w:rPr>
          <w:rFonts w:hint="eastAsia" w:ascii="仿宋_GB2312" w:hAnsi="仿宋_GB2312" w:eastAsia="仿宋_GB2312" w:cs="仿宋_GB2312"/>
          <w:spacing w:val="-1"/>
          <w:sz w:val="32"/>
          <w:szCs w:val="32"/>
        </w:rPr>
        <w:t>省非法上访人员。</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8" w:firstLineChars="200"/>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spacing w:val="2"/>
          <w:sz w:val="32"/>
          <w:szCs w:val="32"/>
        </w:rPr>
        <w:t>这一年，我</w:t>
      </w:r>
      <w:r>
        <w:rPr>
          <w:rFonts w:hint="eastAsia" w:ascii="仿宋_GB2312" w:hAnsi="仿宋_GB2312" w:eastAsia="仿宋_GB2312" w:cs="仿宋_GB2312"/>
          <w:spacing w:val="1"/>
          <w:sz w:val="32"/>
          <w:szCs w:val="32"/>
        </w:rPr>
        <w:t>们加强自身建设，担当作为、狠抓落实，展现了</w:t>
      </w:r>
      <w:r>
        <w:rPr>
          <w:rFonts w:hint="eastAsia" w:ascii="仿宋_GB2312" w:hAnsi="仿宋_GB2312" w:eastAsia="仿宋_GB2312" w:cs="仿宋_GB2312"/>
          <w:spacing w:val="2"/>
          <w:sz w:val="32"/>
          <w:szCs w:val="32"/>
        </w:rPr>
        <w:t>干事创业新风貌。依法行政全面落实。健全学法</w:t>
      </w:r>
      <w:r>
        <w:rPr>
          <w:rFonts w:hint="eastAsia" w:ascii="仿宋_GB2312" w:hAnsi="仿宋_GB2312" w:eastAsia="仿宋_GB2312" w:cs="仿宋_GB2312"/>
          <w:spacing w:val="1"/>
          <w:sz w:val="32"/>
          <w:szCs w:val="32"/>
        </w:rPr>
        <w:t>用法长效机制，</w:t>
      </w:r>
      <w:r>
        <w:rPr>
          <w:rFonts w:hint="eastAsia" w:ascii="仿宋_GB2312" w:hAnsi="仿宋_GB2312" w:eastAsia="仿宋_GB2312" w:cs="仿宋_GB2312"/>
          <w:spacing w:val="10"/>
          <w:sz w:val="32"/>
          <w:szCs w:val="32"/>
        </w:rPr>
        <w:t>加强</w:t>
      </w:r>
      <w:r>
        <w:rPr>
          <w:rFonts w:hint="eastAsia" w:ascii="仿宋_GB2312" w:hAnsi="仿宋_GB2312" w:eastAsia="仿宋_GB2312" w:cs="仿宋_GB2312"/>
          <w:spacing w:val="8"/>
          <w:sz w:val="32"/>
          <w:szCs w:val="32"/>
        </w:rPr>
        <w:t>执</w:t>
      </w:r>
      <w:r>
        <w:rPr>
          <w:rFonts w:hint="eastAsia" w:ascii="仿宋_GB2312" w:hAnsi="仿宋_GB2312" w:eastAsia="仿宋_GB2312" w:cs="仿宋_GB2312"/>
          <w:spacing w:val="5"/>
          <w:sz w:val="32"/>
          <w:szCs w:val="32"/>
        </w:rPr>
        <w:t>法队伍建设，始终把法治理念融入政府工作全过程。为民</w:t>
      </w:r>
      <w:r>
        <w:rPr>
          <w:rFonts w:hint="eastAsia" w:ascii="仿宋_GB2312" w:hAnsi="仿宋_GB2312" w:eastAsia="仿宋_GB2312" w:cs="仿宋_GB2312"/>
          <w:spacing w:val="10"/>
          <w:sz w:val="32"/>
          <w:szCs w:val="32"/>
        </w:rPr>
        <w:t>勤政全</w:t>
      </w:r>
      <w:r>
        <w:rPr>
          <w:rFonts w:hint="eastAsia" w:ascii="仿宋_GB2312" w:hAnsi="仿宋_GB2312" w:eastAsia="仿宋_GB2312" w:cs="仿宋_GB2312"/>
          <w:spacing w:val="5"/>
          <w:sz w:val="32"/>
          <w:szCs w:val="32"/>
        </w:rPr>
        <w:t>面贯彻。始终将人民对美好生活的向往作为政府工作的奋</w:t>
      </w:r>
      <w:r>
        <w:rPr>
          <w:rFonts w:hint="eastAsia" w:ascii="仿宋_GB2312" w:hAnsi="仿宋_GB2312" w:eastAsia="仿宋_GB2312" w:cs="仿宋_GB2312"/>
          <w:spacing w:val="-10"/>
          <w:sz w:val="32"/>
          <w:szCs w:val="32"/>
        </w:rPr>
        <w:t>斗目</w:t>
      </w:r>
      <w:r>
        <w:rPr>
          <w:rFonts w:hint="eastAsia" w:ascii="仿宋_GB2312" w:hAnsi="仿宋_GB2312" w:eastAsia="仿宋_GB2312" w:cs="仿宋_GB2312"/>
          <w:spacing w:val="-8"/>
          <w:sz w:val="32"/>
          <w:szCs w:val="32"/>
        </w:rPr>
        <w:t>标</w:t>
      </w:r>
      <w:r>
        <w:rPr>
          <w:rFonts w:hint="eastAsia" w:ascii="仿宋_GB2312" w:hAnsi="仿宋_GB2312" w:eastAsia="仿宋_GB2312" w:cs="仿宋_GB2312"/>
          <w:spacing w:val="-5"/>
          <w:sz w:val="32"/>
          <w:szCs w:val="32"/>
        </w:rPr>
        <w:t>，坚持用干部的“辛苦指数”换取群众的“幸福指数”。</w:t>
      </w:r>
      <w:r>
        <w:rPr>
          <w:rFonts w:hint="eastAsia" w:ascii="仿宋_GB2312" w:hAnsi="仿宋_GB2312" w:eastAsia="仿宋_GB2312" w:cs="仿宋_GB2312"/>
          <w:spacing w:val="12"/>
          <w:sz w:val="32"/>
          <w:szCs w:val="32"/>
        </w:rPr>
        <w:t>树牢</w:t>
      </w:r>
      <w:r>
        <w:rPr>
          <w:rFonts w:hint="eastAsia" w:ascii="仿宋_GB2312" w:hAnsi="仿宋_GB2312" w:eastAsia="仿宋_GB2312" w:cs="仿宋_GB2312"/>
          <w:spacing w:val="10"/>
          <w:sz w:val="32"/>
          <w:szCs w:val="32"/>
        </w:rPr>
        <w:t>过</w:t>
      </w:r>
      <w:r>
        <w:rPr>
          <w:rFonts w:hint="eastAsia" w:ascii="仿宋_GB2312" w:hAnsi="仿宋_GB2312" w:eastAsia="仿宋_GB2312" w:cs="仿宋_GB2312"/>
          <w:spacing w:val="6"/>
          <w:sz w:val="32"/>
          <w:szCs w:val="32"/>
        </w:rPr>
        <w:t>紧日子思想，持续缩减“三公”经费，把更多财力投入到群</w:t>
      </w:r>
      <w:r>
        <w:rPr>
          <w:rFonts w:hint="eastAsia" w:ascii="仿宋_GB2312" w:hAnsi="仿宋_GB2312" w:eastAsia="仿宋_GB2312" w:cs="仿宋_GB2312"/>
          <w:spacing w:val="8"/>
          <w:sz w:val="32"/>
          <w:szCs w:val="32"/>
        </w:rPr>
        <w:t>众最需</w:t>
      </w:r>
      <w:r>
        <w:rPr>
          <w:rFonts w:hint="eastAsia" w:ascii="仿宋_GB2312" w:hAnsi="仿宋_GB2312" w:eastAsia="仿宋_GB2312" w:cs="仿宋_GB2312"/>
          <w:spacing w:val="6"/>
          <w:sz w:val="32"/>
          <w:szCs w:val="32"/>
        </w:rPr>
        <w:t>要</w:t>
      </w:r>
      <w:r>
        <w:rPr>
          <w:rFonts w:hint="eastAsia" w:ascii="仿宋_GB2312" w:hAnsi="仿宋_GB2312" w:eastAsia="仿宋_GB2312" w:cs="仿宋_GB2312"/>
          <w:spacing w:val="4"/>
          <w:sz w:val="32"/>
          <w:szCs w:val="32"/>
        </w:rPr>
        <w:t>的地方。坚决查处纠正各种顶风违纪和庸政懒政行为，</w:t>
      </w:r>
      <w:r>
        <w:rPr>
          <w:rFonts w:hint="eastAsia" w:ascii="仿宋_GB2312" w:hAnsi="仿宋_GB2312" w:eastAsia="仿宋_GB2312" w:cs="仿宋_GB2312"/>
          <w:spacing w:val="15"/>
          <w:sz w:val="32"/>
          <w:szCs w:val="32"/>
        </w:rPr>
        <w:t>以</w:t>
      </w:r>
      <w:r>
        <w:rPr>
          <w:rFonts w:hint="eastAsia" w:ascii="仿宋_GB2312" w:hAnsi="仿宋_GB2312" w:eastAsia="仿宋_GB2312" w:cs="仿宋_GB2312"/>
          <w:spacing w:val="8"/>
          <w:sz w:val="32"/>
          <w:szCs w:val="32"/>
        </w:rPr>
        <w:t>清正廉洁的形象取信于民。</w:t>
      </w:r>
      <w:bookmarkStart w:id="0" w:name="_GoBack"/>
      <w:bookmarkEnd w:id="0"/>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pacing w:val="-2"/>
          <w:sz w:val="32"/>
          <w:szCs w:val="21"/>
        </w:rPr>
      </w:pPr>
      <w:r>
        <w:rPr>
          <w:rFonts w:hint="eastAsia" w:ascii="仿宋_GB2312" w:hAnsi="仿宋_GB2312" w:eastAsia="仿宋_GB2312" w:cs="仿宋_GB2312"/>
          <w:color w:val="000000"/>
          <w:sz w:val="32"/>
          <w:szCs w:val="32"/>
        </w:rPr>
        <w:t>我们的工作还存在着一些困难和不足，主要表现在以下几个方面：一是</w:t>
      </w:r>
      <w:r>
        <w:rPr>
          <w:rFonts w:hint="eastAsia" w:ascii="仿宋_GB2312" w:hAnsi="仿宋_GB2312" w:eastAsia="仿宋_GB2312" w:cs="仿宋_GB2312"/>
          <w:color w:val="000000"/>
          <w:sz w:val="32"/>
          <w:szCs w:val="32"/>
          <w:lang w:eastAsia="zh-CN"/>
        </w:rPr>
        <w:t>工作及时性不够，</w:t>
      </w:r>
      <w:r>
        <w:rPr>
          <w:rFonts w:hint="eastAsia" w:ascii="仿宋_GB2312" w:hAnsi="仿宋_GB2312" w:eastAsia="仿宋_GB2312" w:cs="仿宋_GB2312"/>
          <w:i w:val="0"/>
          <w:iCs w:val="0"/>
          <w:caps w:val="0"/>
          <w:color w:val="333333"/>
          <w:spacing w:val="0"/>
          <w:sz w:val="32"/>
          <w:szCs w:val="32"/>
          <w:shd w:val="clear" w:color="auto" w:fill="FFFFFF"/>
        </w:rPr>
        <w:t>有关项目工作开展时间较晚，结算支出时间滞后</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是</w:t>
      </w:r>
      <w:r>
        <w:rPr>
          <w:rFonts w:hint="eastAsia" w:ascii="仿宋_GB2312" w:hAnsi="仿宋_GB2312" w:eastAsia="仿宋_GB2312" w:cs="仿宋_GB2312"/>
          <w:i w:val="0"/>
          <w:iCs w:val="0"/>
          <w:caps w:val="0"/>
          <w:color w:val="333333"/>
          <w:spacing w:val="0"/>
          <w:sz w:val="32"/>
          <w:szCs w:val="32"/>
          <w:shd w:val="clear" w:color="auto" w:fill="FFFFFF"/>
        </w:rPr>
        <w:t>内控制度需进一步完善，随着资金管理改革的推进，我单位内部机构进行了相应的优化，但仍需进一步强化财务约束监督体制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资产管理方面缺少专人负责，对部分资产有效性未及时清理报废。</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numPr>
          <w:ilvl w:val="0"/>
          <w:numId w:val="0"/>
        </w:numPr>
        <w:shd w:val="clea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keepNext w:val="0"/>
        <w:keepLines w:val="0"/>
        <w:pageBreakBefore w:val="0"/>
        <w:numPr>
          <w:ilvl w:val="0"/>
          <w:numId w:val="0"/>
        </w:numPr>
        <w:shd w:val="clea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hd w:val="clear"/>
        <w:ind w:firstLine="640" w:firstLineChars="200"/>
        <w:jc w:val="left"/>
        <w:rPr>
          <w:rFonts w:hint="eastAsia"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32"/>
          <w:szCs w:val="32"/>
          <w:lang w:val="en-US" w:eastAsia="zh-CN" w:bidi="ar-SA"/>
        </w:rPr>
        <w:t>三、财政拨款收入：本年度从本级财政部门取得的财政拨款，包括一般公共预算财政拨款和政府性基金预算财政拨款。</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D5EB3"/>
    <w:multiLevelType w:val="singleLevel"/>
    <w:tmpl w:val="9FCD5EB3"/>
    <w:lvl w:ilvl="0" w:tentative="0">
      <w:start w:val="7"/>
      <w:numFmt w:val="chineseCounting"/>
      <w:suff w:val="nothing"/>
      <w:lvlText w:val="%1、"/>
      <w:lvlJc w:val="left"/>
      <w:rPr>
        <w:rFonts w:hint="eastAsia"/>
      </w:rPr>
    </w:lvl>
  </w:abstractNum>
  <w:abstractNum w:abstractNumId="1">
    <w:nsid w:val="F1919DD2"/>
    <w:multiLevelType w:val="singleLevel"/>
    <w:tmpl w:val="F1919DD2"/>
    <w:lvl w:ilvl="0" w:tentative="0">
      <w:start w:val="1"/>
      <w:numFmt w:val="decimal"/>
      <w:suff w:val="nothing"/>
      <w:lvlText w:val="（%1）"/>
      <w:lvlJc w:val="left"/>
    </w:lvl>
  </w:abstractNum>
  <w:abstractNum w:abstractNumId="2">
    <w:nsid w:val="F8642681"/>
    <w:multiLevelType w:val="singleLevel"/>
    <w:tmpl w:val="F8642681"/>
    <w:lvl w:ilvl="0" w:tentative="0">
      <w:start w:val="1"/>
      <w:numFmt w:val="chineseCounting"/>
      <w:suff w:val="nothing"/>
      <w:lvlText w:val="（%1）"/>
      <w:lvlJc w:val="left"/>
      <w:rPr>
        <w:rFonts w:hint="eastAsia"/>
      </w:rPr>
    </w:lvl>
  </w:abstractNum>
  <w:abstractNum w:abstractNumId="3">
    <w:nsid w:val="257DE956"/>
    <w:multiLevelType w:val="singleLevel"/>
    <w:tmpl w:val="257DE956"/>
    <w:lvl w:ilvl="0" w:tentative="0">
      <w:start w:val="36"/>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D5EA21"/>
    <w:multiLevelType w:val="singleLevel"/>
    <w:tmpl w:val="55D5EA21"/>
    <w:lvl w:ilvl="0" w:tentative="0">
      <w:start w:val="40"/>
      <w:numFmt w:val="decimal"/>
      <w:suff w:val="nothing"/>
      <w:lvlText w:val="%1、"/>
      <w:lvlJc w:val="left"/>
    </w:lvl>
  </w:abstractNum>
  <w:abstractNum w:abstractNumId="6">
    <w:nsid w:val="68846AA6"/>
    <w:multiLevelType w:val="singleLevel"/>
    <w:tmpl w:val="68846AA6"/>
    <w:lvl w:ilvl="0" w:tentative="0">
      <w:start w:val="2"/>
      <w:numFmt w:val="chineseCounting"/>
      <w:suff w:val="nothing"/>
      <w:lvlText w:val="（%1）"/>
      <w:lvlJc w:val="left"/>
      <w:rPr>
        <w:rFonts w:hint="eastAsia"/>
      </w:rPr>
    </w:lvl>
  </w:abstractNum>
  <w:num w:numId="1">
    <w:abstractNumId w:val="4"/>
  </w:num>
  <w:num w:numId="2">
    <w:abstractNumId w:val="2"/>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264B0"/>
    <w:rsid w:val="03F169DF"/>
    <w:rsid w:val="0E1936F0"/>
    <w:rsid w:val="17D565E9"/>
    <w:rsid w:val="1B94170F"/>
    <w:rsid w:val="20732C36"/>
    <w:rsid w:val="22985ADE"/>
    <w:rsid w:val="435009B4"/>
    <w:rsid w:val="4E231FB4"/>
    <w:rsid w:val="5777D4F5"/>
    <w:rsid w:val="5FC6BB1E"/>
    <w:rsid w:val="5FF720F1"/>
    <w:rsid w:val="69D16911"/>
    <w:rsid w:val="720A4E02"/>
    <w:rsid w:val="737D59BA"/>
    <w:rsid w:val="77C37683"/>
    <w:rsid w:val="7947274B"/>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13636</Words>
  <Characters>21311</Characters>
  <Lines>63</Lines>
  <Paragraphs>18</Paragraphs>
  <TotalTime>0</TotalTime>
  <ScaleCrop>false</ScaleCrop>
  <LinksUpToDate>false</LinksUpToDate>
  <CharactersWithSpaces>21753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2023-10-11T01:16:08Z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C482A954145442EEBE402095E0D3ACB2_12</vt:lpwstr>
  </property>
</Properties>
</file>