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2021年年度工作总结</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中共小横垅乡委员会</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小横垅乡人民政府</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（2021年12月17日）</w:t>
      </w:r>
    </w:p>
    <w:p>
      <w:pPr>
        <w:ind w:firstLine="640" w:firstLineChars="200"/>
        <w:jc w:val="both"/>
        <w:rPr>
          <w:rFonts w:hint="eastAsia" w:ascii="仿宋_GB2312" w:hAnsi="仿宋_GB2312" w:eastAsia="仿宋_GB2312" w:cs="仿宋_GB2312"/>
          <w:b w:val="0"/>
          <w:bCs w:val="0"/>
          <w:color w:val="000000"/>
          <w:spacing w:val="0"/>
          <w:kern w:val="0"/>
          <w:sz w:val="32"/>
          <w:szCs w:val="32"/>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spacing w:val="0"/>
          <w:kern w:val="0"/>
          <w:sz w:val="32"/>
          <w:szCs w:val="32"/>
          <w:lang w:val="en-US" w:eastAsia="zh-CN" w:bidi="ar"/>
        </w:rPr>
        <w:t>2021年是全面开启现代化建设新征程的第一年，是“十四五”规划开局之年，也是中国共产党建党100周年，更是我省实施“三高四新”战略的首战之年，小横垅乡党委、政府在县委、县政府的坚强领导下，</w:t>
      </w:r>
      <w:r>
        <w:rPr>
          <w:rFonts w:hint="eastAsia" w:ascii="仿宋_GB2312" w:hAnsi="仿宋_GB2312" w:eastAsia="仿宋_GB2312" w:cs="仿宋_GB2312"/>
          <w:sz w:val="32"/>
          <w:szCs w:val="32"/>
          <w:lang w:val="en-US" w:eastAsia="zh-CN"/>
        </w:rPr>
        <w:t>以习近平新时代中国特色社会主义思想为指导，深入贯彻落实党的十九大和十九届历次全会精神及省市县委政府相关会议精神，</w:t>
      </w:r>
      <w:r>
        <w:rPr>
          <w:rFonts w:hint="eastAsia" w:ascii="仿宋_GB2312" w:hAnsi="仿宋_GB2312" w:eastAsia="仿宋_GB2312" w:cs="仿宋_GB2312"/>
          <w:color w:val="auto"/>
          <w:sz w:val="32"/>
          <w:szCs w:val="32"/>
          <w:lang w:val="en-US" w:eastAsia="zh-CN"/>
        </w:rPr>
        <w:t>按照“兴工强县、基础提质、文旅融合、统筹城乡”工作思路，</w:t>
      </w:r>
      <w:r>
        <w:rPr>
          <w:rFonts w:hint="eastAsia" w:ascii="仿宋_GB2312" w:hAnsi="仿宋_GB2312" w:eastAsia="仿宋_GB2312" w:cs="仿宋_GB2312"/>
          <w:sz w:val="32"/>
          <w:szCs w:val="32"/>
          <w:lang w:val="en-US" w:eastAsia="zh-CN"/>
        </w:rPr>
        <w:t>大力推进乡村振兴，发展乡村旅游，全乡经济社会快速发展，社会大局和谐稳定，幸福小横垅建设迈出崭新步伐。</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一、2021年度工作开展情况</w:t>
      </w:r>
    </w:p>
    <w:p>
      <w:pPr>
        <w:pStyle w:val="6"/>
        <w:numPr>
          <w:ilvl w:val="0"/>
          <w:numId w:val="1"/>
        </w:numPr>
        <w:spacing w:line="560" w:lineRule="exact"/>
        <w:ind w:firstLine="643"/>
        <w:jc w:val="both"/>
        <w:rPr>
          <w:rFonts w:hint="eastAsia" w:ascii="Times New Roman" w:hAnsi="Times New Roman" w:eastAsia="楷体_GB2312" w:cs="Times New Roman"/>
          <w:szCs w:val="32"/>
          <w:lang w:val="en-US" w:eastAsia="zh-CN"/>
        </w:rPr>
      </w:pPr>
      <w:r>
        <w:rPr>
          <w:rFonts w:hint="eastAsia" w:ascii="Times New Roman" w:hAnsi="Times New Roman" w:eastAsia="楷体_GB2312" w:cs="Times New Roman"/>
          <w:szCs w:val="32"/>
          <w:lang w:val="en-US" w:eastAsia="zh-CN"/>
        </w:rPr>
        <w:t>坚持从严治党</w:t>
      </w:r>
      <w:r>
        <w:rPr>
          <w:rFonts w:hint="eastAsia" w:ascii="仿宋_GB2312" w:hAnsi="仿宋_GB2312" w:eastAsia="仿宋_GB2312" w:cs="仿宋_GB2312"/>
          <w:b/>
          <w:bCs/>
          <w:color w:val="000000"/>
          <w:kern w:val="0"/>
          <w:sz w:val="32"/>
          <w:szCs w:val="32"/>
          <w:shd w:val="clear" w:color="auto" w:fill="FFFFFF"/>
          <w:lang w:eastAsia="zh-CN"/>
        </w:rPr>
        <w:t>，不断提升执政能力</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eastAsia="zh-CN"/>
        </w:rPr>
        <w:t>狠</w:t>
      </w:r>
      <w:r>
        <w:rPr>
          <w:rFonts w:hint="eastAsia" w:ascii="仿宋_GB2312" w:hAnsi="仿宋_GB2312" w:eastAsia="仿宋_GB2312" w:cs="仿宋_GB2312"/>
          <w:b/>
          <w:bCs w:val="0"/>
          <w:sz w:val="32"/>
          <w:szCs w:val="32"/>
        </w:rPr>
        <w:t>抓</w:t>
      </w:r>
      <w:r>
        <w:rPr>
          <w:rFonts w:hint="eastAsia" w:ascii="仿宋_GB2312" w:hAnsi="仿宋_GB2312" w:eastAsia="仿宋_GB2312" w:cs="仿宋_GB2312"/>
          <w:b/>
          <w:bCs w:val="0"/>
          <w:sz w:val="32"/>
          <w:szCs w:val="32"/>
          <w:lang w:eastAsia="zh-CN"/>
        </w:rPr>
        <w:t>党的政治建设</w:t>
      </w:r>
      <w:r>
        <w:rPr>
          <w:rFonts w:hint="eastAsia" w:ascii="仿宋_GB2312" w:hAnsi="仿宋_GB2312" w:eastAsia="仿宋_GB2312" w:cs="仿宋_GB2312"/>
          <w:b/>
          <w:bCs w:val="0"/>
          <w:sz w:val="32"/>
          <w:szCs w:val="32"/>
        </w:rPr>
        <w:t>。</w:t>
      </w:r>
      <w:r>
        <w:rPr>
          <w:rFonts w:hint="eastAsia" w:ascii="仿宋_GB2312" w:hAnsi="仿宋_GB2312" w:eastAsia="仿宋_GB2312" w:cs="仿宋_GB2312"/>
          <w:sz w:val="32"/>
          <w:szCs w:val="32"/>
        </w:rPr>
        <w:t>因乡党委换届和工作调动，原支部书记贺德平、原支委曾鹏、舒晓刚同志不再担任支委。支部严格按照程序进行选举，乡党委批复同意张文竹同志担任支部书记，张冰剑、邹求同志担任支委，确保支部班子组织健全，支部班子</w:t>
      </w:r>
      <w:r>
        <w:rPr>
          <w:rFonts w:hint="eastAsia" w:ascii="仿宋_GB2312" w:hAnsi="仿宋_GB2312" w:eastAsia="仿宋_GB2312" w:cs="仿宋_GB2312"/>
          <w:color w:val="000000"/>
          <w:kern w:val="0"/>
          <w:sz w:val="32"/>
          <w:szCs w:val="32"/>
        </w:rPr>
        <w:t>的凝聚力、战斗力不断增强,</w:t>
      </w:r>
      <w:r>
        <w:rPr>
          <w:rFonts w:hint="eastAsia" w:ascii="仿宋_GB2312" w:hAnsi="仿宋_GB2312" w:eastAsia="仿宋_GB2312" w:cs="仿宋_GB2312"/>
          <w:sz w:val="32"/>
          <w:szCs w:val="32"/>
        </w:rPr>
        <w:t>为支部各项工作的顺利开展提供了有力的组织保障。发展李跃凤、谢周宇、何解连3名同志加入党组织，组织力量进一步增强。组织支部党员观看《镜鉴》等教育警示片，对2名违纪人员给予了开除党籍处分，推进全面从严治党向纵深发展。</w:t>
      </w:r>
    </w:p>
    <w:p>
      <w:pPr>
        <w:pStyle w:val="4"/>
        <w:rPr>
          <w:rFonts w:hint="eastAsia" w:ascii="仿宋_GB2312" w:hAnsi="仿宋_GB2312" w:eastAsia="仿宋_GB2312" w:cs="仿宋_GB2312"/>
          <w:sz w:val="32"/>
          <w:szCs w:val="32"/>
        </w:rPr>
      </w:pPr>
      <w:r>
        <w:rPr>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狠抓党的思想建设。</w:t>
      </w:r>
      <w:r>
        <w:rPr>
          <w:rFonts w:hint="eastAsia" w:ascii="仿宋_GB2312" w:hAnsi="仿宋_GB2312" w:eastAsia="仿宋_GB2312" w:cs="仿宋_GB2312"/>
          <w:color w:val="000000"/>
          <w:kern w:val="0"/>
          <w:sz w:val="32"/>
          <w:szCs w:val="32"/>
        </w:rPr>
        <w:t>支部全</w:t>
      </w:r>
      <w:r>
        <w:rPr>
          <w:rFonts w:hint="eastAsia" w:ascii="仿宋_GB2312" w:hAnsi="仿宋_GB2312" w:eastAsia="仿宋_GB2312" w:cs="仿宋_GB2312"/>
          <w:color w:val="000000"/>
          <w:kern w:val="0"/>
          <w:sz w:val="32"/>
          <w:szCs w:val="32"/>
          <w:lang w:eastAsia="zh-CN"/>
        </w:rPr>
        <w:t>体党员下载“掌上怀化”APP，参与学习市党史学习教育知识竞赛活动，</w:t>
      </w:r>
      <w:r>
        <w:rPr>
          <w:rFonts w:hint="eastAsia" w:ascii="仿宋_GB2312" w:hAnsi="仿宋_GB2312" w:eastAsia="仿宋_GB2312" w:cs="仿宋_GB2312"/>
          <w:color w:val="000000"/>
          <w:kern w:val="0"/>
          <w:sz w:val="32"/>
          <w:szCs w:val="32"/>
          <w:lang w:val="en-US" w:eastAsia="zh-CN"/>
        </w:rPr>
        <w:t>灵活运用“学习强国”，营造比学赶超浓厚氛围，实现党员干部从被动教育向主动求知转变。“学习强国”年度积分超10000分学员共89人，</w:t>
      </w:r>
      <w:r>
        <w:rPr>
          <w:rFonts w:hint="eastAsia" w:ascii="仿宋_GB2312" w:hAnsi="仿宋_GB2312" w:eastAsia="仿宋_GB2312" w:cs="仿宋_GB2312"/>
          <w:color w:val="000000"/>
          <w:kern w:val="0"/>
          <w:sz w:val="32"/>
          <w:szCs w:val="32"/>
          <w:lang w:eastAsia="zh-CN"/>
        </w:rPr>
        <w:t>做到学在日常、学</w:t>
      </w:r>
      <w:r>
        <w:rPr>
          <w:rFonts w:hint="eastAsia" w:ascii="仿宋_GB2312" w:hAnsi="仿宋_GB2312" w:eastAsia="仿宋_GB2312" w:cs="仿宋_GB2312"/>
          <w:sz w:val="32"/>
          <w:szCs w:val="32"/>
          <w:lang w:eastAsia="zh-CN"/>
        </w:rPr>
        <w:t>在经常。发动支部党员通过现场、网络等形式，进村开展“微宣讲”。</w:t>
      </w:r>
      <w:r>
        <w:rPr>
          <w:rFonts w:hint="eastAsia" w:ascii="仿宋_GB2312" w:hAnsi="仿宋_GB2312" w:eastAsia="仿宋_GB2312" w:cs="仿宋_GB2312"/>
          <w:sz w:val="32"/>
          <w:szCs w:val="32"/>
          <w:lang w:val="en-US" w:eastAsia="zh-CN"/>
        </w:rPr>
        <w:t>开展党史学习专题教育45次，1000余人次。</w:t>
      </w:r>
      <w:r>
        <w:rPr>
          <w:rFonts w:hint="eastAsia" w:ascii="仿宋_GB2312" w:hAnsi="仿宋_GB2312" w:eastAsia="仿宋_GB2312" w:cs="仿宋_GB2312"/>
          <w:sz w:val="32"/>
          <w:szCs w:val="32"/>
        </w:rPr>
        <w:t>同时，支部党史学习教育相关工作得到红网怀化站、怀化新闻网、溆浦红网等媒体推介。</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lang w:val="en-US" w:eastAsia="zh-CN"/>
        </w:rPr>
      </w:pPr>
      <w:r>
        <w:rPr>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坚持党管人才</w:t>
      </w:r>
      <w:r>
        <w:rPr>
          <w:rFonts w:hint="eastAsia" w:ascii="仿宋_GB2312" w:hAnsi="仿宋_GB2312" w:cs="仿宋_GB2312"/>
          <w:b/>
          <w:bCs w:val="0"/>
          <w:i w:val="0"/>
          <w:caps w:val="0"/>
          <w:color w:val="auto"/>
          <w:spacing w:val="0"/>
          <w:kern w:val="0"/>
          <w:sz w:val="32"/>
          <w:szCs w:val="32"/>
          <w:shd w:val="clear" w:color="auto" w:fill="FFFFFF"/>
          <w:lang w:val="en-US" w:eastAsia="zh-CN" w:bidi="ar"/>
        </w:rPr>
        <w:t>。</w:t>
      </w:r>
      <w:r>
        <w:rPr>
          <w:rFonts w:hint="eastAsia" w:eastAsia="仿宋_GB2312" w:cs="Times New Roman"/>
          <w:bCs/>
          <w:kern w:val="2"/>
          <w:sz w:val="32"/>
          <w:szCs w:val="32"/>
          <w:lang w:val="en-US" w:eastAsia="zh-CN" w:bidi="ar-SA"/>
        </w:rPr>
        <w:t>对部门负责人的任免采取民主推荐、组织考察、党政领导会集体研究决定，确保了整个干部队伍的精干高效。</w:t>
      </w:r>
      <w:r>
        <w:rPr>
          <w:rFonts w:hint="eastAsia" w:cs="Times New Roman"/>
          <w:bCs/>
          <w:kern w:val="2"/>
          <w:sz w:val="32"/>
          <w:szCs w:val="32"/>
          <w:lang w:val="en-US" w:eastAsia="zh-CN" w:bidi="ar-SA"/>
        </w:rPr>
        <w:t>对部门人员，</w:t>
      </w:r>
      <w:r>
        <w:rPr>
          <w:rFonts w:hint="eastAsia" w:eastAsia="仿宋_GB2312"/>
          <w:bCs/>
          <w:kern w:val="2"/>
          <w:sz w:val="32"/>
          <w:szCs w:val="32"/>
          <w:lang w:val="en-US" w:eastAsia="zh-CN" w:bidi="ar-SA"/>
        </w:rPr>
        <w:t>根据表现情况，及时调整</w:t>
      </w:r>
      <w:r>
        <w:rPr>
          <w:rFonts w:hint="eastAsia"/>
          <w:bCs/>
          <w:kern w:val="2"/>
          <w:sz w:val="32"/>
          <w:szCs w:val="32"/>
          <w:lang w:val="en-US" w:eastAsia="zh-CN" w:bidi="ar-SA"/>
        </w:rPr>
        <w:t>各部门人员</w:t>
      </w:r>
      <w:r>
        <w:rPr>
          <w:rFonts w:hint="eastAsia" w:eastAsia="仿宋_GB2312"/>
          <w:bCs/>
          <w:kern w:val="2"/>
          <w:sz w:val="32"/>
          <w:szCs w:val="32"/>
          <w:lang w:val="en-US" w:eastAsia="zh-CN" w:bidi="ar-SA"/>
        </w:rPr>
        <w:t>岗位，让每位干部职工充分发挥</w:t>
      </w:r>
      <w:r>
        <w:rPr>
          <w:rFonts w:hint="eastAsia" w:eastAsia="仿宋_GB2312" w:cs="Times New Roman"/>
          <w:bCs/>
          <w:kern w:val="2"/>
          <w:sz w:val="32"/>
          <w:szCs w:val="32"/>
          <w:lang w:val="en-US" w:eastAsia="zh-CN" w:bidi="ar-SA"/>
        </w:rPr>
        <w:t>自身优势。</w:t>
      </w:r>
      <w:r>
        <w:rPr>
          <w:rFonts w:hint="eastAsia" w:cs="Times New Roman"/>
          <w:bCs/>
          <w:kern w:val="2"/>
          <w:sz w:val="32"/>
          <w:szCs w:val="32"/>
          <w:lang w:val="en-US" w:eastAsia="zh-CN" w:bidi="ar-SA"/>
        </w:rPr>
        <w:t>对干部职工考核，制定《小横垅乡人民政府内部管理制度》，各部门根据《制度》及部门考核办法对部门人员进行打分，严肃了全体干部职工的工作纪律，区分了干部职工的工作绩效，在用人选人上做到了实事求是，机制明确。</w:t>
      </w:r>
    </w:p>
    <w:p>
      <w:pPr>
        <w:pStyle w:val="6"/>
        <w:numPr>
          <w:ilvl w:val="0"/>
          <w:numId w:val="1"/>
        </w:numPr>
        <w:spacing w:line="560" w:lineRule="exact"/>
        <w:ind w:firstLine="643"/>
        <w:jc w:val="both"/>
        <w:rPr>
          <w:rFonts w:hint="eastAsia" w:ascii="Times New Roman" w:hAnsi="Times New Roman" w:eastAsia="楷体_GB2312" w:cs="Times New Roman"/>
          <w:szCs w:val="32"/>
          <w:lang w:val="en-US" w:eastAsia="zh-CN"/>
        </w:rPr>
      </w:pPr>
      <w:r>
        <w:rPr>
          <w:rFonts w:hint="eastAsia" w:ascii="Times New Roman" w:hAnsi="Times New Roman" w:eastAsia="楷体_GB2312" w:cs="Times New Roman"/>
          <w:szCs w:val="32"/>
          <w:lang w:val="en-US" w:eastAsia="zh-CN"/>
        </w:rPr>
        <w:t>坚持有效衔接，加快乡村振兴步伐</w:t>
      </w:r>
    </w:p>
    <w:p>
      <w:pPr>
        <w:bidi w:val="0"/>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rPr>
        <w:t>健全防止返贫动态监测和帮扶机制。</w:t>
      </w:r>
      <w:r>
        <w:rPr>
          <w:rFonts w:hint="eastAsia" w:ascii="仿宋_GB2312" w:hAnsi="仿宋_GB2312" w:eastAsia="仿宋_GB2312" w:cs="仿宋_GB2312"/>
          <w:sz w:val="32"/>
          <w:szCs w:val="32"/>
          <w:lang w:val="en-US"/>
        </w:rPr>
        <w:t>发挥“党建+微网格”作用，组织乡村两级党员干部和驻村工作队党员干部572名，深入开展“十看十排查”和“五个到户”工作，逐家逐户“过筛子”、找问题</w:t>
      </w:r>
      <w:r>
        <w:rPr>
          <w:rFonts w:hint="eastAsia" w:ascii="仿宋_GB2312" w:hAnsi="仿宋_GB2312" w:eastAsia="仿宋_GB2312" w:cs="仿宋_GB2312"/>
          <w:sz w:val="32"/>
          <w:szCs w:val="32"/>
          <w:lang w:val="en-US" w:eastAsia="zh-CN"/>
        </w:rPr>
        <w:t>，定期开展各级会商，解决群众反映的各类大小问题300余件</w:t>
      </w:r>
      <w:r>
        <w:rPr>
          <w:rFonts w:hint="eastAsia" w:ascii="仿宋_GB2312" w:hAnsi="仿宋_GB2312" w:eastAsia="仿宋_GB2312" w:cs="仿宋_GB2312"/>
          <w:sz w:val="32"/>
          <w:szCs w:val="32"/>
          <w:lang w:val="en-US"/>
        </w:rPr>
        <w:t>。对三类监测户进行定期检查、动态管理，</w:t>
      </w:r>
      <w:r>
        <w:rPr>
          <w:rFonts w:hint="eastAsia" w:ascii="仿宋_GB2312" w:hAnsi="仿宋_GB2312" w:eastAsia="仿宋_GB2312" w:cs="仿宋_GB2312"/>
          <w:sz w:val="32"/>
          <w:szCs w:val="32"/>
          <w:lang w:val="en-US" w:eastAsia="zh-CN"/>
        </w:rPr>
        <w:t>按照程序“应纳尽纳”。</w:t>
      </w:r>
      <w:r>
        <w:rPr>
          <w:rFonts w:hint="eastAsia" w:ascii="仿宋_GB2312" w:hAnsi="仿宋_GB2312" w:eastAsia="仿宋_GB2312" w:cs="仿宋_GB2312"/>
          <w:color w:val="auto"/>
          <w:sz w:val="32"/>
          <w:szCs w:val="32"/>
          <w:lang w:val="en-US" w:eastAsia="zh-CN"/>
        </w:rPr>
        <w:t>全乡已脱贫户和已消除风险监测户全部有结对联系人，</w:t>
      </w:r>
      <w:r>
        <w:rPr>
          <w:rFonts w:hint="eastAsia" w:ascii="仿宋_GB2312" w:hAnsi="仿宋_GB2312" w:eastAsia="仿宋_GB2312" w:cs="仿宋_GB2312"/>
          <w:sz w:val="32"/>
          <w:szCs w:val="32"/>
          <w:lang w:val="en-US" w:eastAsia="zh-CN"/>
        </w:rPr>
        <w:t>今年未消除</w:t>
      </w:r>
      <w:r>
        <w:rPr>
          <w:rFonts w:hint="eastAsia" w:ascii="仿宋_GB2312" w:hAnsi="仿宋_GB2312" w:eastAsia="仿宋_GB2312" w:cs="仿宋_GB2312"/>
          <w:sz w:val="32"/>
          <w:szCs w:val="32"/>
          <w:lang w:val="en-US"/>
        </w:rPr>
        <w:t>监测户明确结对帮扶责任人</w:t>
      </w:r>
      <w:r>
        <w:rPr>
          <w:rFonts w:hint="eastAsia" w:ascii="仿宋_GB2312" w:hAnsi="仿宋_GB2312" w:eastAsia="仿宋_GB2312" w:cs="仿宋_GB2312"/>
          <w:sz w:val="32"/>
          <w:szCs w:val="32"/>
          <w:lang w:val="en-US" w:eastAsia="zh-CN"/>
        </w:rPr>
        <w:t>、制定针对性</w:t>
      </w:r>
      <w:r>
        <w:rPr>
          <w:rFonts w:hint="eastAsia" w:ascii="仿宋_GB2312" w:hAnsi="仿宋_GB2312" w:eastAsia="仿宋_GB2312" w:cs="仿宋_GB2312"/>
          <w:sz w:val="32"/>
          <w:szCs w:val="32"/>
          <w:lang w:val="en-US"/>
        </w:rPr>
        <w:t>帮扶计划，坚决防止致贫返贫。</w:t>
      </w:r>
      <w:r>
        <w:rPr>
          <w:rFonts w:hint="eastAsia" w:ascii="仿宋_GB2312" w:hAnsi="仿宋_GB2312" w:eastAsia="仿宋_GB2312" w:cs="仿宋_GB2312"/>
          <w:sz w:val="32"/>
          <w:szCs w:val="32"/>
          <w:lang w:val="en-US" w:eastAsia="zh-CN"/>
        </w:rPr>
        <w:t>按照“缺什么帮什么”，今年通过就业帮扶帮助4户9人消除致贫风险。</w:t>
      </w:r>
    </w:p>
    <w:p>
      <w:pPr>
        <w:pStyle w:val="10"/>
        <w:spacing w:line="600" w:lineRule="exact"/>
        <w:ind w:firstLine="630" w:firstLineChars="196"/>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kern w:val="0"/>
          <w:sz w:val="32"/>
          <w:szCs w:val="32"/>
        </w:rPr>
        <w:t>巩固</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两不愁三保障</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kern w:val="0"/>
          <w:sz w:val="32"/>
          <w:szCs w:val="32"/>
        </w:rPr>
        <w:t>成果。</w:t>
      </w:r>
      <w:r>
        <w:rPr>
          <w:rFonts w:hint="eastAsia" w:ascii="仿宋_GB2312" w:hAnsi="仿宋_GB2312" w:eastAsia="仿宋_GB2312" w:cs="仿宋_GB2312"/>
          <w:color w:val="000000"/>
          <w:sz w:val="32"/>
          <w:szCs w:val="32"/>
        </w:rPr>
        <w:t>健全控辍保学工作机制，教育助学共计3967人次，义务教育阶段适龄儿童</w:t>
      </w:r>
      <w:r>
        <w:rPr>
          <w:rFonts w:hint="eastAsia" w:ascii="仿宋_GB2312" w:hAnsi="仿宋_GB2312" w:eastAsia="仿宋_GB2312" w:cs="仿宋_GB2312"/>
          <w:color w:val="000000"/>
          <w:sz w:val="32"/>
          <w:szCs w:val="32"/>
          <w:lang w:eastAsia="zh-CN"/>
        </w:rPr>
        <w:t>少年无一人因贫</w:t>
      </w:r>
      <w:r>
        <w:rPr>
          <w:rFonts w:hint="eastAsia" w:ascii="仿宋_GB2312" w:hAnsi="仿宋_GB2312" w:eastAsia="仿宋_GB2312" w:cs="仿宋_GB2312"/>
          <w:color w:val="000000"/>
          <w:sz w:val="32"/>
          <w:szCs w:val="32"/>
        </w:rPr>
        <w:t>失学辍学</w:t>
      </w:r>
      <w:r>
        <w:rPr>
          <w:rFonts w:hint="eastAsia" w:ascii="仿宋_GB2312" w:hAnsi="仿宋_GB2312" w:eastAsia="仿宋_GB2312" w:cs="仿宋_GB2312"/>
          <w:color w:val="000000"/>
          <w:sz w:val="32"/>
          <w:szCs w:val="32"/>
          <w:lang w:eastAsia="zh-CN"/>
        </w:rPr>
        <w:t>。落实全体</w:t>
      </w:r>
      <w:r>
        <w:rPr>
          <w:rFonts w:hint="eastAsia" w:ascii="仿宋_GB2312" w:hAnsi="仿宋_GB2312" w:eastAsia="仿宋_GB2312" w:cs="仿宋_GB2312"/>
          <w:color w:val="000000"/>
          <w:sz w:val="32"/>
          <w:szCs w:val="32"/>
        </w:rPr>
        <w:t>脱贫户、边缘户分类资助参保政策，</w:t>
      </w:r>
      <w:r>
        <w:rPr>
          <w:rFonts w:hint="eastAsia" w:ascii="仿宋_GB2312" w:hAnsi="仿宋_GB2312" w:eastAsia="仿宋_GB2312" w:cs="仿宋_GB2312"/>
          <w:color w:val="000000"/>
          <w:sz w:val="32"/>
          <w:szCs w:val="32"/>
          <w:lang w:eastAsia="zh-CN"/>
        </w:rPr>
        <w:t>实现</w:t>
      </w:r>
      <w:r>
        <w:rPr>
          <w:rFonts w:hint="eastAsia" w:ascii="仿宋_GB2312" w:hAnsi="仿宋_GB2312" w:eastAsia="仿宋_GB2312" w:cs="仿宋_GB2312"/>
          <w:color w:val="000000"/>
          <w:sz w:val="32"/>
          <w:szCs w:val="32"/>
        </w:rPr>
        <w:t>全员参保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val="en-US" w:eastAsia="zh-CN"/>
        </w:rPr>
        <w:t>为全乡213名学生落实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雨露计划</w:t>
      </w:r>
      <w:r>
        <w:rPr>
          <w:rFonts w:hint="eastAsia" w:ascii="仿宋_GB2312" w:hAnsi="仿宋_GB2312" w:eastAsia="仿宋_GB2312" w:cs="仿宋_GB2312"/>
          <w:color w:val="000000"/>
          <w:sz w:val="32"/>
          <w:szCs w:val="32"/>
          <w:lang w:val="en-US" w:eastAsia="zh-CN"/>
        </w:rPr>
        <w:t>”职业学历教育补助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建立脱贫人口住房安全动态监测，通过危房改造等方式保障低收入家庭基本住房安全</w:t>
      </w:r>
      <w:r>
        <w:rPr>
          <w:rFonts w:hint="eastAsia" w:ascii="仿宋_GB2312" w:hAnsi="仿宋_GB2312" w:eastAsia="仿宋_GB2312" w:cs="仿宋_GB2312"/>
          <w:color w:val="000000"/>
          <w:sz w:val="32"/>
          <w:szCs w:val="32"/>
          <w:lang w:eastAsia="zh-CN"/>
        </w:rPr>
        <w:t>，住房均达到B级以上要求。</w:t>
      </w:r>
      <w:r>
        <w:rPr>
          <w:rFonts w:hint="eastAsia" w:ascii="仿宋_GB2312" w:hAnsi="仿宋_GB2312" w:eastAsia="仿宋_GB2312" w:cs="仿宋_GB2312"/>
          <w:color w:val="000000"/>
          <w:sz w:val="32"/>
          <w:szCs w:val="32"/>
          <w:lang w:val="en-US" w:eastAsia="zh-CN"/>
        </w:rPr>
        <w:t>杨柳、金子、高台正在开展农村饮水改造升级项目，进一步保障饮水安全，建立农户自管、乡村监督的供水保障管护机制，</w:t>
      </w:r>
      <w:r>
        <w:rPr>
          <w:rFonts w:hint="eastAsia" w:ascii="仿宋_GB2312" w:hAnsi="仿宋_GB2312" w:eastAsia="仿宋_GB2312" w:cs="仿宋_GB2312"/>
          <w:color w:val="000000"/>
          <w:sz w:val="32"/>
          <w:szCs w:val="32"/>
        </w:rPr>
        <w:t>巩固维护已建供水工程成果，居民饮水</w:t>
      </w:r>
      <w:r>
        <w:rPr>
          <w:rFonts w:hint="eastAsia" w:ascii="仿宋_GB2312" w:hAnsi="仿宋_GB2312" w:eastAsia="仿宋_GB2312" w:cs="仿宋_GB2312"/>
          <w:color w:val="000000"/>
          <w:sz w:val="32"/>
          <w:szCs w:val="32"/>
          <w:lang w:eastAsia="zh-CN"/>
        </w:rPr>
        <w:t>安全得到</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val="en-US" w:eastAsia="zh-CN"/>
        </w:rPr>
        <w:t>继续推进脱贫户、监测户“慢病签约”管理服务，每年上门服务4次以上，巩固基本医疗保障成果。</w:t>
      </w:r>
    </w:p>
    <w:p>
      <w:pPr>
        <w:ind w:firstLine="643" w:firstLineChars="200"/>
        <w:rPr>
          <w:rFonts w:hint="eastAsia"/>
          <w:lang w:val="en-US" w:eastAsia="zh-CN"/>
        </w:rPr>
      </w:pPr>
      <w:r>
        <w:rPr>
          <w:rFonts w:hint="eastAsia" w:ascii="楷体_GB2312" w:hAnsi="楷体_GB2312" w:eastAsia="楷体_GB2312" w:cs="楷体_GB2312"/>
          <w:b/>
          <w:bCs/>
          <w:sz w:val="32"/>
          <w:szCs w:val="32"/>
          <w:lang w:val="en-US"/>
        </w:rPr>
        <w:t>加大产业帮扶力度。</w:t>
      </w:r>
      <w:r>
        <w:rPr>
          <w:rFonts w:hint="eastAsia" w:ascii="仿宋_GB2312" w:hAnsi="仿宋_GB2312" w:eastAsia="仿宋_GB2312" w:cs="仿宋_GB2312"/>
          <w:sz w:val="32"/>
          <w:szCs w:val="32"/>
          <w:lang w:val="en-US"/>
        </w:rPr>
        <w:t>全力建设“一村一特色”产业基地，打造了一批具有特色优势、脱贫增收可持续、群众参与度高的产业项目，杨柳村杨梅、罗子山村茶叶、罗丰村黄金梨、高台村羊肚菌、金子村蜂蜜等特色种植养殖产业已初具规模。</w:t>
      </w:r>
      <w:r>
        <w:rPr>
          <w:rFonts w:hint="eastAsia" w:ascii="仿宋_GB2312" w:hAnsi="仿宋_GB2312" w:eastAsia="仿宋_GB2312" w:cs="仿宋_GB2312"/>
          <w:sz w:val="32"/>
          <w:szCs w:val="32"/>
          <w:lang w:val="en-US" w:eastAsia="zh-CN"/>
        </w:rPr>
        <w:t>今年，雷坡村初步建成食用菌生产基地15亩，茶叶种植基地100亩，金子村蜂蜜养殖规模不断扩大，全乡产业发展持续向好。</w:t>
      </w:r>
    </w:p>
    <w:p>
      <w:pPr>
        <w:bidi w:val="0"/>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坚持为民服务</w:t>
      </w:r>
      <w:r>
        <w:rPr>
          <w:rFonts w:hint="eastAsia" w:ascii="楷体_GB2312" w:hAnsi="楷体_GB2312" w:eastAsia="楷体_GB2312" w:cs="楷体_GB2312"/>
          <w:b/>
          <w:bCs/>
          <w:sz w:val="32"/>
          <w:szCs w:val="32"/>
          <w:lang w:eastAsia="zh-CN"/>
        </w:rPr>
        <w:t>，乡容乡貌持续改善</w:t>
      </w:r>
    </w:p>
    <w:p>
      <w:pPr>
        <w:bidi w:val="0"/>
        <w:ind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大力开展农村人居环境整治。</w:t>
      </w:r>
      <w:r>
        <w:rPr>
          <w:rFonts w:hint="eastAsia" w:ascii="仿宋_GB2312" w:hAnsi="仿宋_GB2312" w:eastAsia="仿宋_GB2312" w:cs="仿宋_GB2312"/>
          <w:sz w:val="32"/>
          <w:szCs w:val="32"/>
          <w:lang w:val="en-US" w:eastAsia="zh-CN"/>
        </w:rPr>
        <w:t>以“一拆二改三清四化”为总抓手，按照“六无一全”的标准，开展新一轮农村人居环境整治提升五年行动，投入1000万余元启动小横垅小流域治理工程，全力加快垃圾转运站、农村改厕、污水处理厂等项目建设进度，打造宜居乡村。</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小横垅乡</w:t>
      </w:r>
      <w:r>
        <w:rPr>
          <w:rFonts w:hint="eastAsia" w:ascii="仿宋_GB2312" w:hAnsi="仿宋_GB2312" w:eastAsia="仿宋_GB2312" w:cs="仿宋_GB2312"/>
          <w:sz w:val="32"/>
          <w:szCs w:val="32"/>
        </w:rPr>
        <w:t>2021年农村人居环境综合整治实施方案》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重点对集镇、公路沿线、村庄院落乱搭乱建、乱堆乱放、乱贴乱画进行了整治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每月开展村级环境卫生评比活动</w:t>
      </w:r>
      <w:r>
        <w:rPr>
          <w:rFonts w:hint="eastAsia" w:ascii="仿宋_GB2312" w:hAnsi="仿宋_GB2312" w:eastAsia="仿宋_GB2312" w:cs="仿宋_GB2312"/>
          <w:sz w:val="32"/>
          <w:szCs w:val="32"/>
          <w:lang w:eastAsia="zh-CN"/>
        </w:rPr>
        <w:t>，有效改善农村人居环境</w:t>
      </w:r>
      <w:r>
        <w:rPr>
          <w:rFonts w:hint="eastAsia" w:ascii="仿宋_GB2312" w:hAnsi="仿宋_GB2312" w:eastAsia="仿宋_GB2312" w:cs="仿宋_GB2312"/>
          <w:sz w:val="32"/>
          <w:szCs w:val="32"/>
        </w:rPr>
        <w:t>。</w:t>
      </w:r>
    </w:p>
    <w:p>
      <w:pPr>
        <w:bidi w:val="0"/>
        <w:ind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eastAsia="zh-CN"/>
        </w:rPr>
        <w:t>持续推进农村移风易俗。</w:t>
      </w:r>
      <w:r>
        <w:rPr>
          <w:rFonts w:hint="eastAsia" w:ascii="仿宋_GB2312" w:hAnsi="仿宋_GB2312" w:eastAsia="仿宋_GB2312" w:cs="仿宋_GB2312"/>
          <w:sz w:val="32"/>
          <w:szCs w:val="32"/>
          <w:lang w:val="en-US"/>
        </w:rPr>
        <w:t>加强新时代文明实践活动站所建设，探索推广积分制、道德评议会、红白理事会等做法，设立“爱心超市”，鼓励基层自治自管。组织辖区1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rPr>
        <w:t>支文艺队，在县委宣传部的指导下举办了“引领文明风尚、助力乡村振兴”文艺汇演；深化移风易俗，组织星级文明户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好媳妇、好公婆、好邻居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好家风、好家训评比工作，30户参加了全乡表彰大会，树立文明向上的村风民风。</w:t>
      </w:r>
    </w:p>
    <w:p>
      <w:pPr>
        <w:bidi w:val="0"/>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（四）坚持底线思维，社会治理能力有效加强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sz w:val="32"/>
          <w:szCs w:val="32"/>
          <w:lang w:val="en-US"/>
        </w:rPr>
      </w:pPr>
      <w:r>
        <w:rPr>
          <w:rFonts w:hint="eastAsia" w:ascii="仿宋_GB2312" w:hAnsi="仿宋_GB2312" w:eastAsia="仿宋_GB2312" w:cs="仿宋_GB2312"/>
          <w:b/>
          <w:sz w:val="32"/>
          <w:szCs w:val="32"/>
          <w:lang w:val="en-US"/>
        </w:rPr>
        <w:t>安全生产形势持续保持平稳。</w:t>
      </w:r>
      <w:r>
        <w:rPr>
          <w:rFonts w:hint="eastAsia" w:ascii="仿宋_GB2312" w:hAnsi="仿宋_GB2312" w:eastAsia="仿宋_GB2312" w:cs="仿宋_GB2312"/>
          <w:b w:val="0"/>
          <w:bCs w:val="0"/>
          <w:color w:val="auto"/>
          <w:sz w:val="32"/>
          <w:szCs w:val="32"/>
          <w:lang w:val="en-US" w:eastAsia="zh-CN"/>
        </w:rPr>
        <w:t>乡综合执法大队牵头，社会治安和应急办、派出所各负其责，持续开展赶集日巡逻、重大节假日夜巡，</w:t>
      </w:r>
      <w:r>
        <w:rPr>
          <w:rFonts w:hint="eastAsia" w:ascii="仿宋_GB2312" w:hAnsi="仿宋_GB2312" w:eastAsia="仿宋_GB2312" w:cs="仿宋_GB2312"/>
          <w:color w:val="auto"/>
          <w:sz w:val="32"/>
          <w:szCs w:val="32"/>
          <w:lang w:val="en-US" w:eastAsia="zh-CN"/>
        </w:rPr>
        <w:t>结合“安全生产月”“全国防灾减灾日”“道路交通顽瘴痼疾整治”“打非治违三年攻坚行动”“带帽工程”等系列宣传活动，用各种宣讲会、培训、村村响等宣传形式，大造声势，在全乡掀起学习贯彻的热潮。</w:t>
      </w:r>
      <w:r>
        <w:rPr>
          <w:rFonts w:hint="eastAsia" w:ascii="仿宋_GB2312" w:hAnsi="仿宋_GB2312" w:eastAsia="仿宋_GB2312" w:cs="仿宋_GB2312"/>
          <w:sz w:val="32"/>
          <w:szCs w:val="32"/>
          <w:lang w:val="en-US" w:eastAsia="zh-CN"/>
        </w:rPr>
        <w:t>充分利用各种宣传陈地，深入企业、学校及利用集市开展安全生产、安全生活小常识等咨询服务活动，营造“关爱生命、关注安全”的社会氛围，让全乡人民时时处处感受到安全生产的舆论宣传。使“安全发展”的理念深入基层，深入人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坚持和发展新时代“枫桥经验”。</w:t>
      </w:r>
      <w:r>
        <w:rPr>
          <w:rFonts w:hint="eastAsia" w:ascii="仿宋_GB2312" w:hAnsi="仿宋_GB2312" w:eastAsia="仿宋_GB2312" w:cs="仿宋_GB2312"/>
          <w:b w:val="0"/>
          <w:bCs w:val="0"/>
          <w:color w:val="auto"/>
          <w:sz w:val="32"/>
          <w:szCs w:val="32"/>
          <w:lang w:val="en-US" w:eastAsia="zh-CN"/>
        </w:rPr>
        <w:t>建设标准化信访接待中心，完善党组织书记坐班、党政领导接访制度，以网格化矛盾排查调处为抓手，收集问题29件，解决问题29件，化解率达100%，</w:t>
      </w:r>
      <w:r>
        <w:rPr>
          <w:rFonts w:hint="eastAsia" w:ascii="仿宋_GB2312" w:hAnsi="仿宋_GB2312" w:eastAsia="仿宋_GB2312" w:cs="仿宋_GB2312"/>
          <w:sz w:val="32"/>
          <w:szCs w:val="32"/>
          <w:shd w:val="clear" w:color="auto" w:fill="FFFFFF"/>
          <w:lang w:val="en-US"/>
        </w:rPr>
        <w:t>确保“小事不出村、大事不出乡、矛盾不上交”。深化“一门式”公共服务平台建设，建立农村办事服务“六个清单”，推行“六办”服务举措，提升为民服务能力和水平。</w:t>
      </w:r>
    </w:p>
    <w:p>
      <w:pPr>
        <w:pStyle w:val="10"/>
        <w:rPr>
          <w:rFonts w:hint="eastAsia" w:ascii="仿宋_GB2312" w:hAnsi="仿宋_GB2312" w:cs="仿宋_GB2312"/>
          <w:kern w:val="2"/>
          <w:sz w:val="32"/>
          <w:szCs w:val="32"/>
          <w:shd w:val="clear" w:color="auto" w:fill="FFFFFF"/>
          <w:lang w:val="en-US" w:eastAsia="zh-CN" w:bidi="ar-SA"/>
        </w:rPr>
      </w:pPr>
      <w:r>
        <w:rPr>
          <w:rFonts w:hint="eastAsia" w:ascii="仿宋_GB2312" w:hAnsi="仿宋_GB2312" w:eastAsia="仿宋_GB2312" w:cs="仿宋_GB2312"/>
          <w:b/>
          <w:sz w:val="32"/>
          <w:szCs w:val="32"/>
          <w:lang w:val="en-US" w:eastAsia="zh-CN"/>
        </w:rPr>
        <w:t>疫情防控常抓不懈。</w:t>
      </w:r>
      <w:r>
        <w:rPr>
          <w:rFonts w:hint="eastAsia" w:ascii="仿宋_GB2312" w:hAnsi="仿宋_GB2312" w:eastAsia="仿宋_GB2312" w:cs="仿宋_GB2312"/>
          <w:kern w:val="2"/>
          <w:sz w:val="32"/>
          <w:szCs w:val="32"/>
          <w:shd w:val="clear" w:color="auto" w:fill="FFFFFF"/>
          <w:lang w:val="en-US" w:eastAsia="zh-CN" w:bidi="ar-SA"/>
        </w:rPr>
        <w:t>充分发挥联村领导、驻村干部、村干部、组长、网格员作用，实现全域覆盖防控体系，因时因势调整防控重点，落实常态化疫情防控措施，全乡全年零感染、零疑似。积极推进疫苗接种工作，</w:t>
      </w:r>
      <w:r>
        <w:rPr>
          <w:rFonts w:hint="eastAsia" w:ascii="仿宋_GB2312" w:hAnsi="仿宋_GB2312" w:cs="仿宋_GB2312"/>
          <w:kern w:val="2"/>
          <w:sz w:val="32"/>
          <w:szCs w:val="32"/>
          <w:shd w:val="clear" w:color="auto" w:fill="FFFFFF"/>
          <w:lang w:val="en-US" w:eastAsia="zh-CN" w:bidi="ar-SA"/>
        </w:rPr>
        <w:t>乡</w:t>
      </w:r>
      <w:r>
        <w:rPr>
          <w:rFonts w:hint="eastAsia" w:ascii="仿宋_GB2312" w:hAnsi="仿宋_GB2312" w:eastAsia="仿宋_GB2312" w:cs="仿宋_GB2312"/>
          <w:kern w:val="2"/>
          <w:sz w:val="32"/>
          <w:szCs w:val="32"/>
          <w:shd w:val="clear" w:color="auto" w:fill="FFFFFF"/>
          <w:lang w:val="en-US" w:eastAsia="zh-CN" w:bidi="ar-SA"/>
        </w:rPr>
        <w:t>党委政府坚决贯彻落实上级关于疫苗接种工作的各项工作要求，遵守自愿原则，全力推进疫苗接种</w:t>
      </w:r>
      <w:r>
        <w:rPr>
          <w:rFonts w:hint="eastAsia" w:ascii="仿宋_GB2312" w:hAnsi="仿宋_GB2312" w:cs="仿宋_GB2312"/>
          <w:kern w:val="2"/>
          <w:sz w:val="32"/>
          <w:szCs w:val="32"/>
          <w:shd w:val="clear" w:color="auto" w:fill="FFFFFF"/>
          <w:lang w:val="en-US" w:eastAsia="zh-CN" w:bidi="ar-SA"/>
        </w:rPr>
        <w:t>。</w:t>
      </w:r>
    </w:p>
    <w:p>
      <w:pPr>
        <w:bidi w:val="0"/>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（五）坚持坚持务实担当，政府自身建设持续强化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仿宋_GB2312" w:hAnsi="仿宋_GB2312" w:eastAsia="仿宋_GB2312" w:cs="仿宋_GB2312"/>
          <w:color w:val="000000"/>
          <w:sz w:val="32"/>
          <w:szCs w:val="32"/>
          <w:shd w:val="clear" w:color="auto" w:fill="FFFFFF"/>
          <w:lang w:val="en-US"/>
        </w:rPr>
      </w:pPr>
      <w:r>
        <w:rPr>
          <w:rFonts w:hint="eastAsia" w:ascii="仿宋_GB2312" w:hAnsi="仿宋_GB2312" w:eastAsia="仿宋_GB2312" w:cs="仿宋_GB2312"/>
          <w:b/>
          <w:bCs/>
          <w:sz w:val="32"/>
          <w:szCs w:val="32"/>
          <w:lang w:val="en-US" w:eastAsia="zh-CN"/>
        </w:rPr>
        <w:t>坚持依法行政。</w:t>
      </w:r>
      <w:r>
        <w:rPr>
          <w:rFonts w:hint="eastAsia" w:ascii="仿宋_GB2312" w:hAnsi="仿宋_GB2312" w:eastAsia="仿宋_GB2312" w:cs="仿宋_GB2312"/>
          <w:sz w:val="32"/>
          <w:szCs w:val="32"/>
          <w:lang w:val="en-US" w:eastAsia="zh-CN"/>
        </w:rPr>
        <w:t>健全学法用法长效机制，加强执法队伍建设，始终把法治理念融入政府工作全过程。</w:t>
      </w:r>
      <w:r>
        <w:rPr>
          <w:rFonts w:hint="eastAsia" w:ascii="仿宋_GB2312" w:hAnsi="仿宋_GB2312" w:eastAsia="仿宋_GB2312" w:cs="仿宋_GB2312"/>
          <w:color w:val="000000"/>
          <w:sz w:val="32"/>
          <w:szCs w:val="32"/>
          <w:shd w:val="clear" w:color="auto" w:fill="FFFFFF"/>
          <w:lang w:val="en-US" w:eastAsia="zh-CN"/>
        </w:rPr>
        <w:t>加强教育培训提升法治</w:t>
      </w:r>
      <w:r>
        <w:rPr>
          <w:rFonts w:hint="default" w:ascii="仿宋_GB2312" w:hAnsi="仿宋_GB2312" w:eastAsia="仿宋_GB2312" w:cs="仿宋_GB2312"/>
          <w:color w:val="000000"/>
          <w:sz w:val="32"/>
          <w:szCs w:val="32"/>
          <w:shd w:val="clear" w:color="auto" w:fill="FFFFFF"/>
          <w:lang w:val="zh-CN"/>
        </w:rPr>
        <w:t>意识</w:t>
      </w:r>
      <w:r>
        <w:rPr>
          <w:rFonts w:hint="eastAsia" w:ascii="仿宋_GB2312" w:hAnsi="仿宋_GB2312" w:eastAsia="仿宋_GB2312" w:cs="仿宋_GB2312"/>
          <w:color w:val="000000"/>
          <w:sz w:val="32"/>
          <w:szCs w:val="32"/>
          <w:shd w:val="clear" w:color="auto" w:fill="FFFFFF"/>
          <w:lang w:val="zh-CN"/>
        </w:rPr>
        <w:t>，</w:t>
      </w:r>
      <w:r>
        <w:rPr>
          <w:rFonts w:hint="default" w:ascii="仿宋_GB2312" w:hAnsi="仿宋_GB2312" w:eastAsia="仿宋_GB2312" w:cs="仿宋_GB2312"/>
          <w:color w:val="000000"/>
          <w:sz w:val="32"/>
          <w:szCs w:val="32"/>
          <w:shd w:val="clear" w:color="auto" w:fill="FFFFFF"/>
          <w:lang w:val="zh-CN"/>
        </w:rPr>
        <w:t>结合“</w:t>
      </w:r>
      <w:r>
        <w:rPr>
          <w:rFonts w:hint="eastAsia" w:ascii="仿宋_GB2312" w:hAnsi="仿宋_GB2312" w:eastAsia="仿宋_GB2312" w:cs="仿宋_GB2312"/>
          <w:color w:val="000000"/>
          <w:sz w:val="32"/>
          <w:szCs w:val="32"/>
          <w:shd w:val="clear" w:color="auto" w:fill="FFFFFF"/>
          <w:lang w:val="en-US" w:eastAsia="zh-CN"/>
        </w:rPr>
        <w:t>八</w:t>
      </w:r>
      <w:r>
        <w:rPr>
          <w:rFonts w:hint="default" w:ascii="仿宋_GB2312" w:hAnsi="仿宋_GB2312" w:eastAsia="仿宋_GB2312" w:cs="仿宋_GB2312"/>
          <w:color w:val="000000"/>
          <w:sz w:val="32"/>
          <w:szCs w:val="32"/>
          <w:shd w:val="clear" w:color="auto" w:fill="FFFFFF"/>
          <w:lang w:val="zh-CN"/>
        </w:rPr>
        <w:t>五”普法</w:t>
      </w:r>
      <w:r>
        <w:rPr>
          <w:rFonts w:hint="eastAsia" w:ascii="仿宋_GB2312" w:hAnsi="仿宋_GB2312" w:eastAsia="仿宋_GB2312" w:cs="仿宋_GB2312"/>
          <w:color w:val="000000"/>
          <w:sz w:val="32"/>
          <w:szCs w:val="32"/>
          <w:shd w:val="clear" w:color="auto" w:fill="FFFFFF"/>
          <w:lang w:val="en-US" w:eastAsia="zh-CN"/>
        </w:rPr>
        <w:t>工作</w:t>
      </w:r>
      <w:r>
        <w:rPr>
          <w:rFonts w:hint="default" w:ascii="仿宋_GB2312" w:hAnsi="仿宋_GB2312" w:eastAsia="仿宋_GB2312" w:cs="仿宋_GB2312"/>
          <w:color w:val="000000"/>
          <w:sz w:val="32"/>
          <w:szCs w:val="32"/>
          <w:shd w:val="clear" w:color="auto" w:fill="FFFFFF"/>
          <w:lang w:val="zh-CN"/>
        </w:rPr>
        <w:t>，完善党委理论学习中心组学法制度，将法律知识纳入党委中心组学习的重要内容，</w:t>
      </w:r>
      <w:r>
        <w:rPr>
          <w:rFonts w:hint="eastAsia" w:ascii="仿宋_GB2312" w:hAnsi="仿宋_GB2312" w:eastAsia="仿宋_GB2312" w:cs="仿宋_GB2312"/>
          <w:color w:val="000000"/>
          <w:sz w:val="32"/>
          <w:szCs w:val="32"/>
          <w:shd w:val="clear" w:color="auto" w:fill="FFFFFF"/>
          <w:lang w:val="en-US" w:eastAsia="zh-CN"/>
        </w:rPr>
        <w:t>将全体干部职工</w:t>
      </w:r>
      <w:r>
        <w:rPr>
          <w:rFonts w:hint="default" w:ascii="仿宋_GB2312" w:hAnsi="仿宋_GB2312" w:eastAsia="仿宋_GB2312" w:cs="仿宋_GB2312"/>
          <w:color w:val="000000"/>
          <w:sz w:val="32"/>
          <w:szCs w:val="32"/>
          <w:shd w:val="clear" w:color="auto" w:fill="FFFFFF"/>
          <w:lang w:val="zh-CN"/>
        </w:rPr>
        <w:t>学法</w:t>
      </w:r>
      <w:r>
        <w:rPr>
          <w:rFonts w:hint="eastAsia" w:ascii="仿宋_GB2312" w:hAnsi="仿宋_GB2312" w:eastAsia="仿宋_GB2312" w:cs="仿宋_GB2312"/>
          <w:color w:val="000000"/>
          <w:sz w:val="32"/>
          <w:szCs w:val="32"/>
          <w:shd w:val="clear" w:color="auto" w:fill="FFFFFF"/>
          <w:lang w:val="en-US" w:eastAsia="zh-CN"/>
        </w:rPr>
        <w:t>作为</w:t>
      </w:r>
      <w:r>
        <w:rPr>
          <w:rFonts w:hint="default" w:ascii="仿宋_GB2312" w:hAnsi="仿宋_GB2312" w:eastAsia="仿宋_GB2312" w:cs="仿宋_GB2312"/>
          <w:color w:val="000000"/>
          <w:sz w:val="32"/>
          <w:szCs w:val="32"/>
          <w:shd w:val="clear" w:color="auto" w:fill="FFFFFF"/>
          <w:lang w:val="zh-CN"/>
        </w:rPr>
        <w:t>重点</w:t>
      </w:r>
      <w:r>
        <w:rPr>
          <w:rFonts w:hint="eastAsia" w:ascii="仿宋_GB2312" w:hAnsi="仿宋_GB2312" w:eastAsia="仿宋_GB2312" w:cs="仿宋_GB2312"/>
          <w:color w:val="000000"/>
          <w:sz w:val="32"/>
          <w:szCs w:val="32"/>
          <w:shd w:val="clear" w:color="auto" w:fill="FFFFFF"/>
          <w:lang w:val="en-US" w:eastAsia="zh-CN"/>
        </w:rPr>
        <w:t>工作</w:t>
      </w:r>
      <w:r>
        <w:rPr>
          <w:rFonts w:hint="default" w:ascii="仿宋_GB2312" w:hAnsi="仿宋_GB2312" w:eastAsia="仿宋_GB2312" w:cs="仿宋_GB2312"/>
          <w:color w:val="000000"/>
          <w:sz w:val="32"/>
          <w:szCs w:val="32"/>
          <w:shd w:val="clear" w:color="auto" w:fill="FFFFFF"/>
          <w:lang w:val="zh-CN"/>
        </w:rPr>
        <w:t>抓</w:t>
      </w:r>
      <w:r>
        <w:rPr>
          <w:rFonts w:hint="eastAsia" w:ascii="仿宋_GB2312" w:hAnsi="仿宋_GB2312" w:eastAsia="仿宋_GB2312" w:cs="仿宋_GB2312"/>
          <w:color w:val="000000"/>
          <w:sz w:val="32"/>
          <w:szCs w:val="32"/>
          <w:shd w:val="clear" w:color="auto" w:fill="FFFFFF"/>
          <w:lang w:val="zh-CN"/>
        </w:rPr>
        <w:t>，</w:t>
      </w:r>
      <w:r>
        <w:rPr>
          <w:rFonts w:hint="default" w:ascii="仿宋_GB2312" w:hAnsi="仿宋_GB2312" w:eastAsia="仿宋_GB2312" w:cs="仿宋_GB2312"/>
          <w:color w:val="000000"/>
          <w:sz w:val="32"/>
          <w:szCs w:val="32"/>
          <w:shd w:val="clear" w:color="auto" w:fill="FFFFFF"/>
          <w:lang w:val="zh-CN"/>
        </w:rPr>
        <w:t>全</w:t>
      </w:r>
      <w:r>
        <w:rPr>
          <w:rFonts w:hint="eastAsia" w:ascii="仿宋_GB2312" w:hAnsi="仿宋_GB2312" w:eastAsia="仿宋_GB2312" w:cs="仿宋_GB2312"/>
          <w:color w:val="000000"/>
          <w:sz w:val="32"/>
          <w:szCs w:val="32"/>
          <w:shd w:val="clear" w:color="auto" w:fill="FFFFFF"/>
          <w:lang w:val="en-US" w:eastAsia="zh-CN"/>
        </w:rPr>
        <w:t>乡</w:t>
      </w:r>
      <w:r>
        <w:rPr>
          <w:rFonts w:hint="default" w:ascii="仿宋_GB2312" w:hAnsi="仿宋_GB2312" w:eastAsia="仿宋_GB2312" w:cs="仿宋_GB2312"/>
          <w:color w:val="000000"/>
          <w:sz w:val="32"/>
          <w:szCs w:val="32"/>
          <w:shd w:val="clear" w:color="auto" w:fill="FFFFFF"/>
          <w:lang w:val="zh-CN"/>
        </w:rPr>
        <w:t>公职人员</w:t>
      </w:r>
      <w:r>
        <w:rPr>
          <w:rFonts w:hint="eastAsia" w:ascii="仿宋_GB2312" w:hAnsi="仿宋_GB2312" w:eastAsia="仿宋_GB2312" w:cs="仿宋_GB2312"/>
          <w:color w:val="000000"/>
          <w:sz w:val="32"/>
          <w:szCs w:val="32"/>
          <w:shd w:val="clear" w:color="auto" w:fill="FFFFFF"/>
          <w:lang w:val="en-US" w:eastAsia="zh-CN"/>
        </w:rPr>
        <w:t>2021</w:t>
      </w:r>
      <w:r>
        <w:rPr>
          <w:rFonts w:hint="default" w:ascii="仿宋_GB2312" w:hAnsi="仿宋_GB2312" w:eastAsia="仿宋_GB2312" w:cs="仿宋_GB2312"/>
          <w:color w:val="000000"/>
          <w:sz w:val="32"/>
          <w:szCs w:val="32"/>
          <w:shd w:val="clear" w:color="auto" w:fill="FFFFFF"/>
          <w:lang w:val="zh-CN"/>
        </w:rPr>
        <w:t>年度学法考试中，参考人数</w:t>
      </w:r>
      <w:r>
        <w:rPr>
          <w:rFonts w:hint="eastAsia" w:ascii="仿宋_GB2312" w:hAnsi="仿宋_GB2312" w:eastAsia="仿宋_GB2312" w:cs="仿宋_GB2312"/>
          <w:color w:val="000000"/>
          <w:sz w:val="32"/>
          <w:szCs w:val="32"/>
          <w:shd w:val="clear" w:color="auto" w:fill="FFFFFF"/>
          <w:lang w:val="en-US" w:eastAsia="zh-CN"/>
        </w:rPr>
        <w:t>49</w:t>
      </w:r>
      <w:r>
        <w:rPr>
          <w:rFonts w:hint="default" w:ascii="仿宋_GB2312" w:hAnsi="仿宋_GB2312" w:eastAsia="仿宋_GB2312" w:cs="仿宋_GB2312"/>
          <w:color w:val="000000"/>
          <w:sz w:val="32"/>
          <w:szCs w:val="32"/>
          <w:shd w:val="clear" w:color="auto" w:fill="FFFFFF"/>
          <w:lang w:val="zh-CN"/>
        </w:rPr>
        <w:t>人，通过率</w:t>
      </w:r>
      <w:r>
        <w:rPr>
          <w:rFonts w:hint="eastAsia" w:ascii="仿宋_GB2312" w:hAnsi="仿宋_GB2312" w:eastAsia="仿宋_GB2312" w:cs="仿宋_GB2312"/>
          <w:color w:val="000000"/>
          <w:sz w:val="32"/>
          <w:szCs w:val="32"/>
          <w:shd w:val="clear" w:color="auto" w:fill="FFFFFF"/>
          <w:lang w:val="en-US" w:eastAsia="zh-CN"/>
        </w:rPr>
        <w:t>100</w:t>
      </w:r>
      <w:r>
        <w:rPr>
          <w:rFonts w:hint="default" w:ascii="仿宋_GB2312" w:hAnsi="仿宋_GB2312" w:eastAsia="仿宋_GB2312" w:cs="仿宋_GB2312"/>
          <w:color w:val="000000"/>
          <w:sz w:val="32"/>
          <w:szCs w:val="32"/>
          <w:shd w:val="clear" w:color="auto" w:fill="FFFFFF"/>
          <w:lang w:val="zh-CN"/>
        </w:rPr>
        <w:t>%，</w:t>
      </w:r>
      <w:r>
        <w:rPr>
          <w:rFonts w:hint="eastAsia" w:ascii="仿宋_GB2312" w:hAnsi="仿宋_GB2312" w:eastAsia="仿宋_GB2312" w:cs="仿宋_GB2312"/>
          <w:color w:val="000000"/>
          <w:sz w:val="32"/>
          <w:szCs w:val="32"/>
          <w:shd w:val="clear" w:color="auto" w:fill="FFFFFF"/>
          <w:lang w:val="en-US" w:eastAsia="zh-CN"/>
        </w:rPr>
        <w:t>90</w:t>
      </w:r>
      <w:r>
        <w:rPr>
          <w:rFonts w:hint="default" w:ascii="仿宋_GB2312" w:hAnsi="仿宋_GB2312" w:eastAsia="仿宋_GB2312" w:cs="仿宋_GB2312"/>
          <w:color w:val="000000"/>
          <w:sz w:val="32"/>
          <w:szCs w:val="32"/>
          <w:shd w:val="clear" w:color="auto" w:fill="FFFFFF"/>
          <w:lang w:val="zh-CN"/>
        </w:rPr>
        <w:t>分以上</w:t>
      </w:r>
      <w:r>
        <w:rPr>
          <w:rFonts w:hint="eastAsia" w:ascii="仿宋_GB2312" w:hAnsi="仿宋_GB2312" w:eastAsia="仿宋_GB2312" w:cs="仿宋_GB2312"/>
          <w:color w:val="000000"/>
          <w:sz w:val="32"/>
          <w:szCs w:val="32"/>
          <w:shd w:val="clear" w:color="auto" w:fill="FFFFFF"/>
          <w:lang w:val="en-US" w:eastAsia="zh-CN"/>
        </w:rPr>
        <w:t>干部达90</w:t>
      </w:r>
      <w:r>
        <w:rPr>
          <w:rFonts w:hint="default" w:ascii="仿宋_GB2312" w:hAnsi="仿宋_GB2312" w:eastAsia="仿宋_GB2312" w:cs="仿宋_GB2312"/>
          <w:color w:val="000000"/>
          <w:sz w:val="32"/>
          <w:szCs w:val="32"/>
          <w:shd w:val="clear" w:color="auto" w:fill="FFFFFF"/>
          <w:lang w:val="zh-CN"/>
        </w:rPr>
        <w:t>%</w:t>
      </w:r>
      <w:r>
        <w:rPr>
          <w:rFonts w:hint="default" w:ascii="仿宋_GB2312" w:hAnsi="仿宋_GB2312" w:eastAsia="仿宋_GB2312" w:cs="仿宋_GB2312"/>
          <w:color w:val="000000"/>
          <w:sz w:val="32"/>
          <w:szCs w:val="32"/>
          <w:shd w:val="clear" w:color="auto" w:fill="FFFFFF"/>
        </w:rPr>
        <w:t>以上</w:t>
      </w:r>
      <w:r>
        <w:rPr>
          <w:rFonts w:hint="eastAsia" w:ascii="仿宋_GB2312" w:hAnsi="仿宋_GB2312" w:eastAsia="仿宋_GB2312" w:cs="仿宋_GB2312"/>
          <w:color w:val="000000"/>
          <w:sz w:val="32"/>
          <w:szCs w:val="32"/>
          <w:shd w:val="clear" w:color="auto" w:fill="FFFFFF"/>
          <w:lang w:val="zh-CN"/>
        </w:rPr>
        <w:t>。</w:t>
      </w:r>
    </w:p>
    <w:p>
      <w:pPr>
        <w:bidi w:val="0"/>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坚持为民勤政。</w:t>
      </w:r>
      <w:r>
        <w:rPr>
          <w:rFonts w:hint="eastAsia" w:ascii="仿宋_GB2312" w:hAnsi="仿宋_GB2312" w:eastAsia="仿宋_GB2312" w:cs="仿宋_GB2312"/>
          <w:sz w:val="32"/>
          <w:szCs w:val="32"/>
          <w:lang w:val="en-US" w:eastAsia="zh-CN"/>
        </w:rPr>
        <w:t>始终将人民对美好生活的向往作为政府工作的奋斗目标，坚持用干部的“辛苦指数”换来群众的“幸福指数”。坚持问政于民、问需于民、问计于民，推进政府机关作风转变。深入村组、深入群众调查研究，在一线了解实情、解决问题、推动工作，使政府工作更切实际、更合民意。</w:t>
      </w:r>
    </w:p>
    <w:p>
      <w:pPr>
        <w:bidi w:val="0"/>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坚持廉洁从政。</w:t>
      </w:r>
      <w:r>
        <w:rPr>
          <w:rFonts w:hint="eastAsia" w:ascii="仿宋_GB2312" w:hAnsi="仿宋_GB2312" w:eastAsia="仿宋_GB2312" w:cs="仿宋_GB2312"/>
          <w:sz w:val="32"/>
          <w:szCs w:val="32"/>
          <w:lang w:val="en-US" w:eastAsia="zh-CN"/>
        </w:rPr>
        <w:t>深化党史学习教育，严格落实中央八项规定精神，把纪律和规矩挺在前面，深入推进党风廉政建设，压实“一岗双责”。树牢政府过紧日子思想，持续缩减“三公”经费，严格财政资金绩效管理，把更多财力投入到群众最需要的地方。坚决查处纠正各种顶风违纪和庸政懒政行为，以风清气正的环境保障发展，以清正廉洁的形象取信于民。</w:t>
      </w:r>
    </w:p>
    <w:p>
      <w:pPr>
        <w:numPr>
          <w:ilvl w:val="0"/>
          <w:numId w:val="0"/>
        </w:num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二、主要成效及亮点</w:t>
      </w:r>
    </w:p>
    <w:p>
      <w:pPr>
        <w:widowControl w:val="0"/>
        <w:numPr>
          <w:ilvl w:val="0"/>
          <w:numId w:val="0"/>
        </w:numPr>
        <w:ind w:firstLine="643" w:firstLineChars="200"/>
        <w:jc w:val="left"/>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val="en-US"/>
        </w:rPr>
        <w:t>强化易地扶贫搬迁后续扶持。</w:t>
      </w:r>
      <w:r>
        <w:rPr>
          <w:rFonts w:hint="eastAsia" w:ascii="仿宋_GB2312" w:hAnsi="仿宋_GB2312" w:eastAsia="仿宋_GB2312" w:cs="仿宋_GB2312"/>
          <w:sz w:val="32"/>
          <w:szCs w:val="32"/>
          <w:lang w:val="en-US"/>
        </w:rPr>
        <w:t>我乡共有雷坡、高台、罗子山、罗丰4个集中安置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，共107户313人。我们围绕“搬得出、稳得住、能致富”的目标，继续完善易地扶贫搬迁安置</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US"/>
        </w:rPr>
        <w:t>配套基础设施，着力推进公共服务、产业培育、就业帮扶、社区管理等工作，确保搬迁群众安居乐业。9月28日，全市易地扶贫搬迁后续</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val="en-US"/>
        </w:rPr>
        <w:t>现场观摩会在我乡召开。</w:t>
      </w:r>
    </w:p>
    <w:p>
      <w:pPr>
        <w:pStyle w:val="10"/>
        <w:rPr>
          <w:rFonts w:hint="eastAsia"/>
          <w:lang w:val="en-US" w:eastAsia="zh-CN"/>
        </w:rPr>
      </w:pPr>
      <w:r>
        <w:rPr>
          <w:rFonts w:hint="eastAsia" w:ascii="楷体_GB2312" w:hAnsi="楷体_GB2312" w:eastAsia="楷体_GB2312" w:cs="楷体_GB2312"/>
          <w:b/>
          <w:bCs/>
          <w:sz w:val="32"/>
          <w:szCs w:val="32"/>
          <w:lang w:val="en-US" w:eastAsia="zh-CN" w:bidi="zh-CN"/>
        </w:rPr>
        <w:t>2.全力推进乡风村貌改善。</w:t>
      </w:r>
      <w:r>
        <w:rPr>
          <w:rFonts w:hint="eastAsia" w:ascii="仿宋_GB2312" w:hAnsi="仿宋_GB2312" w:cs="仿宋_GB2312"/>
          <w:sz w:val="32"/>
          <w:szCs w:val="32"/>
          <w:lang w:val="en-US" w:eastAsia="zh-CN"/>
        </w:rPr>
        <w:t>抢抓示范创建契机，以提升农村自管自治能力为目标，推动乡风文明建设、人居环境改善。高台村、罗子山村被评为市级文明村镇，杨柳村、金子村、治湾村、被评为县级文明村镇，杨柳村正在积极申报市级文明村镇、大同村正在申报县级文明村镇。今年，“爱心超市”在我乡9个村全面铺开，10月全面启动。治湾村被评为“省级美丽乡村示范村”，该村支部书记梁荣华被评为“怀化市村庄清洁先进个人”。</w:t>
      </w:r>
    </w:p>
    <w:p>
      <w:pPr>
        <w:widowControl w:val="0"/>
        <w:numPr>
          <w:ilvl w:val="0"/>
          <w:numId w:val="0"/>
        </w:numPr>
        <w:ind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三、存在的问题及不足</w:t>
      </w:r>
    </w:p>
    <w:p>
      <w:pPr>
        <w:pStyle w:val="5"/>
        <w:bidi w:val="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1.基础设施不够完善。</w:t>
      </w:r>
      <w:r>
        <w:rPr>
          <w:rFonts w:hint="eastAsia" w:ascii="仿宋_GB2312" w:hAnsi="仿宋_GB2312" w:eastAsia="仿宋_GB2312" w:cs="仿宋_GB2312"/>
          <w:sz w:val="32"/>
          <w:szCs w:val="32"/>
        </w:rPr>
        <w:t>潇湘罗子山景区成功申报为3A级景区，但景区处于低层次开发状态，缺少健身步道广场、民宿、停车场等配套设施。此外，我乡大部分村位于山区，每逢雨季多地会发生塌方滑坡，存在较大安排隐患，同时给乡村财政带来极大负担，如雷坡村每年需投入50余万元用于进村主公路的抢险修复。</w:t>
      </w:r>
    </w:p>
    <w:p>
      <w:pPr>
        <w:pStyle w:val="5"/>
        <w:bidi w:val="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2.产业发展后劲不足。</w:t>
      </w:r>
      <w:r>
        <w:rPr>
          <w:rFonts w:hint="eastAsia" w:ascii="仿宋_GB2312" w:hAnsi="仿宋_GB2312" w:eastAsia="仿宋_GB2312" w:cs="仿宋_GB2312"/>
          <w:sz w:val="32"/>
          <w:szCs w:val="32"/>
        </w:rPr>
        <w:t>虽然我乡各村都发展了产业，但产业未打造品牌，产业链不完整，产业技术成分薄弱，抗灾害能力差，遇灾往往会造成生产受损、生活困难、农民减收、贫困加深，返贫风险较大。</w:t>
      </w:r>
    </w:p>
    <w:p>
      <w:pPr>
        <w:pStyle w:val="5"/>
        <w:bidi w:val="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3.人居环境急需提升。</w:t>
      </w:r>
      <w:r>
        <w:rPr>
          <w:rFonts w:hint="eastAsia" w:ascii="仿宋_GB2312" w:hAnsi="仿宋_GB2312" w:eastAsia="仿宋_GB2312" w:cs="仿宋_GB2312"/>
          <w:sz w:val="32"/>
          <w:szCs w:val="32"/>
        </w:rPr>
        <w:t>当前农村卫生环境整治依然处于粗放管理阶段，生活垃圾、建筑垃圾露天堆放较多，村民自觉性较差，清运垃圾过于依赖政府集中整治。</w:t>
      </w:r>
    </w:p>
    <w:p>
      <w:pPr>
        <w:widowControl w:val="0"/>
        <w:numPr>
          <w:ilvl w:val="0"/>
          <w:numId w:val="0"/>
        </w:numPr>
        <w:ind w:lef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四、2022年工作打算</w:t>
      </w:r>
    </w:p>
    <w:p>
      <w:pPr>
        <w:bidi w:val="0"/>
        <w:ind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抓产业发展，全面推进乡村振兴</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rPr>
        <w:t>结合我乡林地多的地理特征和生态良好的资源优势，重点推进茶叶、生态旅游业发展。充分利用后盾单位省供销社的渠道优势，进一步扩大茶叶种植面积和加工规模，努力建设湖南省茶业集团公司生态茶叶示范种植基地。发挥国家3A级景区品牌优势和高铁交通优势，吸引社会资本投资，打造罗子山旅游品牌，加快融入雪峰山生态文化旅游经济圈。同时，继续加大志雄日化扶持力度，扩大扶贫车间规模，让更多人在家门口就业。按照“一村一特”目标，做大做强雷坡村食用菌、杨柳村杨梅、罗丰村黄金梨、高台村羊肚菌、金子村蜂蜜、治湾村和月溪村腊制品等特色农业产业。</w:t>
      </w:r>
    </w:p>
    <w:p>
      <w:pPr>
        <w:pStyle w:val="2"/>
        <w:numPr>
          <w:ilvl w:val="0"/>
          <w:numId w:val="0"/>
        </w:numPr>
        <w:ind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kern w:val="2"/>
          <w:sz w:val="32"/>
          <w:szCs w:val="32"/>
          <w:lang w:val="en-US" w:eastAsia="zh-CN" w:bidi="ar-SA"/>
        </w:rPr>
        <w:t>抓底线防控，有效化解风险隐患。</w:t>
      </w:r>
      <w:r>
        <w:rPr>
          <w:rFonts w:hint="eastAsia" w:ascii="仿宋_GB2312" w:hAnsi="仿宋_GB2312" w:eastAsia="仿宋_GB2312" w:cs="仿宋_GB2312"/>
          <w:sz w:val="32"/>
          <w:szCs w:val="32"/>
          <w:lang w:val="en-US"/>
        </w:rPr>
        <w:t>紧盯“两不愁三保障”和饮水安全保障底线，建立健全防止返贫动态监测和帮扶机制。加强扶贫项目资金健康运营和规范管理，确保扶贫资金持续稳定收益，贫困群众真脱贫、稳脱贫、不返贫。积极开展矛盾纠纷排查调处，引导群众依法解决信访问题、维护自身权益。强化安全生产生命线、高压线意识，严格落实安全生产“一岗双责”要求，突出政府监管责任和企业主体责任，及时消除安全生产风险隐患，确保大局和谐稳定。</w:t>
      </w:r>
    </w:p>
    <w:p>
      <w:pPr>
        <w:pStyle w:val="2"/>
        <w:numPr>
          <w:ilvl w:val="0"/>
          <w:numId w:val="0"/>
        </w:numPr>
        <w:ind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kern w:val="2"/>
          <w:sz w:val="32"/>
          <w:szCs w:val="32"/>
          <w:lang w:val="en-US" w:eastAsia="zh-CN" w:bidi="ar-SA"/>
        </w:rPr>
        <w:t>抓社会民生，不断提升保障能力。</w:t>
      </w:r>
      <w:r>
        <w:rPr>
          <w:rFonts w:hint="eastAsia" w:ascii="仿宋_GB2312" w:hAnsi="仿宋_GB2312" w:eastAsia="仿宋_GB2312" w:cs="仿宋_GB2312"/>
          <w:sz w:val="32"/>
          <w:szCs w:val="32"/>
          <w:lang w:val="en-US"/>
        </w:rPr>
        <w:t>完善低保、特困人员供养、大病救助、临时救助等救助保障制度，充分发挥政策兜底保障作用。积极践行社会主义核心价值观，繁荣乡村文化事业，持续开展“好媳妇好婆婆”等评选表彰活动，营造讲仁爱、重民本、守诚信、崇正义的社会风尚。进一步深化巩固文明创建成果，提升群众文明素。大力加强基层基础建设，深入排查调处矛盾纠纷，广泛开展平安创建活动，开展宪法、民法典等普法行动。</w:t>
      </w:r>
    </w:p>
    <w:p>
      <w:pPr>
        <w:pStyle w:val="2"/>
        <w:numPr>
          <w:ilvl w:val="0"/>
          <w:numId w:val="0"/>
        </w:numPr>
        <w:ind w:firstLine="643" w:firstLineChars="200"/>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抓政府效能，切实加强施政水平</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rPr>
        <w:t>把思想政治建设放在政府建设的首位，不断增强政府机关党员干部的政治素质、党性修养、宗旨意识、群众观念，自觉在思想上行动上同党中央保持高度一致。切实加强学习，不断提升为民服务本领和水平。自觉运用新发展理念思考问题、解决问题。坚持厉行节约，树牢“过紧日子”的思想，严控一般性支出，严管机关事务、政府采购和公共资源交易。</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w:t>
      </w:r>
      <w:r>
        <w:rPr>
          <w:rFonts w:hint="eastAsia" w:ascii="仿宋_GB2312" w:hAnsi="仿宋_GB2312" w:eastAsia="仿宋_GB2312" w:cs="仿宋_GB2312"/>
          <w:sz w:val="32"/>
          <w:szCs w:val="32"/>
          <w:lang w:val="en-US"/>
        </w:rPr>
        <w:t>我们将</w:t>
      </w:r>
      <w:r>
        <w:rPr>
          <w:rFonts w:hint="eastAsia" w:ascii="仿宋_GB2312" w:hAnsi="仿宋_GB2312" w:eastAsia="仿宋_GB2312" w:cs="仿宋_GB2312"/>
          <w:sz w:val="32"/>
          <w:szCs w:val="32"/>
          <w:lang w:val="en-US" w:eastAsia="zh-CN"/>
        </w:rPr>
        <w:t>紧紧围绕“产业兴旺、生态宜居、乡风文明、治理有效”的总目标，坚决贯彻落实</w:t>
      </w:r>
      <w:r>
        <w:rPr>
          <w:rFonts w:hint="eastAsia" w:ascii="仿宋_GB2312" w:hAnsi="仿宋_GB2312" w:eastAsia="仿宋_GB2312" w:cs="仿宋_GB2312"/>
          <w:sz w:val="32"/>
          <w:szCs w:val="32"/>
          <w:lang w:val="en-US"/>
        </w:rPr>
        <w:t>省委、市委、县委部署要求，</w:t>
      </w:r>
      <w:r>
        <w:rPr>
          <w:rFonts w:hint="eastAsia" w:ascii="仿宋_GB2312" w:hAnsi="仿宋_GB2312" w:eastAsia="仿宋_GB2312" w:cs="仿宋_GB2312"/>
          <w:sz w:val="32"/>
          <w:szCs w:val="32"/>
          <w:lang w:val="en-US" w:eastAsia="zh-CN"/>
        </w:rPr>
        <w:t>加快推进农业高质高效、乡村宜居宜业、农民富裕富足，奋力写好</w:t>
      </w:r>
      <w:r>
        <w:rPr>
          <w:rFonts w:hint="eastAsia" w:ascii="仿宋_GB2312" w:hAnsi="仿宋_GB2312" w:eastAsia="仿宋_GB2312" w:cs="仿宋_GB2312"/>
          <w:sz w:val="32"/>
          <w:szCs w:val="32"/>
          <w:lang w:val="en-US"/>
        </w:rPr>
        <w:t>乡村振兴</w:t>
      </w:r>
      <w:r>
        <w:rPr>
          <w:rFonts w:hint="eastAsia" w:ascii="仿宋_GB2312" w:hAnsi="仿宋_GB2312" w:eastAsia="仿宋_GB2312" w:cs="仿宋_GB2312"/>
          <w:sz w:val="32"/>
          <w:szCs w:val="32"/>
          <w:lang w:val="en-US" w:eastAsia="zh-CN"/>
        </w:rPr>
        <w:t>新篇章。</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中共小横垅乡委员会</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小横垅乡人民政府 </w:t>
      </w:r>
    </w:p>
    <w:p>
      <w:pPr>
        <w:pStyle w:val="10"/>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default" w:ascii="仿宋_GB2312" w:hAnsi="仿宋_GB2312" w:cs="仿宋_GB2312"/>
          <w:b/>
          <w:bCs/>
          <w:sz w:val="32"/>
          <w:szCs w:val="32"/>
          <w:lang w:val="en-US" w:eastAsia="zh-CN"/>
        </w:r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lang w:val="en-US" w:eastAsia="zh-CN"/>
        </w:rPr>
        <w:t xml:space="preserve">      </w:t>
      </w:r>
      <w:bookmarkStart w:id="0" w:name="_GoBack"/>
      <w:bookmarkEnd w:id="0"/>
      <w:r>
        <w:rPr>
          <w:rFonts w:hint="eastAsia" w:ascii="仿宋_GB2312" w:hAnsi="仿宋_GB2312" w:cs="仿宋_GB2312"/>
          <w:bCs/>
          <w:sz w:val="32"/>
          <w:szCs w:val="32"/>
          <w:lang w:val="en-US" w:eastAsia="zh-CN"/>
        </w:rPr>
        <w:t xml:space="preserve">  </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w:t>
      </w:r>
      <w:r>
        <w:rPr>
          <w:rFonts w:hint="eastAsia" w:ascii="仿宋_GB2312" w:hAnsi="仿宋_GB2312" w:cs="仿宋_GB2312"/>
          <w:bCs/>
          <w:sz w:val="32"/>
          <w:szCs w:val="32"/>
          <w:lang w:val="en-US" w:eastAsia="zh-CN"/>
        </w:rPr>
        <w:t>1</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月</w:t>
      </w:r>
      <w:r>
        <w:rPr>
          <w:rFonts w:hint="eastAsia" w:ascii="仿宋_GB2312" w:hAnsi="仿宋_GB2312" w:cs="仿宋_GB2312"/>
          <w:bCs/>
          <w:sz w:val="32"/>
          <w:szCs w:val="32"/>
          <w:lang w:val="en-US" w:eastAsia="zh-CN"/>
        </w:rPr>
        <w:t>17</w:t>
      </w:r>
      <w:r>
        <w:rPr>
          <w:rFonts w:hint="eastAsia" w:ascii="仿宋_GB2312" w:hAnsi="仿宋_GB2312" w:eastAsia="仿宋_GB2312" w:cs="仿宋_GB2312"/>
          <w:bCs/>
          <w:sz w:val="32"/>
          <w:szCs w:val="32"/>
        </w:rPr>
        <w:t>日</w:t>
      </w:r>
    </w:p>
    <w:p>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9EC55"/>
    <w:multiLevelType w:val="singleLevel"/>
    <w:tmpl w:val="6CA9EC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73520"/>
    <w:rsid w:val="082E725B"/>
    <w:rsid w:val="0CCA0D02"/>
    <w:rsid w:val="19442349"/>
    <w:rsid w:val="1D0365A3"/>
    <w:rsid w:val="23A76B0B"/>
    <w:rsid w:val="27615E2E"/>
    <w:rsid w:val="296B4121"/>
    <w:rsid w:val="2CE32255"/>
    <w:rsid w:val="32A60391"/>
    <w:rsid w:val="397B370C"/>
    <w:rsid w:val="39BE5E65"/>
    <w:rsid w:val="3A754B6A"/>
    <w:rsid w:val="3C4E1B30"/>
    <w:rsid w:val="40597A79"/>
    <w:rsid w:val="436012CC"/>
    <w:rsid w:val="47D426E9"/>
    <w:rsid w:val="4C827F68"/>
    <w:rsid w:val="505B4777"/>
    <w:rsid w:val="5C171737"/>
    <w:rsid w:val="62445A7D"/>
    <w:rsid w:val="62796E39"/>
    <w:rsid w:val="69DC3B22"/>
    <w:rsid w:val="7CB14D31"/>
    <w:rsid w:val="7E32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0" w:firstLineChars="0"/>
      <w:jc w:val="left"/>
    </w:pPr>
    <w:rPr>
      <w:rFonts w:ascii="Times New Roman" w:hAnsi="Times New Roman"/>
    </w:rPr>
  </w:style>
  <w:style w:type="paragraph" w:styleId="3">
    <w:name w:val="Body Text"/>
    <w:basedOn w:val="1"/>
    <w:qFormat/>
    <w:uiPriority w:val="99"/>
    <w:pPr>
      <w:spacing w:after="120"/>
      <w:jc w:val="left"/>
    </w:pPr>
  </w:style>
  <w:style w:type="paragraph" w:styleId="4">
    <w:name w:val="Normal Indent"/>
    <w:basedOn w:val="1"/>
    <w:qFormat/>
    <w:uiPriority w:val="0"/>
    <w:pPr>
      <w:ind w:firstLine="420" w:firstLineChars="200"/>
    </w:pPr>
  </w:style>
  <w:style w:type="paragraph" w:styleId="5">
    <w:name w:val="Body Text Indent"/>
    <w:basedOn w:val="1"/>
    <w:qFormat/>
    <w:uiPriority w:val="0"/>
    <w:pPr>
      <w:ind w:firstLine="720" w:firstLineChars="200"/>
    </w:pPr>
    <w:rPr>
      <w:rFonts w:eastAsia="仿宋_GB2312"/>
      <w:sz w:val="36"/>
    </w:rPr>
  </w:style>
  <w:style w:type="paragraph" w:styleId="6">
    <w:name w:val="Body Text Indent 2"/>
    <w:basedOn w:val="1"/>
    <w:qFormat/>
    <w:uiPriority w:val="0"/>
    <w:pPr>
      <w:ind w:firstLine="641" w:firstLineChars="200"/>
    </w:pPr>
    <w:rPr>
      <w:rFonts w:ascii="华文楷体" w:eastAsia="华文楷体"/>
      <w:b/>
      <w:sz w:val="32"/>
    </w:rPr>
  </w:style>
  <w:style w:type="paragraph" w:styleId="7">
    <w:name w:val="footer"/>
    <w:basedOn w:val="1"/>
    <w:next w:val="1"/>
    <w:qFormat/>
    <w:uiPriority w:val="0"/>
    <w:pP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next w:val="1"/>
    <w:qFormat/>
    <w:uiPriority w:val="0"/>
    <w:pPr>
      <w:ind w:firstLine="420"/>
    </w:p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2021-12-16T02:46:00Z</dcterms:created>
  <dc:creator>lenovo</dc:creator>
  <cp:lastModifiedBy>小横垅乡党政办</cp:lastModifiedBy>
  <dcterms:modified xsi:type="dcterms:W3CDTF">2021-12-28T10:59:50Z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8C8E302ECC1B4484B086973468386739</vt:lpwstr>
  </property>
</Properties>
</file>