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sz w:val="44"/>
          <w:szCs w:val="44"/>
        </w:rPr>
        <w:t>年工作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sz w:val="44"/>
          <w:szCs w:val="44"/>
          <w:lang w:eastAsia="zh-CN"/>
        </w:rPr>
        <w:t>总结</w:t>
      </w:r>
    </w:p>
    <w:p>
      <w:pPr>
        <w:pStyle w:val="14"/>
        <w:ind w:left="0" w:leftChars="0" w:firstLine="0" w:firstLineChars="0"/>
        <w:jc w:val="center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中共溆浦县桥江镇委员会</w:t>
      </w:r>
    </w:p>
    <w:p>
      <w:pPr>
        <w:pStyle w:val="14"/>
        <w:ind w:left="0" w:leftChars="0" w:firstLine="0" w:firstLineChars="0"/>
        <w:jc w:val="center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2023年12月</w:t>
      </w:r>
      <w:bookmarkStart w:id="0" w:name="_GoBack"/>
      <w:bookmarkEnd w:id="0"/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工作开展情况及主要成效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（一）组织引领持续强化，自身建设成效显著。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突出政治引领，强化理论武装。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始终坚持把党的政治建设摆在首位，坚持“第一议题”制度，以集中学习为载体，组织党员干部深入学习习近平新时代社会主义思想，严格落实“三会一课”制度。全年组织召开党员大会108次，支委会348次，联片领导、驻村干部、支部书记讲主题党课77次。深入推进主题教育，围绕“以学铸魂”“以学增智”“以学正风”“以学促干”开展4次专题研讨会。教育引导全体党员从思想上正本清源、固本培元，筑牢信仰之基、补足精神之钙、把稳思想之舵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二是加强党的建设，切实筑牢基层堡垒。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逐个对全镇村“两委”班子分析研判，加强对村干部配备指导管理，全力培养35周岁以下村（社区）后备干部。一年来，87名通过统一审查合格、补选上岗村（社区）干部42名，其中35岁以下的年轻干部21名，确保村（社区）两委班子的完整性、年轻化，基层干部队伍结构更趋合理性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三是弘扬清廉文化，加强干部作风建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设。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以“铁腕”手段拔掉作风建设“软钉子”2023年我镇共收到信访件和问题线索7件，已办结5件，还有2件正在办理中，党纪处理2人。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四是坚持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多措并举，提升意识形态把控能力。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开展中心组理论学习13次，践行“我为群众办实事”解决群众“急难愁盼”问题30余件，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在中央省市县各类媒体发出“桥江声音”80余篇。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（二）乡村振兴全面发力，产业经济有效推动。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产业发展来势喜人。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全镇红糖年产量达900吨，年产值1800万元，像蛇湾村“溜之湾”糖坊2023租金收入可为蛇湾村村集体经济净收入增加5万元，提供就业20余人；章池村农业产业园已与企业签订了15年的协议，每年村集体经济带来20余万元；河上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借鉴独石村柑橘基地成功经验，对标精品化市场路线，发展优新品种，预计收入可达20万元。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加大产业“带头人”引进扶持。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积极开展“引老乡、回故乡、建家乡”活动。今年来，已落地2个项目，预计投资3.5亿元。目前还有3个项目正在洽谈。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三是组织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培训增强村级发展经济能力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常态化组织村级培训学习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增长见识、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拓宽思维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。今年来多次选派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村支两委外出参观学习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（三）民生福祉切实增进，社会事业稳步发展。一是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攻坚成果持续升级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现我镇监测对象人口共有124户318人，涉及27个村，其中风险已消除36户93人，风险未消除88户225人。2023年度新纳入监测户24户58人，对监测户“一对一”制定帮扶措施，坚持未消除风险的勤“谋划”勤“落实”，已消除风险的常“回头”常“巩固”，构建组织严密的动态防返贫监测体系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二是民政事业更有温度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。精准落实政策，全面推动社会救助提质增效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截至十二月，已发放低保金388万元；特困供养待遇243万元；残疾人补助92万元；退役军人优抚金375万元。累计救助临时困难群众285人次，发放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临时救助金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急难救助金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共35.7万余元。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三是治理效能更进一步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：不断健全依法行政，坚持有法必依、执法必严。全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年，处罚野外用火10余人次；开展非法捕捞、毒鱼、电鱼等日常巡查10余次，对不合规垂钓劝导教育30余人次；开展违规建房大清理，对全镇范围内共查处房屋40余栋，对其中20余栋进行立案查处罚。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四是党管武装成效明显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完成征兵工作数19人，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远超全年任务数。推进“一部一站”建设，作为全县第一批试点单位，实现了入伍到退役、惠兵也用兵的“全链条”服务保障。扎实做好拥军优属工作，利用“八一”、“春节”等节日到辖区部队进行走访慰问。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五是退役军人事务妥善处理。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完成547名退役军人优抚对象年审工作，为900余名退役军人和其他优抚对象申办优待证。统筹安排9.8万元对220名退役军人进行“春节慰问”“八一慰问”。常态化关注9名涉军信访人员动态，定期入户走访、做好思想劝解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六是教育职责认真履行。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弘扬尊师重教社会风尚，在第39个教师节召开表彰大会，对29名桥江镇优秀教师进行了表彰。开展“利剑护蕾”及未成年人保护工作，加大对学校、幼儿园及周边地区的治安秩序整治力度，全年组织相关安全隐患排查10余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开展常态化护学岗执勤及初中毕业会考护考行动，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保障校园周边环境安全。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（四）多路并进全力维护，社会大局平安稳定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1.严守安全生产底线。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一是强化宣传，提高人民思想认识。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深入学校、企业、农村、社区、家庭组织开展安全知识讲座10余场，在集镇及各村主要路口张贴标语100余副、横幅40余条，利用赶集日及“安全生产月”活动散发资料4000余份，全方位宣传安全法律、法规、安全常识及案例教训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二是开展隐患排查，消除安全隐患。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树牢“隐患就是事故”的安全意识。开展安全生产巡查55次，排查发现安全隐患11起，皆已完成整改 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严厉整治违法行为，保证企业不越红线。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查处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4起违规零售烟花爆竹，对违规商品全部没收；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加强对道路交通安全的劝导整治，对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辆骑摩托车未带头盔行为进行了处罚，查处报废车辆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超载车辆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2.加强社会治安综合治理。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完成常态化摸排和宣传工作，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参与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开展反有组织犯罪宣传活动，反间谍法的学习，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累计发放宣传资料40余册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。累计完成4起非法集资案件受损人的稳控，完成5起新起非法集资的宣传，累计发放非法集资宣传册2000余册。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3.创新信访工作模式。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断深化运用“溆浦经验”制定了《桥江镇村（居）支部书记、党政领导坐班接访制度》，周一至周五每天安排一名党政领导在信访接待室坐班，赶集日增加一名村支部书记，负责接访工作。2023年结办“12345”市长热线案件46件，有效化解了一批涉军、积案、缠访闹访等历史遗留问题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确保小事不出村、大事不出镇。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（五）人居环境全面提升，耕地红线坚决守牢</w:t>
      </w:r>
    </w:p>
    <w:p>
      <w:pPr>
        <w:numPr>
          <w:ilvl w:val="0"/>
          <w:numId w:val="0"/>
        </w:numPr>
        <w:ind w:firstLine="643" w:firstLineChars="200"/>
        <w:rPr>
          <w:rFonts w:ascii="Arial" w:hAnsi="Arial" w:eastAsia="宋体" w:cs="Arial"/>
          <w:i w:val="0"/>
          <w:iCs w:val="0"/>
          <w:caps w:val="0"/>
          <w:color w:val="auto"/>
          <w:spacing w:val="15"/>
          <w:sz w:val="27"/>
          <w:szCs w:val="27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乡村面貌持续改善。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持续推进人居环境整治提升行动，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明确整治任务，层层压实责任，形成整治台账，督促人居环境凸显问题整改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开展“周五大清扫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建立长效机制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让人居环境整治工作制度化，规范化。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开展农村“问题厕所”排查整改专项行动，争取专项资金11.8万元，对85座“问题厕所”完成了全面整治。2023年全镇完成户厕改建109户，超额完成年度改厕任务。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开展黄潭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村农村人居环境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和美乡村示范片创建，改善村容村貌，提升乡村治理水平，扎实有序推进农村人居环境整治提升</w:t>
      </w:r>
      <w:r>
        <w:rPr>
          <w:rFonts w:ascii="Arial" w:hAnsi="Arial" w:eastAsia="宋体" w:cs="Arial"/>
          <w:i w:val="0"/>
          <w:iCs w:val="0"/>
          <w:caps w:val="0"/>
          <w:color w:val="auto"/>
          <w:spacing w:val="15"/>
          <w:sz w:val="27"/>
          <w:szCs w:val="27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生态建设更加和谐。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牢固树立和践行绿水青山就是金山银山的理念，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加强林长制队伍建设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格落实“一长四员”制度，完成了林长制办公室“六化”建设，更新全镇护林员网格化管理公示牌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、村级林长公示牌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，定期对全镇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护林员进行培训，增加巡护力度，提高防火效果。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进森林防灭火工作。全面管控火源，防范森林火险，深入田间地头和林区开展流动巡查，全年出动宣传车巡查200余次，对违规野外用火劝导教育150余人次。定期组织森林防灭火演练，提高森林火灾的预防和扑救能力。今年全镇未发生一起大的森林火灾，确保了广大林农的生命、财产安全。</w:t>
      </w:r>
    </w:p>
    <w:p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耕地红线牢牢守住。一是打好“粮食安全”保卫战。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适度调整水稻播种面积，严格管控区退出水稻种植改种面积345亩。加大优良品种推广力度，免费发放玉米种子700kg提高良种覆盖率。加强农作物病虫害综合防治技术推广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提高农业生产抗风险能力，全年开展技术推广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。2023年，全镇粮食播种面积60560亩，其粮食总产26700吨；油菜播种面积26300亩，预计油菜籽总产3400吨。柑橘种植面积4300亩，甘蔗种植面积1800亩。蔬菜种植面积7000亩。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二是强力推进耕地恢复。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会同镇农业综合服务中心、自然资源所等部门下沉到村组一线，了解地块情况、推进复耕复种，今年，全镇耕地恢复任务数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577亩，实际完成646亩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二、存在问题及不足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在肯定成绩的同时，我们也清醒看到，发展中还存在不少困难和问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题。一是全镇农业基础设施仍然比较薄弱；二是产业引进思路不够活跃；三是经济发展总量不够大农业产业化水平不高；四是各种社会矛盾依然部分存在；五是干部思想建设仍然不足。面对这些问题和不足，我们一定高度重视，认真研究，全力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2024年工作打算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default" w:ascii="Times New Roman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（一）提高政治站位，凝聚奋斗合力。</w:t>
      </w:r>
      <w:r>
        <w:rPr>
          <w:rFonts w:hint="eastAsia" w:ascii="楷体_GB2312" w:eastAsia="楷体_GB2312"/>
          <w:b/>
          <w:bCs w:val="0"/>
          <w:color w:val="auto"/>
          <w:sz w:val="32"/>
          <w:szCs w:val="32"/>
        </w:rPr>
        <w:t>一是</w:t>
      </w:r>
      <w:r>
        <w:rPr>
          <w:rFonts w:hint="eastAsia" w:ascii="楷体_GB2312" w:eastAsia="楷体_GB2312"/>
          <w:b/>
          <w:bCs w:val="0"/>
          <w:color w:val="auto"/>
          <w:sz w:val="32"/>
          <w:szCs w:val="32"/>
          <w:lang w:eastAsia="zh-CN"/>
        </w:rPr>
        <w:t>加强</w:t>
      </w:r>
      <w:r>
        <w:rPr>
          <w:rFonts w:hint="eastAsia" w:ascii="楷体_GB2312" w:eastAsia="楷体_GB2312"/>
          <w:b/>
          <w:bCs w:val="0"/>
          <w:color w:val="auto"/>
          <w:sz w:val="32"/>
          <w:szCs w:val="32"/>
        </w:rPr>
        <w:t>班子自身建设。</w:t>
      </w:r>
      <w:r>
        <w:rPr>
          <w:rFonts w:hint="eastAsia" w:eastAsia="仿宋_GB2312"/>
          <w:color w:val="auto"/>
          <w:sz w:val="32"/>
          <w:lang w:val="en-US" w:eastAsia="zh-CN"/>
        </w:rPr>
        <w:t>强化班子担当作为，不断提高政治站位，以政治能力建设带动履职能力提升。深入贯彻民主集中制，充分调动班子的积极性和主观能动性</w:t>
      </w:r>
      <w:r>
        <w:rPr>
          <w:rFonts w:ascii="Times New Roman" w:eastAsia="仿宋_GB2312"/>
          <w:bCs/>
          <w:color w:val="auto"/>
          <w:sz w:val="32"/>
          <w:szCs w:val="32"/>
        </w:rPr>
        <w:t>，提高决策</w:t>
      </w:r>
      <w:r>
        <w:rPr>
          <w:rFonts w:hint="eastAsia" w:ascii="Times New Roman" w:eastAsia="仿宋_GB2312"/>
          <w:bCs/>
          <w:color w:val="auto"/>
          <w:sz w:val="32"/>
          <w:szCs w:val="32"/>
        </w:rPr>
        <w:t>科学化、规范化</w:t>
      </w:r>
      <w:r>
        <w:rPr>
          <w:rFonts w:ascii="Times New Roman" w:eastAsia="仿宋_GB2312"/>
          <w:bCs/>
          <w:color w:val="auto"/>
          <w:sz w:val="32"/>
          <w:szCs w:val="32"/>
        </w:rPr>
        <w:t>水平。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二是</w:t>
      </w:r>
      <w:r>
        <w:rPr>
          <w:rFonts w:hint="eastAsia" w:ascii="楷体_GB2312" w:eastAsia="楷体_GB2312" w:cs="Times New Roman"/>
          <w:b/>
          <w:bCs w:val="0"/>
          <w:color w:val="auto"/>
          <w:sz w:val="32"/>
          <w:szCs w:val="32"/>
          <w:lang w:eastAsia="zh-CN"/>
        </w:rPr>
        <w:t>统筹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  <w:lang w:eastAsia="zh-CN"/>
        </w:rPr>
        <w:t>党员干部管理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。</w:t>
      </w:r>
      <w:r>
        <w:rPr>
          <w:rFonts w:hint="eastAsia" w:eastAsia="仿宋_GB2312"/>
          <w:color w:val="auto"/>
          <w:sz w:val="32"/>
          <w:lang w:val="en-US" w:eastAsia="zh-CN"/>
        </w:rPr>
        <w:t>坚持</w:t>
      </w:r>
      <w:r>
        <w:rPr>
          <w:rFonts w:hint="eastAsia" w:eastAsia="仿宋_GB2312"/>
          <w:color w:val="auto"/>
          <w:sz w:val="32"/>
          <w:lang w:eastAsia="zh-CN"/>
        </w:rPr>
        <w:t>“</w:t>
      </w:r>
      <w:r>
        <w:rPr>
          <w:rFonts w:hint="eastAsia" w:eastAsia="仿宋_GB2312"/>
          <w:color w:val="auto"/>
          <w:sz w:val="32"/>
          <w:lang w:val="en-US" w:eastAsia="zh-CN"/>
        </w:rPr>
        <w:t>严管</w:t>
      </w:r>
      <w:r>
        <w:rPr>
          <w:rFonts w:hint="eastAsia" w:eastAsia="仿宋_GB2312"/>
          <w:color w:val="auto"/>
          <w:sz w:val="32"/>
          <w:lang w:eastAsia="zh-CN"/>
        </w:rPr>
        <w:t>”“</w:t>
      </w:r>
      <w:r>
        <w:rPr>
          <w:rFonts w:hint="eastAsia" w:eastAsia="仿宋_GB2312"/>
          <w:color w:val="auto"/>
          <w:sz w:val="32"/>
          <w:lang w:val="en-US" w:eastAsia="zh-CN"/>
        </w:rPr>
        <w:t>厚爱</w:t>
      </w:r>
      <w:r>
        <w:rPr>
          <w:rFonts w:hint="eastAsia" w:eastAsia="仿宋_GB2312"/>
          <w:color w:val="auto"/>
          <w:sz w:val="32"/>
          <w:lang w:eastAsia="zh-CN"/>
        </w:rPr>
        <w:t>”</w:t>
      </w:r>
      <w:r>
        <w:rPr>
          <w:rFonts w:hint="eastAsia" w:eastAsia="仿宋_GB2312"/>
          <w:color w:val="auto"/>
          <w:sz w:val="32"/>
          <w:lang w:val="en-US" w:eastAsia="zh-CN"/>
        </w:rPr>
        <w:t>相结合</w:t>
      </w:r>
      <w:r>
        <w:rPr>
          <w:rFonts w:hint="eastAsia" w:ascii="Times New Roman" w:hAnsi="Times New Roman" w:eastAsia="仿宋_GB2312"/>
          <w:color w:val="auto"/>
          <w:sz w:val="32"/>
        </w:rPr>
        <w:t>，激励和约束并重，激发广大党员、干部的积极性、主动性、创造性</w:t>
      </w:r>
      <w:r>
        <w:rPr>
          <w:rFonts w:hint="eastAsia" w:ascii="Times New Roman" w:hAnsi="Times New Roman" w:eastAsia="仿宋_GB2312"/>
          <w:color w:val="auto"/>
          <w:sz w:val="32"/>
          <w:lang w:eastAsia="zh-CN"/>
        </w:rPr>
        <w:t>。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三是狠抓</w:t>
      </w:r>
      <w:r>
        <w:rPr>
          <w:rFonts w:hint="eastAsia" w:ascii="楷体_GB2312" w:eastAsia="楷体_GB2312" w:cs="Times New Roman"/>
          <w:b/>
          <w:bCs w:val="0"/>
          <w:color w:val="auto"/>
          <w:sz w:val="32"/>
          <w:szCs w:val="32"/>
          <w:lang w:eastAsia="zh-CN"/>
        </w:rPr>
        <w:t>党风廉政建设</w:t>
      </w:r>
      <w:r>
        <w:rPr>
          <w:rFonts w:hint="eastAsia" w:ascii="楷体_GB2312" w:hAnsi="Times New Roman" w:eastAsia="楷体_GB2312" w:cs="Times New Roman"/>
          <w:b/>
          <w:bCs w:val="0"/>
          <w:color w:val="auto"/>
          <w:sz w:val="32"/>
          <w:szCs w:val="32"/>
        </w:rPr>
        <w:t>。</w:t>
      </w:r>
      <w:r>
        <w:rPr>
          <w:rFonts w:ascii="Times New Roman" w:eastAsia="仿宋_GB2312"/>
          <w:bCs/>
          <w:color w:val="auto"/>
          <w:sz w:val="32"/>
          <w:szCs w:val="32"/>
        </w:rPr>
        <w:t>进一步完善党风</w:t>
      </w:r>
      <w:r>
        <w:rPr>
          <w:rFonts w:hint="eastAsia" w:ascii="Times New Roman" w:hAnsi="Times New Roman" w:eastAsia="仿宋_GB2312"/>
          <w:color w:val="auto"/>
          <w:sz w:val="32"/>
        </w:rPr>
        <w:t>廉政工作制度，加强了党员干部的党性修养和廉洁自律意识</w:t>
      </w:r>
      <w:r>
        <w:rPr>
          <w:rFonts w:hint="eastAsia" w:ascii="Times New Roman" w:hAnsi="Times New Roman" w:eastAsia="仿宋_GB2312"/>
          <w:color w:val="auto"/>
          <w:sz w:val="32"/>
          <w:lang w:eastAsia="zh-CN"/>
        </w:rPr>
        <w:t>，增强自我净化、自我完善、自我革新、自我提高的能力，</w:t>
      </w:r>
      <w:r>
        <w:rPr>
          <w:rFonts w:hint="eastAsia" w:ascii="Times New Roman" w:hAnsi="Times New Roman" w:eastAsia="仿宋_GB2312"/>
          <w:color w:val="auto"/>
          <w:sz w:val="32"/>
        </w:rPr>
        <w:t>筑牢</w:t>
      </w:r>
      <w:r>
        <w:rPr>
          <w:rFonts w:hint="eastAsia" w:ascii="Times New Roman" w:hAnsi="Times New Roman" w:eastAsia="仿宋_GB2312"/>
          <w:color w:val="auto"/>
          <w:sz w:val="32"/>
          <w:lang w:eastAsia="zh-CN"/>
        </w:rPr>
        <w:t>防腐</w:t>
      </w:r>
      <w:r>
        <w:rPr>
          <w:rFonts w:hint="eastAsia" w:ascii="Times New Roman" w:hAnsi="Times New Roman" w:eastAsia="仿宋_GB2312"/>
          <w:color w:val="auto"/>
          <w:sz w:val="32"/>
        </w:rPr>
        <w:t>拒腐防线，</w:t>
      </w: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以“铁腕”手段拔掉作风建设“软钉子”，</w:t>
      </w:r>
      <w:r>
        <w:rPr>
          <w:rFonts w:hint="eastAsia" w:ascii="Times New Roman" w:hAnsi="Times New Roman" w:eastAsia="仿宋_GB2312"/>
          <w:color w:val="auto"/>
          <w:sz w:val="32"/>
        </w:rPr>
        <w:t>全面提升干部队伍形象。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 xml:space="preserve">       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eastAsia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（二）狠抓乡村振兴，推进产业发展。</w:t>
      </w:r>
      <w:r>
        <w:rPr>
          <w:rFonts w:hint="eastAsia" w:ascii="Times New Roman" w:eastAsia="仿宋_GB2312"/>
          <w:bCs/>
          <w:color w:val="auto"/>
          <w:sz w:val="32"/>
          <w:szCs w:val="32"/>
          <w:lang w:val="en-US" w:eastAsia="zh-CN"/>
        </w:rPr>
        <w:t>坚持以“十六字”为指导，以乡村振兴为抓手，加快推进农业高质高效、乡村宜居宜业、群众富裕富足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仿宋_GB2312"/>
          <w:b/>
          <w:bCs w:val="0"/>
          <w:color w:val="auto"/>
          <w:sz w:val="32"/>
          <w:szCs w:val="32"/>
          <w:lang w:val="en-US" w:eastAsia="zh-CN"/>
        </w:rPr>
        <w:t>一是做强支柱产业。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加大红糖产业的生产科技研发和资金投入力度，扶持种植、加工一体化龙头企业，由特色产业原产地资源优势向产业融合发展优势大转变。</w:t>
      </w:r>
      <w:r>
        <w:rPr>
          <w:rFonts w:hint="eastAsia" w:eastAsia="仿宋_GB2312"/>
          <w:b/>
          <w:bCs w:val="0"/>
          <w:color w:val="auto"/>
          <w:sz w:val="32"/>
          <w:szCs w:val="32"/>
          <w:lang w:val="en-US" w:eastAsia="zh-CN"/>
        </w:rPr>
        <w:t>二是推进潜力产业。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加大对章池村反季大棚蔬菜种植产业扶持力度，持续跟进大棚产业园二期工程建设和配套冷链冻库建设。</w:t>
      </w:r>
      <w:r>
        <w:rPr>
          <w:rFonts w:hint="eastAsia" w:eastAsia="仿宋_GB2312"/>
          <w:b/>
          <w:bCs w:val="0"/>
          <w:color w:val="auto"/>
          <w:sz w:val="32"/>
          <w:szCs w:val="32"/>
          <w:lang w:val="en-US" w:eastAsia="zh-CN"/>
        </w:rPr>
        <w:t>三是强化招商引资的意识和力度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。对有在本镇投资创业意愿的企业家做好跟进服务，争取在谈的牛蛙养殖饲料厂、冷冻库项目、纸箱厂、牛交易市场等项目早日谈妥落地，为乡村振兴提供坚实的物质基础。</w:t>
      </w:r>
    </w:p>
    <w:p>
      <w:pPr>
        <w:keepNext w:val="0"/>
        <w:keepLines w:val="0"/>
        <w:widowControl/>
        <w:suppressLineNumbers w:val="0"/>
        <w:shd w:val="clear" w:fill="FFFFFF"/>
        <w:spacing w:before="360" w:beforeAutospacing="0" w:line="450" w:lineRule="atLeast"/>
        <w:ind w:left="0" w:firstLine="643" w:firstLineChars="200"/>
        <w:jc w:val="left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（三）加快乡村提质，提升民生“三感”。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  <w:t>一是继续完善基础设施建设</w:t>
      </w:r>
      <w:r>
        <w:rPr>
          <w:rFonts w:hint="eastAsia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聚焦群众的急难愁盼问题，算好经济账，聚焦补短板、强弱项，把资金用在刀刃上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，持续用力提高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、村基础设施建设水平。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  <w:t>二是继续抓好农村人居环境整治。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持续推进农村“厕所革命”，统筹农村改厕和污水、黑臭水体治理，督促群众进行房屋“八整洁”自查自纠，进一步健全农村生活垃圾收运处置体系，深入推进村庄清洁和绿化行动。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kern w:val="0"/>
          <w:sz w:val="32"/>
          <w:szCs w:val="32"/>
          <w:lang w:val="en-US" w:eastAsia="zh-CN" w:bidi="ar-SA"/>
        </w:rPr>
        <w:t>三是继续发展社会事业。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牢固树立以人民为中心的发展思想，深入开展安全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生产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学生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防溺水、森林防灭火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、耕地恢复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等专项工作。</w:t>
      </w: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14"/>
        <w:rPr>
          <w:rFonts w:hint="eastAsia"/>
          <w:color w:val="auto"/>
          <w:lang w:eastAsia="zh-CN"/>
        </w:rPr>
      </w:pPr>
    </w:p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NGYzNDI3MjIwNzIyYzgyM2M2YzNiMjY4Zjk4OTUifQ=="/>
  </w:docVars>
  <w:rsids>
    <w:rsidRoot w:val="0B205508"/>
    <w:rsid w:val="02C82895"/>
    <w:rsid w:val="0B0334F0"/>
    <w:rsid w:val="0B205508"/>
    <w:rsid w:val="0FEF639B"/>
    <w:rsid w:val="18AB1F57"/>
    <w:rsid w:val="18BC4B9F"/>
    <w:rsid w:val="1A400DC5"/>
    <w:rsid w:val="1D214638"/>
    <w:rsid w:val="1FCB2EDF"/>
    <w:rsid w:val="2640740F"/>
    <w:rsid w:val="27CF5AD2"/>
    <w:rsid w:val="283E0417"/>
    <w:rsid w:val="2B6617CC"/>
    <w:rsid w:val="2C1B1DE6"/>
    <w:rsid w:val="2CEB3792"/>
    <w:rsid w:val="2F107A20"/>
    <w:rsid w:val="2F8643BC"/>
    <w:rsid w:val="2FA566B0"/>
    <w:rsid w:val="32807B59"/>
    <w:rsid w:val="37DE56C0"/>
    <w:rsid w:val="3AC80B71"/>
    <w:rsid w:val="3CBD0327"/>
    <w:rsid w:val="3E021D85"/>
    <w:rsid w:val="41AB6DDF"/>
    <w:rsid w:val="41C16AF6"/>
    <w:rsid w:val="46BE74E7"/>
    <w:rsid w:val="48477616"/>
    <w:rsid w:val="490311EE"/>
    <w:rsid w:val="51840FBC"/>
    <w:rsid w:val="55813BC6"/>
    <w:rsid w:val="590416EB"/>
    <w:rsid w:val="592226CD"/>
    <w:rsid w:val="61F51807"/>
    <w:rsid w:val="667B50FD"/>
    <w:rsid w:val="69B41DFD"/>
    <w:rsid w:val="6BF07522"/>
    <w:rsid w:val="6EFD5AB2"/>
    <w:rsid w:val="7047792D"/>
    <w:rsid w:val="7309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</w:style>
  <w:style w:type="paragraph" w:customStyle="1" w:styleId="3">
    <w:name w:val="BodyTextIndent"/>
    <w:basedOn w:val="1"/>
    <w:qFormat/>
    <w:uiPriority w:val="0"/>
    <w:pPr>
      <w:ind w:firstLine="720" w:firstLineChars="200"/>
      <w:textAlignment w:val="baseline"/>
    </w:pPr>
    <w:rPr>
      <w:rFonts w:eastAsia="仿宋_GB2312"/>
      <w:sz w:val="36"/>
      <w:szCs w:val="36"/>
    </w:rPr>
  </w:style>
  <w:style w:type="paragraph" w:styleId="5">
    <w:name w:val="Plain Text"/>
    <w:basedOn w:val="1"/>
    <w:qFormat/>
    <w:uiPriority w:val="0"/>
    <w:pPr>
      <w:widowControl w:val="0"/>
      <w:jc w:val="both"/>
    </w:pPr>
    <w:rPr>
      <w:rFonts w:hint="default" w:hAnsi="Courier New" w:cs="Courier New"/>
      <w:kern w:val="2"/>
      <w:sz w:val="21"/>
      <w:szCs w:val="21"/>
    </w:r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  <w:rPr>
      <w:rFonts w:cs="Times New Roman"/>
      <w:kern w:val="0"/>
      <w:sz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NormalIndent"/>
    <w:basedOn w:val="1"/>
    <w:qFormat/>
    <w:uiPriority w:val="0"/>
    <w:pPr>
      <w:ind w:firstLine="420" w:firstLineChars="200"/>
    </w:pPr>
  </w:style>
  <w:style w:type="paragraph" w:customStyle="1" w:styleId="15">
    <w:name w:val="p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1387</Words>
  <Characters>1404</Characters>
  <Lines>0</Lines>
  <Paragraphs>0</Paragraphs>
  <TotalTime>18</TotalTime>
  <ScaleCrop>false</ScaleCrop>
  <LinksUpToDate>false</LinksUpToDate>
  <CharactersWithSpaces>1409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2022-12-02T02:11:00Z</dcterms:created>
  <dc:creator>一只特立独行的Zhu</dc:creator>
  <cp:lastModifiedBy>Yi </cp:lastModifiedBy>
  <cp:lastPrinted>2023-12-18T04:38:00Z</cp:lastPrinted>
  <dcterms:modified xsi:type="dcterms:W3CDTF">2023-12-25T01:08:13Z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A31C2BAF64344BEEBA989696AD4672E4_13</vt:lpwstr>
  </property>
</Properties>
</file>