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921" w:line="560" w:lineRule="exact"/>
        <w:ind w:left="115"/>
        <w:rPr>
          <w:rFonts w:hint="default" w:ascii="Times New Roman" w:hAnsi="Times New Roman" w:eastAsia="仿宋" w:cs="Times New Roma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921" w:line="300" w:lineRule="exact"/>
        <w:jc w:val="both"/>
        <w:textAlignment w:val="auto"/>
        <w:rPr>
          <w:rFonts w:hint="default" w:ascii="Times New Roman" w:hAnsi="Times New Roman" w:eastAsia="仿宋"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 w:cs="Times New Roman"/>
          <w:sz w:val="21"/>
          <w:szCs w:val="21"/>
        </w:rPr>
      </w:pPr>
    </w:p>
    <w:p>
      <w:pPr>
        <w:keepNext w:val="0"/>
        <w:keepLines w:val="0"/>
        <w:pageBreakBefore w:val="0"/>
        <w:widowControl/>
        <w:kinsoku/>
        <w:wordWrap/>
        <w:overflowPunct/>
        <w:topLinePunct w:val="0"/>
        <w:autoSpaceDE/>
        <w:autoSpaceDN/>
        <w:bidi w:val="0"/>
        <w:adjustRightInd w:val="0"/>
        <w:snapToGrid w:val="0"/>
        <w:spacing w:before="625" w:beforeLines="200" w:after="0" w:line="560" w:lineRule="exact"/>
        <w:ind w:left="0" w:right="0"/>
        <w:jc w:val="center"/>
        <w:textAlignment w:val="auto"/>
        <w:rPr>
          <w:rFonts w:hint="default"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lang w:eastAsia="zh-CN"/>
        </w:rPr>
        <w:t>桥政</w:t>
      </w:r>
      <w:r>
        <w:rPr>
          <w:rFonts w:hint="eastAsia" w:ascii="仿宋_GB2312" w:hAnsi="仿宋_GB2312" w:eastAsia="仿宋_GB2312" w:cs="仿宋_GB2312"/>
          <w:spacing w:val="0"/>
          <w:sz w:val="32"/>
          <w:szCs w:val="32"/>
        </w:rPr>
        <w:t>发</w:t>
      </w:r>
      <w:r>
        <w:rPr>
          <w:rFonts w:hint="eastAsia" w:ascii="仿宋_GB2312" w:hAnsi="仿宋_GB2312" w:eastAsia="仿宋_GB2312" w:cs="仿宋_GB2312"/>
          <w:spacing w:val="0"/>
          <w:sz w:val="32"/>
          <w:szCs w:val="32"/>
          <w:lang w:val="en-US" w:eastAsia="zh-CN"/>
        </w:rPr>
        <w:t>〔2025〕4</w:t>
      </w:r>
      <w:r>
        <w:rPr>
          <w:rFonts w:hint="eastAsia" w:ascii="仿宋_GB2312" w:hAnsi="仿宋_GB2312" w:eastAsia="仿宋_GB2312" w:cs="仿宋_GB2312"/>
          <w:spacing w:val="0"/>
          <w:sz w:val="32"/>
          <w:szCs w:val="32"/>
        </w:rPr>
        <w:t>号</w:t>
      </w: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1"/>
          <w:sz w:val="44"/>
          <w:szCs w:val="44"/>
        </w:rPr>
        <w:t>关于印发《</w:t>
      </w:r>
      <w:r>
        <w:rPr>
          <w:rFonts w:hint="eastAsia" w:ascii="方正小标宋简体" w:hAnsi="方正小标宋简体" w:eastAsia="方正小标宋简体" w:cs="方正小标宋简体"/>
          <w:b w:val="0"/>
          <w:bCs w:val="0"/>
          <w:spacing w:val="-11"/>
          <w:sz w:val="44"/>
          <w:szCs w:val="44"/>
          <w:lang w:eastAsia="zh-CN"/>
        </w:rPr>
        <w:t>桥江镇</w:t>
      </w:r>
      <w:r>
        <w:rPr>
          <w:rFonts w:hint="eastAsia" w:ascii="方正小标宋简体" w:hAnsi="方正小标宋简体" w:eastAsia="方正小标宋简体" w:cs="方正小标宋简体"/>
          <w:b w:val="0"/>
          <w:bCs w:val="0"/>
          <w:spacing w:val="-11"/>
          <w:sz w:val="44"/>
          <w:szCs w:val="44"/>
        </w:rPr>
        <w:t>落实第二轮土地承包到期后再延长30年试点工作实施方案》的</w:t>
      </w:r>
      <w:r>
        <w:rPr>
          <w:rFonts w:hint="eastAsia" w:ascii="方正小标宋简体" w:hAnsi="方正小标宋简体" w:eastAsia="方正小标宋简体" w:cs="方正小标宋简体"/>
          <w:b w:val="0"/>
          <w:bCs w:val="0"/>
          <w:sz w:val="44"/>
          <w:szCs w:val="44"/>
        </w:rPr>
        <w:t>通知</w:t>
      </w:r>
    </w:p>
    <w:p>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镇属各单位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桥江镇</w:t>
      </w:r>
      <w:r>
        <w:rPr>
          <w:rFonts w:hint="eastAsia" w:ascii="仿宋_GB2312" w:hAnsi="仿宋_GB2312" w:eastAsia="仿宋_GB2312" w:cs="仿宋_GB2312"/>
          <w:sz w:val="32"/>
          <w:szCs w:val="32"/>
        </w:rPr>
        <w:t>落实第二轮土地承包到期后再延长30年试点工作实施方案》已经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党政领导会议集体研究同意，现印发给你们，请认真组织实施。</w:t>
      </w:r>
      <w:r>
        <w:rPr>
          <w:rFonts w:hint="eastAsia" w:ascii="仿宋_GB2312" w:hAnsi="仿宋_GB2312" w:eastAsia="仿宋_GB2312" w:cs="仿宋_GB2312"/>
          <w:sz w:val="32"/>
          <w:szCs w:val="32"/>
        </w:rPr>
        <w:drawing>
          <wp:inline distT="0" distB="0" distL="0" distR="0">
            <wp:extent cx="2540" cy="2540"/>
            <wp:effectExtent l="0" t="0" r="0" b="0"/>
            <wp:docPr id="1038" name="Picture 1038"/>
            <wp:cNvGraphicFramePr/>
            <a:graphic xmlns:a="http://schemas.openxmlformats.org/drawingml/2006/main">
              <a:graphicData uri="http://schemas.openxmlformats.org/drawingml/2006/picture">
                <pic:pic xmlns:pic="http://schemas.openxmlformats.org/drawingml/2006/picture">
                  <pic:nvPicPr>
                    <pic:cNvPr id="1038" name="Picture 1038"/>
                    <pic:cNvPicPr/>
                  </pic:nvPicPr>
                  <pic:blipFill>
                    <a:blip r:embed="rId7"/>
                    <a:stretch>
                      <a:fillRect/>
                    </a:stretch>
                  </pic:blipFill>
                  <pic:spPr>
                    <a:xfrm>
                      <a:off x="0" y="0"/>
                      <a:ext cx="3049" cy="3048"/>
                    </a:xfrm>
                    <a:prstGeom prst="rect">
                      <a:avLst/>
                    </a:prstGeom>
                  </pic:spPr>
                </pic:pic>
              </a:graphicData>
            </a:graphic>
          </wp:inline>
        </w:drawing>
      </w:r>
    </w:p>
    <w:p>
      <w:pPr>
        <w:keepNext w:val="0"/>
        <w:keepLines w:val="0"/>
        <w:pageBreakBefore w:val="0"/>
        <w:widowControl/>
        <w:kinsoku/>
        <w:overflowPunct/>
        <w:topLinePunct w:val="0"/>
        <w:autoSpaceDE/>
        <w:autoSpaceDN/>
        <w:bidi w:val="0"/>
        <w:adjustRightInd w:val="0"/>
        <w:snapToGrid w:val="0"/>
        <w:spacing w:after="0" w:line="560" w:lineRule="exact"/>
        <w:ind w:left="0" w:right="0"/>
        <w:jc w:val="right"/>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560" w:lineRule="exact"/>
        <w:ind w:left="0" w:right="0"/>
        <w:jc w:val="right"/>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560" w:lineRule="exact"/>
        <w:ind w:left="0" w:right="0"/>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val="0"/>
        <w:overflowPunct/>
        <w:topLinePunct w:val="0"/>
        <w:autoSpaceDE/>
        <w:autoSpaceDN/>
        <w:bidi w:val="0"/>
        <w:adjustRightInd w:val="0"/>
        <w:snapToGrid w:val="0"/>
        <w:spacing w:after="0" w:line="560" w:lineRule="exact"/>
        <w:ind w:left="0" w:righ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溆浦县</w:t>
      </w:r>
      <w:r>
        <w:rPr>
          <w:rFonts w:hint="eastAsia" w:ascii="仿宋_GB2312" w:hAnsi="仿宋_GB2312" w:eastAsia="仿宋_GB2312" w:cs="仿宋_GB2312"/>
          <w:sz w:val="32"/>
          <w:szCs w:val="32"/>
          <w:lang w:eastAsia="zh-CN"/>
        </w:rPr>
        <w:t>桥江镇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560" w:lineRule="exact"/>
        <w:ind w:left="0" w:right="0"/>
        <w:jc w:val="center"/>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 xml:space="preserve">                             </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年</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月</w:t>
      </w:r>
      <w:r>
        <w:rPr>
          <w:rFonts w:hint="eastAsia" w:ascii="仿宋_GB2312" w:hAnsi="仿宋_GB2312" w:eastAsia="仿宋_GB2312" w:cs="仿宋_GB2312"/>
          <w:sz w:val="32"/>
          <w:szCs w:val="28"/>
          <w:lang w:val="en-US" w:eastAsia="zh-CN"/>
        </w:rPr>
        <w:t>31</w:t>
      </w:r>
      <w:r>
        <w:rPr>
          <w:rFonts w:hint="eastAsia" w:ascii="仿宋_GB2312" w:hAnsi="仿宋_GB2312" w:eastAsia="仿宋_GB2312" w:cs="仿宋_GB2312"/>
          <w:sz w:val="32"/>
          <w:szCs w:val="28"/>
        </w:rPr>
        <w:t>日</w:t>
      </w:r>
      <w:r>
        <w:rPr>
          <w:rFonts w:hint="eastAsia" w:ascii="仿宋_GB2312" w:hAnsi="仿宋_GB2312" w:eastAsia="仿宋_GB2312" w:cs="仿宋_GB2312"/>
          <w:sz w:val="32"/>
          <w:szCs w:val="28"/>
          <w:lang w:val="en-US" w:eastAsia="zh-CN"/>
        </w:rPr>
        <w:t xml:space="preserve">      </w:t>
      </w:r>
    </w:p>
    <w:p>
      <w:pPr>
        <w:adjustRightInd w:val="0"/>
        <w:snapToGrid w:val="0"/>
        <w:spacing w:after="0" w:line="520" w:lineRule="exact"/>
        <w:ind w:left="1407"/>
        <w:jc w:val="right"/>
        <w:rPr>
          <w:rFonts w:hint="eastAsia" w:ascii="仿宋_GB2312" w:hAnsi="仿宋_GB2312" w:eastAsia="仿宋_GB2312" w:cs="仿宋_GB2312"/>
          <w:sz w:val="32"/>
          <w:szCs w:val="28"/>
        </w:rPr>
      </w:pPr>
    </w:p>
    <w:p>
      <w:pPr>
        <w:adjustRightInd w:val="0"/>
        <w:snapToGrid w:val="0"/>
        <w:spacing w:after="0" w:line="520" w:lineRule="exact"/>
        <w:ind w:left="1407"/>
        <w:jc w:val="right"/>
        <w:rPr>
          <w:rFonts w:hint="default" w:ascii="Times New Roman" w:hAnsi="Times New Roman" w:eastAsia="仿宋" w:cs="Times New Roman"/>
          <w:sz w:val="24"/>
        </w:rPr>
      </w:pPr>
    </w:p>
    <w:p>
      <w:pP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afterAutospacing="0" w:line="560" w:lineRule="exact"/>
        <w:ind w:firstLine="0"/>
        <w:jc w:val="center"/>
        <w:textAlignment w:val="auto"/>
        <w:rPr>
          <w:rFonts w:hint="eastAsia" w:ascii="方正小标宋_GBK" w:hAnsi="方正小标宋_GBK" w:eastAsia="方正小标宋_GBK" w:cs="方正小标宋_GBK"/>
          <w:b w:val="0"/>
          <w:bCs w:val="0"/>
          <w:color w:val="auto"/>
          <w:spacing w:val="0"/>
          <w:kern w:val="2"/>
          <w:sz w:val="44"/>
          <w:szCs w:val="44"/>
          <w:lang w:val="en-US" w:eastAsia="zh-CN" w:bidi="ar-SA"/>
        </w:rPr>
        <w:sectPr>
          <w:footerReference r:id="rId3" w:type="default"/>
          <w:pgSz w:w="11900" w:h="16821"/>
          <w:pgMar w:top="1701" w:right="1502" w:bottom="1531" w:left="1502" w:header="720" w:footer="1247" w:gutter="0"/>
          <w:pgNumType w:fmt="decimal" w:start="1"/>
          <w:cols w:space="72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after="0" w:line="600" w:lineRule="exact"/>
        <w:ind w:right="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spacing w:val="-11"/>
          <w:sz w:val="44"/>
          <w:szCs w:val="44"/>
          <w:lang w:eastAsia="zh-CN"/>
        </w:rPr>
        <w:t>桥江镇</w:t>
      </w:r>
      <w:r>
        <w:rPr>
          <w:rFonts w:hint="eastAsia" w:ascii="方正小标宋简体" w:hAnsi="方正小标宋简体" w:eastAsia="方正小标宋简体" w:cs="方正小标宋简体"/>
          <w:b w:val="0"/>
          <w:bCs w:val="0"/>
          <w:spacing w:val="-11"/>
          <w:sz w:val="44"/>
          <w:szCs w:val="44"/>
        </w:rPr>
        <w:t>落实第二轮土地承包到期后再延长30年试点工作实施方案</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我镇农村土地二轮承包将于2027年到期，为贯彻落实农村土地承包关系稳定并长久不变的政策，积极探索二轮土地承包到期后延包的政策衔接，进一步完善农村基本经营制度，巩固家庭承包关系，奠定农业适度规模经营基础，按照上级要求，依据《湖南省溆浦县第二轮土地承包到期后再延长30年整县试点工作实施方案》，</w:t>
      </w:r>
      <w:r>
        <w:rPr>
          <w:rFonts w:hint="default" w:ascii="仿宋_GB2312" w:eastAsia="仿宋_GB2312" w:cs="仿宋"/>
          <w:color w:val="auto"/>
          <w:kern w:val="2"/>
          <w:sz w:val="32"/>
          <w:szCs w:val="32"/>
          <w:lang w:val="en-US" w:eastAsia="zh-CN" w:bidi="ar-SA"/>
        </w:rPr>
        <w:t>结合</w:t>
      </w:r>
      <w:r>
        <w:rPr>
          <w:rFonts w:hint="eastAsia" w:ascii="仿宋_GB2312" w:eastAsia="仿宋_GB2312" w:cs="仿宋"/>
          <w:color w:val="auto"/>
          <w:kern w:val="2"/>
          <w:sz w:val="32"/>
          <w:szCs w:val="32"/>
          <w:lang w:val="en-US" w:eastAsia="zh-CN" w:bidi="ar-SA"/>
        </w:rPr>
        <w:t>我镇</w:t>
      </w:r>
      <w:r>
        <w:rPr>
          <w:rFonts w:hint="default" w:ascii="仿宋_GB2312" w:eastAsia="仿宋_GB2312" w:cs="仿宋"/>
          <w:color w:val="auto"/>
          <w:kern w:val="2"/>
          <w:sz w:val="32"/>
          <w:szCs w:val="32"/>
          <w:lang w:val="en-US" w:eastAsia="zh-CN" w:bidi="ar-SA"/>
        </w:rPr>
        <w:t>实际，制定本方案。</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一、指导思想</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以习近平新时代中国特色社会主义思想为指导，全面贯彻党的二十大和二十届二中全会精神，认真落实党中央、国务院关于进一步深化农村土地制度改革的各项决策部署，按照中央关于保持农村土地承包关系稳定并长久不变工作要求，开展第二轮土地承包到期延包试点工作，为国家、省研究制定衔接配套政策和具体实施办法积累实践经验。</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黑体" w:eastAsia="黑体" w:cs="黑体"/>
          <w:b w:val="0"/>
          <w:bCs w:val="0"/>
          <w:color w:val="auto"/>
          <w:sz w:val="32"/>
          <w:szCs w:val="32"/>
          <w:lang w:val="en-US"/>
        </w:rPr>
      </w:pPr>
      <w:r>
        <w:rPr>
          <w:rFonts w:hint="eastAsia" w:ascii="黑体" w:eastAsia="黑体" w:cs="黑体"/>
          <w:b w:val="0"/>
          <w:bCs w:val="0"/>
          <w:color w:val="auto"/>
          <w:kern w:val="2"/>
          <w:sz w:val="32"/>
          <w:szCs w:val="32"/>
          <w:lang w:val="en-US" w:eastAsia="zh-CN" w:bidi="ar-SA"/>
        </w:rPr>
        <w:t>二、基本原则</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（一）稳定基本经营制度。</w:t>
      </w:r>
      <w:r>
        <w:rPr>
          <w:rFonts w:hint="eastAsia" w:ascii="仿宋_GB2312" w:eastAsia="仿宋_GB2312" w:cs="仿宋"/>
          <w:color w:val="auto"/>
          <w:kern w:val="2"/>
          <w:sz w:val="32"/>
          <w:szCs w:val="32"/>
          <w:lang w:val="en-US" w:eastAsia="zh-CN" w:bidi="ar-SA"/>
        </w:rPr>
        <w:t>坚持农村土地农民集体所有不动摇，坚持家庭承包经营基础性地位不动摇，坚持集体经济组织成员平等享有土地权益不动摇，不断探索具体实现形式。</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（二）尊重农民主体地位。</w:t>
      </w:r>
      <w:r>
        <w:rPr>
          <w:rFonts w:hint="eastAsia" w:ascii="仿宋_GB2312" w:eastAsia="仿宋_GB2312" w:cs="仿宋"/>
          <w:color w:val="auto"/>
          <w:kern w:val="2"/>
          <w:sz w:val="32"/>
          <w:szCs w:val="32"/>
          <w:lang w:val="en-US" w:eastAsia="zh-CN" w:bidi="ar-SA"/>
        </w:rPr>
        <w:t>尊重农民意愿，充分发挥其主动性和创造性，把选择权交给农民，依靠农民解决好自己最关心最现实的利益问题，允许农民集体在法律政策范围内通过民主协商自主调节利益关系。</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（三）维护农村社会稳定。</w:t>
      </w:r>
      <w:r>
        <w:rPr>
          <w:rFonts w:hint="eastAsia" w:ascii="仿宋_GB2312" w:eastAsia="仿宋_GB2312" w:cs="仿宋"/>
          <w:color w:val="auto"/>
          <w:kern w:val="2"/>
          <w:sz w:val="32"/>
          <w:szCs w:val="32"/>
          <w:lang w:val="en-US" w:eastAsia="zh-CN" w:bidi="ar-SA"/>
        </w:rPr>
        <w:t>以农村社会稳定为前提，稳慎有序实施，尊重历史、照顾现实、前后衔接、平稳过渡；不搞强迫命令，统筹考虑、综合平衡、因地制宜、分类施策，既解决好当前矛盾又为未来预留空间。</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（四）推进农业农村现代化。</w:t>
      </w:r>
      <w:r>
        <w:rPr>
          <w:rFonts w:hint="eastAsia" w:ascii="仿宋_GB2312" w:eastAsia="仿宋_GB2312" w:cs="仿宋"/>
          <w:color w:val="auto"/>
          <w:kern w:val="2"/>
          <w:sz w:val="32"/>
          <w:szCs w:val="32"/>
          <w:lang w:val="en-US" w:eastAsia="zh-CN" w:bidi="ar-SA"/>
        </w:rPr>
        <w:t>顺应新形势完善生产关系，立足建设现代农业，实现乡村振兴，引导土地经营权有序流转，提高土地资源利用效率，促进形成多种形式农业适度规模经营，既解决好农业问题也解决好农民问题。</w:t>
      </w:r>
    </w:p>
    <w:p>
      <w:pPr>
        <w:widowControl w:val="0"/>
        <w:kinsoku/>
        <w:topLinePunct/>
        <w:autoSpaceDE/>
        <w:autoSpaceDN/>
        <w:adjustRightInd/>
        <w:snapToGrid/>
        <w:spacing w:beforeLines="0" w:afterLines="0"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default" w:ascii="黑体" w:hAnsi="黑体" w:eastAsia="黑体" w:cs="黑体"/>
          <w:b w:val="0"/>
          <w:bCs w:val="0"/>
          <w:sz w:val="32"/>
          <w:szCs w:val="32"/>
          <w:lang w:val="en-US" w:eastAsia="zh-CN"/>
        </w:rPr>
        <w:t>总体要求</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按照上级要求，全面完成我镇27个村，11540农户，5.4565万人，5.9010万亩耕地总面积，5.3325万亩家庭承包耕地总面积的第二轮土地承包到期后再延长30年整镇试点工作。</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0" w:firstLineChars="200"/>
        <w:jc w:val="both"/>
        <w:textAlignment w:val="auto"/>
        <w:rPr>
          <w:rFonts w:hint="eastAsia" w:ascii="黑体" w:eastAsia="黑体" w:cs="黑体"/>
          <w:b w:val="0"/>
          <w:bCs w:val="0"/>
          <w:color w:val="auto"/>
          <w:sz w:val="32"/>
          <w:szCs w:val="32"/>
          <w:lang w:val="en-US"/>
        </w:rPr>
      </w:pPr>
      <w:r>
        <w:rPr>
          <w:rFonts w:hint="eastAsia" w:ascii="黑体" w:eastAsia="黑体" w:cs="黑体"/>
          <w:b w:val="0"/>
          <w:bCs w:val="0"/>
          <w:color w:val="auto"/>
          <w:kern w:val="2"/>
          <w:sz w:val="32"/>
          <w:szCs w:val="32"/>
          <w:lang w:val="en-US" w:eastAsia="zh-CN" w:bidi="ar-SA"/>
        </w:rPr>
        <w:t>四、试点内容</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（一）摸底调查承包现状。</w:t>
      </w:r>
      <w:r>
        <w:rPr>
          <w:rFonts w:hint="eastAsia" w:ascii="仿宋_GB2312" w:eastAsia="仿宋_GB2312" w:cs="仿宋"/>
          <w:color w:val="auto"/>
          <w:kern w:val="2"/>
          <w:sz w:val="32"/>
          <w:szCs w:val="32"/>
          <w:lang w:val="en-US" w:eastAsia="zh-CN" w:bidi="ar-SA"/>
        </w:rPr>
        <w:t>主要摸清第二轮土地承包以来农户家庭人口及承包地变化，整户消亡、全家进城落户、整户无地，承包地确权登记颁证，村集体土地利用现状和机动地，农户对延包的意愿、想法以及承包管理中存在的突出矛盾纠纷和历史遗留问题等情况。</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（二）依法依规开展延包工作。</w:t>
      </w:r>
      <w:r>
        <w:rPr>
          <w:rFonts w:hint="eastAsia" w:ascii="仿宋_GB2312" w:eastAsia="仿宋_GB2312" w:cs="仿宋"/>
          <w:color w:val="auto"/>
          <w:kern w:val="2"/>
          <w:sz w:val="32"/>
          <w:szCs w:val="32"/>
          <w:lang w:val="en-US" w:eastAsia="zh-CN" w:bidi="ar-SA"/>
        </w:rPr>
        <w:t>按照《中华人民共和国农村土地承包法》《农业农村部第二轮土地承包到期后再延长30年试点工作规程（试行）》《湖南省第二轮土地承包到期后再延长30年试点工作规范（试行）》等相关规定,指导试点村组规范有序开展延包工作。主要包括以下程序:成立机构、摸底核实、制定方案、开展调查、审核公示、签订合同、完善证书、资料归档。</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（三）试点探索的重点工作。</w:t>
      </w:r>
      <w:r>
        <w:rPr>
          <w:rFonts w:hint="eastAsia" w:ascii="仿宋_GB2312" w:eastAsia="仿宋_GB2312" w:cs="仿宋"/>
          <w:b/>
          <w:bCs/>
          <w:color w:val="auto"/>
          <w:kern w:val="2"/>
          <w:sz w:val="32"/>
          <w:szCs w:val="32"/>
          <w:lang w:val="en-US" w:eastAsia="zh-CN" w:bidi="ar-SA"/>
        </w:rPr>
        <w:t>一是</w:t>
      </w:r>
      <w:r>
        <w:rPr>
          <w:rFonts w:hint="eastAsia" w:ascii="仿宋_GB2312" w:eastAsia="仿宋_GB2312" w:cs="仿宋"/>
          <w:color w:val="auto"/>
          <w:kern w:val="2"/>
          <w:sz w:val="32"/>
          <w:szCs w:val="32"/>
          <w:lang w:val="en-US" w:eastAsia="zh-CN" w:bidi="ar-SA"/>
        </w:rPr>
        <w:t>探索直接顺延的条件和具体办法。</w:t>
      </w:r>
      <w:r>
        <w:rPr>
          <w:rFonts w:hint="eastAsia" w:ascii="仿宋_GB2312" w:eastAsia="仿宋_GB2312" w:cs="仿宋"/>
          <w:b/>
          <w:bCs/>
          <w:color w:val="auto"/>
          <w:kern w:val="2"/>
          <w:sz w:val="32"/>
          <w:szCs w:val="32"/>
          <w:lang w:val="en-US" w:eastAsia="zh-CN" w:bidi="ar-SA"/>
        </w:rPr>
        <w:t>二是</w:t>
      </w:r>
      <w:r>
        <w:rPr>
          <w:rFonts w:hint="eastAsia" w:ascii="仿宋_GB2312" w:eastAsia="仿宋_GB2312" w:cs="仿宋"/>
          <w:color w:val="auto"/>
          <w:kern w:val="2"/>
          <w:sz w:val="32"/>
          <w:szCs w:val="32"/>
          <w:lang w:val="en-US" w:eastAsia="zh-CN" w:bidi="ar-SA"/>
        </w:rPr>
        <w:t>对承包地因自然灾害损毁等特殊情形,探索实施“大稳定、小调整”的具体办法。</w:t>
      </w:r>
      <w:r>
        <w:rPr>
          <w:rFonts w:hint="eastAsia" w:ascii="仿宋_GB2312" w:eastAsia="仿宋_GB2312" w:cs="仿宋"/>
          <w:b/>
          <w:bCs/>
          <w:color w:val="auto"/>
          <w:kern w:val="2"/>
          <w:sz w:val="32"/>
          <w:szCs w:val="32"/>
          <w:lang w:val="en-US" w:eastAsia="zh-CN" w:bidi="ar-SA"/>
        </w:rPr>
        <w:t>三是</w:t>
      </w:r>
      <w:r>
        <w:rPr>
          <w:rFonts w:hint="eastAsia" w:ascii="仿宋_GB2312" w:eastAsia="仿宋_GB2312" w:cs="仿宋"/>
          <w:color w:val="auto"/>
          <w:kern w:val="2"/>
          <w:sz w:val="32"/>
          <w:szCs w:val="32"/>
          <w:lang w:val="en-US" w:eastAsia="zh-CN" w:bidi="ar-SA"/>
        </w:rPr>
        <w:t>探索非集体经济组织成员和跨村组跨乡镇的出嫁、离婚、丧偶妇女等特殊群体承包地延包路径。</w:t>
      </w:r>
      <w:r>
        <w:rPr>
          <w:rFonts w:hint="eastAsia" w:ascii="仿宋_GB2312" w:eastAsia="仿宋_GB2312" w:cs="仿宋"/>
          <w:b/>
          <w:bCs/>
          <w:color w:val="auto"/>
          <w:kern w:val="2"/>
          <w:sz w:val="32"/>
          <w:szCs w:val="32"/>
          <w:lang w:val="en-US" w:eastAsia="zh-CN" w:bidi="ar-SA"/>
        </w:rPr>
        <w:t>四是</w:t>
      </w:r>
      <w:r>
        <w:rPr>
          <w:rFonts w:hint="eastAsia" w:ascii="仿宋_GB2312" w:eastAsia="仿宋_GB2312" w:cs="仿宋"/>
          <w:color w:val="auto"/>
          <w:kern w:val="2"/>
          <w:sz w:val="32"/>
          <w:szCs w:val="32"/>
          <w:lang w:val="en-US" w:eastAsia="zh-CN" w:bidi="ar-SA"/>
        </w:rPr>
        <w:t>探索整户消亡土地收回和发包机制。</w:t>
      </w:r>
      <w:r>
        <w:rPr>
          <w:rFonts w:hint="eastAsia" w:ascii="仿宋_GB2312" w:eastAsia="仿宋_GB2312" w:cs="仿宋"/>
          <w:b/>
          <w:bCs/>
          <w:color w:val="auto"/>
          <w:kern w:val="2"/>
          <w:sz w:val="32"/>
          <w:szCs w:val="32"/>
          <w:lang w:val="en-US" w:eastAsia="zh-CN" w:bidi="ar-SA"/>
        </w:rPr>
        <w:t>五是</w:t>
      </w:r>
      <w:r>
        <w:rPr>
          <w:rFonts w:hint="eastAsia" w:ascii="仿宋_GB2312" w:eastAsia="仿宋_GB2312" w:cs="仿宋"/>
          <w:color w:val="auto"/>
          <w:kern w:val="2"/>
          <w:sz w:val="32"/>
          <w:szCs w:val="32"/>
          <w:lang w:val="en-US" w:eastAsia="zh-CN" w:bidi="ar-SA"/>
        </w:rPr>
        <w:t>探索土地经营权流转与延包的有效衔接方式。</w:t>
      </w:r>
      <w:r>
        <w:rPr>
          <w:rFonts w:hint="eastAsia" w:ascii="仿宋_GB2312" w:eastAsia="仿宋_GB2312" w:cs="仿宋"/>
          <w:b/>
          <w:bCs/>
          <w:color w:val="auto"/>
          <w:kern w:val="2"/>
          <w:sz w:val="32"/>
          <w:szCs w:val="32"/>
          <w:lang w:val="en-US" w:eastAsia="zh-CN" w:bidi="ar-SA"/>
        </w:rPr>
        <w:t>六</w:t>
      </w:r>
      <w:r>
        <w:rPr>
          <w:rFonts w:hint="eastAsia" w:ascii="仿宋_GB2312" w:eastAsia="仿宋_GB2312" w:cs="仿宋"/>
          <w:b/>
          <w:bCs/>
          <w:color w:val="auto"/>
          <w:spacing w:val="-8"/>
          <w:kern w:val="2"/>
          <w:sz w:val="32"/>
          <w:szCs w:val="32"/>
          <w:lang w:val="en-US" w:eastAsia="zh-CN" w:bidi="ar-SA"/>
        </w:rPr>
        <w:t>是</w:t>
      </w:r>
      <w:r>
        <w:rPr>
          <w:rFonts w:hint="eastAsia" w:ascii="仿宋_GB2312" w:eastAsia="仿宋_GB2312" w:cs="仿宋"/>
          <w:color w:val="auto"/>
          <w:spacing w:val="-8"/>
          <w:kern w:val="2"/>
          <w:sz w:val="32"/>
          <w:szCs w:val="32"/>
          <w:lang w:val="en-US" w:eastAsia="zh-CN" w:bidi="ar-SA"/>
        </w:rPr>
        <w:t>探索合同管理与不动产统一登记有序衔接的路径等。</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0" w:firstLineChars="200"/>
        <w:jc w:val="both"/>
        <w:textAlignment w:val="auto"/>
        <w:rPr>
          <w:rFonts w:hint="eastAsia" w:ascii="仿宋_GB2312" w:eastAsia="仿宋_GB2312" w:cs="仿宋"/>
          <w:b w:val="0"/>
          <w:bCs w:val="0"/>
          <w:color w:val="auto"/>
          <w:sz w:val="32"/>
          <w:szCs w:val="32"/>
          <w:lang w:val="en-US"/>
        </w:rPr>
      </w:pPr>
      <w:r>
        <w:rPr>
          <w:rFonts w:hint="eastAsia" w:ascii="黑体" w:eastAsia="黑体" w:cs="黑体"/>
          <w:b w:val="0"/>
          <w:bCs w:val="0"/>
          <w:color w:val="auto"/>
          <w:kern w:val="2"/>
          <w:sz w:val="32"/>
          <w:szCs w:val="32"/>
          <w:lang w:val="en-US" w:eastAsia="zh-CN" w:bidi="ar-SA"/>
        </w:rPr>
        <w:t>五、进度安排</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（一）宣传发动，成立机构（3月1日-3月30日）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0"/>
          <w:sz w:val="32"/>
          <w:szCs w:val="32"/>
          <w:lang w:val="en-US" w:eastAsia="zh-CN" w:bidi="ar-SA"/>
        </w:rPr>
      </w:pPr>
      <w:r>
        <w:rPr>
          <w:rFonts w:hint="eastAsia" w:ascii="仿宋_GB2312" w:eastAsia="仿宋_GB2312" w:cs="仿宋"/>
          <w:b/>
          <w:bCs/>
          <w:color w:val="auto"/>
          <w:kern w:val="0"/>
          <w:sz w:val="32"/>
          <w:szCs w:val="32"/>
          <w:lang w:val="en-US" w:eastAsia="zh-CN" w:bidi="ar-SA"/>
        </w:rPr>
        <w:t>1.成立工作专班。</w:t>
      </w:r>
      <w:r>
        <w:rPr>
          <w:rFonts w:hint="eastAsia" w:ascii="仿宋_GB2312" w:eastAsia="仿宋_GB2312" w:cs="仿宋"/>
          <w:color w:val="auto"/>
          <w:kern w:val="0"/>
          <w:sz w:val="32"/>
          <w:szCs w:val="32"/>
          <w:lang w:val="en-US" w:eastAsia="zh-CN" w:bidi="ar-SA"/>
        </w:rPr>
        <w:t>成立第二轮土地承包到期后再延长30年试点工作专班小组，镇辖各村级集体经济组织成员（村民）或代表会议选举产生村级、组级延包工作小组及成员。村工作小组成员人数不得少于5人，为单数。工作小组成员要具有代表性，以行政村为单位设立工作小组的，应当覆盖各村民小组，不能简单由村“两委”干部代替村民。</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default" w:ascii="仿宋_GB2312" w:eastAsia="仿宋_GB2312" w:cs="仿宋"/>
          <w:color w:val="auto"/>
          <w:kern w:val="0"/>
          <w:sz w:val="32"/>
          <w:szCs w:val="32"/>
          <w:lang w:val="en-US" w:eastAsia="zh-CN" w:bidi="ar-SA"/>
        </w:rPr>
      </w:pPr>
      <w:r>
        <w:rPr>
          <w:rFonts w:hint="eastAsia" w:ascii="仿宋_GB2312" w:eastAsia="仿宋_GB2312" w:cs="仿宋"/>
          <w:b/>
          <w:bCs/>
          <w:color w:val="auto"/>
          <w:kern w:val="0"/>
          <w:sz w:val="32"/>
          <w:szCs w:val="32"/>
          <w:lang w:val="en-US" w:eastAsia="zh-CN" w:bidi="ar-SA"/>
        </w:rPr>
        <w:t>2.制定方案。</w:t>
      </w:r>
      <w:r>
        <w:rPr>
          <w:rFonts w:hint="eastAsia" w:ascii="仿宋_GB2312" w:eastAsia="仿宋_GB2312" w:cs="仿宋"/>
          <w:color w:val="auto"/>
          <w:kern w:val="0"/>
          <w:sz w:val="32"/>
          <w:szCs w:val="32"/>
          <w:lang w:val="en-US" w:eastAsia="zh-CN" w:bidi="ar-SA"/>
        </w:rPr>
        <w:t>制定《桥江镇第二轮土地承包到期后再延长30年试点工作实施方案》。村级制定《第二轮土地承包到期后再延长30年试点工作实施方案（草案）》</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0"/>
          <w:sz w:val="32"/>
          <w:szCs w:val="32"/>
          <w:lang w:val="en-US" w:eastAsia="zh-CN" w:bidi="ar-SA"/>
        </w:rPr>
      </w:pPr>
      <w:r>
        <w:rPr>
          <w:rFonts w:hint="eastAsia" w:ascii="仿宋_GB2312" w:eastAsia="仿宋_GB2312" w:cs="仿宋"/>
          <w:b/>
          <w:bCs/>
          <w:color w:val="auto"/>
          <w:kern w:val="0"/>
          <w:sz w:val="32"/>
          <w:szCs w:val="32"/>
          <w:lang w:val="en-US" w:eastAsia="zh-CN" w:bidi="ar-SA"/>
        </w:rPr>
        <w:t>3.宣传发动。</w:t>
      </w:r>
      <w:r>
        <w:rPr>
          <w:rFonts w:hint="eastAsia" w:ascii="仿宋_GB2312" w:eastAsia="仿宋_GB2312" w:cs="仿宋"/>
          <w:color w:val="auto"/>
          <w:kern w:val="0"/>
          <w:sz w:val="32"/>
          <w:szCs w:val="32"/>
          <w:lang w:val="en-US" w:eastAsia="zh-CN" w:bidi="ar-SA"/>
        </w:rPr>
        <w:t>召开试点工作动员部署及业务培训会；各村召开动员会，对土地延包工作组成员及村民小组长进行业务培训；采取宣传牌和标语、网格微信群、“村村响”广播、“致村民一封信”等形式开展宣传。</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0"/>
          <w:sz w:val="32"/>
          <w:szCs w:val="32"/>
          <w:lang w:val="en-US" w:eastAsia="zh-CN" w:bidi="ar-SA"/>
        </w:rPr>
      </w:pPr>
      <w:r>
        <w:rPr>
          <w:rFonts w:hint="eastAsia" w:ascii="仿宋_GB2312" w:eastAsia="仿宋_GB2312" w:cs="仿宋"/>
          <w:b/>
          <w:bCs/>
          <w:color w:val="auto"/>
          <w:kern w:val="0"/>
          <w:sz w:val="32"/>
          <w:szCs w:val="32"/>
          <w:lang w:val="en-US" w:eastAsia="zh-CN" w:bidi="ar-SA"/>
        </w:rPr>
        <w:t>4.村组召开村民代表会议、户代会。</w:t>
      </w:r>
      <w:r>
        <w:rPr>
          <w:rFonts w:hint="eastAsia" w:ascii="仿宋_GB2312" w:eastAsia="仿宋_GB2312" w:cs="仿宋"/>
          <w:color w:val="auto"/>
          <w:kern w:val="0"/>
          <w:sz w:val="32"/>
          <w:szCs w:val="32"/>
          <w:lang w:val="en-US" w:eastAsia="zh-CN" w:bidi="ar-SA"/>
        </w:rPr>
        <w:t>选举产生村级二轮延包试点工作专班及村、组延包工作小组及成员，宣传学习二轮延包相关政策法律法规，讨论通过村级二轮延包试点工作实施方案（草案）。</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（二）调查摸底（4月1日-4月30日）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0"/>
          <w:sz w:val="32"/>
          <w:szCs w:val="32"/>
          <w:lang w:val="en-US" w:eastAsia="zh-CN" w:bidi="ar-SA"/>
        </w:rPr>
        <w:t>指导各村主要摸清第二轮土地承包以来的承包农户及家庭成员登记、承包地确权登记颁证及证书到户、承包地申请补登及信息纠错变更等情况，因开荒地、机动地、农户退回承包地、高标准农田调整、城乡建设用地及征地、增减挂钩复垦、园地（菜园地）等新增土地管理及发包情况，存在的承包地纠纷和历史遗留问题，外嫁女及离异妇女土地承包情况，农户延包意愿等。</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（三）制定延包方案、开展调查，规范程序，确认登记对象（5月1日-5月15日）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1.制定方案：</w:t>
      </w:r>
      <w:r>
        <w:rPr>
          <w:rFonts w:hint="eastAsia" w:ascii="仿宋_GB2312" w:eastAsia="仿宋_GB2312" w:cs="仿宋"/>
          <w:color w:val="auto"/>
          <w:kern w:val="2"/>
          <w:sz w:val="32"/>
          <w:szCs w:val="32"/>
          <w:lang w:val="en-US" w:eastAsia="zh-CN" w:bidi="ar-SA"/>
        </w:rPr>
        <w:t>根据调查摸底、问题处置和纠纷化解情况，依照法律法规，以原自然小组为单位拟定具体问题处置办法及延包方案，延包方案公示15天后召开本集体经济组织成员的村民（代表）会议讨论通过并上报镇人民政府和县农村经营服务站审查备案。综合考虑农户宅基地、自留地、承包地等因素，探索在个别农户之间适当调整承包地，或采取货币补偿、社会保障等多种措施，解决无地少地农户诉求；按照“尊重历史、兼顾现实、程序规范、群众认可”的原则，解决户籍制度改革以来“农民”身份缺失问题，明确家庭成员登记对象。</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0"/>
          <w:sz w:val="32"/>
          <w:szCs w:val="32"/>
          <w:lang w:val="en-US"/>
        </w:rPr>
      </w:pPr>
      <w:r>
        <w:rPr>
          <w:rFonts w:hint="eastAsia" w:ascii="仿宋_GB2312" w:eastAsia="仿宋_GB2312" w:cs="仿宋"/>
          <w:b/>
          <w:bCs/>
          <w:color w:val="auto"/>
          <w:kern w:val="0"/>
          <w:sz w:val="32"/>
          <w:szCs w:val="32"/>
          <w:lang w:val="en-US" w:eastAsia="zh-CN" w:bidi="ar-SA"/>
        </w:rPr>
        <w:t>2.开展调查：</w:t>
      </w:r>
      <w:r>
        <w:rPr>
          <w:rFonts w:hint="eastAsia" w:ascii="仿宋_GB2312" w:eastAsia="仿宋_GB2312" w:cs="仿宋"/>
          <w:color w:val="auto"/>
          <w:kern w:val="0"/>
          <w:sz w:val="32"/>
          <w:szCs w:val="32"/>
          <w:lang w:val="en-US" w:eastAsia="zh-CN" w:bidi="ar-SA"/>
        </w:rPr>
        <w:t xml:space="preserve">第三方技术公司筛选出农户承包信息有变化的摸底表，根据摸底表中农户填写的变化信息，组织开展各类变化信息的权属调查。调查范围包括农户承包信息纠错变更、整户进城农户转让承包地、遗留问题、外嫁女承包地核定、整户消亡户承包地收回、农户承包地征收、无地少地农户新增承包地、非承包地（集体机动地等）变化等，由调查员按照农户摸底表或发包方提供的资料进行记录或调查，形成相关权属调查数据，出具测绘调研报告。开展以上调查工作，所应产生的各类调查表等资料，均按照《农村土地承包经营权调查规程》要求办理。    </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kern w:val="0"/>
          <w:sz w:val="32"/>
          <w:szCs w:val="32"/>
          <w:lang w:val="en-US"/>
        </w:rPr>
      </w:pPr>
      <w:r>
        <w:rPr>
          <w:rFonts w:hint="eastAsia" w:ascii="仿宋_GB2312" w:eastAsia="仿宋_GB2312" w:cs="仿宋"/>
          <w:color w:val="auto"/>
          <w:kern w:val="0"/>
          <w:sz w:val="32"/>
          <w:szCs w:val="32"/>
          <w:lang w:val="en-US" w:eastAsia="zh-CN" w:bidi="ar-SA"/>
        </w:rPr>
        <w:t>开展工作中各地要遵循以下要求：</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一是稳定土地承包关系。</w:t>
      </w:r>
      <w:r>
        <w:rPr>
          <w:rFonts w:hint="eastAsia" w:ascii="仿宋_GB2312" w:eastAsia="仿宋_GB2312" w:cs="仿宋"/>
          <w:color w:val="auto"/>
          <w:kern w:val="2"/>
          <w:sz w:val="32"/>
          <w:szCs w:val="32"/>
          <w:lang w:val="en-US" w:eastAsia="zh-CN" w:bidi="ar-SA"/>
        </w:rPr>
        <w:t>坚持延包原则，不得将承包地打乱重分，确保绝大多数农户原有承包地继续保持稳定。对少数存在承包地因自然灾害损毁等特殊情形且群众普遍要求调地的，可按照“大稳定、小调整”的原则，由农民集体民主协商，经本集体经济组织成员的村民会议三分之二以上成员或者三分之二以上村民代表同意后，依法依规作适当调整。</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二是严格做好土地确权纠错工作。</w:t>
      </w:r>
      <w:r>
        <w:rPr>
          <w:rFonts w:hint="eastAsia" w:ascii="仿宋_GB2312" w:eastAsia="仿宋_GB2312" w:cs="仿宋"/>
          <w:color w:val="auto"/>
          <w:kern w:val="2"/>
          <w:sz w:val="32"/>
          <w:szCs w:val="32"/>
          <w:lang w:val="en-US" w:eastAsia="zh-CN" w:bidi="ar-SA"/>
        </w:rPr>
        <w:t>土地承包经营权确权登记信息纠错工作是对确权后发放的土地承包经营权证进行核查纠正。对确权农户有错误的信息要进行核对更正、公示，更正信息包含共有人信息、地块四至和面积等内容，信息核对要求户主或熟悉本户的家庭成员亲自核对和指认。核查纠错要以事实为依据，确保不漏项、不缺项。</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三是第二轮土地承包到期后再延长30年。</w:t>
      </w:r>
      <w:r>
        <w:rPr>
          <w:rFonts w:hint="eastAsia" w:ascii="仿宋_GB2312" w:eastAsia="仿宋_GB2312" w:cs="仿宋"/>
          <w:color w:val="auto"/>
          <w:kern w:val="2"/>
          <w:sz w:val="32"/>
          <w:szCs w:val="32"/>
          <w:lang w:val="en-US" w:eastAsia="zh-CN" w:bidi="ar-SA"/>
        </w:rPr>
        <w:t>现有承包地在第二轮土地承包到期后由农户继续承包，承包期再延长30年。已颁发的土地承包经营权证书，在新的承包期继续有效且不变不换，证书记载的承包期限届时作统一变更。对个别调地的，在合同、登记簿和证书上作相应变更处理。</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四是继续提倡“增人不增地、减人不减地”。</w:t>
      </w:r>
      <w:r>
        <w:rPr>
          <w:rFonts w:hint="eastAsia" w:ascii="仿宋_GB2312" w:eastAsia="仿宋_GB2312" w:cs="仿宋"/>
          <w:color w:val="auto"/>
          <w:kern w:val="2"/>
          <w:sz w:val="32"/>
          <w:szCs w:val="32"/>
          <w:lang w:val="en-US" w:eastAsia="zh-CN" w:bidi="ar-SA"/>
        </w:rPr>
        <w:t>为避免承包地的频繁变动，防止耕地经营规模不断细分，进入新的承包期后，因承包方家庭人口增加、缺地少地导致生活困难的，要帮助其提高就业技能，提供就业服务，做好社会保障工作。因家庭成员全部死亡而导致承包方消亡的，发包方应当依法收回承包地，另行发包。通过家庭承包取得土地承包权的，对承包方应得的承包收益，依照继承法的规定继承。</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五是建立健全土地承包权依法自愿有偿转让机制。</w:t>
      </w:r>
      <w:r>
        <w:rPr>
          <w:rFonts w:hint="eastAsia" w:ascii="仿宋_GB2312" w:eastAsia="仿宋_GB2312" w:cs="仿宋"/>
          <w:color w:val="auto"/>
          <w:kern w:val="2"/>
          <w:sz w:val="32"/>
          <w:szCs w:val="32"/>
          <w:lang w:val="en-US" w:eastAsia="zh-CN" w:bidi="ar-SA"/>
        </w:rPr>
        <w:t>维</w:t>
      </w:r>
      <w:r>
        <w:rPr>
          <w:rFonts w:hint="eastAsia" w:ascii="仿宋_GB2312" w:eastAsia="仿宋_GB2312" w:cs="仿宋"/>
          <w:color w:val="auto"/>
          <w:spacing w:val="-6"/>
          <w:kern w:val="2"/>
          <w:sz w:val="32"/>
          <w:szCs w:val="32"/>
          <w:lang w:val="en-US" w:eastAsia="zh-CN" w:bidi="ar-SA"/>
        </w:rPr>
        <w:t>护进城农户土地承包权益，现阶段不得以放弃土地承包权作为农户进城落户的条件。对承包农户进城落户的，引导支持其按照自愿有偿原则，依法在本集体经济组织内转让土地承包权或将承包地退还集体经济组织，也可鼓励其多种形式流转承包地经营权。对长期弃耕抛荒承包地的，发包方可以依法采取措施，防止和纠正弃耕抛荒行为</w:t>
      </w:r>
      <w:r>
        <w:rPr>
          <w:rFonts w:hint="eastAsia" w:ascii="仿宋_GB2312" w:eastAsia="仿宋_GB2312" w:cs="仿宋"/>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六是解决部分农户无地少地问题。</w:t>
      </w:r>
      <w:r>
        <w:rPr>
          <w:rFonts w:hint="eastAsia" w:ascii="仿宋_GB2312" w:eastAsia="仿宋_GB2312" w:cs="仿宋"/>
          <w:color w:val="auto"/>
          <w:kern w:val="2"/>
          <w:sz w:val="32"/>
          <w:szCs w:val="32"/>
          <w:lang w:val="en-US" w:eastAsia="zh-CN" w:bidi="ar-SA"/>
        </w:rPr>
        <w:t>对因婚丧嫁娶及新生人口等原因，造成人员变动较大、人均承包地面积不均、人地矛盾比较突出的村组，集体经济组织可以将预留的机动地、整户消亡的承包地、新增集体土地、未纳入家庭承包的“黑田”和承包方依法自愿交回的土地，严格按照法律程序，依法发包给无地少地农户。</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（四）审核公示、利用平台，导入信息进行合同网签（5月16日-6月15日）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0"/>
          <w:sz w:val="32"/>
          <w:szCs w:val="32"/>
          <w:lang w:val="en-US"/>
        </w:rPr>
      </w:pPr>
      <w:r>
        <w:rPr>
          <w:rFonts w:hint="eastAsia" w:ascii="仿宋_GB2312" w:eastAsia="仿宋_GB2312" w:cs="仿宋"/>
          <w:b/>
          <w:bCs/>
          <w:color w:val="auto"/>
          <w:kern w:val="2"/>
          <w:sz w:val="32"/>
          <w:szCs w:val="32"/>
          <w:lang w:val="en-US" w:eastAsia="zh-CN" w:bidi="ar-SA"/>
        </w:rPr>
        <w:t>1.审核公示</w:t>
      </w:r>
      <w:r>
        <w:rPr>
          <w:rFonts w:hint="eastAsia" w:ascii="仿宋_GB2312" w:eastAsia="仿宋_GB2312" w:cs="仿宋"/>
          <w:color w:val="auto"/>
          <w:kern w:val="2"/>
          <w:sz w:val="32"/>
          <w:szCs w:val="32"/>
          <w:lang w:val="en-US" w:eastAsia="zh-CN" w:bidi="ar-SA"/>
        </w:rPr>
        <w:t>：</w:t>
      </w:r>
      <w:r>
        <w:rPr>
          <w:rFonts w:hint="eastAsia" w:ascii="仿宋_GB2312" w:eastAsia="仿宋_GB2312" w:cs="仿宋"/>
          <w:color w:val="auto"/>
          <w:kern w:val="0"/>
          <w:sz w:val="32"/>
          <w:szCs w:val="32"/>
          <w:lang w:val="en-US" w:eastAsia="zh-CN" w:bidi="ar-SA"/>
        </w:rPr>
        <w:t>按照《农村土地承包经营权调查规程》(NYT2537-2014)、《湖南省农村土地承包经营权确权登记技术方案》（湘确权办〔2015〕4号）等政策文件要求，以发包方为单位输出《农村土地承包经营权调查信息公示表》。非承包地（集体机动地等）调查情况也应列入《公示表》。公示表、公示图等资料，经延包工作小组审核后，张榜公示不少于15天，并留存公示照片。公示期内，相关权利人提出异议的，延包工作小组应记录、核实；情况属实的，应修正公示结果后再公示，直至无异议。公示期满后，调查单位据此以承包方为单位制作《农村土地承包经营权公示结果归户表》交由发包方负责人、承包方代表签字。</w:t>
      </w:r>
    </w:p>
    <w:p>
      <w:pPr>
        <w:pStyle w:val="3"/>
        <w:keepNext w:val="0"/>
        <w:keepLines w:val="0"/>
        <w:pageBreakBefore w:val="0"/>
        <w:widowControl w:val="0"/>
        <w:kinsoku/>
        <w:wordWrap/>
        <w:overflowPunct/>
        <w:topLinePunct/>
        <w:autoSpaceDE/>
        <w:autoSpaceDN/>
        <w:bidi w:val="0"/>
        <w:adjustRightInd/>
        <w:snapToGrid/>
        <w:spacing w:beforeLines="0" w:after="0" w:afterLines="0" w:line="550" w:lineRule="exact"/>
        <w:ind w:firstLine="643"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eastAsia="仿宋_GB2312" w:cs="仿宋"/>
          <w:b/>
          <w:bCs/>
          <w:color w:val="auto"/>
          <w:kern w:val="0"/>
          <w:sz w:val="32"/>
          <w:szCs w:val="32"/>
          <w:lang w:val="en-US" w:eastAsia="zh-CN" w:bidi="ar-SA"/>
        </w:rPr>
        <w:t>2.合同网签</w:t>
      </w:r>
      <w:r>
        <w:rPr>
          <w:rFonts w:hint="eastAsia" w:ascii="仿宋_GB2312"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en-US" w:eastAsia="zh-CN" w:bidi="ar-SA"/>
        </w:rPr>
        <w:t>（1）.录入数据。依据各村《农村土地承包经营权调查信息公示表》，更新农村土地承包经营权信息应用平台数据，并充分利用应用平台，探索通过承包合同网签实现土地承包经营权日常变更常态化管理。</w:t>
      </w:r>
    </w:p>
    <w:p>
      <w:pPr>
        <w:keepNext w:val="0"/>
        <w:keepLines w:val="0"/>
        <w:pageBreakBefore w:val="0"/>
        <w:widowControl w:val="0"/>
        <w:kinsoku/>
        <w:wordWrap/>
        <w:overflowPunct/>
        <w:topLinePunct/>
        <w:autoSpaceDE/>
        <w:autoSpaceDN/>
        <w:bidi w:val="0"/>
        <w:adjustRightInd/>
        <w:snapToGrid/>
        <w:spacing w:afterLines="0" w:line="550" w:lineRule="exact"/>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签订合同。根据公示结果，按照《农村土地（耕地）承包合同（家庭承包方式）示范文本》要求，生成电子《农村土地承包合同》，原则上组织网签或远程网签土地承包合同。网签土地承包合同的农户可自行下载其合同并保存。合同记载二轮土地承包期限为30年，即二轮土地承包期限终止日起至30年满。纸质合同一式四份（不动产登记使用电子版合同或登记颁证时复印）， 承包方、发包方、乡镇人民政府（街道办事处）、县级人民政府（农经部门）各一份。</w:t>
      </w:r>
    </w:p>
    <w:p>
      <w:pPr>
        <w:keepNext w:val="0"/>
        <w:keepLines w:val="0"/>
        <w:pageBreakBefore w:val="0"/>
        <w:widowControl w:val="0"/>
        <w:kinsoku/>
        <w:wordWrap/>
        <w:overflowPunct/>
        <w:topLinePunct/>
        <w:autoSpaceDE/>
        <w:autoSpaceDN/>
        <w:bidi w:val="0"/>
        <w:adjustRightInd/>
        <w:snapToGrid/>
        <w:spacing w:beforeLines="0" w:afterLines="0" w:line="550" w:lineRule="exact"/>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登记换证。土地承包关系直接顺延的，原土地承包经营权证不换，经自然资源局权籍调查核实承包地块位置一致，由县自然资源局（不动产登记中心）依据延包合同在登记簿上作相应变更，在原土地承包经营权证上标注记载，加盖不动产登记专用章；对承包地异动、承包关系变化的，由县自然资源局（不动产登记中心）依据延包合同予以登记并颁发新的《不动产权证（土地承包经营权）》。</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w:t>
      </w:r>
      <w:r>
        <w:rPr>
          <w:rFonts w:hint="eastAsia" w:ascii="楷体_GB2312" w:hAnsi="楷体_GB2312" w:eastAsia="楷体_GB2312" w:cs="楷体_GB2312"/>
          <w:b/>
          <w:bCs/>
          <w:color w:val="auto"/>
          <w:spacing w:val="-6"/>
          <w:kern w:val="2"/>
          <w:sz w:val="32"/>
          <w:szCs w:val="32"/>
          <w:lang w:val="en-US" w:eastAsia="zh-CN" w:bidi="ar-SA"/>
        </w:rPr>
        <w:t>总结经验，资料归档（6月16日-7月30日）</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总结试点工作开展情况、存在的困难和问题，完善土地延包工作程序和重大问题处置办法；做好土地延包综合资料和“一户一档”资料归集、纸质档案整理和数字化加工、移交入库等工作。</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黑体" w:eastAsia="黑体" w:cs="黑体"/>
          <w:b w:val="0"/>
          <w:bCs w:val="0"/>
          <w:color w:val="auto"/>
          <w:sz w:val="32"/>
          <w:szCs w:val="32"/>
          <w:lang w:val="en-US"/>
        </w:rPr>
      </w:pPr>
      <w:r>
        <w:rPr>
          <w:rFonts w:hint="eastAsia" w:ascii="黑体" w:eastAsia="黑体" w:cs="黑体"/>
          <w:b w:val="0"/>
          <w:bCs w:val="0"/>
          <w:color w:val="auto"/>
          <w:kern w:val="2"/>
          <w:sz w:val="32"/>
          <w:szCs w:val="32"/>
          <w:lang w:val="en-US" w:eastAsia="zh-CN" w:bidi="ar-SA"/>
        </w:rPr>
        <w:t>六、保障措施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楷体_GB2312" w:hAnsi="楷体_GB2312" w:eastAsia="楷体_GB2312" w:cs="楷体_GB2312"/>
          <w:b/>
          <w:bCs/>
          <w:color w:val="auto"/>
          <w:kern w:val="2"/>
          <w:sz w:val="32"/>
          <w:szCs w:val="32"/>
          <w:lang w:val="en-US" w:eastAsia="zh-CN" w:bidi="ar-SA"/>
        </w:rPr>
        <w:t>（一）加强组织领导。</w:t>
      </w:r>
      <w:r>
        <w:rPr>
          <w:rFonts w:hint="eastAsia" w:ascii="仿宋_GB2312" w:eastAsia="仿宋_GB2312" w:cs="仿宋"/>
          <w:color w:val="auto"/>
          <w:kern w:val="2"/>
          <w:sz w:val="32"/>
          <w:szCs w:val="32"/>
          <w:lang w:val="en-US" w:eastAsia="zh-CN" w:bidi="ar-SA"/>
        </w:rPr>
        <w:t>成立</w:t>
      </w:r>
      <w:r>
        <w:rPr>
          <w:rFonts w:hint="default" w:ascii="仿宋_GB2312" w:eastAsia="仿宋_GB2312" w:cs="仿宋"/>
          <w:color w:val="auto"/>
          <w:kern w:val="2"/>
          <w:sz w:val="32"/>
          <w:szCs w:val="32"/>
          <w:lang w:val="en-US" w:eastAsia="zh-CN" w:bidi="ar-SA"/>
        </w:rPr>
        <w:t>溆浦县</w:t>
      </w:r>
      <w:r>
        <w:rPr>
          <w:rFonts w:hint="eastAsia" w:ascii="仿宋_GB2312" w:eastAsia="仿宋_GB2312" w:cs="仿宋"/>
          <w:color w:val="auto"/>
          <w:kern w:val="2"/>
          <w:sz w:val="32"/>
          <w:szCs w:val="32"/>
          <w:lang w:val="en-US" w:eastAsia="zh-CN" w:bidi="ar-SA"/>
        </w:rPr>
        <w:t>桥江镇第二轮土地承包到期后再延长30年试点工作专班小组</w:t>
      </w:r>
      <w:r>
        <w:rPr>
          <w:rFonts w:hint="default" w:ascii="仿宋_GB2312" w:eastAsia="仿宋_GB2312" w:cs="仿宋"/>
          <w:color w:val="auto"/>
          <w:kern w:val="2"/>
          <w:sz w:val="32"/>
          <w:szCs w:val="32"/>
          <w:lang w:val="en-US" w:eastAsia="zh-CN" w:bidi="ar-SA"/>
        </w:rPr>
        <w:t>，由</w:t>
      </w:r>
      <w:r>
        <w:rPr>
          <w:rFonts w:hint="eastAsia" w:ascii="仿宋_GB2312" w:eastAsia="仿宋_GB2312" w:cs="仿宋"/>
          <w:color w:val="auto"/>
          <w:kern w:val="2"/>
          <w:sz w:val="32"/>
          <w:szCs w:val="32"/>
          <w:lang w:val="en-US" w:eastAsia="zh-CN" w:bidi="ar-SA"/>
        </w:rPr>
        <w:t>桥江镇</w:t>
      </w:r>
      <w:r>
        <w:rPr>
          <w:rFonts w:hint="default" w:ascii="仿宋_GB2312" w:eastAsia="仿宋_GB2312" w:cs="仿宋"/>
          <w:color w:val="auto"/>
          <w:kern w:val="2"/>
          <w:sz w:val="32"/>
          <w:szCs w:val="32"/>
          <w:lang w:val="en-US" w:eastAsia="zh-CN" w:bidi="ar-SA"/>
        </w:rPr>
        <w:t>党委</w:t>
      </w:r>
      <w:r>
        <w:rPr>
          <w:rFonts w:hint="eastAsia" w:ascii="仿宋_GB2312" w:eastAsia="仿宋_GB2312" w:cs="仿宋"/>
          <w:color w:val="auto"/>
          <w:kern w:val="2"/>
          <w:sz w:val="32"/>
          <w:szCs w:val="32"/>
          <w:lang w:val="en-US" w:eastAsia="zh-CN" w:bidi="ar-SA"/>
        </w:rPr>
        <w:t>书记伍巍卿同志任组长，党委</w:t>
      </w:r>
      <w:r>
        <w:rPr>
          <w:rFonts w:hint="default" w:ascii="仿宋_GB2312" w:eastAsia="仿宋_GB2312" w:cs="仿宋"/>
          <w:color w:val="auto"/>
          <w:kern w:val="2"/>
          <w:sz w:val="32"/>
          <w:szCs w:val="32"/>
          <w:lang w:val="en-US" w:eastAsia="zh-CN" w:bidi="ar-SA"/>
        </w:rPr>
        <w:t>副书记</w:t>
      </w:r>
      <w:r>
        <w:rPr>
          <w:rFonts w:hint="eastAsia" w:ascii="仿宋_GB2312" w:eastAsia="仿宋_GB2312" w:cs="仿宋"/>
          <w:color w:val="auto"/>
          <w:kern w:val="2"/>
          <w:sz w:val="32"/>
          <w:szCs w:val="32"/>
          <w:lang w:val="en-US" w:eastAsia="zh-CN" w:bidi="ar-SA"/>
        </w:rPr>
        <w:t>、镇</w:t>
      </w:r>
      <w:r>
        <w:rPr>
          <w:rFonts w:hint="default" w:ascii="仿宋_GB2312" w:eastAsia="仿宋_GB2312" w:cs="仿宋"/>
          <w:color w:val="auto"/>
          <w:kern w:val="2"/>
          <w:sz w:val="32"/>
          <w:szCs w:val="32"/>
          <w:lang w:val="en-US" w:eastAsia="zh-CN" w:bidi="ar-SA"/>
        </w:rPr>
        <w:t>长</w:t>
      </w:r>
      <w:r>
        <w:rPr>
          <w:rFonts w:hint="eastAsia" w:ascii="仿宋_GB2312" w:eastAsia="仿宋_GB2312" w:cs="仿宋"/>
          <w:color w:val="auto"/>
          <w:kern w:val="2"/>
          <w:sz w:val="32"/>
          <w:szCs w:val="32"/>
          <w:lang w:val="en-US" w:eastAsia="zh-CN" w:bidi="ar-SA"/>
        </w:rPr>
        <w:t>向宇</w:t>
      </w:r>
      <w:r>
        <w:rPr>
          <w:rFonts w:hint="default" w:ascii="仿宋_GB2312" w:eastAsia="仿宋_GB2312" w:cs="仿宋"/>
          <w:color w:val="auto"/>
          <w:kern w:val="2"/>
          <w:sz w:val="32"/>
          <w:szCs w:val="32"/>
          <w:lang w:val="en-US" w:eastAsia="zh-CN" w:bidi="ar-SA"/>
        </w:rPr>
        <w:t>同志</w:t>
      </w:r>
      <w:r>
        <w:rPr>
          <w:rFonts w:hint="eastAsia" w:ascii="仿宋_GB2312" w:eastAsia="仿宋_GB2312" w:cs="仿宋"/>
          <w:color w:val="auto"/>
          <w:kern w:val="2"/>
          <w:sz w:val="32"/>
          <w:szCs w:val="32"/>
          <w:lang w:val="en-US" w:eastAsia="zh-CN" w:bidi="ar-SA"/>
        </w:rPr>
        <w:t>任第一副组长</w:t>
      </w:r>
      <w:r>
        <w:rPr>
          <w:rFonts w:hint="default" w:ascii="仿宋_GB2312" w:eastAsia="仿宋_GB2312" w:cs="仿宋"/>
          <w:color w:val="auto"/>
          <w:kern w:val="2"/>
          <w:sz w:val="32"/>
          <w:szCs w:val="32"/>
          <w:lang w:val="en-US" w:eastAsia="zh-CN" w:bidi="ar-SA"/>
        </w:rPr>
        <w:t>，其他党政领导任副组长，</w:t>
      </w:r>
      <w:r>
        <w:rPr>
          <w:rFonts w:hint="eastAsia" w:ascii="仿宋_GB2312" w:eastAsia="仿宋_GB2312" w:cs="仿宋"/>
          <w:color w:val="auto"/>
          <w:kern w:val="2"/>
          <w:sz w:val="32"/>
          <w:szCs w:val="32"/>
          <w:lang w:val="en-US" w:eastAsia="zh-CN" w:bidi="ar-SA"/>
        </w:rPr>
        <w:t>桥江镇党建办公室、党政办公室、经发办公室、平安法治与应急管理办公室、生态办公室、农业综合服务中心、综合行政执法大队、自然资源所、派出所、司法所、财政所等部门负责人、各村支部书记及土地确权工作专干</w:t>
      </w:r>
      <w:r>
        <w:rPr>
          <w:rFonts w:hint="default" w:ascii="仿宋_GB2312" w:eastAsia="仿宋_GB2312" w:cs="仿宋"/>
          <w:color w:val="auto"/>
          <w:kern w:val="2"/>
          <w:sz w:val="32"/>
          <w:szCs w:val="32"/>
          <w:lang w:val="en-US" w:eastAsia="zh-CN" w:bidi="ar-SA"/>
        </w:rPr>
        <w:t>为成员</w:t>
      </w:r>
      <w:r>
        <w:rPr>
          <w:rFonts w:hint="eastAsia" w:ascii="仿宋_GB2312" w:eastAsia="仿宋_GB2312" w:cs="仿宋"/>
          <w:color w:val="auto"/>
          <w:kern w:val="2"/>
          <w:sz w:val="32"/>
          <w:szCs w:val="32"/>
          <w:lang w:val="en-US" w:eastAsia="zh-CN" w:bidi="ar-SA"/>
        </w:rPr>
        <w:t>。工作专班下设办公室、维稳组、后勤保障组和信访组。办公室设农业综合服务中心，由周思远兼任主任，张朝辉兼任副主任，文贵华为专干，负责办公室日常工作；维稳组设综治办公室，由周伟兼任组长，金首斌、张中华兼任副组长，负责试点期间的安保维稳工作；后勤保障组设党政办公室，由周伟兼任组长，易喆兼任副组长，负责试点期间的后勤保障工作。信访组设信访办公室，由周三三兼任组长，严钧兼任副组长，负责试点期间的信访接待工作。</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（二）明确职责分工。</w:t>
      </w:r>
      <w:r>
        <w:rPr>
          <w:rFonts w:hint="eastAsia" w:ascii="仿宋_GB2312" w:eastAsia="仿宋_GB2312" w:cs="仿宋"/>
          <w:color w:val="auto"/>
          <w:kern w:val="2"/>
          <w:sz w:val="32"/>
          <w:szCs w:val="32"/>
          <w:lang w:val="en-US" w:eastAsia="zh-CN" w:bidi="ar-SA"/>
        </w:rPr>
        <w:t>由镇党委、政府牵头，各指导组包干负责组织本村的第二轮土地承包到期后再延长30年试点工作指导，其他相关单位负责做好相关工作，各村负责具体实施。</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（三）保障试点经费。</w:t>
      </w:r>
      <w:r>
        <w:rPr>
          <w:rFonts w:hint="eastAsia" w:ascii="仿宋_GB2312" w:eastAsia="仿宋_GB2312" w:cs="仿宋"/>
          <w:color w:val="auto"/>
          <w:kern w:val="2"/>
          <w:sz w:val="32"/>
          <w:szCs w:val="32"/>
          <w:lang w:val="en-US" w:eastAsia="zh-CN" w:bidi="ar-SA"/>
        </w:rPr>
        <w:t>将延包试点工作经费由上级财政预算保障，宣传、发动、培训、承包合同、证书印制等经费不向农民收取费用。</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（四）严肃组织纪律。</w:t>
      </w:r>
      <w:r>
        <w:rPr>
          <w:rFonts w:hint="eastAsia" w:ascii="仿宋_GB2312" w:eastAsia="仿宋_GB2312" w:cs="仿宋"/>
          <w:color w:val="auto"/>
          <w:kern w:val="2"/>
          <w:sz w:val="32"/>
          <w:szCs w:val="32"/>
          <w:lang w:val="en-US" w:eastAsia="zh-CN" w:bidi="ar-SA"/>
        </w:rPr>
        <w:t>试点工作坚持封闭运行，中央文件未出台前，不对外宣传报道。积极应对、妥善处理试点工作中出现的新情况、新问题，重大问题及时上报请示，确保不发生群体性事件。</w:t>
      </w: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ascii="Times New Roman" w:hAnsi="Times New Roman" w:eastAsia="仿宋_GB2312" w:cs="Times New Roman"/>
          <w:sz w:val="32"/>
          <w:szCs w:val="40"/>
        </w:rPr>
      </w:pPr>
      <w:r>
        <w:rPr>
          <w:rFonts w:hint="eastAsia" w:ascii="楷体_GB2312" w:hAnsi="楷体_GB2312" w:eastAsia="楷体_GB2312" w:cs="楷体_GB2312"/>
          <w:b/>
          <w:bCs/>
          <w:color w:val="auto"/>
          <w:kern w:val="2"/>
          <w:sz w:val="32"/>
          <w:szCs w:val="32"/>
          <w:lang w:val="en-US" w:eastAsia="zh-CN" w:bidi="ar-SA"/>
        </w:rPr>
        <w:t>（五）加强信息反馈。</w:t>
      </w:r>
      <w:r>
        <w:rPr>
          <w:rFonts w:hint="eastAsia" w:ascii="仿宋_GB2312" w:eastAsia="仿宋_GB2312" w:cs="仿宋"/>
          <w:color w:val="auto"/>
          <w:kern w:val="2"/>
          <w:sz w:val="32"/>
          <w:szCs w:val="32"/>
          <w:lang w:val="en-US" w:eastAsia="zh-CN" w:bidi="ar-SA"/>
        </w:rPr>
        <w:t>每月向县级领导小组办公室报送工作进展情况、主要做法、存在问题以及相关建议，遇到重大问题及时报告。领导小组定期专题研究、统筹解决试点工作中出现的问题，同时加强督促指导，确保试点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仿宋" w:eastAsia="仿宋"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right="0"/>
        <w:jc w:val="both"/>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附件：1.桥江镇第二轮土地承包到期后再延长30年整镇试点工作专班人员名单</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2.桥江镇联系试点村名单</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3.承包方代表授权委托书</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4.农村土地承包经营权入户调查表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5.2018年承包地确权登记颁证信息错误清单</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6.本集体经济组织成员身份待界定人员情况统计表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7.1997年以来承包农户整户消亡调查表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8.全家进城落户情况调查表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9.集体机动地情况调查摸底表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10.土地延包信访纠纷排查表</w:t>
      </w:r>
    </w:p>
    <w:p>
      <w:pPr>
        <w:keepNext w:val="0"/>
        <w:keepLines w:val="0"/>
        <w:pageBreakBefore w:val="0"/>
        <w:widowControl w:val="0"/>
        <w:suppressLineNumbers w:val="0"/>
        <w:kinsoku/>
        <w:wordWrap/>
        <w:overflowPunct/>
        <w:topLinePunct/>
        <w:autoSpaceDE/>
        <w:autoSpaceDN/>
        <w:bidi w:val="0"/>
        <w:adjustRightInd/>
        <w:snapToGrid/>
        <w:spacing w:before="0" w:after="0" w:line="440" w:lineRule="exact"/>
        <w:ind w:left="0" w:right="0" w:firstLine="1280" w:firstLineChars="400"/>
        <w:jc w:val="both"/>
        <w:textAlignment w:val="auto"/>
        <w:rPr>
          <w:rFonts w:hint="eastAsia" w:ascii="黑体" w:eastAsia="黑体" w:cs="仿宋"/>
          <w:bCs/>
          <w:color w:val="auto"/>
          <w:kern w:val="0"/>
          <w:sz w:val="32"/>
          <w:szCs w:val="32"/>
          <w:lang w:val="en-US" w:eastAsia="zh-CN"/>
        </w:rPr>
      </w:pPr>
      <w:r>
        <w:rPr>
          <w:rFonts w:hint="eastAsia" w:ascii="仿宋_GB2312" w:eastAsia="仿宋_GB2312" w:cs="仿宋"/>
          <w:color w:val="auto"/>
          <w:kern w:val="2"/>
          <w:sz w:val="32"/>
          <w:szCs w:val="32"/>
          <w:lang w:val="en-US" w:eastAsia="zh-CN" w:bidi="ar-SA"/>
        </w:rPr>
        <w:t>11.农村土地承包经营权调查信息公示表</w:t>
      </w: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黑体" w:eastAsia="黑体" w:cs="仿宋"/>
          <w:bCs/>
          <w:color w:val="auto"/>
          <w:kern w:val="0"/>
          <w:sz w:val="32"/>
          <w:szCs w:val="32"/>
          <w:lang w:val="en-US" w:eastAsia="zh-CN"/>
        </w:rPr>
      </w:pPr>
    </w:p>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
          <w:bCs/>
          <w:color w:val="auto"/>
          <w:kern w:val="0"/>
          <w:sz w:val="32"/>
          <w:szCs w:val="32"/>
          <w:lang w:val="en-US" w:eastAsia="zh-CN"/>
        </w:rPr>
      </w:pPr>
      <w:r>
        <w:rPr>
          <w:rFonts w:hint="eastAsia" w:ascii="黑体" w:eastAsia="黑体" w:cs="仿宋"/>
          <w:bCs/>
          <w:color w:val="auto"/>
          <w:kern w:val="0"/>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eastAsia="方正小标宋简体" w:cs="黑体"/>
          <w:color w:val="auto"/>
          <w:kern w:val="2"/>
          <w:sz w:val="44"/>
          <w:szCs w:val="4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after="0" w:line="700" w:lineRule="exact"/>
        <w:ind w:left="0" w:right="0"/>
        <w:jc w:val="center"/>
        <w:textAlignment w:val="auto"/>
        <w:rPr>
          <w:rFonts w:hint="eastAsia" w:ascii="方正小标宋_GBK" w:hAnsi="方正小标宋_GBK" w:eastAsia="方正小标宋_GBK" w:cs="方正小标宋_GBK"/>
          <w:color w:val="auto"/>
          <w:sz w:val="44"/>
          <w:szCs w:val="44"/>
          <w:lang w:val="en-US"/>
        </w:rPr>
      </w:pPr>
      <w:r>
        <w:rPr>
          <w:rFonts w:hint="eastAsia" w:ascii="方正小标宋_GBK" w:hAnsi="方正小标宋_GBK" w:eastAsia="方正小标宋_GBK" w:cs="方正小标宋_GBK"/>
          <w:color w:val="auto"/>
          <w:kern w:val="2"/>
          <w:sz w:val="44"/>
          <w:szCs w:val="44"/>
          <w:lang w:val="en-US" w:eastAsia="zh-CN" w:bidi="ar-SA"/>
        </w:rPr>
        <w:t>桥江镇第二轮土地承包到期后再延长30年</w:t>
      </w:r>
    </w:p>
    <w:p>
      <w:pPr>
        <w:keepNext w:val="0"/>
        <w:keepLines w:val="0"/>
        <w:pageBreakBefore w:val="0"/>
        <w:widowControl w:val="0"/>
        <w:suppressLineNumbers w:val="0"/>
        <w:kinsoku/>
        <w:wordWrap/>
        <w:overflowPunct/>
        <w:topLinePunct w:val="0"/>
        <w:autoSpaceDE/>
        <w:autoSpaceDN/>
        <w:bidi w:val="0"/>
        <w:adjustRightInd/>
        <w:snapToGrid/>
        <w:spacing w:before="0" w:after="0" w:line="700" w:lineRule="exact"/>
        <w:ind w:right="0"/>
        <w:jc w:val="center"/>
        <w:textAlignment w:val="auto"/>
        <w:rPr>
          <w:rFonts w:hint="eastAsia" w:ascii="方正小标宋_GBK" w:hAnsi="方正小标宋_GBK" w:eastAsia="方正小标宋_GBK" w:cs="方正小标宋_GBK"/>
          <w:b w:val="0"/>
          <w:bCs w:val="0"/>
          <w:color w:val="auto"/>
          <w:sz w:val="44"/>
          <w:szCs w:val="44"/>
          <w:lang w:val="en-US"/>
        </w:rPr>
      </w:pPr>
      <w:r>
        <w:rPr>
          <w:rFonts w:hint="eastAsia" w:ascii="方正小标宋_GBK" w:hAnsi="方正小标宋_GBK" w:eastAsia="方正小标宋_GBK" w:cs="方正小标宋_GBK"/>
          <w:color w:val="auto"/>
          <w:kern w:val="2"/>
          <w:sz w:val="44"/>
          <w:szCs w:val="44"/>
          <w:lang w:val="en-US" w:eastAsia="zh-CN" w:bidi="ar-SA"/>
        </w:rPr>
        <w:t>整镇试点工作专班人员</w:t>
      </w:r>
      <w:r>
        <w:rPr>
          <w:rFonts w:hint="eastAsia" w:ascii="方正小标宋_GBK" w:hAnsi="方正小标宋_GBK" w:eastAsia="方正小标宋_GBK" w:cs="方正小标宋_GBK"/>
          <w:b w:val="0"/>
          <w:bCs w:val="0"/>
          <w:color w:val="auto"/>
          <w:kern w:val="2"/>
          <w:sz w:val="44"/>
          <w:szCs w:val="44"/>
          <w:lang w:val="en-US" w:eastAsia="zh-CN" w:bidi="ar-SA"/>
        </w:rPr>
        <w:t>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640" w:firstLineChars="200"/>
        <w:jc w:val="center"/>
        <w:textAlignment w:val="auto"/>
        <w:rPr>
          <w:rFonts w:hint="eastAsia" w:ascii="仿宋_GB2312" w:eastAsia="仿宋_GB2312" w:cs="仿宋"/>
          <w:color w:val="auto"/>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2"/>
          <w:sz w:val="32"/>
          <w:szCs w:val="32"/>
          <w:lang w:val="en-US" w:eastAsia="zh-CN" w:bidi="ar-SA"/>
        </w:rPr>
        <w:t>组      长：伍巍卿  党委书记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2"/>
          <w:sz w:val="32"/>
          <w:szCs w:val="32"/>
          <w:lang w:val="en-US" w:eastAsia="zh-CN" w:bidi="ar-SA"/>
        </w:rPr>
        <w:t>第一副组长：向  宇  党委副书记、镇长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副  组  长：刘岳峰  党委副书记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 xml:space="preserve">            周三三  党委委员、人大主席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舒超群  党委委员、镇纪检委书记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周  伟  党委委员、 政法委员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eastAsia="仿宋_GB2312" w:cs="仿宋"/>
          <w:color w:val="auto"/>
          <w:kern w:val="2"/>
          <w:sz w:val="32"/>
          <w:szCs w:val="32"/>
          <w:lang w:val="en-US" w:eastAsia="zh-CN" w:bidi="ar-SA"/>
        </w:rPr>
        <w:t xml:space="preserve">            </w:t>
      </w:r>
      <w:r>
        <w:rPr>
          <w:rFonts w:hint="eastAsia" w:ascii="仿宋_GB2312" w:hAnsi="仿宋_GB2312" w:eastAsia="仿宋_GB2312" w:cs="仿宋_GB2312"/>
          <w:color w:val="000000"/>
          <w:sz w:val="32"/>
          <w:szCs w:val="32"/>
          <w:shd w:val="clear" w:color="auto" w:fill="FFFFFF"/>
        </w:rPr>
        <w:t>周卫人  党委委员、武装部长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2560" w:firstLineChars="8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张春海  党委委员、组织委员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2560" w:firstLineChars="8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2"/>
          <w:sz w:val="32"/>
          <w:szCs w:val="32"/>
          <w:lang w:val="en-US" w:eastAsia="zh-CN" w:bidi="ar-SA"/>
        </w:rPr>
        <w:t>熊  伟  党委委员、宣传委员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周思远  副镇长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张柏荣  副镇长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成      员：金首斌  派出所所长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 xml:space="preserve">            张中华  司法所所长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 xml:space="preserve">            孟卫生  财政所所长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 xml:space="preserve">            周  珑  国土所所长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贺  洁  党建办公室主任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易  喆  党政办公室主任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熊  璞  经发办公室主任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严  钧  平安法治与应急管理办公室主任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滕枚芳  生态办公室主任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张朝辉  农业综合服务中心主任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default"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谢烨阳  综合行政执法大队负责人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2560" w:firstLineChars="800"/>
        <w:jc w:val="both"/>
        <w:textAlignment w:val="auto"/>
        <w:rPr>
          <w:rFonts w:hint="default" w:ascii="仿宋_GB2312" w:eastAsia="仿宋_GB2312" w:cs="仿宋"/>
          <w:color w:val="auto"/>
          <w:kern w:val="2"/>
          <w:sz w:val="32"/>
          <w:szCs w:val="32"/>
          <w:lang w:val="en-US" w:eastAsia="zh-CN" w:bidi="ar-SA"/>
        </w:rPr>
      </w:pPr>
      <w:r>
        <w:rPr>
          <w:rFonts w:hint="eastAsia" w:ascii="仿宋_GB2312" w:eastAsia="仿宋_GB2312" w:cs="仿宋"/>
          <w:color w:val="auto"/>
          <w:kern w:val="2"/>
          <w:sz w:val="32"/>
          <w:szCs w:val="32"/>
          <w:lang w:val="en-US" w:eastAsia="zh-CN" w:bidi="ar-SA"/>
        </w:rPr>
        <w:t>27个村党支部书记、土地确权工作专干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2"/>
          <w:sz w:val="32"/>
          <w:szCs w:val="32"/>
          <w:lang w:val="en-US" w:eastAsia="zh-CN" w:bidi="ar-SA"/>
        </w:rPr>
        <w:t>工作专班下设办公室、维稳组、后勤保障组和信访组。办公室设农业综合服务中心，由周思远兼任主任，张朝辉兼任副主任，文贵华为专干，负责办公室日常工作；维稳组设综治办公室，由周伟兼任组长，金首斌、张中华兼任副组长，负责试点期间的安保维稳工作；后勤保障组设党政办公室，由周伟兼任组长，易喆兼任副组长，负责试点期间的后勤保障工作。信访组设信访办公室，由周三三兼任组长，严钧兼任副组长，负责试点期间的信访接待工作。专班组成人员因工作变动需调整的，由相应岗位人员自然替补，不再行文。</w:t>
      </w:r>
      <w:r>
        <w:rPr>
          <w:rFonts w:ascii="仿宋_GB2312" w:eastAsia="仿宋_GB2312" w:cs="仿宋"/>
          <w:color w:val="auto"/>
          <w:kern w:val="2"/>
          <w:sz w:val="32"/>
          <w:szCs w:val="32"/>
          <w:lang w:val="en-US" w:eastAsia="zh-CN" w:bidi="ar-SA"/>
        </w:rPr>
        <w:t>本工作专班存续至试点工作结束。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color w:val="auto"/>
          <w:kern w:val="2"/>
          <w:sz w:val="32"/>
          <w:szCs w:val="32"/>
          <w:lang w:val="en-US" w:eastAsia="zh-CN" w:bidi="ar-SA"/>
        </w:rPr>
        <w:t xml:space="preserve"> </w:t>
      </w:r>
    </w:p>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p>
    <w:p>
      <w:pPr>
        <w:pageBreakBefore w:val="0"/>
        <w:kinsoku/>
        <w:wordWrap/>
        <w:autoSpaceDE/>
        <w:autoSpaceDN/>
        <w:bidi w:val="0"/>
        <w:spacing w:line="240" w:lineRule="auto"/>
        <w:rPr>
          <w:rFonts w:hint="eastAsia" w:ascii="黑体" w:hAnsi="宋体" w:eastAsia="黑体" w:cs="Times New Roman"/>
          <w:sz w:val="32"/>
          <w:szCs w:val="32"/>
          <w:lang w:val="en-US" w:eastAsia="zh-CN"/>
        </w:rPr>
        <w:sectPr>
          <w:footerReference r:id="rId4" w:type="default"/>
          <w:pgSz w:w="11900" w:h="16821"/>
          <w:pgMar w:top="1701" w:right="1531" w:bottom="1531" w:left="1531" w:header="720" w:footer="1247" w:gutter="0"/>
          <w:pgNumType w:fmt="decimal" w:start="2"/>
          <w:cols w:space="720" w:num="1"/>
          <w:rtlGutter w:val="0"/>
          <w:docGrid w:linePitch="312" w:charSpace="0"/>
        </w:sectPr>
      </w:pPr>
    </w:p>
    <w:tbl>
      <w:tblPr>
        <w:tblStyle w:val="9"/>
        <w:tblpPr w:leftFromText="180" w:rightFromText="180" w:vertAnchor="text" w:horzAnchor="page" w:tblpXSpec="center" w:tblpY="1087"/>
        <w:tblOverlap w:val="never"/>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1954"/>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村名</w:t>
            </w:r>
          </w:p>
        </w:tc>
        <w:tc>
          <w:tcPr>
            <w:tcW w:w="1954" w:type="dxa"/>
            <w:tcBorders>
              <w:lef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联村领导</w:t>
            </w:r>
          </w:p>
        </w:tc>
        <w:tc>
          <w:tcPr>
            <w:tcW w:w="3825" w:type="dxa"/>
            <w:tcBorders>
              <w:left w:val="single" w:color="auto" w:sz="4" w:space="0"/>
            </w:tcBorders>
            <w:vAlign w:val="top"/>
          </w:tcPr>
          <w:p>
            <w:pPr>
              <w:keepNext w:val="0"/>
              <w:keepLines w:val="0"/>
              <w:pageBreakBefore w:val="0"/>
              <w:widowControl w:val="0"/>
              <w:suppressLineNumbers w:val="0"/>
              <w:tabs>
                <w:tab w:val="left" w:pos="585"/>
              </w:tabs>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驻村干部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tcBorders>
              <w:top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板水村、白田村、章池村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刘岳峰</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周丽萍、宋清、范丽华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新田村、楠竹坑村、灶坪村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熊伟</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武清华、张在坤、刘文智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双其村、紫荆村、曹坡村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张柏荣</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段泽达、严洪华、舒清祥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独石村、黄潭村、八门垅村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周伟</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张平道、熊璞、梁圣明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蛇湾村、白岩冲村、罗卜田村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周卫人</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周平、贺德胜、舒小六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新渡村、兴旺村、大湾村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张春海</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宋玖志、舒佳文、廖俊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楚垅村、河上坡村、机坪村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周三三</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舒采明、向长加、王富中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沙湾村、堰塘村、菜园村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周思远</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田纪章、刘春群、周卫东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446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红牛村、林家坡村、德垅湾村</w:t>
            </w:r>
          </w:p>
        </w:tc>
        <w:tc>
          <w:tcPr>
            <w:tcW w:w="195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舒超群</w:t>
            </w:r>
          </w:p>
        </w:tc>
        <w:tc>
          <w:tcPr>
            <w:tcW w:w="38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毛绍滕、张其军、张斌</w:t>
            </w:r>
          </w:p>
        </w:tc>
      </w:tr>
    </w:tbl>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附件2</w:t>
      </w:r>
    </w:p>
    <w:p>
      <w:pPr>
        <w:pageBreakBefore w:val="0"/>
        <w:kinsoku/>
        <w:wordWrap/>
        <w:autoSpaceDE/>
        <w:autoSpaceDN/>
        <w:bidi w:val="0"/>
        <w:spacing w:line="240" w:lineRule="auto"/>
        <w:jc w:val="center"/>
        <w:rPr>
          <w:rFonts w:hint="eastAsia" w:ascii="黑体" w:hAnsi="宋体" w:eastAsia="黑体" w:cs="Times New Roman"/>
          <w:sz w:val="44"/>
          <w:szCs w:val="44"/>
          <w:lang w:val="en-US" w:eastAsia="zh-CN"/>
        </w:rPr>
      </w:pPr>
      <w:r>
        <w:rPr>
          <w:rFonts w:hint="eastAsia" w:ascii="黑体" w:hAnsi="宋体" w:eastAsia="黑体" w:cs="Times New Roman"/>
          <w:sz w:val="44"/>
          <w:szCs w:val="44"/>
          <w:lang w:val="en-US" w:eastAsia="zh-CN"/>
        </w:rPr>
        <w:t>桥江镇联系试点村名单</w:t>
      </w:r>
    </w:p>
    <w:p>
      <w:pPr>
        <w:pageBreakBefore w:val="0"/>
        <w:kinsoku/>
        <w:wordWrap/>
        <w:autoSpaceDE/>
        <w:autoSpaceDN/>
        <w:bidi w:val="0"/>
        <w:spacing w:line="240" w:lineRule="auto"/>
        <w:jc w:val="center"/>
        <w:rPr>
          <w:rFonts w:hint="eastAsia" w:ascii="黑体" w:hAnsi="宋体" w:eastAsia="黑体" w:cs="Times New Roman"/>
          <w:sz w:val="44"/>
          <w:szCs w:val="44"/>
          <w:lang w:val="en-US" w:eastAsia="zh-CN"/>
        </w:rPr>
      </w:pPr>
    </w:p>
    <w:p>
      <w:pPr>
        <w:pageBreakBefore w:val="0"/>
        <w:kinsoku/>
        <w:wordWrap/>
        <w:autoSpaceDE/>
        <w:autoSpaceDN/>
        <w:bidi w:val="0"/>
        <w:spacing w:line="240" w:lineRule="auto"/>
        <w:jc w:val="center"/>
        <w:rPr>
          <w:rFonts w:hint="eastAsia" w:ascii="黑体" w:hAnsi="宋体" w:eastAsia="黑体" w:cs="Times New Roman"/>
          <w:sz w:val="44"/>
          <w:szCs w:val="44"/>
          <w:lang w:val="en-US" w:eastAsia="zh-CN"/>
        </w:rPr>
      </w:pPr>
    </w:p>
    <w:p>
      <w:pPr>
        <w:pageBreakBefore w:val="0"/>
        <w:kinsoku/>
        <w:wordWrap/>
        <w:autoSpaceDE/>
        <w:autoSpaceDN/>
        <w:bidi w:val="0"/>
        <w:spacing w:line="240" w:lineRule="auto"/>
        <w:jc w:val="center"/>
        <w:rPr>
          <w:rFonts w:hint="eastAsia" w:ascii="黑体" w:hAnsi="宋体" w:eastAsia="黑体" w:cs="Times New Roman"/>
          <w:sz w:val="44"/>
          <w:szCs w:val="44"/>
          <w:lang w:val="en-US" w:eastAsia="zh-CN"/>
        </w:rPr>
      </w:pPr>
    </w:p>
    <w:p>
      <w:pPr>
        <w:pageBreakBefore w:val="0"/>
        <w:kinsoku/>
        <w:wordWrap/>
        <w:autoSpaceDE/>
        <w:autoSpaceDN/>
        <w:bidi w:val="0"/>
        <w:spacing w:line="240" w:lineRule="auto"/>
        <w:jc w:val="center"/>
        <w:rPr>
          <w:rFonts w:hint="eastAsia" w:ascii="黑体" w:hAnsi="宋体" w:eastAsia="黑体" w:cs="Times New Roman"/>
          <w:sz w:val="44"/>
          <w:szCs w:val="44"/>
          <w:lang w:val="en-US" w:eastAsia="zh-CN"/>
        </w:rPr>
        <w:sectPr>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承包方代表授权委托书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（以下信息仅供承包方代表授权委托他人参加第二轮</w:t>
      </w:r>
      <w:r>
        <w:rPr>
          <w:rFonts w:hint="eastAsia" w:ascii="仿宋_GB2312" w:hAnsi="仿宋_GB2312" w:eastAsia="仿宋_GB2312" w:cs="仿宋_GB2312"/>
          <w:color w:val="000000"/>
          <w:sz w:val="30"/>
          <w:szCs w:val="30"/>
          <w:lang w:val="en-US" w:eastAsia="zh-CN"/>
        </w:rPr>
        <w:t>土地</w:t>
      </w:r>
      <w:r>
        <w:rPr>
          <w:rFonts w:hint="eastAsia" w:ascii="仿宋_GB2312" w:hAnsi="仿宋_GB2312" w:eastAsia="仿宋_GB2312" w:cs="仿宋_GB2312"/>
          <w:color w:val="000000"/>
          <w:sz w:val="30"/>
          <w:szCs w:val="30"/>
        </w:rPr>
        <w:t>承包到期后再延长30年工作时填写）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委托方式：□现场委托□电话委托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承包方代表：</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家庭住址：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被委托人：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家庭住址：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委托事项：特委托被委托人作为本人的合法代理人，全权代表本人办理第二轮土地承包到期后再延长30年事项，对被委托人在办理上述事项过程中所签署的相关文件，我均予以认可，并承担法律责任。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委托时限：自委托之日起至上述事项办完为止。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98" w:firstLineChars="168"/>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pacing w:val="28"/>
          <w:sz w:val="30"/>
          <w:szCs w:val="30"/>
        </w:rPr>
        <w:t>委托人签名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被委托人签名：</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（以下信息仅供采用电话委托方式时需填写）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通话时间：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拨打电话：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接听电话：</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被</w:t>
      </w:r>
      <w:r>
        <w:rPr>
          <w:rFonts w:hint="eastAsia" w:ascii="仿宋_GB2312" w:hAnsi="仿宋_GB2312" w:eastAsia="仿宋_GB2312" w:cs="仿宋_GB2312"/>
          <w:sz w:val="30"/>
          <w:szCs w:val="30"/>
          <w:lang w:eastAsia="zh-CN"/>
        </w:rPr>
        <w:t>委托</w:t>
      </w:r>
      <w:r>
        <w:rPr>
          <w:rFonts w:hint="eastAsia" w:ascii="仿宋_GB2312" w:hAnsi="仿宋_GB2312" w:eastAsia="仿宋_GB2312" w:cs="仿宋_GB2312"/>
          <w:sz w:val="30"/>
          <w:szCs w:val="30"/>
        </w:rPr>
        <w:t>人（签章）：</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宋体" w:hAnsi="宋体" w:eastAsia="宋体" w:cs="宋体"/>
          <w:sz w:val="21"/>
          <w:szCs w:val="21"/>
          <w:u w:val="single"/>
          <w:lang w:val="en-US"/>
        </w:rPr>
      </w:pPr>
      <w:r>
        <w:rPr>
          <w:rFonts w:hint="eastAsia" w:ascii="仿宋_GB2312" w:hAnsi="仿宋_GB2312" w:eastAsia="仿宋_GB2312" w:cs="仿宋_GB2312"/>
          <w:sz w:val="30"/>
          <w:szCs w:val="30"/>
        </w:rPr>
        <w:t>见证人（签章）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p>
    <w:p>
      <w:pPr>
        <w:pageBreakBefore w:val="0"/>
        <w:kinsoku/>
        <w:wordWrap/>
        <w:autoSpaceDE/>
        <w:autoSpaceDN/>
        <w:bidi w:val="0"/>
        <w:spacing w:line="24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rPr>
        <w:t>附</w:t>
      </w:r>
      <w:r>
        <w:rPr>
          <w:rFonts w:hint="eastAsia" w:ascii="黑体" w:hAnsi="宋体" w:eastAsia="黑体" w:cs="Times New Roman"/>
          <w:sz w:val="32"/>
          <w:szCs w:val="32"/>
          <w:lang w:val="en-US" w:eastAsia="zh-CN"/>
        </w:rPr>
        <w:t>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农村土地承包经营权</w:t>
      </w:r>
      <w:r>
        <w:rPr>
          <w:rFonts w:hint="eastAsia" w:ascii="方正小标宋简体" w:hAnsi="方正小标宋简体" w:eastAsia="方正小标宋简体" w:cs="方正小标宋简体"/>
          <w:b w:val="0"/>
          <w:bCs/>
          <w:color w:val="auto"/>
          <w:sz w:val="44"/>
          <w:szCs w:val="44"/>
          <w:shd w:val="clear" w:color="auto" w:fill="FFFFFF"/>
          <w:lang w:val="en-US" w:eastAsia="zh-CN"/>
        </w:rPr>
        <w:t>入户调查</w:t>
      </w:r>
      <w:r>
        <w:rPr>
          <w:rFonts w:hint="eastAsia" w:ascii="方正小标宋简体" w:hAnsi="方正小标宋简体" w:eastAsia="方正小标宋简体" w:cs="方正小标宋简体"/>
          <w:b w:val="0"/>
          <w:bCs/>
          <w:color w:val="auto"/>
          <w:sz w:val="44"/>
          <w:szCs w:val="44"/>
          <w:shd w:val="clear" w:color="auto" w:fill="FFFFFF"/>
        </w:rPr>
        <w:t>表</w:t>
      </w:r>
    </w:p>
    <w:p>
      <w:pPr>
        <w:pageBreakBefore w:val="0"/>
        <w:kinsoku/>
        <w:wordWrap/>
        <w:autoSpaceDE/>
        <w:autoSpaceDN/>
        <w:bidi w:val="0"/>
        <w:spacing w:line="240" w:lineRule="auto"/>
        <w:jc w:val="center"/>
        <w:rPr>
          <w:rFonts w:ascii="宋体" w:hAnsi="宋体"/>
        </w:rPr>
      </w:pPr>
    </w:p>
    <w:p>
      <w:pPr>
        <w:pageBreakBefore w:val="0"/>
        <w:kinsoku/>
        <w:wordWrap/>
        <w:autoSpaceDE/>
        <w:autoSpaceDN/>
        <w:bidi w:val="0"/>
        <w:spacing w:line="240" w:lineRule="auto"/>
        <w:jc w:val="right"/>
        <w:rPr>
          <w:rFonts w:ascii="宋体" w:hAnsi="宋体"/>
        </w:rPr>
      </w:pPr>
      <w:r>
        <w:rPr>
          <w:rFonts w:hint="eastAsia" w:ascii="宋体" w:hAnsi="宋体"/>
        </w:rPr>
        <w:t>单位：块、亩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567"/>
        <w:gridCol w:w="1559"/>
        <w:gridCol w:w="311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发包方代码</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发包方全称</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发包方负责人</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承包方代码</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承包方代表</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身份证号码</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承包方住址</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承包方联系方式</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承包方式</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合同代码</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承包期限</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合同总面积</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02" w:type="dxa"/>
            <w:gridSpan w:val="3"/>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地块总数</w:t>
            </w:r>
          </w:p>
        </w:tc>
        <w:tc>
          <w:tcPr>
            <w:tcW w:w="6032" w:type="dxa"/>
            <w:gridSpan w:val="3"/>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34" w:type="dxa"/>
            <w:gridSpan w:val="6"/>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承包方家庭成员情况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姓名</w:t>
            </w:r>
          </w:p>
        </w:tc>
        <w:tc>
          <w:tcPr>
            <w:tcW w:w="851" w:type="dxa"/>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性别</w:t>
            </w: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与承包方代表关系</w:t>
            </w:r>
          </w:p>
        </w:tc>
        <w:tc>
          <w:tcPr>
            <w:tcW w:w="3118" w:type="dxa"/>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身份证号码</w:t>
            </w:r>
          </w:p>
        </w:tc>
        <w:tc>
          <w:tcPr>
            <w:tcW w:w="1355" w:type="dxa"/>
            <w:noWrap w:val="0"/>
            <w:vAlign w:val="center"/>
          </w:tcPr>
          <w:p>
            <w:pPr>
              <w:pageBreakBefore w:val="0"/>
              <w:kinsoku/>
              <w:wordWrap/>
              <w:autoSpaceDE/>
              <w:autoSpaceDN/>
              <w:bidi w:val="0"/>
              <w:spacing w:line="24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384" w:type="dxa"/>
            <w:noWrap w:val="0"/>
            <w:vAlign w:val="center"/>
          </w:tcPr>
          <w:p>
            <w:pPr>
              <w:pageBreakBefore w:val="0"/>
              <w:kinsoku/>
              <w:wordWrap/>
              <w:autoSpaceDE/>
              <w:autoSpaceDN/>
              <w:bidi w:val="0"/>
              <w:spacing w:line="240" w:lineRule="auto"/>
              <w:jc w:val="center"/>
              <w:rPr>
                <w:rFonts w:ascii="宋体" w:hAnsi="宋体"/>
              </w:rPr>
            </w:pPr>
          </w:p>
        </w:tc>
        <w:tc>
          <w:tcPr>
            <w:tcW w:w="851" w:type="dxa"/>
            <w:noWrap w:val="0"/>
            <w:vAlign w:val="center"/>
          </w:tcPr>
          <w:p>
            <w:pPr>
              <w:pageBreakBefore w:val="0"/>
              <w:kinsoku/>
              <w:wordWrap/>
              <w:autoSpaceDE/>
              <w:autoSpaceDN/>
              <w:bidi w:val="0"/>
              <w:spacing w:line="240" w:lineRule="auto"/>
              <w:jc w:val="center"/>
              <w:rPr>
                <w:rFonts w:ascii="宋体" w:hAnsi="宋体"/>
              </w:rPr>
            </w:pPr>
          </w:p>
        </w:tc>
        <w:tc>
          <w:tcPr>
            <w:tcW w:w="2126" w:type="dxa"/>
            <w:gridSpan w:val="2"/>
            <w:noWrap w:val="0"/>
            <w:vAlign w:val="center"/>
          </w:tcPr>
          <w:p>
            <w:pPr>
              <w:pageBreakBefore w:val="0"/>
              <w:kinsoku/>
              <w:wordWrap/>
              <w:autoSpaceDE/>
              <w:autoSpaceDN/>
              <w:bidi w:val="0"/>
              <w:spacing w:line="240" w:lineRule="auto"/>
              <w:jc w:val="center"/>
              <w:rPr>
                <w:rFonts w:ascii="宋体" w:hAnsi="宋体"/>
              </w:rPr>
            </w:pPr>
          </w:p>
        </w:tc>
        <w:tc>
          <w:tcPr>
            <w:tcW w:w="3118" w:type="dxa"/>
            <w:noWrap w:val="0"/>
            <w:vAlign w:val="center"/>
          </w:tcPr>
          <w:p>
            <w:pPr>
              <w:pageBreakBefore w:val="0"/>
              <w:kinsoku/>
              <w:wordWrap/>
              <w:autoSpaceDE/>
              <w:autoSpaceDN/>
              <w:bidi w:val="0"/>
              <w:spacing w:line="240" w:lineRule="auto"/>
              <w:jc w:val="center"/>
              <w:rPr>
                <w:rFonts w:ascii="宋体" w:hAnsi="宋体"/>
              </w:rPr>
            </w:pPr>
          </w:p>
        </w:tc>
        <w:tc>
          <w:tcPr>
            <w:tcW w:w="1355" w:type="dxa"/>
            <w:noWrap w:val="0"/>
            <w:vAlign w:val="center"/>
          </w:tcPr>
          <w:p>
            <w:pPr>
              <w:pageBreakBefore w:val="0"/>
              <w:kinsoku/>
              <w:wordWrap/>
              <w:autoSpaceDE/>
              <w:autoSpaceDN/>
              <w:bidi w:val="0"/>
              <w:spacing w:line="240" w:lineRule="auto"/>
              <w:jc w:val="center"/>
              <w:rPr>
                <w:rFonts w:ascii="宋体" w:hAnsi="宋体"/>
              </w:rPr>
            </w:pPr>
          </w:p>
        </w:tc>
      </w:tr>
    </w:tbl>
    <w:p>
      <w:pPr>
        <w:pageBreakBefore w:val="0"/>
        <w:kinsoku/>
        <w:wordWrap/>
        <w:autoSpaceDE/>
        <w:autoSpaceDN/>
        <w:bidi w:val="0"/>
        <w:spacing w:line="240" w:lineRule="auto"/>
        <w:rPr>
          <w:rFonts w:ascii="宋体" w:hAnsi="宋体"/>
        </w:rPr>
        <w:sectPr>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1321"/>
        <w:gridCol w:w="851"/>
        <w:gridCol w:w="851"/>
        <w:gridCol w:w="851"/>
        <w:gridCol w:w="851"/>
        <w:gridCol w:w="851"/>
        <w:gridCol w:w="851"/>
        <w:gridCol w:w="1191"/>
        <w:gridCol w:w="1191"/>
        <w:gridCol w:w="1021"/>
        <w:gridCol w:w="1191"/>
        <w:gridCol w:w="1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地块代码</w:t>
            </w:r>
          </w:p>
        </w:tc>
        <w:tc>
          <w:tcPr>
            <w:tcW w:w="132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地块</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名称</w:t>
            </w:r>
          </w:p>
        </w:tc>
        <w:tc>
          <w:tcPr>
            <w:tcW w:w="3404" w:type="dxa"/>
            <w:gridSpan w:val="4"/>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坐落（四至）</w:t>
            </w:r>
          </w:p>
        </w:tc>
        <w:tc>
          <w:tcPr>
            <w:tcW w:w="85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实测</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85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合同</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119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土地用途</w:t>
            </w:r>
          </w:p>
        </w:tc>
        <w:tc>
          <w:tcPr>
            <w:tcW w:w="119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质量等级</w:t>
            </w:r>
          </w:p>
        </w:tc>
        <w:tc>
          <w:tcPr>
            <w:tcW w:w="102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地类</w:t>
            </w:r>
          </w:p>
        </w:tc>
        <w:tc>
          <w:tcPr>
            <w:tcW w:w="119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lang w:eastAsia="zh-CN"/>
              </w:rPr>
              <w:t>是</w:t>
            </w:r>
            <w:r>
              <w:rPr>
                <w:rFonts w:hint="eastAsia" w:ascii="宋体" w:hAnsi="宋体"/>
                <w:sz w:val="24"/>
                <w:szCs w:val="24"/>
              </w:rPr>
              <w:t>否永久</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基本农田</w:t>
            </w:r>
          </w:p>
        </w:tc>
        <w:tc>
          <w:tcPr>
            <w:tcW w:w="1191" w:type="dxa"/>
            <w:vMerge w:val="restart"/>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东至</w:t>
            </w: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南至</w:t>
            </w: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西至</w:t>
            </w: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北至</w:t>
            </w:r>
          </w:p>
        </w:tc>
        <w:tc>
          <w:tcPr>
            <w:tcW w:w="85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vMerge w:val="continue"/>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88"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3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85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02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c>
          <w:tcPr>
            <w:tcW w:w="1191" w:type="dxa"/>
            <w:noWrap w:val="0"/>
            <w:vAlign w:val="center"/>
          </w:tcPr>
          <w:p>
            <w:pPr>
              <w:pageBreakBefore w:val="0"/>
              <w:kinsoku/>
              <w:wordWrap/>
              <w:autoSpaceDE/>
              <w:autoSpaceDN/>
              <w:bidi w:val="0"/>
              <w:spacing w:line="240" w:lineRule="auto"/>
              <w:jc w:val="center"/>
              <w:rPr>
                <w:rFonts w:ascii="宋体" w:hAnsi="宋体"/>
                <w:sz w:val="24"/>
                <w:szCs w:val="24"/>
              </w:rPr>
            </w:pPr>
          </w:p>
        </w:tc>
      </w:tr>
    </w:tbl>
    <w:p>
      <w:pPr>
        <w:pageBreakBefore w:val="0"/>
        <w:kinsoku/>
        <w:wordWrap/>
        <w:autoSpaceDE/>
        <w:autoSpaceDN/>
        <w:bidi w:val="0"/>
        <w:spacing w:line="240" w:lineRule="auto"/>
        <w:rPr>
          <w:rFonts w:ascii="宋体" w:hAnsi="宋体"/>
        </w:rPr>
        <w:sectPr>
          <w:pgSz w:w="16821" w:h="11900" w:orient="landscape"/>
          <w:pgMar w:top="1531" w:right="1701" w:bottom="1531" w:left="1417" w:header="720" w:footer="720" w:gutter="0"/>
          <w:pgNumType w:fmt="decimal"/>
          <w:cols w:space="720" w:num="1"/>
          <w:rtlGutter w:val="0"/>
          <w:docGrid w:linePitch="312" w:charSpace="0"/>
        </w:sectPr>
      </w:pPr>
    </w:p>
    <w:p>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834" w:type="dxa"/>
            <w:noWrap w:val="0"/>
            <w:vAlign w:val="center"/>
          </w:tcPr>
          <w:p>
            <w:pPr>
              <w:pageBreakBefore w:val="0"/>
              <w:kinsoku/>
              <w:wordWrap/>
              <w:autoSpaceDE/>
              <w:autoSpaceDN/>
              <w:bidi w:val="0"/>
              <w:spacing w:line="240" w:lineRule="auto"/>
              <w:rPr>
                <w:rFonts w:ascii="宋体" w:hAnsi="宋体"/>
              </w:rPr>
            </w:pPr>
            <w:r>
              <w:rPr>
                <w:rFonts w:hint="eastAsia" w:ascii="宋体" w:hAnsi="宋体"/>
              </w:rPr>
              <w:t>调查记录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6" w:hRule="exact"/>
        </w:trPr>
        <w:tc>
          <w:tcPr>
            <w:tcW w:w="8834" w:type="dxa"/>
            <w:noWrap w:val="0"/>
            <w:vAlign w:val="center"/>
          </w:tcPr>
          <w:p>
            <w:pPr>
              <w:pageBreakBefore w:val="0"/>
              <w:kinsoku/>
              <w:wordWrap/>
              <w:autoSpaceDE/>
              <w:autoSpaceDN/>
              <w:bidi w:val="0"/>
              <w:spacing w:line="240" w:lineRule="auto"/>
              <w:rPr>
                <w:rFonts w:ascii="宋体" w:hAnsi="宋体"/>
              </w:rPr>
            </w:pPr>
          </w:p>
        </w:tc>
      </w:tr>
    </w:tbl>
    <w:p>
      <w:pPr>
        <w:pageBreakBefore w:val="0"/>
        <w:kinsoku/>
        <w:wordWrap/>
        <w:autoSpaceDE/>
        <w:autoSpaceDN/>
        <w:bidi w:val="0"/>
        <w:spacing w:line="240" w:lineRule="auto"/>
        <w:rPr>
          <w:rFonts w:ascii="宋体" w:hAnsi="宋体"/>
        </w:rPr>
      </w:pPr>
    </w:p>
    <w:p>
      <w:pPr>
        <w:pageBreakBefore w:val="0"/>
        <w:kinsoku/>
        <w:wordWrap/>
        <w:autoSpaceDE/>
        <w:autoSpaceDN/>
        <w:bidi w:val="0"/>
        <w:spacing w:line="240" w:lineRule="auto"/>
        <w:rPr>
          <w:rFonts w:ascii="宋体" w:hAnsi="宋体"/>
        </w:rPr>
      </w:pPr>
    </w:p>
    <w:p>
      <w:pPr>
        <w:pageBreakBefore w:val="0"/>
        <w:kinsoku/>
        <w:wordWrap/>
        <w:autoSpaceDE/>
        <w:autoSpaceDN/>
        <w:bidi w:val="0"/>
        <w:spacing w:line="240" w:lineRule="auto"/>
        <w:rPr>
          <w:rFonts w:ascii="宋体" w:hAnsi="宋体"/>
          <w:sz w:val="24"/>
          <w:szCs w:val="24"/>
        </w:rPr>
      </w:pPr>
      <w:r>
        <w:rPr>
          <w:rFonts w:hint="eastAsia" w:ascii="宋体" w:hAnsi="宋体"/>
          <w:sz w:val="24"/>
          <w:szCs w:val="24"/>
        </w:rPr>
        <w:t>发包方签字：</w:t>
      </w:r>
      <w:r>
        <w:rPr>
          <w:rFonts w:hint="eastAsia" w:ascii="宋体" w:hAnsi="宋体"/>
          <w:sz w:val="24"/>
          <w:szCs w:val="24"/>
          <w:lang w:val="en-US" w:eastAsia="zh-CN"/>
        </w:rPr>
        <w:t xml:space="preserve">                                </w:t>
      </w:r>
      <w:r>
        <w:rPr>
          <w:rFonts w:hint="eastAsia" w:ascii="宋体" w:hAnsi="宋体"/>
          <w:sz w:val="24"/>
          <w:szCs w:val="24"/>
        </w:rPr>
        <w:t>承包方签字：</w:t>
      </w:r>
    </w:p>
    <w:p>
      <w:pPr>
        <w:pageBreakBefore w:val="0"/>
        <w:kinsoku/>
        <w:wordWrap/>
        <w:autoSpaceDE/>
        <w:autoSpaceDN/>
        <w:bidi w:val="0"/>
        <w:spacing w:line="240" w:lineRule="auto"/>
        <w:rPr>
          <w:rFonts w:ascii="宋体" w:hAnsi="宋体"/>
          <w:sz w:val="24"/>
          <w:szCs w:val="24"/>
        </w:rPr>
      </w:pPr>
    </w:p>
    <w:p>
      <w:pPr>
        <w:pageBreakBefore w:val="0"/>
        <w:kinsoku/>
        <w:wordWrap/>
        <w:autoSpaceDE/>
        <w:autoSpaceDN/>
        <w:bidi w:val="0"/>
        <w:spacing w:line="240" w:lineRule="auto"/>
        <w:rPr>
          <w:rFonts w:ascii="宋体" w:hAnsi="宋体"/>
          <w:sz w:val="24"/>
          <w:szCs w:val="24"/>
        </w:rPr>
      </w:pPr>
      <w:r>
        <w:rPr>
          <w:rFonts w:hint="eastAsia" w:ascii="宋体" w:hAnsi="宋体"/>
          <w:sz w:val="24"/>
          <w:szCs w:val="24"/>
        </w:rPr>
        <w:t>调查</w:t>
      </w:r>
      <w:r>
        <w:rPr>
          <w:rFonts w:hint="eastAsia" w:ascii="宋体" w:hAnsi="宋体"/>
          <w:sz w:val="24"/>
          <w:szCs w:val="24"/>
          <w:lang w:eastAsia="zh-CN"/>
        </w:rPr>
        <w:t>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调查时间：</w:t>
      </w:r>
    </w:p>
    <w:p>
      <w:pPr>
        <w:keepNext w:val="0"/>
        <w:keepLines w:val="0"/>
        <w:pageBreakBefore w:val="0"/>
        <w:widowControl/>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b/>
          <w:sz w:val="30"/>
          <w:szCs w:val="30"/>
        </w:rPr>
      </w:pPr>
      <w:r>
        <w:rPr>
          <w:rFonts w:ascii="宋体" w:hAnsi="宋体"/>
        </w:rPr>
        <w:br w:type="page"/>
      </w:r>
      <w:r>
        <w:rPr>
          <w:rFonts w:hint="eastAsia" w:ascii="仿宋_GB2312" w:hAnsi="仿宋_GB2312" w:eastAsia="仿宋_GB2312" w:cs="仿宋_GB2312"/>
          <w:b/>
          <w:sz w:val="30"/>
          <w:szCs w:val="30"/>
        </w:rPr>
        <w:t>1.使用说明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该表作为第二轮土地承包到期后再延长30年试点工作的法定依据资料。摸底表下发时，印制了农村承包地确权登记颁证数据。在此基础上，二轮延包入户摸底时，如农户信息有变动的，农户可在表上空</w:t>
      </w:r>
      <w:r>
        <w:rPr>
          <w:rFonts w:hint="eastAsia" w:ascii="仿宋_GB2312" w:hAnsi="仿宋_GB2312" w:eastAsia="仿宋_GB2312" w:cs="仿宋_GB2312"/>
          <w:sz w:val="30"/>
          <w:szCs w:val="30"/>
          <w:lang w:eastAsia="zh-CN"/>
        </w:rPr>
        <w:t>白</w:t>
      </w:r>
      <w:r>
        <w:rPr>
          <w:rFonts w:hint="eastAsia" w:ascii="仿宋_GB2312" w:hAnsi="仿宋_GB2312" w:eastAsia="仿宋_GB2312" w:cs="仿宋_GB2312"/>
          <w:sz w:val="30"/>
          <w:szCs w:val="30"/>
        </w:rPr>
        <w:t>处自行增减填写。需新增信息的，填于表上空白处；如分户的，则与原承包户分开填表，注明分户或标注分户情况及内容；如承包方消亡的，则在表上注明整户消亡等。如农户摸底表信息与确权登记颁证信息一致，农户签“无变化”即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为配合第二轮土地承包到期后再延长30年试点工作，本人代表承包方所有成员就有关情况作如下声明：1.本承包方共有家庭成员情况见《摸底表》。2.经本承包方全体家庭成员同意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人作为本承包方代表参与第二轮土地承包到期后再延长30年工作。3、本人作为承包方代表对本承包方第二轮土地承包到期后再延长30年签署的相关文书是家庭全体成员自愿、真实意思的表示，愿承担相应的法律责任。特此声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请本人将确认的“本人”姓名在“备注”栏签字以示确认。</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2.填写说明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发包方代码。填写按照《农村土地承包经营权要素编码规则》(NY/T2538-2014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规定生成的发包方代码。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发包方全称。按照法律政策规定，应为农村集体土地所有权主体代表。以发包方所在乡镇的名称开始，填至乡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级集体经济组织的具体名称。</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发包方负责人。填写发包方当前负责人姓名。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承包方代码。填写按照《农村土地承包经营权要素编码规则》</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规定生成的承包方代码。如是新增承包方则不填写代码，管理系统自动生成。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承包方代表。记载承包方代表居民身份证上的姓名。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身份证号码。填写承包方代表居民身份证号码。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承包方住址。填写承包方代表家庭户籍所在地址，具体到省、市、县，乡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、组、门牌号。</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承包方联系方式。填写承包方代表长期使用的手机号码等联系方式。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承包方式。填写家庭承包或其他方式承包相关内容。</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合同代码。填写依据《农村土地承包经营权要素编码规则》(NY/T2538-2014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生成的承包合同代码，如是新增承包方则不填写代码，管理系统自动生成。</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承包期限。以当地二轮土地承包到期时点起算，承包期为30年。如</w:t>
      </w:r>
      <w:r>
        <w:rPr>
          <w:rFonts w:hint="eastAsia" w:ascii="仿宋_GB2312" w:hAnsi="仿宋_GB2312" w:eastAsia="仿宋_GB2312" w:cs="仿宋_GB2312"/>
          <w:sz w:val="30"/>
          <w:szCs w:val="30"/>
          <w:lang w:val="en-US" w:eastAsia="zh-CN"/>
        </w:rPr>
        <w:t>溆浦</w:t>
      </w:r>
      <w:r>
        <w:rPr>
          <w:rFonts w:hint="eastAsia" w:ascii="仿宋_GB2312" w:hAnsi="仿宋_GB2312" w:eastAsia="仿宋_GB2312" w:cs="仿宋_GB2312"/>
          <w:sz w:val="30"/>
          <w:szCs w:val="30"/>
        </w:rPr>
        <w:t>县二轮土地承包于202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月3</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日到期，起止日期统一为202</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月1日至205</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地合同总面积。以家庭承包方式承包的，总面积记载家庭承包方式获得的各个地块“合同面积”之和，并等于承包合同记载的“面积总计”。其他方式承包的承包地总面积记载其他方式承包的各个地块面积合计。</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地块总数。家庭承包的承包地地块总数记载家庭承包方式获得的地块个数总计，并等于承包合同记载的地块数量。其他方式承包的承包地地块总数记载其他方式承包的地块总数量。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承包方家庭成员情况。填写承包方家庭成员姓名、与承包方代表关系家庭成员出现新生、死亡、出嫁、嫁入、丧偶、离异、升学、参军、考入公务员，出国等情况的，在承包方家庭成员情况“备注”栏说明。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地块代码。根据《农村土地承包经营权要素编码规则》(NY/T2538-2014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规定生成的承包地块代码填写。新增地块不用填写代码。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地块名称。填写地块小地名等，应与土地承包合同“地块名称”一致</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坐落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四至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。填写承包地块四邻关系，与土地承包合同的“地块四至”一致。确权确股不确地的，也要记载该农户按其股份计算占有面积所在地块四至。</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实测面积。此面积为按照《农村土地承包经营权调查规程》(NY/T2537-2014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要求，填写采用实测法、图解法、航测法或组合法测量获取的承包地块面积。确权确股不确地的，记载该农户按其股份计算占有的面积。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十九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合同面积。家庭承包方式的，记载这次二轮延包相应地块“合同面积”总和。确权确股不确地的，记载该农户按其股份计算占有的面积。</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土地用途。按照《农村土地承包经营权调查规程》(NY/T2537-2014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填写种植业、畜牧业、渔业、其他。</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质量等级。根据县市区农业农村行政主管部门收集的耕地地力等级划分成果资料，确定承包地块地力等级。如有不符，以自然资源部门确认的为准。</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地类。依照《土地利用现状分类》(GB/T21010-2017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规定，填写至二级类。如有不符，以自然资源部门确认的为准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是否永久基本农田。根据县市区自然资源部门最新永久基本农田划区定界数据，填写是或否。如有不符，以自然资源部门确认的为准。</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备注。包括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留地参照家庭承包方式确权的，可在“备注”栏填写“自留地”；以转让、互换方式取得权属的，可在“备注”栏填写“转让、互换取得”等信息；属于确权确股不确地的，可在“备注”注明“确股”；其他需备注的，可精准注明；不便精准标注的，可填写于“附记”栏。</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记事。记载承包方二轮延包时，按照“使用说明”要求，填写其承包地变化情况后，还需说明或备份或备忘的内容。发包方与承包方应备注的相关内容，也可备注在此。如申请该承包地二轮延包，可能与某户承包地权属有纠纷等情况。如承包地部分转让、互换，导致二轮延包承包地块变化等情况。应记清事项内容、登记日期，并要求双方及相关人员签字。</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承包方签字。由承包方代表签字确认。</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发包方签字。由发包方负责人签字。</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调查</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。据实填写调查人姓名。</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二十九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摸底时间。据实填写，按照XXXX年XX月XX日格式记载摸底时间，如2024年03月01日。</w:t>
      </w:r>
    </w:p>
    <w:p>
      <w:pPr>
        <w:pageBreakBefore w:val="0"/>
        <w:widowControl/>
        <w:kinsoku/>
        <w:wordWrap/>
        <w:autoSpaceDE/>
        <w:autoSpaceDN/>
        <w:bidi w:val="0"/>
        <w:spacing w:line="240" w:lineRule="auto"/>
        <w:jc w:val="left"/>
        <w:rPr>
          <w:rFonts w:ascii="宋体" w:hAnsi="宋体"/>
          <w:sz w:val="24"/>
          <w:szCs w:val="24"/>
        </w:rPr>
      </w:pPr>
    </w:p>
    <w:p>
      <w:pPr>
        <w:pageBreakBefore w:val="0"/>
        <w:kinsoku/>
        <w:wordWrap/>
        <w:autoSpaceDE/>
        <w:autoSpaceDN/>
        <w:bidi w:val="0"/>
        <w:spacing w:line="240" w:lineRule="auto"/>
        <w:ind w:right="238"/>
        <w:rPr>
          <w:rFonts w:hint="eastAsia" w:ascii="黑体" w:eastAsia="黑体"/>
          <w:sz w:val="28"/>
          <w:szCs w:val="28"/>
        </w:rPr>
      </w:pPr>
    </w:p>
    <w:p>
      <w:pPr>
        <w:pageBreakBefore w:val="0"/>
        <w:kinsoku/>
        <w:wordWrap/>
        <w:autoSpaceDE/>
        <w:autoSpaceDN/>
        <w:bidi w:val="0"/>
        <w:spacing w:line="240" w:lineRule="auto"/>
        <w:ind w:right="238"/>
        <w:rPr>
          <w:rFonts w:hint="eastAsia" w:ascii="黑体" w:eastAsia="黑体"/>
          <w:sz w:val="28"/>
          <w:szCs w:val="28"/>
        </w:rPr>
      </w:pPr>
    </w:p>
    <w:p>
      <w:pPr>
        <w:pageBreakBefore w:val="0"/>
        <w:widowControl/>
        <w:kinsoku/>
        <w:wordWrap/>
        <w:autoSpaceDE/>
        <w:autoSpaceDN/>
        <w:bidi w:val="0"/>
        <w:spacing w:line="240" w:lineRule="auto"/>
        <w:jc w:val="left"/>
        <w:rPr>
          <w:rFonts w:hint="eastAsia" w:ascii="黑体" w:hAnsi="宋体" w:eastAsia="黑体"/>
          <w:b w:val="0"/>
          <w:bCs w:val="0"/>
          <w:sz w:val="28"/>
          <w:szCs w:val="28"/>
        </w:rPr>
        <w:sectPr>
          <w:footerReference r:id="rId5" w:type="default"/>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2018年承包地确权登记颁证信息错误清单</w:t>
      </w:r>
    </w:p>
    <w:p>
      <w:pPr>
        <w:jc w:val="left"/>
        <w:rPr>
          <w:rFonts w:ascii="宋体" w:hAnsi="宋体" w:eastAsia="宋体" w:cs="宋体"/>
          <w:color w:val="0C0C0C"/>
          <w:sz w:val="24"/>
          <w:szCs w:val="24"/>
        </w:rPr>
      </w:pPr>
      <w:r>
        <w:rPr>
          <w:rFonts w:hint="eastAsia" w:ascii="宋体" w:hAnsi="宋体" w:eastAsia="宋体" w:cs="宋体"/>
          <w:color w:val="0C0C0C"/>
          <w:sz w:val="24"/>
          <w:szCs w:val="24"/>
        </w:rPr>
        <w:t xml:space="preserve"> 填报单位（盖章）：      村    组                                                       单位：人、块、亩、元/亩</w:t>
      </w:r>
    </w:p>
    <w:tbl>
      <w:tblPr>
        <w:tblStyle w:val="9"/>
        <w:tblW w:w="1376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72"/>
        <w:gridCol w:w="708"/>
        <w:gridCol w:w="709"/>
        <w:gridCol w:w="4111"/>
        <w:gridCol w:w="3969"/>
        <w:gridCol w:w="12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序</w:t>
            </w:r>
          </w:p>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号</w:t>
            </w:r>
          </w:p>
        </w:tc>
        <w:tc>
          <w:tcPr>
            <w:tcW w:w="1072" w:type="dxa"/>
            <w:tcBorders>
              <w:top w:val="single" w:color="auto" w:sz="4" w:space="0"/>
              <w:left w:val="nil"/>
              <w:bottom w:val="single" w:color="auto" w:sz="4" w:space="0"/>
              <w:right w:val="single" w:color="auto" w:sz="4" w:space="0"/>
            </w:tcBorders>
            <w:noWrap w:val="0"/>
            <w:vAlign w:val="center"/>
          </w:tcPr>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w:t>
            </w:r>
          </w:p>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户主</w:t>
            </w:r>
          </w:p>
        </w:tc>
        <w:tc>
          <w:tcPr>
            <w:tcW w:w="708" w:type="dxa"/>
            <w:tcBorders>
              <w:top w:val="single" w:color="auto" w:sz="4" w:space="0"/>
              <w:left w:val="nil"/>
              <w:bottom w:val="single" w:color="auto" w:sz="4" w:space="0"/>
              <w:right w:val="single" w:color="auto" w:sz="4" w:space="0"/>
            </w:tcBorders>
            <w:noWrap w:val="0"/>
            <w:vAlign w:val="center"/>
          </w:tcPr>
          <w:p>
            <w:pPr>
              <w:autoSpaceDE w:val="0"/>
              <w:spacing w:line="26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家庭实有人口</w:t>
            </w:r>
          </w:p>
        </w:tc>
        <w:tc>
          <w:tcPr>
            <w:tcW w:w="709" w:type="dxa"/>
            <w:tcBorders>
              <w:top w:val="single" w:color="auto" w:sz="4" w:space="0"/>
              <w:left w:val="nil"/>
              <w:bottom w:val="single" w:color="auto" w:sz="4" w:space="0"/>
              <w:right w:val="single" w:color="auto" w:sz="4" w:space="0"/>
            </w:tcBorders>
            <w:noWrap w:val="0"/>
            <w:vAlign w:val="center"/>
          </w:tcPr>
          <w:p>
            <w:pPr>
              <w:autoSpaceDE w:val="0"/>
              <w:spacing w:line="26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实际承包面积</w:t>
            </w:r>
          </w:p>
        </w:tc>
        <w:tc>
          <w:tcPr>
            <w:tcW w:w="4111" w:type="dxa"/>
            <w:tcBorders>
              <w:top w:val="single" w:color="auto" w:sz="4" w:space="0"/>
              <w:left w:val="nil"/>
              <w:right w:val="single" w:color="auto" w:sz="4" w:space="0"/>
            </w:tcBorders>
            <w:noWrap w:val="0"/>
            <w:vAlign w:val="center"/>
          </w:tcPr>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承包信息错误</w:t>
            </w:r>
          </w:p>
        </w:tc>
        <w:tc>
          <w:tcPr>
            <w:tcW w:w="3969" w:type="dxa"/>
            <w:tcBorders>
              <w:top w:val="single" w:color="auto" w:sz="4" w:space="0"/>
              <w:left w:val="nil"/>
              <w:right w:val="single" w:color="auto" w:sz="4" w:space="0"/>
            </w:tcBorders>
            <w:noWrap w:val="0"/>
            <w:vAlign w:val="center"/>
          </w:tcPr>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承包丘块错误</w:t>
            </w:r>
          </w:p>
        </w:tc>
        <w:tc>
          <w:tcPr>
            <w:tcW w:w="1276" w:type="dxa"/>
            <w:tcBorders>
              <w:top w:val="single" w:color="auto" w:sz="4" w:space="0"/>
              <w:left w:val="nil"/>
              <w:right w:val="single" w:color="auto" w:sz="4" w:space="0"/>
            </w:tcBorders>
            <w:noWrap w:val="0"/>
            <w:vAlign w:val="center"/>
          </w:tcPr>
          <w:p>
            <w:pPr>
              <w:autoSpaceDE w:val="0"/>
              <w:spacing w:line="32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是否需要补充测绘</w:t>
            </w:r>
          </w:p>
        </w:tc>
        <w:tc>
          <w:tcPr>
            <w:tcW w:w="1301" w:type="dxa"/>
            <w:tcBorders>
              <w:top w:val="single" w:color="auto" w:sz="4" w:space="0"/>
              <w:left w:val="nil"/>
              <w:bottom w:val="single" w:color="auto" w:sz="4" w:space="0"/>
              <w:right w:val="single" w:color="auto" w:sz="4" w:space="0"/>
            </w:tcBorders>
            <w:noWrap w:val="0"/>
            <w:vAlign w:val="center"/>
          </w:tcPr>
          <w:p>
            <w:pPr>
              <w:autoSpaceDE w:val="0"/>
              <w:spacing w:line="240" w:lineRule="auto"/>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8" w:type="dxa"/>
            <w:tcBorders>
              <w:top w:val="single" w:color="auto" w:sz="4" w:space="0"/>
              <w:left w:val="single" w:color="auto" w:sz="4" w:space="0"/>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pPr>
              <w:autoSpaceDE w:val="0"/>
              <w:spacing w:line="500" w:lineRule="exact"/>
              <w:rPr>
                <w:rFonts w:ascii="方正小标宋简体" w:hAnsi="方正小标宋简体" w:eastAsia="方正小标宋简体" w:cs="方正小标宋简体"/>
                <w:color w:val="0C0C0C"/>
                <w:kern w:val="0"/>
                <w:sz w:val="28"/>
                <w:szCs w:val="28"/>
                <w:shd w:val="clear" w:color="auto" w:fill="D9D9D9"/>
              </w:rPr>
            </w:pPr>
          </w:p>
        </w:tc>
      </w:tr>
    </w:tbl>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承包信息错误、承包丘块错误：直接描述错误的内容</w:t>
      </w:r>
    </w:p>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实际承包面积：指2018年确权登记颁证时该农户承包地的实测面积。</w:t>
      </w:r>
    </w:p>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是否需要补充测绘：丘块漏登、丘块四至有误填“是”，其他填“否”。</w:t>
      </w:r>
    </w:p>
    <w:p>
      <w:pPr>
        <w:rPr>
          <w:rFonts w:hint="eastAsia" w:ascii="宋体" w:hAnsi="宋体" w:eastAsia="宋体" w:cs="宋体"/>
          <w:b w:val="0"/>
          <w:bCs w:val="0"/>
          <w:sz w:val="28"/>
          <w:szCs w:val="28"/>
        </w:rPr>
      </w:pPr>
      <w:r>
        <w:rPr>
          <w:rFonts w:hint="eastAsia" w:ascii="宋体" w:hAnsi="宋体" w:eastAsia="宋体" w:cs="宋体"/>
          <w:color w:val="0C0C0C"/>
          <w:sz w:val="24"/>
          <w:szCs w:val="24"/>
        </w:rPr>
        <w:t>调查人：                                 组长：                              调查时间：</w:t>
      </w:r>
    </w:p>
    <w:p>
      <w:pPr>
        <w:pageBreakBefore w:val="0"/>
        <w:widowControl/>
        <w:kinsoku/>
        <w:wordWrap/>
        <w:autoSpaceDE/>
        <w:autoSpaceDN/>
        <w:bidi w:val="0"/>
        <w:spacing w:line="240" w:lineRule="auto"/>
        <w:jc w:val="left"/>
        <w:rPr>
          <w:rFonts w:hint="eastAsia" w:ascii="宋体" w:hAnsi="宋体" w:eastAsia="宋体" w:cs="宋体"/>
          <w:b w:val="0"/>
          <w:bCs w:val="0"/>
          <w:sz w:val="28"/>
          <w:szCs w:val="28"/>
        </w:rPr>
      </w:pPr>
    </w:p>
    <w:p>
      <w:pPr>
        <w:pageBreakBefore w:val="0"/>
        <w:widowControl/>
        <w:kinsoku/>
        <w:wordWrap/>
        <w:autoSpaceDE/>
        <w:autoSpaceDN/>
        <w:bidi w:val="0"/>
        <w:spacing w:line="240" w:lineRule="auto"/>
        <w:jc w:val="left"/>
        <w:rPr>
          <w:rFonts w:hint="eastAsia" w:ascii="宋体" w:hAnsi="宋体" w:eastAsia="宋体" w:cs="宋体"/>
          <w:b w:val="0"/>
          <w:bCs w:val="0"/>
          <w:sz w:val="28"/>
          <w:szCs w:val="28"/>
        </w:rPr>
        <w:sectPr>
          <w:pgSz w:w="16821" w:h="11900" w:orient="landscape"/>
          <w:pgMar w:top="1531" w:right="1474" w:bottom="1531" w:left="1417"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pacing w:val="-11"/>
          <w:sz w:val="44"/>
          <w:szCs w:val="44"/>
          <w:shd w:val="clear" w:color="auto" w:fill="FFFFFF"/>
        </w:rPr>
      </w:pPr>
      <w:r>
        <w:rPr>
          <w:rFonts w:hint="eastAsia" w:ascii="方正小标宋简体" w:hAnsi="方正小标宋简体" w:eastAsia="方正小标宋简体" w:cs="方正小标宋简体"/>
          <w:b w:val="0"/>
          <w:bCs/>
          <w:color w:val="auto"/>
          <w:spacing w:val="-11"/>
          <w:sz w:val="44"/>
          <w:szCs w:val="44"/>
          <w:shd w:val="clear" w:color="auto" w:fill="FFFFFF"/>
        </w:rPr>
        <w:t>本集体经济组织成员身份待界定人员情况统计表</w:t>
      </w:r>
    </w:p>
    <w:p>
      <w:pPr>
        <w:spacing w:line="280" w:lineRule="exact"/>
        <w:jc w:val="left"/>
        <w:rPr>
          <w:rFonts w:ascii="宋体" w:hAnsi="宋体" w:eastAsia="宋体" w:cs="宋体"/>
          <w:sz w:val="24"/>
          <w:szCs w:val="24"/>
        </w:rPr>
      </w:pPr>
    </w:p>
    <w:p>
      <w:pPr>
        <w:spacing w:line="360" w:lineRule="exact"/>
        <w:jc w:val="left"/>
        <w:rPr>
          <w:rFonts w:ascii="宋体" w:hAnsi="宋体" w:eastAsia="宋体" w:cs="宋体"/>
          <w:sz w:val="24"/>
          <w:szCs w:val="24"/>
        </w:rPr>
      </w:pPr>
      <w:r>
        <w:rPr>
          <w:rFonts w:hint="eastAsia" w:ascii="宋体" w:hAnsi="宋体" w:eastAsia="宋体" w:cs="宋体"/>
          <w:sz w:val="24"/>
          <w:szCs w:val="24"/>
        </w:rPr>
        <w:t xml:space="preserve">填报单位（盖章）：     村    组                填报日期：    年   月   日   </w:t>
      </w:r>
    </w:p>
    <w:tbl>
      <w:tblPr>
        <w:tblStyle w:val="9"/>
        <w:tblW w:w="969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05"/>
        <w:gridCol w:w="718"/>
        <w:gridCol w:w="837"/>
        <w:gridCol w:w="2522"/>
        <w:gridCol w:w="1233"/>
        <w:gridCol w:w="11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720"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组别</w:t>
            </w:r>
          </w:p>
        </w:tc>
        <w:tc>
          <w:tcPr>
            <w:tcW w:w="1005"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姓名</w:t>
            </w:r>
          </w:p>
        </w:tc>
        <w:tc>
          <w:tcPr>
            <w:tcW w:w="718"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性别</w:t>
            </w:r>
          </w:p>
        </w:tc>
        <w:tc>
          <w:tcPr>
            <w:tcW w:w="837"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户口性质</w:t>
            </w:r>
          </w:p>
        </w:tc>
        <w:tc>
          <w:tcPr>
            <w:tcW w:w="2522"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身份证</w:t>
            </w:r>
            <w:r>
              <w:rPr>
                <w:rFonts w:hint="eastAsia" w:ascii="宋体" w:hAnsi="宋体" w:eastAsia="宋体" w:cs="宋体"/>
                <w:kern w:val="0"/>
                <w:sz w:val="24"/>
                <w:szCs w:val="24"/>
                <w:lang w:eastAsia="zh-CN"/>
              </w:rPr>
              <w:t>号码</w:t>
            </w:r>
          </w:p>
        </w:tc>
        <w:tc>
          <w:tcPr>
            <w:tcW w:w="1233"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户主姓名</w:t>
            </w:r>
          </w:p>
        </w:tc>
        <w:tc>
          <w:tcPr>
            <w:tcW w:w="1110" w:type="dxa"/>
            <w:noWrap w:val="0"/>
            <w:vAlign w:val="center"/>
          </w:tcPr>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与户主的关系</w:t>
            </w:r>
          </w:p>
        </w:tc>
        <w:tc>
          <w:tcPr>
            <w:tcW w:w="1545"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待界定</w:t>
            </w:r>
          </w:p>
          <w:p>
            <w:pPr>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0"/>
            <w:vAlign w:val="top"/>
          </w:tcPr>
          <w:p>
            <w:pPr>
              <w:rPr>
                <w:rFonts w:ascii="宋体" w:hAnsi="宋体" w:eastAsia="宋体" w:cs="宋体"/>
                <w:color w:val="0C0C0C"/>
                <w:kern w:val="0"/>
                <w:sz w:val="24"/>
                <w:szCs w:val="24"/>
              </w:rPr>
            </w:pPr>
          </w:p>
        </w:tc>
        <w:tc>
          <w:tcPr>
            <w:tcW w:w="1005" w:type="dxa"/>
            <w:noWrap w:val="0"/>
            <w:vAlign w:val="top"/>
          </w:tcPr>
          <w:p>
            <w:pPr>
              <w:rPr>
                <w:rFonts w:ascii="宋体" w:hAnsi="宋体" w:eastAsia="宋体" w:cs="宋体"/>
                <w:color w:val="0C0C0C"/>
                <w:kern w:val="0"/>
                <w:sz w:val="24"/>
                <w:szCs w:val="24"/>
              </w:rPr>
            </w:pPr>
          </w:p>
        </w:tc>
        <w:tc>
          <w:tcPr>
            <w:tcW w:w="718" w:type="dxa"/>
            <w:noWrap w:val="0"/>
            <w:vAlign w:val="top"/>
          </w:tcPr>
          <w:p>
            <w:pPr>
              <w:rPr>
                <w:rFonts w:ascii="宋体" w:hAnsi="宋体" w:eastAsia="宋体" w:cs="宋体"/>
                <w:color w:val="0C0C0C"/>
                <w:kern w:val="0"/>
                <w:sz w:val="24"/>
                <w:szCs w:val="24"/>
              </w:rPr>
            </w:pPr>
          </w:p>
        </w:tc>
        <w:tc>
          <w:tcPr>
            <w:tcW w:w="837" w:type="dxa"/>
            <w:noWrap w:val="0"/>
            <w:vAlign w:val="top"/>
          </w:tcPr>
          <w:p>
            <w:pPr>
              <w:rPr>
                <w:rFonts w:ascii="宋体" w:hAnsi="宋体" w:eastAsia="宋体" w:cs="宋体"/>
                <w:color w:val="0C0C0C"/>
                <w:kern w:val="0"/>
                <w:sz w:val="24"/>
                <w:szCs w:val="24"/>
              </w:rPr>
            </w:pPr>
          </w:p>
        </w:tc>
        <w:tc>
          <w:tcPr>
            <w:tcW w:w="2522" w:type="dxa"/>
            <w:noWrap w:val="0"/>
            <w:vAlign w:val="top"/>
          </w:tcPr>
          <w:p>
            <w:pPr>
              <w:rPr>
                <w:rFonts w:ascii="宋体" w:hAnsi="宋体" w:eastAsia="宋体" w:cs="宋体"/>
                <w:color w:val="0C0C0C"/>
                <w:kern w:val="0"/>
                <w:sz w:val="24"/>
                <w:szCs w:val="24"/>
              </w:rPr>
            </w:pPr>
          </w:p>
        </w:tc>
        <w:tc>
          <w:tcPr>
            <w:tcW w:w="1233" w:type="dxa"/>
            <w:noWrap w:val="0"/>
            <w:vAlign w:val="top"/>
          </w:tcPr>
          <w:p>
            <w:pPr>
              <w:rPr>
                <w:rFonts w:ascii="宋体" w:hAnsi="宋体" w:eastAsia="宋体" w:cs="宋体"/>
                <w:color w:val="0C0C0C"/>
                <w:kern w:val="0"/>
                <w:sz w:val="24"/>
                <w:szCs w:val="24"/>
              </w:rPr>
            </w:pPr>
          </w:p>
        </w:tc>
        <w:tc>
          <w:tcPr>
            <w:tcW w:w="1110" w:type="dxa"/>
            <w:noWrap w:val="0"/>
            <w:vAlign w:val="top"/>
          </w:tcPr>
          <w:p>
            <w:pPr>
              <w:rPr>
                <w:rFonts w:ascii="宋体" w:hAnsi="宋体" w:eastAsia="宋体" w:cs="宋体"/>
                <w:color w:val="0C0C0C"/>
                <w:kern w:val="0"/>
                <w:sz w:val="24"/>
                <w:szCs w:val="24"/>
              </w:rPr>
            </w:pPr>
          </w:p>
        </w:tc>
        <w:tc>
          <w:tcPr>
            <w:tcW w:w="1545" w:type="dxa"/>
            <w:noWrap w:val="0"/>
            <w:vAlign w:val="top"/>
          </w:tcPr>
          <w:p>
            <w:pPr>
              <w:rPr>
                <w:rFonts w:ascii="宋体" w:hAnsi="宋体" w:eastAsia="宋体" w:cs="宋体"/>
                <w:color w:val="0C0C0C"/>
                <w:kern w:val="0"/>
                <w:sz w:val="24"/>
                <w:szCs w:val="24"/>
              </w:rPr>
            </w:pPr>
          </w:p>
        </w:tc>
      </w:tr>
    </w:tbl>
    <w:p>
      <w:pPr>
        <w:pageBreakBefore w:val="0"/>
        <w:widowControl/>
        <w:kinsoku/>
        <w:wordWrap/>
        <w:autoSpaceDE/>
        <w:autoSpaceDN/>
        <w:bidi w:val="0"/>
        <w:spacing w:line="240" w:lineRule="auto"/>
        <w:jc w:val="left"/>
        <w:rPr>
          <w:rFonts w:hint="eastAsia" w:ascii="黑体" w:hAnsi="宋体" w:eastAsia="黑体"/>
          <w:b w:val="0"/>
          <w:bCs w:val="0"/>
          <w:sz w:val="28"/>
          <w:szCs w:val="28"/>
        </w:rPr>
      </w:pPr>
      <w:r>
        <w:rPr>
          <w:rFonts w:hint="eastAsia" w:ascii="宋体" w:hAnsi="宋体" w:eastAsia="宋体" w:cs="宋体"/>
          <w:color w:val="0C0C0C"/>
          <w:sz w:val="24"/>
          <w:szCs w:val="24"/>
        </w:rPr>
        <w:t xml:space="preserve">填报人：                                   审核人：     </w:t>
      </w:r>
    </w:p>
    <w:p>
      <w:pPr>
        <w:pageBreakBefore w:val="0"/>
        <w:widowControl/>
        <w:kinsoku/>
        <w:wordWrap/>
        <w:autoSpaceDE/>
        <w:autoSpaceDN/>
        <w:bidi w:val="0"/>
        <w:spacing w:line="240" w:lineRule="auto"/>
        <w:jc w:val="left"/>
        <w:rPr>
          <w:rFonts w:hint="eastAsia" w:ascii="黑体" w:hAnsi="宋体" w:eastAsia="黑体"/>
          <w:b w:val="0"/>
          <w:bCs w:val="0"/>
          <w:sz w:val="28"/>
          <w:szCs w:val="28"/>
        </w:rPr>
      </w:pP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附件7</w:t>
      </w:r>
    </w:p>
    <w:p>
      <w:pPr>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199</w:t>
      </w:r>
      <w:r>
        <w:rPr>
          <w:rFonts w:hint="eastAsia" w:ascii="方正小标宋简体" w:hAnsi="方正小标宋简体" w:eastAsia="方正小标宋简体" w:cs="方正小标宋简体"/>
          <w:bCs/>
          <w:sz w:val="44"/>
          <w:szCs w:val="44"/>
          <w:lang w:val="en-US" w:eastAsia="zh-CN"/>
        </w:rPr>
        <w:t>7</w:t>
      </w:r>
      <w:r>
        <w:rPr>
          <w:rFonts w:hint="eastAsia" w:ascii="方正小标宋简体" w:hAnsi="方正小标宋简体" w:eastAsia="方正小标宋简体" w:cs="方正小标宋简体"/>
          <w:bCs/>
          <w:sz w:val="44"/>
          <w:szCs w:val="44"/>
        </w:rPr>
        <w:t>年以来承包农户整户消亡调查表</w:t>
      </w:r>
    </w:p>
    <w:p>
      <w:pPr>
        <w:spacing w:line="280" w:lineRule="exact"/>
        <w:jc w:val="left"/>
        <w:rPr>
          <w:rFonts w:ascii="宋体" w:hAnsi="宋体" w:eastAsia="宋体" w:cs="宋体"/>
          <w:sz w:val="24"/>
          <w:szCs w:val="24"/>
        </w:rPr>
      </w:pPr>
    </w:p>
    <w:p>
      <w:pPr>
        <w:spacing w:line="280" w:lineRule="exact"/>
        <w:jc w:val="left"/>
        <w:rPr>
          <w:rFonts w:ascii="方正小标宋简体" w:eastAsia="方正小标宋简体"/>
          <w:sz w:val="24"/>
          <w:szCs w:val="24"/>
        </w:rPr>
      </w:pPr>
      <w:r>
        <w:rPr>
          <w:rFonts w:hint="eastAsia" w:ascii="宋体" w:hAnsi="宋体" w:eastAsia="宋体" w:cs="宋体"/>
          <w:sz w:val="24"/>
          <w:szCs w:val="24"/>
        </w:rPr>
        <w:t>填报单位（盖章）：    村    组                         单位：人、块、亩</w:t>
      </w:r>
    </w:p>
    <w:tbl>
      <w:tblPr>
        <w:tblStyle w:val="9"/>
        <w:tblW w:w="939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70"/>
        <w:gridCol w:w="1550"/>
        <w:gridCol w:w="1255"/>
        <w:gridCol w:w="1432"/>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9"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组别</w:t>
            </w:r>
          </w:p>
        </w:tc>
        <w:tc>
          <w:tcPr>
            <w:tcW w:w="1570"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承包户主</w:t>
            </w:r>
          </w:p>
        </w:tc>
        <w:tc>
          <w:tcPr>
            <w:tcW w:w="1550"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家庭成员</w:t>
            </w:r>
          </w:p>
        </w:tc>
        <w:tc>
          <w:tcPr>
            <w:tcW w:w="1255"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承包地块</w:t>
            </w:r>
          </w:p>
        </w:tc>
        <w:tc>
          <w:tcPr>
            <w:tcW w:w="1432" w:type="dxa"/>
            <w:noWrap w:val="0"/>
            <w:vAlign w:val="center"/>
          </w:tcPr>
          <w:p>
            <w:pPr>
              <w:jc w:val="center"/>
              <w:rPr>
                <w:rFonts w:ascii="宋体" w:hAnsi="宋体" w:eastAsia="宋体" w:cs="宋体"/>
                <w:kern w:val="0"/>
                <w:sz w:val="24"/>
                <w:szCs w:val="24"/>
              </w:rPr>
            </w:pPr>
            <w:r>
              <w:rPr>
                <w:rFonts w:hint="eastAsia" w:ascii="宋体" w:hAnsi="宋体" w:eastAsia="宋体" w:cs="宋体"/>
                <w:spacing w:val="-11"/>
                <w:kern w:val="0"/>
                <w:sz w:val="24"/>
                <w:szCs w:val="24"/>
              </w:rPr>
              <w:t>承包面积</w:t>
            </w:r>
          </w:p>
        </w:tc>
        <w:tc>
          <w:tcPr>
            <w:tcW w:w="1255"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整户消亡时间</w:t>
            </w:r>
          </w:p>
        </w:tc>
        <w:tc>
          <w:tcPr>
            <w:tcW w:w="1255" w:type="dxa"/>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承包土地现状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7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4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Times New Roman" w:eastAsia="仿宋_GB2312" w:cs="Times New Roman"/>
                <w:color w:val="0C0C0C"/>
                <w:kern w:val="0"/>
                <w:sz w:val="20"/>
                <w:szCs w:val="21"/>
              </w:rPr>
            </w:pPr>
          </w:p>
        </w:tc>
      </w:tr>
    </w:tbl>
    <w:p>
      <w:pPr>
        <w:spacing w:line="5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调查时间：</w:t>
      </w: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附件8</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全家进城落户情况调查表</w:t>
      </w:r>
    </w:p>
    <w:p>
      <w:pPr>
        <w:spacing w:beforeLines="50" w:line="400" w:lineRule="exact"/>
        <w:rPr>
          <w:rFonts w:ascii="宋体" w:hAnsi="宋体" w:eastAsia="宋体" w:cs="宋体"/>
          <w:color w:val="0C0C0C"/>
          <w:sz w:val="24"/>
          <w:szCs w:val="24"/>
        </w:rPr>
      </w:pPr>
      <w:r>
        <w:rPr>
          <w:rFonts w:hint="eastAsia" w:ascii="宋体" w:hAnsi="宋体" w:eastAsia="宋体" w:cs="宋体"/>
          <w:color w:val="0C0C0C"/>
          <w:sz w:val="24"/>
          <w:szCs w:val="24"/>
        </w:rPr>
        <w:t>填报单位（盖章）：        村   组                      单位：人、块、亩</w:t>
      </w:r>
    </w:p>
    <w:tbl>
      <w:tblPr>
        <w:tblStyle w:val="9"/>
        <w:tblW w:w="97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45"/>
        <w:gridCol w:w="1185"/>
        <w:gridCol w:w="915"/>
        <w:gridCol w:w="915"/>
        <w:gridCol w:w="1185"/>
        <w:gridCol w:w="1485"/>
        <w:gridCol w:w="9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0"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组别</w:t>
            </w:r>
          </w:p>
        </w:tc>
        <w:tc>
          <w:tcPr>
            <w:tcW w:w="124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承包户主姓  名</w:t>
            </w:r>
          </w:p>
        </w:tc>
        <w:tc>
          <w:tcPr>
            <w:tcW w:w="118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家庭成员</w:t>
            </w:r>
          </w:p>
        </w:tc>
        <w:tc>
          <w:tcPr>
            <w:tcW w:w="91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承包地块</w:t>
            </w:r>
          </w:p>
        </w:tc>
        <w:tc>
          <w:tcPr>
            <w:tcW w:w="91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承包</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18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全家进城</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落户时间</w:t>
            </w:r>
          </w:p>
        </w:tc>
        <w:tc>
          <w:tcPr>
            <w:tcW w:w="148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是否</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退出承包地</w:t>
            </w:r>
          </w:p>
        </w:tc>
        <w:tc>
          <w:tcPr>
            <w:tcW w:w="960"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是否重新发包</w:t>
            </w:r>
          </w:p>
        </w:tc>
        <w:tc>
          <w:tcPr>
            <w:tcW w:w="118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是否留作机动地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90" w:type="dxa"/>
            <w:noWrap w:val="0"/>
            <w:vAlign w:val="top"/>
          </w:tcPr>
          <w:p>
            <w:pPr>
              <w:spacing w:line="560" w:lineRule="exact"/>
              <w:rPr>
                <w:rFonts w:ascii="宋体" w:hAnsi="宋体" w:eastAsia="宋体" w:cs="宋体"/>
                <w:color w:val="0C0C0C"/>
                <w:kern w:val="0"/>
                <w:sz w:val="24"/>
                <w:szCs w:val="24"/>
              </w:rPr>
            </w:pPr>
          </w:p>
        </w:tc>
        <w:tc>
          <w:tcPr>
            <w:tcW w:w="124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915"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c>
          <w:tcPr>
            <w:tcW w:w="1485" w:type="dxa"/>
            <w:noWrap w:val="0"/>
            <w:vAlign w:val="top"/>
          </w:tcPr>
          <w:p>
            <w:pPr>
              <w:spacing w:line="560" w:lineRule="exact"/>
              <w:rPr>
                <w:rFonts w:ascii="宋体" w:hAnsi="宋体" w:eastAsia="宋体" w:cs="宋体"/>
                <w:color w:val="0C0C0C"/>
                <w:kern w:val="0"/>
                <w:sz w:val="24"/>
                <w:szCs w:val="24"/>
              </w:rPr>
            </w:pPr>
          </w:p>
        </w:tc>
        <w:tc>
          <w:tcPr>
            <w:tcW w:w="960" w:type="dxa"/>
            <w:noWrap w:val="0"/>
            <w:vAlign w:val="top"/>
          </w:tcPr>
          <w:p>
            <w:pPr>
              <w:spacing w:line="560" w:lineRule="exact"/>
              <w:rPr>
                <w:rFonts w:ascii="宋体" w:hAnsi="宋体" w:eastAsia="宋体" w:cs="宋体"/>
                <w:color w:val="0C0C0C"/>
                <w:kern w:val="0"/>
                <w:sz w:val="24"/>
                <w:szCs w:val="24"/>
              </w:rPr>
            </w:pPr>
          </w:p>
        </w:tc>
        <w:tc>
          <w:tcPr>
            <w:tcW w:w="1185" w:type="dxa"/>
            <w:noWrap w:val="0"/>
            <w:vAlign w:val="top"/>
          </w:tcPr>
          <w:p>
            <w:pPr>
              <w:spacing w:line="560" w:lineRule="exact"/>
              <w:rPr>
                <w:rFonts w:ascii="宋体" w:hAnsi="宋体" w:eastAsia="宋体" w:cs="宋体"/>
                <w:color w:val="0C0C0C"/>
                <w:kern w:val="0"/>
                <w:sz w:val="24"/>
                <w:szCs w:val="24"/>
              </w:rPr>
            </w:pPr>
          </w:p>
        </w:tc>
      </w:tr>
    </w:tbl>
    <w:p>
      <w:pPr>
        <w:spacing w:line="6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调查时间：</w:t>
      </w: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附件9</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集体机动地情况调查摸底表</w:t>
      </w:r>
    </w:p>
    <w:p>
      <w:pPr>
        <w:spacing w:beforeLines="70"/>
        <w:rPr>
          <w:rFonts w:hint="default" w:ascii="仿宋_GB2312" w:hAnsi="仿宋_GB2312" w:eastAsia="宋体" w:cs="仿宋_GB2312"/>
          <w:color w:val="0C0C0C"/>
          <w:szCs w:val="21"/>
          <w:lang w:val="en-US" w:eastAsia="zh-CN"/>
        </w:rPr>
      </w:pPr>
      <w:r>
        <w:rPr>
          <w:rFonts w:hint="eastAsia" w:ascii="宋体" w:hAnsi="宋体" w:eastAsia="宋体" w:cs="宋体"/>
          <w:color w:val="0C0C0C"/>
          <w:sz w:val="24"/>
          <w:szCs w:val="24"/>
        </w:rPr>
        <w:t xml:space="preserve">填报单位（盖章）：        村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组</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单位：块、亩</w:t>
      </w:r>
    </w:p>
    <w:tbl>
      <w:tblPr>
        <w:tblStyle w:val="9"/>
        <w:tblW w:w="9977"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161"/>
        <w:gridCol w:w="1204"/>
        <w:gridCol w:w="2064"/>
        <w:gridCol w:w="116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09"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发包方</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代表</w:t>
            </w:r>
          </w:p>
        </w:tc>
        <w:tc>
          <w:tcPr>
            <w:tcW w:w="2161"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水田地块</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204"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水田</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2064"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旱土地块</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165"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旱土</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874" w:type="dxa"/>
            <w:noWrap w:val="0"/>
            <w:vAlign w:val="center"/>
          </w:tcPr>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利用现状</w:t>
            </w:r>
          </w:p>
          <w:p>
            <w:pPr>
              <w:spacing w:line="300" w:lineRule="exact"/>
              <w:jc w:val="center"/>
              <w:rPr>
                <w:rFonts w:ascii="宋体" w:hAnsi="宋体" w:eastAsia="宋体" w:cs="宋体"/>
                <w:color w:val="0C0C0C"/>
                <w:kern w:val="0"/>
                <w:sz w:val="24"/>
                <w:szCs w:val="24"/>
              </w:rPr>
            </w:pPr>
            <w:r>
              <w:rPr>
                <w:rFonts w:hint="eastAsia" w:ascii="宋体" w:hAnsi="宋体" w:eastAsia="宋体" w:cs="宋体"/>
                <w:color w:val="0C0C0C"/>
                <w:kern w:val="0"/>
                <w:sz w:val="24"/>
                <w:szCs w:val="24"/>
              </w:rPr>
              <w:t>地块面积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9" w:type="dxa"/>
            <w:noWrap w:val="0"/>
            <w:vAlign w:val="top"/>
          </w:tcPr>
          <w:p>
            <w:pPr>
              <w:rPr>
                <w:rFonts w:ascii="仿宋_GB2312" w:hAnsi="Times New Roman" w:eastAsia="仿宋_GB2312" w:cs="Times New Roman"/>
                <w:color w:val="0C0C0C"/>
                <w:kern w:val="0"/>
                <w:sz w:val="20"/>
                <w:szCs w:val="21"/>
              </w:rPr>
            </w:pPr>
          </w:p>
        </w:tc>
        <w:tc>
          <w:tcPr>
            <w:tcW w:w="2161" w:type="dxa"/>
            <w:noWrap w:val="0"/>
            <w:vAlign w:val="top"/>
          </w:tcPr>
          <w:p>
            <w:pPr>
              <w:rPr>
                <w:rFonts w:ascii="仿宋_GB2312" w:hAnsi="Times New Roman" w:eastAsia="仿宋_GB2312" w:cs="Times New Roman"/>
                <w:color w:val="0C0C0C"/>
                <w:kern w:val="0"/>
                <w:sz w:val="20"/>
                <w:szCs w:val="21"/>
              </w:rPr>
            </w:pPr>
          </w:p>
        </w:tc>
        <w:tc>
          <w:tcPr>
            <w:tcW w:w="1204" w:type="dxa"/>
            <w:noWrap w:val="0"/>
            <w:vAlign w:val="top"/>
          </w:tcPr>
          <w:p>
            <w:pPr>
              <w:rPr>
                <w:rFonts w:ascii="仿宋_GB2312" w:hAnsi="Times New Roman" w:eastAsia="仿宋_GB2312" w:cs="Times New Roman"/>
                <w:color w:val="0C0C0C"/>
                <w:kern w:val="0"/>
                <w:sz w:val="20"/>
                <w:szCs w:val="21"/>
              </w:rPr>
            </w:pPr>
          </w:p>
        </w:tc>
        <w:tc>
          <w:tcPr>
            <w:tcW w:w="2064" w:type="dxa"/>
            <w:noWrap w:val="0"/>
            <w:vAlign w:val="top"/>
          </w:tcPr>
          <w:p>
            <w:pPr>
              <w:rPr>
                <w:rFonts w:ascii="仿宋_GB2312" w:hAnsi="Times New Roman" w:eastAsia="仿宋_GB2312" w:cs="Times New Roman"/>
                <w:color w:val="0C0C0C"/>
                <w:kern w:val="0"/>
                <w:sz w:val="20"/>
                <w:szCs w:val="21"/>
              </w:rPr>
            </w:pPr>
          </w:p>
        </w:tc>
        <w:tc>
          <w:tcPr>
            <w:tcW w:w="1165" w:type="dxa"/>
            <w:noWrap w:val="0"/>
            <w:vAlign w:val="top"/>
          </w:tcPr>
          <w:p>
            <w:pPr>
              <w:rPr>
                <w:rFonts w:ascii="仿宋_GB2312" w:hAnsi="Times New Roman" w:eastAsia="仿宋_GB2312" w:cs="Times New Roman"/>
                <w:color w:val="0C0C0C"/>
                <w:kern w:val="0"/>
                <w:sz w:val="20"/>
                <w:szCs w:val="21"/>
              </w:rPr>
            </w:pPr>
          </w:p>
        </w:tc>
        <w:tc>
          <w:tcPr>
            <w:tcW w:w="1874" w:type="dxa"/>
            <w:noWrap w:val="0"/>
            <w:vAlign w:val="top"/>
          </w:tcPr>
          <w:p>
            <w:pPr>
              <w:rPr>
                <w:rFonts w:ascii="仿宋_GB2312" w:hAnsi="Times New Roman" w:eastAsia="仿宋_GB2312" w:cs="Times New Roman"/>
                <w:color w:val="0C0C0C"/>
                <w:kern w:val="0"/>
                <w:sz w:val="20"/>
                <w:szCs w:val="21"/>
              </w:rPr>
            </w:pPr>
          </w:p>
        </w:tc>
      </w:tr>
    </w:tbl>
    <w:p>
      <w:pPr>
        <w:spacing w:line="400" w:lineRule="exact"/>
        <w:rPr>
          <w:rFonts w:hint="eastAsia" w:ascii="宋体" w:hAnsi="宋体" w:eastAsia="宋体" w:cs="宋体"/>
          <w:color w:val="0C0C0C"/>
          <w:sz w:val="24"/>
          <w:szCs w:val="24"/>
        </w:rPr>
      </w:pPr>
      <w:r>
        <w:rPr>
          <w:rFonts w:hint="eastAsia" w:ascii="宋体" w:hAnsi="宋体" w:eastAsia="宋体" w:cs="宋体"/>
          <w:color w:val="0C0C0C"/>
          <w:sz w:val="24"/>
          <w:szCs w:val="24"/>
        </w:rPr>
        <w:t>利用现状：集体经营、对外出租、闲置</w:t>
      </w:r>
    </w:p>
    <w:p>
      <w:pPr>
        <w:spacing w:afterLines="100" w:line="600" w:lineRule="exact"/>
        <w:rPr>
          <w:rFonts w:hint="eastAsia" w:ascii="宋体" w:hAnsi="宋体" w:eastAsia="宋体" w:cs="宋体"/>
          <w:color w:val="0C0C0C"/>
          <w:sz w:val="28"/>
          <w:szCs w:val="32"/>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调查时间：</w:t>
      </w:r>
    </w:p>
    <w:p>
      <w:pPr>
        <w:pageBreakBefore w:val="0"/>
        <w:kinsoku/>
        <w:wordWrap/>
        <w:autoSpaceDE/>
        <w:autoSpaceDN/>
        <w:bidi w:val="0"/>
        <w:spacing w:line="240" w:lineRule="auto"/>
        <w:rPr>
          <w:rFonts w:hint="default" w:ascii="黑体" w:hAnsi="宋体" w:eastAsia="黑体" w:cs="Times New Roman"/>
          <w:sz w:val="32"/>
          <w:szCs w:val="32"/>
          <w:lang w:val="en-US" w:eastAsia="zh-CN"/>
        </w:rPr>
      </w:pPr>
      <w:r>
        <w:rPr>
          <w:rFonts w:hint="eastAsia" w:ascii="黑体" w:hAnsi="宋体" w:eastAsia="黑体" w:cs="Times New Roman"/>
          <w:sz w:val="32"/>
          <w:szCs w:val="32"/>
          <w:lang w:val="en-US" w:eastAsia="zh-CN"/>
        </w:rPr>
        <w:t>附件10</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土地延包信访纠纷排查表</w:t>
      </w:r>
    </w:p>
    <w:p>
      <w:pPr>
        <w:spacing w:line="600" w:lineRule="exact"/>
        <w:rPr>
          <w:rFonts w:ascii="宋体" w:hAnsi="宋体" w:cs="宋体"/>
          <w:sz w:val="24"/>
          <w:szCs w:val="24"/>
        </w:rPr>
      </w:pPr>
      <w:r>
        <w:rPr>
          <w:rFonts w:hint="eastAsia" w:ascii="宋体" w:hAnsi="宋体" w:cs="宋体"/>
          <w:sz w:val="24"/>
          <w:szCs w:val="24"/>
        </w:rPr>
        <w:t>填报单位（盖章）：   村  组                    填报日期：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组别</w:t>
            </w:r>
          </w:p>
        </w:tc>
        <w:tc>
          <w:tcPr>
            <w:tcW w:w="7151" w:type="dxa"/>
            <w:noWrap w:val="0"/>
            <w:vAlign w:val="center"/>
          </w:tcPr>
          <w:p>
            <w:pPr>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矛盾纠纷基本情况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p>
        </w:tc>
        <w:tc>
          <w:tcPr>
            <w:tcW w:w="7151" w:type="dxa"/>
            <w:noWrap w:val="0"/>
            <w:vAlign w:val="center"/>
          </w:tcPr>
          <w:p>
            <w:pPr>
              <w:spacing w:line="5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p>
        </w:tc>
        <w:tc>
          <w:tcPr>
            <w:tcW w:w="7151" w:type="dxa"/>
            <w:noWrap w:val="0"/>
            <w:vAlign w:val="center"/>
          </w:tcPr>
          <w:p>
            <w:pPr>
              <w:spacing w:line="5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p>
        </w:tc>
        <w:tc>
          <w:tcPr>
            <w:tcW w:w="7151" w:type="dxa"/>
            <w:noWrap w:val="0"/>
            <w:vAlign w:val="center"/>
          </w:tcPr>
          <w:p>
            <w:pPr>
              <w:spacing w:line="5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p>
        </w:tc>
        <w:tc>
          <w:tcPr>
            <w:tcW w:w="7151" w:type="dxa"/>
            <w:noWrap w:val="0"/>
            <w:vAlign w:val="center"/>
          </w:tcPr>
          <w:p>
            <w:pPr>
              <w:spacing w:line="5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kern w:val="0"/>
                <w:sz w:val="24"/>
                <w:szCs w:val="24"/>
              </w:rPr>
            </w:pPr>
          </w:p>
        </w:tc>
        <w:tc>
          <w:tcPr>
            <w:tcW w:w="7151" w:type="dxa"/>
            <w:noWrap w:val="0"/>
            <w:vAlign w:val="center"/>
          </w:tcPr>
          <w:p>
            <w:pPr>
              <w:spacing w:line="5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28" w:type="dxa"/>
            <w:noWrap w:val="0"/>
            <w:vAlign w:val="center"/>
          </w:tcPr>
          <w:p>
            <w:pPr>
              <w:spacing w:line="500" w:lineRule="exact"/>
              <w:jc w:val="center"/>
              <w:rPr>
                <w:rFonts w:ascii="宋体" w:hAnsi="宋体" w:eastAsia="宋体" w:cs="宋体"/>
                <w:color w:val="0C0C0C"/>
                <w:kern w:val="0"/>
                <w:sz w:val="24"/>
                <w:szCs w:val="24"/>
              </w:rPr>
            </w:pPr>
          </w:p>
        </w:tc>
        <w:tc>
          <w:tcPr>
            <w:tcW w:w="7151" w:type="dxa"/>
            <w:noWrap w:val="0"/>
            <w:vAlign w:val="center"/>
          </w:tcPr>
          <w:p>
            <w:pPr>
              <w:spacing w:line="500" w:lineRule="exact"/>
              <w:jc w:val="center"/>
              <w:rPr>
                <w:rFonts w:ascii="宋体" w:hAnsi="宋体" w:eastAsia="宋体" w:cs="宋体"/>
                <w:color w:val="0C0C0C"/>
                <w:kern w:val="0"/>
                <w:sz w:val="24"/>
                <w:szCs w:val="24"/>
              </w:rPr>
            </w:pPr>
          </w:p>
        </w:tc>
      </w:tr>
    </w:tbl>
    <w:p>
      <w:pPr>
        <w:spacing w:line="600" w:lineRule="exact"/>
        <w:rPr>
          <w:rFonts w:ascii="宋体" w:hAnsi="宋体" w:cs="宋体"/>
          <w:color w:val="0C0C0C"/>
          <w:sz w:val="24"/>
          <w:szCs w:val="24"/>
        </w:rPr>
      </w:pPr>
      <w:r>
        <w:rPr>
          <w:rFonts w:hint="eastAsia" w:ascii="宋体" w:hAnsi="宋体" w:cs="宋体"/>
          <w:color w:val="0C0C0C"/>
          <w:sz w:val="24"/>
          <w:szCs w:val="24"/>
        </w:rPr>
        <w:t>填报人：                              审核人：</w:t>
      </w:r>
    </w:p>
    <w:p>
      <w:pPr>
        <w:sectPr>
          <w:pgSz w:w="11900" w:h="16821"/>
          <w:pgMar w:top="1701" w:right="1531" w:bottom="1531" w:left="1531" w:header="720" w:footer="1247" w:gutter="0"/>
          <w:pgNumType w:fmt="decimal"/>
          <w:cols w:space="720" w:num="1"/>
          <w:rtlGutter w:val="0"/>
          <w:docGrid w:linePitch="312" w:charSpace="0"/>
        </w:sectPr>
      </w:pPr>
    </w:p>
    <w:p>
      <w:pPr>
        <w:pageBreakBefore w:val="0"/>
        <w:kinsoku/>
        <w:wordWrap/>
        <w:autoSpaceDE/>
        <w:autoSpaceDN/>
        <w:bidi w:val="0"/>
        <w:spacing w:line="24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rPr>
        <w:t>附</w:t>
      </w:r>
      <w:r>
        <w:rPr>
          <w:rFonts w:hint="eastAsia" w:ascii="黑体" w:hAnsi="宋体" w:eastAsia="黑体" w:cs="Times New Roman"/>
          <w:sz w:val="32"/>
          <w:szCs w:val="32"/>
          <w:lang w:val="en-US" w:eastAsia="zh-CN"/>
        </w:rPr>
        <w:t>件11</w:t>
      </w:r>
    </w:p>
    <w:p>
      <w:pPr>
        <w:ind w:left="0" w:lef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农村土地承包经营权调查信息公示表</w:t>
      </w:r>
    </w:p>
    <w:p>
      <w:pPr>
        <w:pageBreakBefore w:val="0"/>
        <w:widowControl/>
        <w:kinsoku/>
        <w:wordWrap/>
        <w:autoSpaceDE/>
        <w:autoSpaceDN/>
        <w:bidi w:val="0"/>
        <w:spacing w:line="240" w:lineRule="auto"/>
        <w:jc w:val="left"/>
        <w:rPr>
          <w:rFonts w:ascii="宋体" w:hAnsi="宋体"/>
          <w:b/>
          <w:szCs w:val="21"/>
        </w:rPr>
      </w:pPr>
    </w:p>
    <w:p>
      <w:pPr>
        <w:pageBreakBefore w:val="0"/>
        <w:widowControl/>
        <w:kinsoku/>
        <w:wordWrap/>
        <w:autoSpaceDE/>
        <w:autoSpaceDN/>
        <w:bidi w:val="0"/>
        <w:spacing w:line="240" w:lineRule="auto"/>
        <w:jc w:val="left"/>
        <w:rPr>
          <w:rFonts w:ascii="宋体" w:hAnsi="宋体"/>
          <w:b/>
          <w:szCs w:val="21"/>
        </w:rPr>
      </w:pPr>
      <w:r>
        <w:rPr>
          <w:rFonts w:hint="eastAsia" w:ascii="宋体" w:hAnsi="宋体"/>
          <w:b/>
          <w:szCs w:val="21"/>
        </w:rPr>
        <w:t>发包方：公示日期：______年____月____日至______年____月____日（共15天）</w:t>
      </w:r>
    </w:p>
    <w:tbl>
      <w:tblPr>
        <w:tblStyle w:val="8"/>
        <w:tblW w:w="13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4"/>
        <w:gridCol w:w="685"/>
        <w:gridCol w:w="463"/>
        <w:gridCol w:w="464"/>
        <w:gridCol w:w="539"/>
        <w:gridCol w:w="525"/>
        <w:gridCol w:w="773"/>
        <w:gridCol w:w="740"/>
        <w:gridCol w:w="800"/>
        <w:gridCol w:w="525"/>
        <w:gridCol w:w="649"/>
        <w:gridCol w:w="649"/>
        <w:gridCol w:w="698"/>
        <w:gridCol w:w="566"/>
        <w:gridCol w:w="566"/>
        <w:gridCol w:w="566"/>
        <w:gridCol w:w="566"/>
        <w:gridCol w:w="566"/>
        <w:gridCol w:w="566"/>
        <w:gridCol w:w="566"/>
        <w:gridCol w:w="566"/>
        <w:gridCol w:w="566"/>
        <w:gridCol w:w="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494"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序</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号</w:t>
            </w:r>
          </w:p>
        </w:tc>
        <w:tc>
          <w:tcPr>
            <w:tcW w:w="3449" w:type="dxa"/>
            <w:gridSpan w:val="6"/>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承包方情况</w:t>
            </w:r>
          </w:p>
        </w:tc>
        <w:tc>
          <w:tcPr>
            <w:tcW w:w="1540" w:type="dxa"/>
            <w:gridSpan w:val="2"/>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地块总体情况</w:t>
            </w:r>
          </w:p>
        </w:tc>
        <w:tc>
          <w:tcPr>
            <w:tcW w:w="7615" w:type="dxa"/>
            <w:gridSpan w:val="13"/>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地块具体情况</w:t>
            </w:r>
          </w:p>
        </w:tc>
        <w:tc>
          <w:tcPr>
            <w:tcW w:w="592" w:type="dxa"/>
            <w:vMerge w:val="restart"/>
            <w:noWrap w:val="0"/>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公</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示</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备</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94"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685"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承包</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方代</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表姓</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名/缩</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略码</w:t>
            </w:r>
          </w:p>
        </w:tc>
        <w:tc>
          <w:tcPr>
            <w:tcW w:w="2764" w:type="dxa"/>
            <w:gridSpan w:val="5"/>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家庭成员</w:t>
            </w:r>
          </w:p>
        </w:tc>
        <w:tc>
          <w:tcPr>
            <w:tcW w:w="740"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合同</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800" w:type="dxa"/>
            <w:vMerge w:val="restart"/>
            <w:noWrap w:val="0"/>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实测</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525"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块</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名</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称</w:t>
            </w:r>
          </w:p>
        </w:tc>
        <w:tc>
          <w:tcPr>
            <w:tcW w:w="649" w:type="dxa"/>
            <w:vMerge w:val="restart"/>
            <w:noWrap w:val="0"/>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块</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编</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码</w:t>
            </w:r>
          </w:p>
        </w:tc>
        <w:tc>
          <w:tcPr>
            <w:tcW w:w="649"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东</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至</w:t>
            </w:r>
          </w:p>
        </w:tc>
        <w:tc>
          <w:tcPr>
            <w:tcW w:w="698"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西</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南</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北</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块</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类</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别</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取</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得</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承</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包</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方</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式</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土</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用</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途</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地</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类</w:t>
            </w:r>
          </w:p>
        </w:tc>
        <w:tc>
          <w:tcPr>
            <w:tcW w:w="566" w:type="dxa"/>
            <w:vMerge w:val="restart"/>
            <w:noWrap w:val="0"/>
            <w:tcMar>
              <w:left w:w="0" w:type="dxa"/>
              <w:right w:w="0" w:type="dxa"/>
            </w:tcMar>
            <w:vAlign w:val="center"/>
          </w:tcPr>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是否永久基本农田</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合同</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566" w:type="dxa"/>
            <w:vMerge w:val="restart"/>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实测</w:t>
            </w:r>
          </w:p>
          <w:p>
            <w:pPr>
              <w:pageBreakBefore w:val="0"/>
              <w:kinsoku/>
              <w:wordWrap/>
              <w:autoSpaceDE/>
              <w:autoSpaceDN/>
              <w:bidi w:val="0"/>
              <w:spacing w:line="240" w:lineRule="auto"/>
              <w:jc w:val="center"/>
              <w:rPr>
                <w:rFonts w:ascii="宋体" w:hAnsi="宋体"/>
                <w:sz w:val="24"/>
                <w:szCs w:val="24"/>
              </w:rPr>
            </w:pPr>
            <w:r>
              <w:rPr>
                <w:rFonts w:hint="eastAsia" w:ascii="宋体" w:hAnsi="宋体"/>
                <w:sz w:val="24"/>
                <w:szCs w:val="24"/>
              </w:rPr>
              <w:t>面积</w:t>
            </w:r>
          </w:p>
        </w:tc>
        <w:tc>
          <w:tcPr>
            <w:tcW w:w="592" w:type="dxa"/>
            <w:vMerge w:val="continue"/>
            <w:noWrap w:val="0"/>
            <w:vAlign w:val="center"/>
          </w:tcPr>
          <w:p>
            <w:pPr>
              <w:pageBreakBefore w:val="0"/>
              <w:widowControl/>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494"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685"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463" w:type="dxa"/>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总</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数</w:t>
            </w:r>
          </w:p>
        </w:tc>
        <w:tc>
          <w:tcPr>
            <w:tcW w:w="464" w:type="dxa"/>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姓</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名</w:t>
            </w:r>
          </w:p>
        </w:tc>
        <w:tc>
          <w:tcPr>
            <w:tcW w:w="539" w:type="dxa"/>
            <w:noWrap w:val="0"/>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性</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别</w:t>
            </w:r>
          </w:p>
        </w:tc>
        <w:tc>
          <w:tcPr>
            <w:tcW w:w="525" w:type="dxa"/>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与户</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主关</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系</w:t>
            </w:r>
          </w:p>
        </w:tc>
        <w:tc>
          <w:tcPr>
            <w:tcW w:w="773" w:type="dxa"/>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身份</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证号</w:t>
            </w:r>
          </w:p>
          <w:p>
            <w:pPr>
              <w:pageBreakBefore w:val="0"/>
              <w:widowControl/>
              <w:kinsoku/>
              <w:wordWrap/>
              <w:autoSpaceDE/>
              <w:autoSpaceDN/>
              <w:bidi w:val="0"/>
              <w:spacing w:line="240" w:lineRule="auto"/>
              <w:jc w:val="center"/>
              <w:rPr>
                <w:rFonts w:ascii="宋体" w:hAnsi="宋体"/>
                <w:sz w:val="24"/>
                <w:szCs w:val="24"/>
              </w:rPr>
            </w:pPr>
            <w:r>
              <w:rPr>
                <w:rFonts w:hint="eastAsia" w:ascii="宋体" w:hAnsi="宋体"/>
                <w:sz w:val="24"/>
                <w:szCs w:val="24"/>
              </w:rPr>
              <w:t>码</w:t>
            </w:r>
          </w:p>
        </w:tc>
        <w:tc>
          <w:tcPr>
            <w:tcW w:w="740"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800" w:type="dxa"/>
            <w:vMerge w:val="continue"/>
            <w:noWrap w:val="0"/>
            <w:vAlign w:val="center"/>
          </w:tcPr>
          <w:p>
            <w:pPr>
              <w:pageBreakBefore w:val="0"/>
              <w:widowControl/>
              <w:kinsoku/>
              <w:wordWrap/>
              <w:autoSpaceDE/>
              <w:autoSpaceDN/>
              <w:bidi w:val="0"/>
              <w:spacing w:line="240" w:lineRule="auto"/>
              <w:jc w:val="center"/>
              <w:rPr>
                <w:rFonts w:ascii="宋体" w:hAnsi="宋体"/>
                <w:sz w:val="24"/>
                <w:szCs w:val="24"/>
              </w:rPr>
            </w:pPr>
          </w:p>
        </w:tc>
        <w:tc>
          <w:tcPr>
            <w:tcW w:w="525"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649" w:type="dxa"/>
            <w:vMerge w:val="continue"/>
            <w:noWrap w:val="0"/>
            <w:vAlign w:val="center"/>
          </w:tcPr>
          <w:p>
            <w:pPr>
              <w:pageBreakBefore w:val="0"/>
              <w:widowControl/>
              <w:kinsoku/>
              <w:wordWrap/>
              <w:autoSpaceDE/>
              <w:autoSpaceDN/>
              <w:bidi w:val="0"/>
              <w:spacing w:line="240" w:lineRule="auto"/>
              <w:jc w:val="center"/>
              <w:rPr>
                <w:rFonts w:ascii="宋体" w:hAnsi="宋体"/>
                <w:sz w:val="24"/>
                <w:szCs w:val="24"/>
              </w:rPr>
            </w:pPr>
          </w:p>
        </w:tc>
        <w:tc>
          <w:tcPr>
            <w:tcW w:w="649"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698"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66" w:type="dxa"/>
            <w:vMerge w:val="continue"/>
            <w:noWrap w:val="0"/>
            <w:tcMar>
              <w:left w:w="0" w:type="dxa"/>
              <w:right w:w="0" w:type="dxa"/>
            </w:tcMar>
            <w:vAlign w:val="center"/>
          </w:tcPr>
          <w:p>
            <w:pPr>
              <w:pageBreakBefore w:val="0"/>
              <w:widowControl/>
              <w:kinsoku/>
              <w:wordWrap/>
              <w:autoSpaceDE/>
              <w:autoSpaceDN/>
              <w:bidi w:val="0"/>
              <w:spacing w:line="240" w:lineRule="auto"/>
              <w:jc w:val="center"/>
              <w:rPr>
                <w:rFonts w:ascii="宋体" w:hAnsi="宋体"/>
                <w:sz w:val="24"/>
                <w:szCs w:val="24"/>
              </w:rPr>
            </w:pPr>
          </w:p>
        </w:tc>
        <w:tc>
          <w:tcPr>
            <w:tcW w:w="592" w:type="dxa"/>
            <w:vMerge w:val="continue"/>
            <w:noWrap w:val="0"/>
            <w:vAlign w:val="center"/>
          </w:tcPr>
          <w:p>
            <w:pPr>
              <w:pageBreakBefore w:val="0"/>
              <w:widowControl/>
              <w:kinsoku/>
              <w:wordWrap/>
              <w:autoSpaceDE/>
              <w:autoSpaceDN/>
              <w:bidi w:val="0"/>
              <w:spacing w:line="24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rPr>
              <w:t>1</w:t>
            </w: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restart"/>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rPr>
              <w:t>合计</w:t>
            </w:r>
          </w:p>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u w:val="single"/>
              </w:rPr>
              <w:t>XX</w:t>
            </w:r>
            <w:r>
              <w:rPr>
                <w:rFonts w:hint="eastAsia" w:ascii="宋体" w:hAnsi="宋体"/>
                <w:sz w:val="24"/>
                <w:szCs w:val="24"/>
              </w:rPr>
              <w:t>块</w:t>
            </w:r>
          </w:p>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rPr>
              <w:t>合计</w:t>
            </w:r>
          </w:p>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u w:val="single"/>
              </w:rPr>
              <w:t>XX</w:t>
            </w:r>
            <w:r>
              <w:rPr>
                <w:rFonts w:hint="eastAsia" w:ascii="宋体" w:hAnsi="宋体"/>
                <w:sz w:val="24"/>
                <w:szCs w:val="24"/>
              </w:rPr>
              <w:t>块</w:t>
            </w:r>
          </w:p>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8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464"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3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73"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740" w:type="dxa"/>
            <w:vMerge w:val="continue"/>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25"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49"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698"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66" w:type="dxa"/>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c>
          <w:tcPr>
            <w:tcW w:w="592" w:type="dxa"/>
            <w:noWrap w:val="0"/>
            <w:vAlign w:val="center"/>
          </w:tcPr>
          <w:p>
            <w:pPr>
              <w:keepNext w:val="0"/>
              <w:keepLines w:val="0"/>
              <w:pageBreakBefore w:val="0"/>
              <w:widowControl/>
              <w:kinsoku/>
              <w:wordWrap/>
              <w:overflowPunct/>
              <w:topLinePunct w:val="0"/>
              <w:autoSpaceDE/>
              <w:autoSpaceDN/>
              <w:bidi w:val="0"/>
              <w:adjustRightInd/>
              <w:snapToGrid/>
              <w:spacing w:before="219" w:beforeLines="70" w:after="219" w:afterLines="70" w:line="240" w:lineRule="auto"/>
              <w:jc w:val="center"/>
              <w:textAlignment w:val="auto"/>
              <w:rPr>
                <w:rFonts w:ascii="宋体" w:hAnsi="宋体"/>
                <w:sz w:val="24"/>
                <w:szCs w:val="24"/>
              </w:rPr>
            </w:pPr>
          </w:p>
        </w:tc>
      </w:tr>
    </w:tbl>
    <w:p>
      <w:pPr>
        <w:pageBreakBefore w:val="0"/>
        <w:kinsoku/>
        <w:wordWrap/>
        <w:autoSpaceDE/>
        <w:autoSpaceDN/>
        <w:bidi w:val="0"/>
        <w:spacing w:line="240" w:lineRule="auto"/>
        <w:rPr>
          <w:rFonts w:ascii="宋体" w:hAnsi="宋体"/>
        </w:rPr>
        <w:sectPr>
          <w:pgSz w:w="16821" w:h="11900" w:orient="landscape"/>
          <w:pgMar w:top="1531" w:right="1474" w:bottom="1531" w:left="1417" w:header="720" w:footer="1247" w:gutter="0"/>
          <w:pgNumType w:fmt="decimal"/>
          <w:cols w:space="720" w:num="1"/>
          <w:rtlGutter w:val="0"/>
          <w:docGrid w:linePitch="312" w:charSpace="0"/>
        </w:sect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溆浦县第二轮土地承包到期后再延长30年整县</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试点新增（漏登）地块表</w:t>
      </w:r>
    </w:p>
    <w:tbl>
      <w:tblPr>
        <w:tblStyle w:val="9"/>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77"/>
        <w:gridCol w:w="1909"/>
        <w:gridCol w:w="1383"/>
        <w:gridCol w:w="1235"/>
        <w:gridCol w:w="10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65"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户主姓名</w:t>
            </w:r>
          </w:p>
        </w:tc>
        <w:tc>
          <w:tcPr>
            <w:tcW w:w="977"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组别</w:t>
            </w:r>
          </w:p>
        </w:tc>
        <w:tc>
          <w:tcPr>
            <w:tcW w:w="1909"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身份证号</w:t>
            </w:r>
          </w:p>
        </w:tc>
        <w:tc>
          <w:tcPr>
            <w:tcW w:w="5568" w:type="dxa"/>
            <w:gridSpan w:val="4"/>
            <w:vAlign w:val="center"/>
          </w:tcPr>
          <w:p>
            <w:pPr>
              <w:jc w:val="center"/>
              <w:rPr>
                <w:rFonts w:hint="eastAsia"/>
                <w:sz w:val="28"/>
                <w:szCs w:val="28"/>
                <w:vertAlign w:val="baseline"/>
                <w:lang w:val="en-US" w:eastAsia="zh-CN"/>
              </w:rPr>
            </w:pPr>
            <w:r>
              <w:rPr>
                <w:rFonts w:hint="eastAsia"/>
                <w:sz w:val="28"/>
                <w:szCs w:val="28"/>
                <w:vertAlign w:val="baseline"/>
                <w:lang w:val="en-US" w:eastAsia="zh-CN"/>
              </w:rPr>
              <w:t>新增地块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65" w:type="dxa"/>
            <w:vMerge w:val="continue"/>
            <w:vAlign w:val="center"/>
          </w:tcPr>
          <w:p>
            <w:pPr>
              <w:jc w:val="center"/>
              <w:rPr>
                <w:rFonts w:hint="default"/>
                <w:sz w:val="28"/>
                <w:szCs w:val="28"/>
                <w:vertAlign w:val="baseline"/>
                <w:lang w:val="en-US" w:eastAsia="zh-CN"/>
              </w:rPr>
            </w:pPr>
          </w:p>
        </w:tc>
        <w:tc>
          <w:tcPr>
            <w:tcW w:w="977" w:type="dxa"/>
            <w:vMerge w:val="continue"/>
            <w:vAlign w:val="center"/>
          </w:tcPr>
          <w:p>
            <w:pPr>
              <w:jc w:val="center"/>
              <w:rPr>
                <w:rFonts w:hint="default"/>
                <w:sz w:val="28"/>
                <w:szCs w:val="28"/>
                <w:vertAlign w:val="baseline"/>
                <w:lang w:val="en-US" w:eastAsia="zh-CN"/>
              </w:rPr>
            </w:pPr>
          </w:p>
        </w:tc>
        <w:tc>
          <w:tcPr>
            <w:tcW w:w="1909" w:type="dxa"/>
            <w:vMerge w:val="continue"/>
            <w:vAlign w:val="center"/>
          </w:tcPr>
          <w:p>
            <w:pPr>
              <w:jc w:val="center"/>
              <w:rPr>
                <w:rFonts w:hint="default"/>
                <w:sz w:val="28"/>
                <w:szCs w:val="28"/>
                <w:vertAlign w:val="baseline"/>
                <w:lang w:val="en-US" w:eastAsia="zh-CN"/>
              </w:rPr>
            </w:pPr>
          </w:p>
        </w:tc>
        <w:tc>
          <w:tcPr>
            <w:tcW w:w="1383"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地块名称</w:t>
            </w:r>
          </w:p>
        </w:tc>
        <w:tc>
          <w:tcPr>
            <w:tcW w:w="2325" w:type="dxa"/>
            <w:gridSpan w:val="2"/>
            <w:vAlign w:val="center"/>
          </w:tcPr>
          <w:p>
            <w:pPr>
              <w:jc w:val="center"/>
              <w:rPr>
                <w:rFonts w:hint="default"/>
                <w:sz w:val="28"/>
                <w:szCs w:val="28"/>
                <w:vertAlign w:val="baseline"/>
                <w:lang w:val="en-US" w:eastAsia="zh-CN"/>
              </w:rPr>
            </w:pPr>
            <w:r>
              <w:rPr>
                <w:rFonts w:hint="eastAsia"/>
                <w:sz w:val="28"/>
                <w:szCs w:val="28"/>
                <w:vertAlign w:val="baseline"/>
                <w:lang w:val="en-US" w:eastAsia="zh-CN"/>
              </w:rPr>
              <w:t>地块性质</w:t>
            </w:r>
          </w:p>
        </w:tc>
        <w:tc>
          <w:tcPr>
            <w:tcW w:w="1860" w:type="dxa"/>
            <w:vMerge w:val="restart"/>
            <w:vAlign w:val="center"/>
          </w:tcPr>
          <w:p>
            <w:pPr>
              <w:jc w:val="center"/>
              <w:rPr>
                <w:rFonts w:hint="default"/>
                <w:sz w:val="28"/>
                <w:szCs w:val="28"/>
                <w:vertAlign w:val="baseline"/>
                <w:lang w:val="en-US" w:eastAsia="zh-CN"/>
              </w:rPr>
            </w:pPr>
            <w:r>
              <w:rPr>
                <w:rFonts w:hint="eastAsia"/>
                <w:sz w:val="28"/>
                <w:szCs w:val="28"/>
                <w:vertAlign w:val="baseline"/>
                <w:lang w:val="en-US" w:eastAsia="zh-CN"/>
              </w:rPr>
              <w:t>面  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65" w:type="dxa"/>
            <w:vMerge w:val="continue"/>
            <w:vAlign w:val="center"/>
          </w:tcPr>
          <w:p>
            <w:pPr>
              <w:jc w:val="center"/>
              <w:rPr>
                <w:rFonts w:hint="default"/>
                <w:sz w:val="28"/>
                <w:szCs w:val="28"/>
                <w:vertAlign w:val="baseline"/>
                <w:lang w:val="en-US" w:eastAsia="zh-CN"/>
              </w:rPr>
            </w:pPr>
          </w:p>
        </w:tc>
        <w:tc>
          <w:tcPr>
            <w:tcW w:w="977" w:type="dxa"/>
            <w:vMerge w:val="continue"/>
            <w:vAlign w:val="center"/>
          </w:tcPr>
          <w:p>
            <w:pPr>
              <w:jc w:val="center"/>
              <w:rPr>
                <w:rFonts w:hint="default"/>
                <w:sz w:val="28"/>
                <w:szCs w:val="28"/>
                <w:vertAlign w:val="baseline"/>
                <w:lang w:val="en-US" w:eastAsia="zh-CN"/>
              </w:rPr>
            </w:pPr>
          </w:p>
        </w:tc>
        <w:tc>
          <w:tcPr>
            <w:tcW w:w="1909" w:type="dxa"/>
            <w:vMerge w:val="continue"/>
            <w:vAlign w:val="center"/>
          </w:tcPr>
          <w:p>
            <w:pPr>
              <w:jc w:val="center"/>
              <w:rPr>
                <w:rFonts w:hint="default"/>
                <w:sz w:val="28"/>
                <w:szCs w:val="28"/>
                <w:vertAlign w:val="baseline"/>
                <w:lang w:val="en-US" w:eastAsia="zh-CN"/>
              </w:rPr>
            </w:pPr>
          </w:p>
        </w:tc>
        <w:tc>
          <w:tcPr>
            <w:tcW w:w="1383" w:type="dxa"/>
            <w:vMerge w:val="continue"/>
            <w:vAlign w:val="center"/>
          </w:tcPr>
          <w:p>
            <w:pPr>
              <w:jc w:val="center"/>
              <w:rPr>
                <w:rFonts w:hint="default"/>
                <w:sz w:val="28"/>
                <w:szCs w:val="28"/>
                <w:vertAlign w:val="baseline"/>
                <w:lang w:val="en-US" w:eastAsia="zh-CN"/>
              </w:rPr>
            </w:pPr>
          </w:p>
        </w:tc>
        <w:tc>
          <w:tcPr>
            <w:tcW w:w="12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承包地</w:t>
            </w:r>
          </w:p>
        </w:tc>
        <w:tc>
          <w:tcPr>
            <w:tcW w:w="109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园 地</w:t>
            </w:r>
          </w:p>
        </w:tc>
        <w:tc>
          <w:tcPr>
            <w:tcW w:w="1860" w:type="dxa"/>
            <w:vMerge w:val="continue"/>
            <w:vAlign w:val="center"/>
          </w:tcPr>
          <w:p>
            <w:pPr>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65" w:type="dxa"/>
            <w:vAlign w:val="center"/>
          </w:tcPr>
          <w:p>
            <w:pPr>
              <w:jc w:val="center"/>
              <w:rPr>
                <w:rFonts w:hint="default"/>
                <w:sz w:val="28"/>
                <w:szCs w:val="28"/>
                <w:vertAlign w:val="baseline"/>
                <w:lang w:val="en-US" w:eastAsia="zh-CN"/>
              </w:rPr>
            </w:pPr>
          </w:p>
        </w:tc>
        <w:tc>
          <w:tcPr>
            <w:tcW w:w="977" w:type="dxa"/>
            <w:vAlign w:val="center"/>
          </w:tcPr>
          <w:p>
            <w:pPr>
              <w:jc w:val="center"/>
              <w:rPr>
                <w:rFonts w:hint="default"/>
                <w:sz w:val="28"/>
                <w:szCs w:val="28"/>
                <w:vertAlign w:val="baseline"/>
                <w:lang w:val="en-US" w:eastAsia="zh-CN"/>
              </w:rPr>
            </w:pPr>
          </w:p>
        </w:tc>
        <w:tc>
          <w:tcPr>
            <w:tcW w:w="1909" w:type="dxa"/>
            <w:vAlign w:val="center"/>
          </w:tcPr>
          <w:p>
            <w:pPr>
              <w:jc w:val="center"/>
              <w:rPr>
                <w:rFonts w:hint="default"/>
                <w:sz w:val="28"/>
                <w:szCs w:val="28"/>
                <w:vertAlign w:val="baseline"/>
                <w:lang w:val="en-US" w:eastAsia="zh-CN"/>
              </w:rPr>
            </w:pPr>
          </w:p>
        </w:tc>
        <w:tc>
          <w:tcPr>
            <w:tcW w:w="1383" w:type="dxa"/>
            <w:vAlign w:val="center"/>
          </w:tcPr>
          <w:p>
            <w:pPr>
              <w:jc w:val="center"/>
              <w:rPr>
                <w:rFonts w:hint="default"/>
                <w:sz w:val="28"/>
                <w:szCs w:val="28"/>
                <w:vertAlign w:val="baseline"/>
                <w:lang w:val="en-US" w:eastAsia="zh-CN"/>
              </w:rPr>
            </w:pPr>
          </w:p>
        </w:tc>
        <w:tc>
          <w:tcPr>
            <w:tcW w:w="1235" w:type="dxa"/>
            <w:vAlign w:val="center"/>
          </w:tcPr>
          <w:p>
            <w:pPr>
              <w:jc w:val="center"/>
              <w:rPr>
                <w:rFonts w:hint="default"/>
                <w:sz w:val="28"/>
                <w:szCs w:val="28"/>
                <w:vertAlign w:val="baseline"/>
                <w:lang w:val="en-US" w:eastAsia="zh-CN"/>
              </w:rPr>
            </w:pPr>
          </w:p>
        </w:tc>
        <w:tc>
          <w:tcPr>
            <w:tcW w:w="1090" w:type="dxa"/>
            <w:vAlign w:val="center"/>
          </w:tcPr>
          <w:p>
            <w:pPr>
              <w:jc w:val="center"/>
              <w:rPr>
                <w:rFonts w:hint="default"/>
                <w:sz w:val="28"/>
                <w:szCs w:val="28"/>
                <w:vertAlign w:val="baseline"/>
                <w:lang w:val="en-US" w:eastAsia="zh-CN"/>
              </w:rPr>
            </w:pPr>
          </w:p>
        </w:tc>
        <w:tc>
          <w:tcPr>
            <w:tcW w:w="1860" w:type="dxa"/>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65" w:type="dxa"/>
          </w:tcPr>
          <w:p>
            <w:pPr>
              <w:rPr>
                <w:rFonts w:hint="default"/>
                <w:vertAlign w:val="baseline"/>
                <w:lang w:val="en-US" w:eastAsia="zh-CN"/>
              </w:rPr>
            </w:pPr>
          </w:p>
        </w:tc>
        <w:tc>
          <w:tcPr>
            <w:tcW w:w="977" w:type="dxa"/>
          </w:tcPr>
          <w:p>
            <w:pPr>
              <w:rPr>
                <w:rFonts w:hint="default"/>
                <w:vertAlign w:val="baseline"/>
                <w:lang w:val="en-US" w:eastAsia="zh-CN"/>
              </w:rPr>
            </w:pPr>
          </w:p>
        </w:tc>
        <w:tc>
          <w:tcPr>
            <w:tcW w:w="1909" w:type="dxa"/>
          </w:tcPr>
          <w:p>
            <w:pPr>
              <w:rPr>
                <w:rFonts w:hint="default"/>
                <w:vertAlign w:val="baseline"/>
                <w:lang w:val="en-US" w:eastAsia="zh-CN"/>
              </w:rPr>
            </w:pPr>
          </w:p>
        </w:tc>
        <w:tc>
          <w:tcPr>
            <w:tcW w:w="1383" w:type="dxa"/>
          </w:tcPr>
          <w:p>
            <w:pPr>
              <w:rPr>
                <w:rFonts w:hint="default"/>
                <w:vertAlign w:val="baseline"/>
                <w:lang w:val="en-US" w:eastAsia="zh-CN"/>
              </w:rPr>
            </w:pPr>
          </w:p>
        </w:tc>
        <w:tc>
          <w:tcPr>
            <w:tcW w:w="1235" w:type="dxa"/>
          </w:tcPr>
          <w:p>
            <w:pPr>
              <w:rPr>
                <w:rFonts w:hint="default"/>
                <w:vertAlign w:val="baseline"/>
                <w:lang w:val="en-US" w:eastAsia="zh-CN"/>
              </w:rPr>
            </w:pPr>
          </w:p>
        </w:tc>
        <w:tc>
          <w:tcPr>
            <w:tcW w:w="1090" w:type="dxa"/>
          </w:tcPr>
          <w:p>
            <w:pPr>
              <w:rPr>
                <w:rFonts w:hint="default"/>
                <w:vertAlign w:val="baseline"/>
                <w:lang w:val="en-US" w:eastAsia="zh-CN"/>
              </w:rPr>
            </w:pPr>
          </w:p>
        </w:tc>
        <w:tc>
          <w:tcPr>
            <w:tcW w:w="1860"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9819" w:type="dxa"/>
            <w:gridSpan w:val="7"/>
          </w:tcPr>
          <w:p>
            <w:pPr>
              <w:ind w:firstLine="560" w:firstLineChars="200"/>
              <w:rPr>
                <w:rFonts w:hint="eastAsia"/>
                <w:sz w:val="28"/>
                <w:szCs w:val="28"/>
                <w:vertAlign w:val="baseline"/>
                <w:lang w:val="en-US" w:eastAsia="zh-CN"/>
              </w:rPr>
            </w:pPr>
            <w:r>
              <w:rPr>
                <w:rFonts w:hint="eastAsia"/>
                <w:sz w:val="28"/>
                <w:szCs w:val="28"/>
                <w:vertAlign w:val="baseline"/>
                <w:lang w:val="en-US" w:eastAsia="zh-CN"/>
              </w:rPr>
              <w:t>经审核，以上新增（漏登）地块权属清晰无争议，同意确权延包。</w:t>
            </w:r>
          </w:p>
          <w:p>
            <w:pPr>
              <w:ind w:firstLine="560" w:firstLineChars="200"/>
              <w:rPr>
                <w:rFonts w:hint="eastAsia"/>
                <w:sz w:val="28"/>
                <w:szCs w:val="28"/>
                <w:vertAlign w:val="baseline"/>
                <w:lang w:val="en-US" w:eastAsia="zh-CN"/>
              </w:rPr>
            </w:pPr>
            <w:r>
              <w:rPr>
                <w:rFonts w:hint="eastAsia"/>
                <w:sz w:val="28"/>
                <w:szCs w:val="28"/>
                <w:vertAlign w:val="baseline"/>
                <w:lang w:val="en-US" w:eastAsia="zh-CN"/>
              </w:rPr>
              <w:t xml:space="preserve">村负责人（签字）：             </w:t>
            </w:r>
            <w:r>
              <w:rPr>
                <w:rFonts w:hint="eastAsia"/>
                <w:sz w:val="28"/>
                <w:szCs w:val="28"/>
                <w:u w:val="single"/>
                <w:vertAlign w:val="baseline"/>
                <w:lang w:val="en-US" w:eastAsia="zh-CN"/>
              </w:rPr>
              <w:t xml:space="preserve">              </w:t>
            </w:r>
            <w:r>
              <w:rPr>
                <w:rFonts w:hint="eastAsia"/>
                <w:sz w:val="28"/>
                <w:szCs w:val="28"/>
                <w:vertAlign w:val="baseline"/>
                <w:lang w:val="en-US" w:eastAsia="zh-CN"/>
              </w:rPr>
              <w:t>村委会（公章）</w:t>
            </w:r>
          </w:p>
          <w:p>
            <w:pPr>
              <w:ind w:firstLine="560" w:firstLineChars="200"/>
              <w:rPr>
                <w:rFonts w:hint="default"/>
                <w:sz w:val="28"/>
                <w:szCs w:val="28"/>
                <w:vertAlign w:val="baseline"/>
                <w:lang w:val="en-US" w:eastAsia="zh-CN"/>
              </w:rPr>
            </w:pPr>
            <w:r>
              <w:rPr>
                <w:rFonts w:hint="eastAsia"/>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819" w:type="dxa"/>
            <w:gridSpan w:val="7"/>
          </w:tcPr>
          <w:p>
            <w:pPr>
              <w:ind w:firstLine="560" w:firstLineChars="200"/>
              <w:rPr>
                <w:rFonts w:hint="eastAsia"/>
                <w:sz w:val="28"/>
                <w:szCs w:val="28"/>
                <w:vertAlign w:val="baseline"/>
                <w:lang w:val="en-US" w:eastAsia="zh-CN"/>
              </w:rPr>
            </w:pPr>
            <w:r>
              <w:rPr>
                <w:rFonts w:hint="eastAsia"/>
                <w:sz w:val="28"/>
                <w:szCs w:val="28"/>
                <w:vertAlign w:val="baseline"/>
                <w:lang w:val="en-US" w:eastAsia="zh-CN"/>
              </w:rPr>
              <w:t>经审核，以上新增（漏登）地块权属清晰无争议，同意确权延包。</w:t>
            </w:r>
          </w:p>
          <w:p>
            <w:pPr>
              <w:ind w:firstLine="560" w:firstLineChars="200"/>
              <w:rPr>
                <w:rFonts w:hint="eastAsia"/>
                <w:sz w:val="28"/>
                <w:szCs w:val="28"/>
                <w:vertAlign w:val="baseline"/>
                <w:lang w:val="en-US" w:eastAsia="zh-CN"/>
              </w:rPr>
            </w:pPr>
            <w:r>
              <w:rPr>
                <w:rFonts w:hint="eastAsia"/>
                <w:sz w:val="28"/>
                <w:szCs w:val="28"/>
                <w:vertAlign w:val="baseline"/>
                <w:lang w:val="en-US" w:eastAsia="zh-CN"/>
              </w:rPr>
              <w:t xml:space="preserve">乡镇负责人（签字）：             </w:t>
            </w:r>
            <w:r>
              <w:rPr>
                <w:rFonts w:hint="eastAsia"/>
                <w:sz w:val="28"/>
                <w:szCs w:val="28"/>
                <w:u w:val="single"/>
                <w:vertAlign w:val="baseline"/>
                <w:lang w:val="en-US" w:eastAsia="zh-CN"/>
              </w:rPr>
              <w:t xml:space="preserve">              </w:t>
            </w:r>
            <w:r>
              <w:rPr>
                <w:rFonts w:hint="eastAsia"/>
                <w:sz w:val="28"/>
                <w:szCs w:val="28"/>
                <w:vertAlign w:val="baseline"/>
                <w:lang w:val="en-US" w:eastAsia="zh-CN"/>
              </w:rPr>
              <w:t>人民政府（公章）</w:t>
            </w:r>
          </w:p>
          <w:p>
            <w:pPr>
              <w:rPr>
                <w:rFonts w:hint="default"/>
                <w:vertAlign w:val="baseline"/>
                <w:lang w:val="en-US" w:eastAsia="zh-CN"/>
              </w:rPr>
            </w:pPr>
            <w:r>
              <w:rPr>
                <w:rFonts w:hint="eastAsia"/>
                <w:sz w:val="28"/>
                <w:szCs w:val="28"/>
                <w:vertAlign w:val="baseline"/>
                <w:lang w:val="en-US" w:eastAsia="zh-CN"/>
              </w:rPr>
              <w:t xml:space="preserve">                                       年      月      日</w:t>
            </w:r>
          </w:p>
        </w:tc>
      </w:tr>
    </w:tbl>
    <w:p/>
    <w:sectPr>
      <w:pgSz w:w="11906" w:h="16838"/>
      <w:pgMar w:top="1043" w:right="1179" w:bottom="104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c160ac2-0b11-41a4-812c-247a9bf350de"/>
  </w:docVars>
  <w:rsids>
    <w:rsidRoot w:val="06A0332D"/>
    <w:rsid w:val="013E6541"/>
    <w:rsid w:val="04685F9D"/>
    <w:rsid w:val="04CB3A39"/>
    <w:rsid w:val="04F32948"/>
    <w:rsid w:val="066466EB"/>
    <w:rsid w:val="06A0332D"/>
    <w:rsid w:val="07F6677A"/>
    <w:rsid w:val="09130593"/>
    <w:rsid w:val="09955BD1"/>
    <w:rsid w:val="09BD346A"/>
    <w:rsid w:val="0CC00717"/>
    <w:rsid w:val="0D7F7D45"/>
    <w:rsid w:val="130B585F"/>
    <w:rsid w:val="147E7735"/>
    <w:rsid w:val="16777D74"/>
    <w:rsid w:val="17725BE9"/>
    <w:rsid w:val="185F49A7"/>
    <w:rsid w:val="1F070103"/>
    <w:rsid w:val="20EB1210"/>
    <w:rsid w:val="212E23F0"/>
    <w:rsid w:val="219263AA"/>
    <w:rsid w:val="230D3D4C"/>
    <w:rsid w:val="251D5F8B"/>
    <w:rsid w:val="299802D6"/>
    <w:rsid w:val="2A296A18"/>
    <w:rsid w:val="2AAF6493"/>
    <w:rsid w:val="2BBE3AFD"/>
    <w:rsid w:val="2D807A51"/>
    <w:rsid w:val="2F2A0A8B"/>
    <w:rsid w:val="30DA7426"/>
    <w:rsid w:val="31F351C4"/>
    <w:rsid w:val="32065F78"/>
    <w:rsid w:val="33AF0EF4"/>
    <w:rsid w:val="349B6ECC"/>
    <w:rsid w:val="3588225F"/>
    <w:rsid w:val="3744384B"/>
    <w:rsid w:val="37AB5678"/>
    <w:rsid w:val="3873206B"/>
    <w:rsid w:val="3B356BB3"/>
    <w:rsid w:val="3C383D09"/>
    <w:rsid w:val="3CCD7E3F"/>
    <w:rsid w:val="3D0E16F8"/>
    <w:rsid w:val="3DB566B3"/>
    <w:rsid w:val="3DE9514C"/>
    <w:rsid w:val="3DFC57BB"/>
    <w:rsid w:val="3F1D78CB"/>
    <w:rsid w:val="40EA631B"/>
    <w:rsid w:val="42CD688A"/>
    <w:rsid w:val="43804FF6"/>
    <w:rsid w:val="44DF342E"/>
    <w:rsid w:val="454C39DF"/>
    <w:rsid w:val="46B44F0D"/>
    <w:rsid w:val="48141018"/>
    <w:rsid w:val="482E7F1D"/>
    <w:rsid w:val="48574854"/>
    <w:rsid w:val="48E72288"/>
    <w:rsid w:val="4C5E7151"/>
    <w:rsid w:val="4DAE15C6"/>
    <w:rsid w:val="4E54216E"/>
    <w:rsid w:val="511429EF"/>
    <w:rsid w:val="554219EC"/>
    <w:rsid w:val="57B26E9C"/>
    <w:rsid w:val="5934162B"/>
    <w:rsid w:val="59C52172"/>
    <w:rsid w:val="5AD219FB"/>
    <w:rsid w:val="5AF96577"/>
    <w:rsid w:val="5B160674"/>
    <w:rsid w:val="5B3C7A6F"/>
    <w:rsid w:val="5DA3585A"/>
    <w:rsid w:val="5DE8052C"/>
    <w:rsid w:val="5E547F68"/>
    <w:rsid w:val="5ED472EB"/>
    <w:rsid w:val="60261490"/>
    <w:rsid w:val="622245D0"/>
    <w:rsid w:val="662D3578"/>
    <w:rsid w:val="67C24F91"/>
    <w:rsid w:val="68F86D0D"/>
    <w:rsid w:val="6B28445B"/>
    <w:rsid w:val="6C8D4D71"/>
    <w:rsid w:val="6CF070AE"/>
    <w:rsid w:val="6E0C43BB"/>
    <w:rsid w:val="6E34753E"/>
    <w:rsid w:val="6F3369C9"/>
    <w:rsid w:val="70560F05"/>
    <w:rsid w:val="71B47C2B"/>
    <w:rsid w:val="721E646B"/>
    <w:rsid w:val="72A252EE"/>
    <w:rsid w:val="73427E2B"/>
    <w:rsid w:val="75D27C98"/>
    <w:rsid w:val="77064A88"/>
    <w:rsid w:val="770C54A9"/>
    <w:rsid w:val="78493F4A"/>
    <w:rsid w:val="79267561"/>
    <w:rsid w:val="7B917878"/>
    <w:rsid w:val="7BE21F70"/>
    <w:rsid w:val="7CC512DA"/>
    <w:rsid w:val="7EA6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0"/>
    <w:pPr>
      <w:spacing w:after="0" w:line="600" w:lineRule="exact"/>
      <w:ind w:firstLine="420" w:firstLineChars="100"/>
    </w:pPr>
    <w:rPr>
      <w:rFonts w:ascii="Calibri" w:hAnsi="Calibri"/>
      <w:spacing w:val="8"/>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9558</Words>
  <Characters>9830</Characters>
  <Lines>0</Lines>
  <Paragraphs>0</Paragraphs>
  <TotalTime>30</TotalTime>
  <ScaleCrop>false</ScaleCrop>
  <LinksUpToDate>false</LinksUpToDate>
  <CharactersWithSpaces>11032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2025-02-12T02:16:00Z</dcterms:created>
  <dc:creator>湖南贺益民</dc:creator>
  <cp:lastModifiedBy>Yi </cp:lastModifiedBy>
  <cp:lastPrinted>2025-04-07T08:11:00Z</cp:lastPrinted>
  <dcterms:modified xsi:type="dcterms:W3CDTF">2025-04-09T01:53:54Z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E5AF1D855C2145A79A8D15E524906E14_13</vt:lpwstr>
  </property>
  <property fmtid="{D5CDD505-2E9C-101B-9397-08002B2CF9AE}" pid="4" name="KSOTemplateDocerSaveRecord">
    <vt:lpwstr>eyJoZGlkIjoiY2RhMmRkYmEyMTgyM2Y3N2FhNzdhNmMxOTAxYzM4N2YiLCJ1c2VySWQiOiIxNjEzODAzODgwIn0=</vt:lpwstr>
  </property>
</Properties>
</file>