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56"/>
          <w:szCs w:val="56"/>
        </w:rPr>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84"/>
          <w:szCs w:val="84"/>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84"/>
          <w:szCs w:val="84"/>
        </w:rPr>
        <w:t>2020年度</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84"/>
          <w:szCs w:val="84"/>
        </w:rPr>
        <w:t>溆浦县祖师殿镇人民政府单位部门决算</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56"/>
          <w:szCs w:val="56"/>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56"/>
          <w:szCs w:val="56"/>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56"/>
          <w:szCs w:val="56"/>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56"/>
          <w:szCs w:val="56"/>
        </w:rPr>
        <w:lastRenderedPageBreak/>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line="540" w:lineRule="atLeast"/>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56"/>
          <w:szCs w:val="56"/>
        </w:rPr>
        <w:t> </w:t>
      </w:r>
    </w:p>
    <w:p w:rsidR="00575159" w:rsidRPr="00575159" w:rsidRDefault="00575159" w:rsidP="00575159">
      <w:pPr>
        <w:widowControl/>
        <w:spacing w:before="240" w:line="500" w:lineRule="atLeast"/>
        <w:jc w:val="center"/>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6"/>
          <w:szCs w:val="36"/>
        </w:rPr>
        <w:t> </w:t>
      </w:r>
    </w:p>
    <w:p w:rsidR="00575159" w:rsidRPr="00575159" w:rsidRDefault="00575159" w:rsidP="00575159">
      <w:pPr>
        <w:widowControl/>
        <w:spacing w:before="240" w:line="500" w:lineRule="atLeast"/>
        <w:jc w:val="center"/>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6"/>
          <w:szCs w:val="36"/>
        </w:rPr>
        <w:t> </w:t>
      </w:r>
    </w:p>
    <w:p w:rsidR="00575159" w:rsidRPr="00575159" w:rsidRDefault="00575159" w:rsidP="00575159">
      <w:pPr>
        <w:widowControl/>
        <w:spacing w:before="240" w:line="500" w:lineRule="atLeast"/>
        <w:jc w:val="center"/>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6"/>
          <w:szCs w:val="36"/>
        </w:rPr>
        <w:t> </w:t>
      </w:r>
    </w:p>
    <w:p w:rsidR="00575159" w:rsidRPr="00575159" w:rsidRDefault="00575159" w:rsidP="00575159">
      <w:pPr>
        <w:widowControl/>
        <w:spacing w:before="240" w:line="500" w:lineRule="atLeast"/>
        <w:jc w:val="center"/>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6"/>
          <w:szCs w:val="36"/>
        </w:rPr>
        <w:t>目录</w:t>
      </w:r>
    </w:p>
    <w:p w:rsidR="00575159" w:rsidRPr="00575159" w:rsidRDefault="00575159" w:rsidP="00575159">
      <w:pPr>
        <w:widowControl/>
        <w:spacing w:before="240" w:line="500" w:lineRule="atLeast"/>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28"/>
          <w:szCs w:val="28"/>
        </w:rPr>
        <w:t>第一部分单位概况</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一、部门职责</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lastRenderedPageBreak/>
        <w:t>二、机构设置</w:t>
      </w:r>
    </w:p>
    <w:p w:rsidR="00575159" w:rsidRPr="00575159" w:rsidRDefault="00575159" w:rsidP="00575159">
      <w:pPr>
        <w:widowControl/>
        <w:spacing w:before="240" w:line="500" w:lineRule="atLeast"/>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28"/>
          <w:szCs w:val="28"/>
        </w:rPr>
        <w:t>第二部分2020年度部门决算表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一、收入支出决算总表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二、收入决算表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三、支出决算表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四、财政拨款收入支出决算总表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五、一般公共预算财政拨款支出决算表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六、一般公共预算财政拨款基本支出决算表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七、一般公共预算财政拨款“三公”经费支出决算表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八、政府性基金预算财政拨款收入支出决算表</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lastRenderedPageBreak/>
        <w:t>九、国有资本经营预算财政拨款支出决算表</w:t>
      </w:r>
    </w:p>
    <w:p w:rsidR="00575159" w:rsidRPr="00575159" w:rsidRDefault="00575159" w:rsidP="00575159">
      <w:pPr>
        <w:widowControl/>
        <w:spacing w:before="240" w:line="500" w:lineRule="atLeast"/>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28"/>
          <w:szCs w:val="28"/>
        </w:rPr>
        <w:t>第三部分2020年度部门决算情况说明</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一、收入支出决算总体情况说明</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二、收入决算情况说明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三、支出决算情况说明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四、财政拨款收入支出决算总体情况说明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五、一般公共预算财政拨款支出决算情况说明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六、一般公共预算财政拨款基本支出决算情况说明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七、一般公共预算财政拨款三公经费支出决算情况说明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八、政府性基金预算收入支出决算情况</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lastRenderedPageBreak/>
        <w:t>九、关于机关运行经费支出说明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十、一般性支出情况</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十一、关于政府采购支出说明</w:t>
      </w:r>
    </w:p>
    <w:p w:rsidR="00575159" w:rsidRPr="00575159" w:rsidRDefault="00575159" w:rsidP="00575159">
      <w:pPr>
        <w:widowControl/>
        <w:spacing w:before="240" w:line="500" w:lineRule="atLeast"/>
        <w:ind w:firstLine="70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8"/>
          <w:szCs w:val="28"/>
        </w:rPr>
        <w:t>十二、关于国有资产占用情况说明</w:t>
      </w:r>
    </w:p>
    <w:p w:rsidR="00575159" w:rsidRPr="00575159" w:rsidRDefault="00575159" w:rsidP="00575159">
      <w:pPr>
        <w:widowControl/>
        <w:spacing w:before="240" w:line="500" w:lineRule="atLeast"/>
        <w:ind w:firstLine="7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28"/>
          <w:szCs w:val="28"/>
        </w:rPr>
        <w:t>十三、关于2020年度预算绩效情况的说明</w:t>
      </w:r>
    </w:p>
    <w:p w:rsidR="00575159" w:rsidRPr="00575159" w:rsidRDefault="00575159" w:rsidP="00575159">
      <w:pPr>
        <w:widowControl/>
        <w:spacing w:before="240" w:line="500" w:lineRule="atLeast"/>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28"/>
          <w:szCs w:val="28"/>
        </w:rPr>
        <w:t>第四部分名词解释</w:t>
      </w:r>
    </w:p>
    <w:p w:rsidR="00575159" w:rsidRPr="00575159" w:rsidRDefault="00575159" w:rsidP="00575159">
      <w:pPr>
        <w:widowControl/>
        <w:spacing w:before="240" w:line="500" w:lineRule="atLeast"/>
        <w:jc w:val="left"/>
        <w:rPr>
          <w:rFonts w:ascii="宋体" w:eastAsia="宋体" w:hAnsi="宋体" w:cs="宋体"/>
          <w:color w:val="000000"/>
          <w:kern w:val="0"/>
          <w:sz w:val="24"/>
          <w:szCs w:val="24"/>
        </w:rPr>
      </w:pPr>
      <w:r w:rsidRPr="00575159">
        <w:rPr>
          <w:rFonts w:ascii="黑体" w:eastAsia="黑体" w:hAnsi="宋体" w:cs="宋体" w:hint="eastAsia"/>
          <w:b/>
          <w:bCs/>
          <w:color w:val="000000"/>
          <w:kern w:val="0"/>
          <w:sz w:val="28"/>
          <w:szCs w:val="28"/>
        </w:rPr>
        <w:t>第五部分附件</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Calibri" w:eastAsia="宋体" w:hAnsi="Calibri" w:cs="宋体"/>
          <w:color w:val="000000"/>
          <w:kern w:val="0"/>
          <w:sz w:val="72"/>
          <w:szCs w:val="72"/>
        </w:rPr>
        <w:lastRenderedPageBreak/>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84"/>
          <w:szCs w:val="84"/>
        </w:rPr>
        <w:t>第一部分</w:t>
      </w:r>
      <w:r w:rsidRPr="00575159">
        <w:rPr>
          <w:rFonts w:ascii="黑体" w:eastAsia="黑体" w:hAnsi="宋体" w:cs="宋体" w:hint="eastAsia"/>
          <w:color w:val="000000"/>
          <w:kern w:val="0"/>
          <w:sz w:val="84"/>
          <w:szCs w:val="84"/>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84"/>
          <w:szCs w:val="84"/>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84"/>
          <w:szCs w:val="84"/>
        </w:rPr>
        <w:t>溆浦县祖师殿镇人民政府单位概况</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ind w:left="720"/>
        <w:jc w:val="left"/>
        <w:rPr>
          <w:rFonts w:ascii="宋体" w:eastAsia="宋体" w:hAnsi="宋体" w:cs="宋体"/>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ind w:left="72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lastRenderedPageBreak/>
        <w:t> </w:t>
      </w:r>
    </w:p>
    <w:p w:rsidR="00575159" w:rsidRPr="00575159" w:rsidRDefault="00575159" w:rsidP="00575159">
      <w:pPr>
        <w:widowControl/>
        <w:spacing w:before="240"/>
        <w:ind w:left="72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 </w:t>
      </w:r>
    </w:p>
    <w:p w:rsidR="00575159" w:rsidRPr="00575159" w:rsidRDefault="00575159" w:rsidP="00575159">
      <w:pPr>
        <w:widowControl/>
        <w:spacing w:before="240"/>
        <w:ind w:left="720" w:hanging="72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32"/>
          <w:szCs w:val="32"/>
        </w:rPr>
        <w:t>一、</w:t>
      </w:r>
      <w:r w:rsidRPr="00575159">
        <w:rPr>
          <w:rFonts w:ascii="黑体" w:eastAsia="黑体" w:hAnsi="宋体" w:cs="宋体" w:hint="eastAsia"/>
          <w:color w:val="000000"/>
          <w:kern w:val="0"/>
          <w:sz w:val="32"/>
          <w:szCs w:val="32"/>
        </w:rPr>
        <w:t> </w:t>
      </w:r>
      <w:r w:rsidRPr="00575159">
        <w:rPr>
          <w:rFonts w:ascii="黑体" w:eastAsia="黑体" w:hAnsi="宋体" w:cs="宋体" w:hint="eastAsia"/>
          <w:color w:val="000000"/>
          <w:kern w:val="0"/>
          <w:sz w:val="32"/>
          <w:szCs w:val="32"/>
        </w:rPr>
        <w:t>部门职责</w:t>
      </w:r>
    </w:p>
    <w:p w:rsidR="00575159" w:rsidRPr="00575159" w:rsidRDefault="00575159" w:rsidP="00575159">
      <w:pPr>
        <w:widowControl/>
        <w:spacing w:before="240" w:line="600" w:lineRule="atLeast"/>
        <w:ind w:left="720"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乡镇党政机构具有党委和政府两种职能，党委领导政府工作。主要是政治思想和方针政策的领导，干部的选拔，考核和监督，经济和行政工作中重大问题的决策。乡镇政府是基层国家行政机关，行使本行政区的行政职能。</w:t>
      </w:r>
    </w:p>
    <w:p w:rsidR="00575159" w:rsidRPr="00575159" w:rsidRDefault="00575159" w:rsidP="00575159">
      <w:pPr>
        <w:widowControl/>
        <w:spacing w:before="240" w:line="600" w:lineRule="atLeast"/>
        <w:ind w:left="720"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一、党委工作职责：（1）保证党的路线、方针、政策的坚决贯彻执行。（2）保证监督职能。（3）教育和管理职能。（4）服从和服务于经济建设的职能。（5）负责抓好本党建工作、群团工作、精神文明建设工作、新闻宣传工作。（6）完成县委、县政府交给的其他工作任务。</w:t>
      </w:r>
    </w:p>
    <w:p w:rsidR="00575159" w:rsidRPr="00575159" w:rsidRDefault="00575159" w:rsidP="00575159">
      <w:pPr>
        <w:widowControl/>
        <w:spacing w:before="240" w:line="600" w:lineRule="atLeast"/>
        <w:ind w:left="720"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sidRPr="00575159">
        <w:rPr>
          <w:rFonts w:ascii="宋体" w:eastAsia="宋体" w:hAnsi="宋体" w:cs="宋体" w:hint="eastAsia"/>
          <w:color w:val="000000"/>
          <w:kern w:val="0"/>
          <w:sz w:val="32"/>
          <w:szCs w:val="32"/>
        </w:rPr>
        <w:lastRenderedPageBreak/>
        <w:t>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28"/>
          <w:szCs w:val="28"/>
        </w:rPr>
        <w:t> </w:t>
      </w:r>
    </w:p>
    <w:p w:rsidR="00575159" w:rsidRPr="00575159" w:rsidRDefault="00575159" w:rsidP="00575159">
      <w:pPr>
        <w:widowControl/>
        <w:spacing w:before="240" w:line="600" w:lineRule="atLeast"/>
        <w:jc w:val="left"/>
        <w:rPr>
          <w:rFonts w:ascii="宋体" w:eastAsia="宋体" w:hAnsi="宋体" w:cs="宋体"/>
          <w:color w:val="000000"/>
          <w:kern w:val="0"/>
          <w:sz w:val="24"/>
          <w:szCs w:val="24"/>
        </w:rPr>
      </w:pPr>
      <w:r w:rsidRPr="00575159">
        <w:rPr>
          <w:rFonts w:ascii="黑体" w:eastAsia="黑体" w:hAnsi="宋体" w:cs="宋体" w:hint="eastAsia"/>
          <w:color w:val="000000"/>
          <w:kern w:val="0"/>
          <w:sz w:val="32"/>
          <w:szCs w:val="32"/>
        </w:rPr>
        <w:t>二、机构设置及决算单位构成</w:t>
      </w:r>
    </w:p>
    <w:p w:rsidR="00575159" w:rsidRPr="00575159" w:rsidRDefault="00575159" w:rsidP="00575159">
      <w:pPr>
        <w:widowControl/>
        <w:spacing w:before="240"/>
        <w:ind w:firstLine="64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32"/>
          <w:szCs w:val="32"/>
        </w:rPr>
        <w:t>（一）机构设置：本单位是行政机关单位，2020年12月末，政府编制数83人，在职人数83人。下设六办三中心一大队，分别是党政办，党建办,经济发展办,社会事务办,自然资源与生态环境办,</w:t>
      </w:r>
      <w:r w:rsidRPr="00575159">
        <w:rPr>
          <w:rFonts w:ascii="宋体" w:eastAsia="宋体" w:hAnsi="宋体" w:cs="宋体" w:hint="eastAsia"/>
          <w:color w:val="000000"/>
          <w:kern w:val="0"/>
          <w:sz w:val="32"/>
          <w:szCs w:val="32"/>
        </w:rPr>
        <w:lastRenderedPageBreak/>
        <w:t>社会治安和应急管理办,社会事务综合服务中心，农业综合服务中心，政务服务中心，综合行政执法大队。</w:t>
      </w:r>
    </w:p>
    <w:p w:rsidR="00575159" w:rsidRPr="00575159" w:rsidRDefault="00575159" w:rsidP="00575159">
      <w:pPr>
        <w:widowControl/>
        <w:spacing w:before="240" w:line="600" w:lineRule="atLeast"/>
        <w:ind w:firstLine="48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32"/>
          <w:szCs w:val="32"/>
        </w:rPr>
        <w:t>（二）决算单位构成。溆浦县祖师殿镇人民政府2020年部门决算汇总公开单位构成包括：溆浦县祖师殿镇人民政府本级及财政所共两个。</w:t>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MS Mincho" w:eastAsia="MS Mincho" w:hAnsi="MS Mincho" w:cs="MS Mincho"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lastRenderedPageBreak/>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黑体" w:eastAsia="黑体" w:hAnsi="宋体" w:cs="宋体" w:hint="eastAsia"/>
          <w:color w:val="000000"/>
          <w:kern w:val="0"/>
          <w:sz w:val="28"/>
          <w:szCs w:val="28"/>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宋体" w:eastAsia="宋体" w:hAnsi="宋体" w:cs="宋体" w:hint="eastAsia"/>
          <w:color w:val="000000"/>
          <w:kern w:val="0"/>
          <w:sz w:val="72"/>
          <w:szCs w:val="72"/>
        </w:rPr>
        <w:t>第二部分</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宋体" w:eastAsia="宋体" w:hAnsi="宋体" w:cs="宋体" w:hint="eastAsia"/>
          <w:color w:val="000000"/>
          <w:kern w:val="0"/>
          <w:sz w:val="72"/>
          <w:szCs w:val="72"/>
        </w:rPr>
        <w:t>部门决算表</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lastRenderedPageBreak/>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Calibri" w:eastAsia="宋体" w:hAnsi="Calibri" w:cs="宋体"/>
          <w:color w:val="000000"/>
          <w:kern w:val="0"/>
          <w:sz w:val="72"/>
          <w:szCs w:val="72"/>
        </w:rPr>
        <w:t> </w:t>
      </w:r>
    </w:p>
    <w:p w:rsidR="00575159" w:rsidRPr="00575159" w:rsidRDefault="00575159" w:rsidP="00575159">
      <w:pPr>
        <w:widowControl/>
        <w:jc w:val="left"/>
        <w:rPr>
          <w:rFonts w:ascii="宋体" w:eastAsia="宋体" w:hAnsi="宋体" w:cs="宋体"/>
          <w:kern w:val="0"/>
          <w:sz w:val="24"/>
          <w:szCs w:val="24"/>
        </w:rPr>
      </w:pPr>
      <w:r w:rsidRPr="00575159">
        <w:rPr>
          <w:rFonts w:ascii="华文中宋" w:eastAsia="华文中宋" w:hAnsi="华文中宋" w:cs="宋体" w:hint="eastAsia"/>
          <w:color w:val="000000"/>
          <w:kern w:val="0"/>
          <w:sz w:val="28"/>
          <w:szCs w:val="28"/>
        </w:rPr>
        <w:br w:type="textWrapping" w:clear="all"/>
      </w:r>
    </w:p>
    <w:tbl>
      <w:tblPr>
        <w:tblW w:w="21600" w:type="dxa"/>
        <w:tblInd w:w="93" w:type="dxa"/>
        <w:tblCellMar>
          <w:top w:w="15" w:type="dxa"/>
          <w:left w:w="15" w:type="dxa"/>
          <w:bottom w:w="15" w:type="dxa"/>
          <w:right w:w="15" w:type="dxa"/>
        </w:tblCellMar>
        <w:tblLook w:val="04A0"/>
      </w:tblPr>
      <w:tblGrid>
        <w:gridCol w:w="5287"/>
        <w:gridCol w:w="708"/>
        <w:gridCol w:w="235"/>
        <w:gridCol w:w="5861"/>
        <w:gridCol w:w="667"/>
        <w:gridCol w:w="1539"/>
        <w:gridCol w:w="581"/>
        <w:gridCol w:w="581"/>
        <w:gridCol w:w="581"/>
        <w:gridCol w:w="581"/>
        <w:gridCol w:w="581"/>
        <w:gridCol w:w="733"/>
        <w:gridCol w:w="732"/>
        <w:gridCol w:w="734"/>
        <w:gridCol w:w="733"/>
        <w:gridCol w:w="732"/>
        <w:gridCol w:w="734"/>
      </w:tblGrid>
      <w:tr w:rsidR="00575159" w:rsidRPr="00575159" w:rsidTr="00575159">
        <w:trPr>
          <w:trHeight w:val="360"/>
        </w:trPr>
        <w:tc>
          <w:tcPr>
            <w:tcW w:w="14288" w:type="dxa"/>
            <w:gridSpan w:val="6"/>
            <w:tcBorders>
              <w:top w:val="nil"/>
              <w:left w:val="nil"/>
              <w:bottom w:val="nil"/>
              <w:right w:val="nil"/>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华文中宋" w:eastAsia="华文中宋" w:hAnsi="华文中宋" w:cs="宋体" w:hint="eastAsia"/>
                <w:color w:val="000000"/>
                <w:kern w:val="0"/>
                <w:sz w:val="28"/>
                <w:szCs w:val="28"/>
              </w:rPr>
              <w:t>收入支出决算总表</w:t>
            </w:r>
          </w:p>
        </w:tc>
        <w:tc>
          <w:tcPr>
            <w:tcW w:w="17295" w:type="dxa"/>
            <w:gridSpan w:val="11"/>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199"/>
        </w:trPr>
        <w:tc>
          <w:tcPr>
            <w:tcW w:w="528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5857"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667"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3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公开01表</w:t>
            </w:r>
          </w:p>
        </w:tc>
        <w:tc>
          <w:tcPr>
            <w:tcW w:w="17295" w:type="dxa"/>
            <w:gridSpan w:val="11"/>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0"/>
                <w:szCs w:val="24"/>
              </w:rPr>
            </w:pPr>
          </w:p>
        </w:tc>
      </w:tr>
      <w:tr w:rsidR="00575159" w:rsidRPr="00575159" w:rsidTr="00575159">
        <w:trPr>
          <w:trHeight w:val="300"/>
        </w:trPr>
        <w:tc>
          <w:tcPr>
            <w:tcW w:w="528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t>部门：</w:t>
            </w:r>
            <w:r w:rsidRPr="00575159">
              <w:rPr>
                <w:rFonts w:ascii="MS Mincho" w:eastAsia="MS Mincho" w:hAnsi="MS Mincho" w:cs="MS Mincho" w:hint="eastAsia"/>
                <w:color w:val="000000"/>
                <w:kern w:val="0"/>
                <w:sz w:val="20"/>
                <w:szCs w:val="20"/>
              </w:rPr>
              <w:t> </w:t>
            </w:r>
            <w:r w:rsidRPr="00575159">
              <w:rPr>
                <w:rFonts w:ascii="宋体" w:eastAsia="宋体" w:hAnsi="宋体" w:cs="宋体" w:hint="eastAsia"/>
                <w:color w:val="000000"/>
                <w:kern w:val="0"/>
                <w:sz w:val="20"/>
                <w:szCs w:val="20"/>
              </w:rPr>
              <w:t>溆浦县祖师殿镇人民政府</w:t>
            </w:r>
          </w:p>
        </w:tc>
        <w:tc>
          <w:tcPr>
            <w:tcW w:w="7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5857"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667"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3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单位：万元</w:t>
            </w:r>
          </w:p>
        </w:tc>
        <w:tc>
          <w:tcPr>
            <w:tcW w:w="17295" w:type="dxa"/>
            <w:gridSpan w:val="11"/>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1020"/>
        </w:trPr>
        <w:tc>
          <w:tcPr>
            <w:tcW w:w="14288" w:type="dxa"/>
            <w:gridSpan w:val="6"/>
            <w:tcBorders>
              <w:top w:val="nil"/>
              <w:left w:val="nil"/>
              <w:bottom w:val="nil"/>
              <w:right w:val="nil"/>
            </w:tcBorders>
            <w:tcMar>
              <w:top w:w="0" w:type="dxa"/>
              <w:left w:w="108" w:type="dxa"/>
              <w:bottom w:w="0" w:type="dxa"/>
              <w:right w:w="108" w:type="dxa"/>
            </w:tcMar>
            <w:vAlign w:val="center"/>
            <w:hideMark/>
          </w:tcPr>
          <w:tbl>
            <w:tblPr>
              <w:tblW w:w="14061" w:type="dxa"/>
              <w:jc w:val="center"/>
              <w:tblCellMar>
                <w:top w:w="15" w:type="dxa"/>
                <w:left w:w="15" w:type="dxa"/>
                <w:bottom w:w="15" w:type="dxa"/>
                <w:right w:w="15" w:type="dxa"/>
              </w:tblCellMar>
              <w:tblLook w:val="04A0"/>
            </w:tblPr>
            <w:tblGrid>
              <w:gridCol w:w="4932"/>
              <w:gridCol w:w="702"/>
              <w:gridCol w:w="1224"/>
              <w:gridCol w:w="4820"/>
              <w:gridCol w:w="702"/>
              <w:gridCol w:w="1681"/>
            </w:tblGrid>
            <w:tr w:rsidR="00575159" w:rsidRPr="00575159">
              <w:trPr>
                <w:trHeight w:val="113"/>
                <w:jc w:val="center"/>
              </w:trPr>
              <w:tc>
                <w:tcPr>
                  <w:tcW w:w="685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收入</w:t>
                  </w:r>
                </w:p>
              </w:tc>
              <w:tc>
                <w:tcPr>
                  <w:tcW w:w="720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支出</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项目</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行次</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决算数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项目</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行次</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决算数</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栏次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栏次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2</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一、一般公共预算财政拨款收入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2412.17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一、一般公共服务支出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17</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908.14</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二、政府性基金预算财政拨款收入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2</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二、公共安全支出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18</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20.96</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lastRenderedPageBreak/>
                    <w:t>三、国有资本经营预算财政拨款收入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3</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三、科学技术支出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19</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2.00</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四、上级补助收入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4</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四、社会保障和就业支出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20</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82.63</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五、事业收入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5</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五、卫生健康支出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21</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82.87</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六、经营收入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六、节能环保支出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22</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21.45</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七、附属单位上缴收入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7</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七、城乡社区支出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23</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67.79</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八、其他收入</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8</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八、农林水支出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24</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1194.66</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9</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九、交通运输支出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25</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5.00</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10</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十、住房保障支出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26</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10.67</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MS Mincho" w:eastAsia="MS Mincho" w:hAnsi="MS Mincho" w:cs="MS Mincho" w:hint="eastAsia"/>
                      <w:b/>
                      <w:bCs/>
                      <w:kern w:val="0"/>
                      <w:szCs w:val="21"/>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11</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十一、灾害防治及应急管理支出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27</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16.00</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MS Mincho" w:eastAsia="MS Mincho" w:hAnsi="MS Mincho" w:cs="MS Mincho" w:hint="eastAsia"/>
                      <w:b/>
                      <w:bCs/>
                      <w:kern w:val="0"/>
                      <w:szCs w:val="21"/>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12</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十二、其他支出</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28</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29.08</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b/>
                      <w:bCs/>
                      <w:kern w:val="0"/>
                      <w:szCs w:val="21"/>
                    </w:rPr>
                    <w:t>本年收入合计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13</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b/>
                      <w:bCs/>
                      <w:kern w:val="0"/>
                      <w:szCs w:val="21"/>
                    </w:rPr>
                    <w:t xml:space="preserve">2441.25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b/>
                      <w:bCs/>
                      <w:kern w:val="0"/>
                      <w:szCs w:val="21"/>
                    </w:rPr>
                    <w:t>本年支出合计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29</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b/>
                      <w:bCs/>
                      <w:kern w:val="0"/>
                      <w:szCs w:val="21"/>
                    </w:rPr>
                    <w:t xml:space="preserve">2441.25　</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用事业基金弥补收支差额</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14</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结余分配</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30</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年初结转和结余</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15</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left"/>
                    <w:rPr>
                      <w:rFonts w:ascii="宋体" w:eastAsia="宋体" w:hAnsi="宋体" w:cs="宋体"/>
                      <w:kern w:val="0"/>
                      <w:sz w:val="24"/>
                      <w:szCs w:val="24"/>
                    </w:rPr>
                  </w:pPr>
                  <w:r w:rsidRPr="00575159">
                    <w:rPr>
                      <w:rFonts w:ascii="宋体" w:eastAsia="宋体" w:hAnsi="宋体" w:cs="宋体" w:hint="eastAsia"/>
                      <w:kern w:val="0"/>
                      <w:szCs w:val="21"/>
                    </w:rPr>
                    <w:t>年末结转和结余</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31</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trPr>
                <w:trHeight w:val="113"/>
                <w:jc w:val="center"/>
              </w:trPr>
              <w:tc>
                <w:tcPr>
                  <w:tcW w:w="4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b/>
                      <w:bCs/>
                      <w:kern w:val="0"/>
                      <w:szCs w:val="21"/>
                    </w:rPr>
                    <w:t>总计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16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b/>
                      <w:bCs/>
                      <w:kern w:val="0"/>
                      <w:szCs w:val="21"/>
                    </w:rPr>
                    <w:t>2441.25</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b/>
                      <w:bCs/>
                      <w:kern w:val="0"/>
                      <w:szCs w:val="21"/>
                    </w:rPr>
                    <w:t>总计</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center"/>
                    <w:rPr>
                      <w:rFonts w:ascii="宋体" w:eastAsia="宋体" w:hAnsi="宋体" w:cs="宋体"/>
                      <w:kern w:val="0"/>
                      <w:sz w:val="24"/>
                      <w:szCs w:val="24"/>
                    </w:rPr>
                  </w:pPr>
                  <w:r w:rsidRPr="00575159">
                    <w:rPr>
                      <w:rFonts w:ascii="宋体" w:eastAsia="宋体" w:hAnsi="宋体" w:cs="宋体" w:hint="eastAsia"/>
                      <w:kern w:val="0"/>
                      <w:szCs w:val="21"/>
                    </w:rPr>
                    <w:t>32</w:t>
                  </w:r>
                </w:p>
              </w:tc>
              <w:tc>
                <w:tcPr>
                  <w:tcW w:w="1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13" w:lineRule="atLeast"/>
                    <w:jc w:val="right"/>
                    <w:rPr>
                      <w:rFonts w:ascii="宋体" w:eastAsia="宋体" w:hAnsi="宋体" w:cs="宋体"/>
                      <w:kern w:val="0"/>
                      <w:sz w:val="24"/>
                      <w:szCs w:val="24"/>
                    </w:rPr>
                  </w:pPr>
                  <w:r w:rsidRPr="00575159">
                    <w:rPr>
                      <w:rFonts w:ascii="宋体" w:eastAsia="宋体" w:hAnsi="宋体" w:cs="宋体" w:hint="eastAsia"/>
                      <w:b/>
                      <w:bCs/>
                      <w:kern w:val="0"/>
                      <w:szCs w:val="21"/>
                    </w:rPr>
                    <w:t xml:space="preserve">　2441.25</w:t>
                  </w:r>
                </w:p>
              </w:tc>
            </w:tr>
          </w:tbl>
          <w:p w:rsidR="00575159" w:rsidRPr="00575159" w:rsidRDefault="00575159" w:rsidP="00575159">
            <w:pPr>
              <w:widowControl/>
              <w:spacing w:before="240" w:line="510" w:lineRule="atLeast"/>
              <w:ind w:left="105" w:hanging="105"/>
              <w:jc w:val="left"/>
              <w:rPr>
                <w:rFonts w:ascii="宋体" w:eastAsia="宋体" w:hAnsi="宋体" w:cs="宋体"/>
                <w:kern w:val="0"/>
                <w:sz w:val="24"/>
                <w:szCs w:val="24"/>
              </w:rPr>
            </w:pPr>
            <w:r w:rsidRPr="00575159">
              <w:rPr>
                <w:rFonts w:ascii="宋体" w:eastAsia="宋体" w:hAnsi="宋体" w:cs="宋体" w:hint="eastAsia"/>
                <w:kern w:val="0"/>
                <w:szCs w:val="21"/>
              </w:rPr>
              <w:lastRenderedPageBreak/>
              <w:t>注：1.本表反映部门本年度的总收支和年末结转结余情况。</w:t>
            </w:r>
          </w:p>
          <w:p w:rsidR="00575159" w:rsidRPr="00575159" w:rsidRDefault="00575159" w:rsidP="00575159">
            <w:pPr>
              <w:widowControl/>
              <w:spacing w:before="240" w:line="510" w:lineRule="atLeast"/>
              <w:ind w:left="105" w:hanging="105"/>
              <w:jc w:val="left"/>
              <w:rPr>
                <w:rFonts w:ascii="宋体" w:eastAsia="宋体" w:hAnsi="宋体" w:cs="宋体"/>
                <w:kern w:val="0"/>
                <w:sz w:val="24"/>
                <w:szCs w:val="24"/>
              </w:rPr>
            </w:pPr>
            <w:r w:rsidRPr="00575159">
              <w:rPr>
                <w:rFonts w:ascii="MS Mincho" w:eastAsia="MS Mincho" w:hAnsi="MS Mincho" w:cs="MS Mincho" w:hint="eastAsia"/>
                <w:kern w:val="0"/>
                <w:szCs w:val="21"/>
              </w:rPr>
              <w:t> </w:t>
            </w:r>
            <w:r w:rsidRPr="00575159">
              <w:rPr>
                <w:rFonts w:ascii="宋体" w:eastAsia="宋体" w:hAnsi="宋体" w:cs="宋体" w:hint="eastAsia"/>
                <w:kern w:val="0"/>
                <w:szCs w:val="21"/>
              </w:rPr>
              <w:t>2.本套报表金额单位转换时可能存在尾数误差。</w:t>
            </w:r>
          </w:p>
        </w:tc>
        <w:tc>
          <w:tcPr>
            <w:tcW w:w="1571" w:type="dxa"/>
            <w:tcBorders>
              <w:top w:val="nil"/>
              <w:left w:val="nil"/>
              <w:bottom w:val="nil"/>
              <w:right w:val="nil"/>
            </w:tcBorders>
            <w:tcMar>
              <w:top w:w="0" w:type="dxa"/>
              <w:left w:w="108" w:type="dxa"/>
              <w:bottom w:w="0" w:type="dxa"/>
              <w:right w:w="108" w:type="dxa"/>
            </w:tcMa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Calibri" w:eastAsia="宋体" w:hAnsi="Calibri" w:cs="宋体"/>
                <w:kern w:val="0"/>
                <w:szCs w:val="21"/>
              </w:rPr>
              <w:lastRenderedPageBreak/>
              <w:t> </w:t>
            </w:r>
          </w:p>
        </w:tc>
        <w:tc>
          <w:tcPr>
            <w:tcW w:w="1568" w:type="dxa"/>
            <w:tcBorders>
              <w:top w:val="nil"/>
              <w:left w:val="nil"/>
              <w:bottom w:val="nil"/>
              <w:right w:val="nil"/>
            </w:tcBorders>
            <w:tcMar>
              <w:top w:w="0" w:type="dxa"/>
              <w:left w:w="108" w:type="dxa"/>
              <w:bottom w:w="0" w:type="dxa"/>
              <w:right w:w="108" w:type="dxa"/>
            </w:tcMa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Calibri" w:eastAsia="宋体" w:hAnsi="Calibri" w:cs="宋体"/>
                <w:kern w:val="0"/>
                <w:szCs w:val="21"/>
              </w:rPr>
              <w:t> </w:t>
            </w:r>
          </w:p>
        </w:tc>
        <w:tc>
          <w:tcPr>
            <w:tcW w:w="1568" w:type="dxa"/>
            <w:tcBorders>
              <w:top w:val="nil"/>
              <w:left w:val="nil"/>
              <w:bottom w:val="nil"/>
              <w:right w:val="nil"/>
            </w:tcBorders>
            <w:tcMar>
              <w:top w:w="0" w:type="dxa"/>
              <w:left w:w="108" w:type="dxa"/>
              <w:bottom w:w="0" w:type="dxa"/>
              <w:right w:w="108" w:type="dxa"/>
            </w:tcMa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Calibri" w:eastAsia="宋体" w:hAnsi="Calibri" w:cs="宋体"/>
                <w:kern w:val="0"/>
                <w:szCs w:val="21"/>
              </w:rPr>
              <w:t> </w:t>
            </w:r>
          </w:p>
        </w:tc>
        <w:tc>
          <w:tcPr>
            <w:tcW w:w="1568" w:type="dxa"/>
            <w:tcBorders>
              <w:top w:val="nil"/>
              <w:left w:val="nil"/>
              <w:bottom w:val="nil"/>
              <w:right w:val="nil"/>
            </w:tcBorders>
            <w:tcMar>
              <w:top w:w="0" w:type="dxa"/>
              <w:left w:w="108" w:type="dxa"/>
              <w:bottom w:w="0" w:type="dxa"/>
              <w:right w:w="108" w:type="dxa"/>
            </w:tcMa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Calibri" w:eastAsia="宋体" w:hAnsi="Calibri" w:cs="宋体"/>
                <w:kern w:val="0"/>
                <w:szCs w:val="21"/>
              </w:rPr>
              <w:t> </w:t>
            </w:r>
          </w:p>
        </w:tc>
        <w:tc>
          <w:tcPr>
            <w:tcW w:w="1568" w:type="dxa"/>
            <w:tcBorders>
              <w:top w:val="nil"/>
              <w:left w:val="nil"/>
              <w:bottom w:val="nil"/>
              <w:right w:val="nil"/>
            </w:tcBorders>
            <w:tcMar>
              <w:top w:w="0" w:type="dxa"/>
              <w:left w:w="108" w:type="dxa"/>
              <w:bottom w:w="0" w:type="dxa"/>
              <w:right w:w="108" w:type="dxa"/>
            </w:tcMa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Calibri" w:eastAsia="宋体" w:hAnsi="Calibri" w:cs="宋体"/>
                <w:kern w:val="0"/>
                <w:szCs w:val="21"/>
              </w:rPr>
              <w:t> </w:t>
            </w:r>
          </w:p>
        </w:tc>
        <w:tc>
          <w:tcPr>
            <w:tcW w:w="1575"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项目</w:t>
            </w:r>
          </w:p>
        </w:tc>
        <w:tc>
          <w:tcPr>
            <w:tcW w:w="1572"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行次</w:t>
            </w:r>
          </w:p>
        </w:tc>
        <w:tc>
          <w:tcPr>
            <w:tcW w:w="1579"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决算数</w:t>
            </w:r>
          </w:p>
        </w:tc>
        <w:tc>
          <w:tcPr>
            <w:tcW w:w="1575"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项目</w:t>
            </w:r>
          </w:p>
        </w:tc>
        <w:tc>
          <w:tcPr>
            <w:tcW w:w="1572"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行次</w:t>
            </w:r>
          </w:p>
        </w:tc>
        <w:tc>
          <w:tcPr>
            <w:tcW w:w="1579" w:type="dxa"/>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宋体" w:cs="宋体" w:hint="eastAsia"/>
                <w:kern w:val="0"/>
                <w:szCs w:val="21"/>
              </w:rPr>
              <w:t>决算数</w:t>
            </w:r>
          </w:p>
        </w:tc>
      </w:tr>
    </w:tbl>
    <w:p w:rsidR="00575159" w:rsidRPr="00575159" w:rsidRDefault="00575159" w:rsidP="00575159">
      <w:pPr>
        <w:widowControl/>
        <w:jc w:val="left"/>
        <w:rPr>
          <w:rFonts w:ascii="宋体" w:eastAsia="宋体" w:hAnsi="宋体" w:cs="宋体"/>
          <w:kern w:val="0"/>
          <w:sz w:val="24"/>
          <w:szCs w:val="24"/>
        </w:rPr>
      </w:pPr>
      <w:r w:rsidRPr="00575159">
        <w:rPr>
          <w:rFonts w:ascii="华文中宋" w:eastAsia="华文中宋" w:hAnsi="华文中宋" w:cs="宋体" w:hint="eastAsia"/>
          <w:color w:val="000000"/>
          <w:kern w:val="0"/>
          <w:sz w:val="32"/>
          <w:szCs w:val="32"/>
        </w:rPr>
        <w:lastRenderedPageBreak/>
        <w:br w:type="textWrapping" w:clear="all"/>
      </w:r>
    </w:p>
    <w:tbl>
      <w:tblPr>
        <w:tblW w:w="15428" w:type="dxa"/>
        <w:tblInd w:w="93" w:type="dxa"/>
        <w:tblCellMar>
          <w:top w:w="15" w:type="dxa"/>
          <w:left w:w="15" w:type="dxa"/>
          <w:bottom w:w="15" w:type="dxa"/>
          <w:right w:w="15" w:type="dxa"/>
        </w:tblCellMar>
        <w:tblLook w:val="04A0"/>
      </w:tblPr>
      <w:tblGrid>
        <w:gridCol w:w="315"/>
        <w:gridCol w:w="315"/>
        <w:gridCol w:w="5207"/>
        <w:gridCol w:w="1963"/>
        <w:gridCol w:w="1812"/>
        <w:gridCol w:w="945"/>
        <w:gridCol w:w="945"/>
        <w:gridCol w:w="928"/>
        <w:gridCol w:w="896"/>
        <w:gridCol w:w="2626"/>
      </w:tblGrid>
      <w:tr w:rsidR="00575159" w:rsidRPr="00575159" w:rsidTr="00575159">
        <w:trPr>
          <w:trHeight w:val="435"/>
        </w:trPr>
        <w:tc>
          <w:tcPr>
            <w:tcW w:w="15428" w:type="dxa"/>
            <w:gridSpan w:val="10"/>
            <w:tcBorders>
              <w:top w:val="nil"/>
              <w:left w:val="nil"/>
              <w:bottom w:val="nil"/>
              <w:right w:val="nil"/>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华文中宋" w:eastAsia="华文中宋" w:hAnsi="华文中宋" w:cs="宋体" w:hint="eastAsia"/>
                <w:color w:val="000000"/>
                <w:kern w:val="0"/>
                <w:sz w:val="32"/>
                <w:szCs w:val="32"/>
              </w:rPr>
              <w:t>收入决算表</w:t>
            </w:r>
          </w:p>
        </w:tc>
      </w:tr>
      <w:tr w:rsidR="00575159" w:rsidRPr="00575159" w:rsidTr="00575159">
        <w:trPr>
          <w:trHeight w:val="285"/>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公开</w:t>
            </w:r>
            <w:r w:rsidRPr="00575159">
              <w:rPr>
                <w:rFonts w:ascii="Calibri" w:eastAsia="宋体" w:hAnsi="Calibri" w:cs="宋体" w:hint="eastAsia"/>
                <w:color w:val="000000"/>
                <w:kern w:val="0"/>
                <w:sz w:val="20"/>
                <w:szCs w:val="20"/>
              </w:rPr>
              <w:t>02</w:t>
            </w:r>
            <w:r w:rsidRPr="00575159">
              <w:rPr>
                <w:rFonts w:ascii="宋体" w:eastAsia="宋体" w:hAnsi="宋体" w:cs="宋体" w:hint="eastAsia"/>
                <w:color w:val="000000"/>
                <w:kern w:val="0"/>
                <w:sz w:val="20"/>
                <w:szCs w:val="20"/>
              </w:rPr>
              <w:t>表</w:t>
            </w:r>
          </w:p>
        </w:tc>
      </w:tr>
      <w:tr w:rsidR="00575159" w:rsidRPr="00575159" w:rsidTr="00575159">
        <w:trPr>
          <w:trHeight w:val="285"/>
        </w:trPr>
        <w:tc>
          <w:tcPr>
            <w:tcW w:w="0" w:type="auto"/>
            <w:gridSpan w:val="2"/>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溆浦县祖师殿镇人民政府</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0"/>
                <w:szCs w:val="20"/>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单位：万元</w:t>
            </w:r>
          </w:p>
        </w:tc>
      </w:tr>
      <w:tr w:rsidR="00575159" w:rsidRPr="00575159" w:rsidTr="00575159">
        <w:trPr>
          <w:trHeight w:val="450"/>
        </w:trPr>
        <w:tc>
          <w:tcPr>
            <w:tcW w:w="5298"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项 </w:t>
            </w:r>
            <w:r w:rsidRPr="00575159">
              <w:rPr>
                <w:rFonts w:ascii="Calibri" w:eastAsia="宋体" w:hAnsi="Calibri" w:cs="宋体"/>
                <w:kern w:val="0"/>
                <w:szCs w:val="21"/>
              </w:rPr>
              <w:t> </w:t>
            </w:r>
            <w:r w:rsidRPr="00575159">
              <w:rPr>
                <w:rFonts w:ascii="Calibri" w:eastAsia="宋体" w:hAnsi="Calibri" w:cs="宋体"/>
                <w:kern w:val="0"/>
                <w:szCs w:val="21"/>
              </w:rPr>
              <w:t> </w:t>
            </w:r>
            <w:r w:rsidRPr="00575159">
              <w:rPr>
                <w:rFonts w:ascii="Calibri" w:eastAsia="宋体" w:hAnsi="Calibri" w:cs="宋体"/>
                <w:kern w:val="0"/>
                <w:szCs w:val="21"/>
              </w:rPr>
              <w:t> </w:t>
            </w:r>
            <w:r w:rsidRPr="00575159">
              <w:rPr>
                <w:rFonts w:ascii="宋体" w:eastAsia="宋体" w:hAnsi="宋体" w:cs="宋体" w:hint="eastAsia"/>
                <w:kern w:val="0"/>
                <w:szCs w:val="21"/>
              </w:rPr>
              <w:t>目</w:t>
            </w:r>
          </w:p>
        </w:tc>
        <w:tc>
          <w:tcPr>
            <w:tcW w:w="1884"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本年收入合计</w:t>
            </w:r>
          </w:p>
        </w:tc>
        <w:tc>
          <w:tcPr>
            <w:tcW w:w="1681"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财政拨款收入</w:t>
            </w:r>
          </w:p>
        </w:tc>
        <w:tc>
          <w:tcPr>
            <w:tcW w:w="103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上级补助收入</w:t>
            </w:r>
          </w:p>
        </w:tc>
        <w:tc>
          <w:tcPr>
            <w:tcW w:w="103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事业收入</w:t>
            </w:r>
          </w:p>
        </w:tc>
        <w:tc>
          <w:tcPr>
            <w:tcW w:w="1012"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经营收入</w:t>
            </w:r>
          </w:p>
        </w:tc>
        <w:tc>
          <w:tcPr>
            <w:tcW w:w="969"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附属单位上缴收入</w:t>
            </w:r>
          </w:p>
        </w:tc>
        <w:tc>
          <w:tcPr>
            <w:tcW w:w="2514"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其他收入</w:t>
            </w:r>
          </w:p>
        </w:tc>
      </w:tr>
      <w:tr w:rsidR="00575159" w:rsidRPr="00575159" w:rsidTr="00575159">
        <w:trPr>
          <w:trHeight w:val="510"/>
        </w:trPr>
        <w:tc>
          <w:tcPr>
            <w:tcW w:w="611"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功能分类科目编码</w:t>
            </w:r>
          </w:p>
        </w:tc>
        <w:tc>
          <w:tcPr>
            <w:tcW w:w="468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0" w:type="auto"/>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lastRenderedPageBreak/>
              <w:t>栏次</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2</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3</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5</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6</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Calibri" w:eastAsia="宋体" w:hAnsi="Calibri" w:cs="宋体" w:hint="eastAsia"/>
                <w:kern w:val="0"/>
                <w:szCs w:val="21"/>
              </w:rPr>
              <w:t>7</w:t>
            </w:r>
          </w:p>
        </w:tc>
      </w:tr>
      <w:tr w:rsidR="00575159" w:rsidRPr="00575159" w:rsidTr="00575159">
        <w:trPr>
          <w:trHeight w:val="397"/>
        </w:trPr>
        <w:tc>
          <w:tcPr>
            <w:tcW w:w="0" w:type="auto"/>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合计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2441.25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2441.25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一般公共服务支出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908.14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1174.71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公共安全支出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20.96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35.20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206</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科学技术支出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208</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社会保障和就业支出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134.96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210</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卫生健康支出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156.37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节能环保支出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21.45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37.20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212</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城乡社区支出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67.79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328.23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213</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农林水支出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1194.66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1959.60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lastRenderedPageBreak/>
              <w:t>214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交通运输支出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住房保障支出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10.67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灾害防治及应急管理支出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16.00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229</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其他支出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20.56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Calibri" w:eastAsia="宋体" w:hAnsi="Calibri" w:cs="宋体"/>
                <w:kern w:val="0"/>
                <w:szCs w:val="21"/>
              </w:rPr>
              <w:t> </w:t>
            </w:r>
          </w:p>
        </w:tc>
      </w:tr>
      <w:tr w:rsidR="00575159" w:rsidRPr="00575159" w:rsidTr="00575159">
        <w:trPr>
          <w:trHeight w:val="397"/>
        </w:trPr>
        <w:tc>
          <w:tcPr>
            <w:tcW w:w="0" w:type="auto"/>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注：本表反映部门本年度取得的各项收入情况。</w:t>
            </w:r>
          </w:p>
        </w:tc>
      </w:tr>
    </w:tbl>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Times New Roman" w:eastAsia="宋体" w:hAnsi="Times New Roman" w:cs="Times New Roman"/>
          <w:color w:val="000000"/>
          <w:kern w:val="0"/>
          <w:sz w:val="32"/>
          <w:szCs w:val="32"/>
        </w:rPr>
        <w:t> </w:t>
      </w:r>
    </w:p>
    <w:tbl>
      <w:tblPr>
        <w:tblW w:w="15521" w:type="dxa"/>
        <w:tblInd w:w="93" w:type="dxa"/>
        <w:tblCellMar>
          <w:top w:w="15" w:type="dxa"/>
          <w:left w:w="15" w:type="dxa"/>
          <w:bottom w:w="15" w:type="dxa"/>
          <w:right w:w="15" w:type="dxa"/>
        </w:tblCellMar>
        <w:tblLook w:val="04A0"/>
      </w:tblPr>
      <w:tblGrid>
        <w:gridCol w:w="1042"/>
        <w:gridCol w:w="236"/>
        <w:gridCol w:w="2317"/>
        <w:gridCol w:w="339"/>
        <w:gridCol w:w="97"/>
        <w:gridCol w:w="1078"/>
        <w:gridCol w:w="576"/>
        <w:gridCol w:w="1843"/>
        <w:gridCol w:w="992"/>
        <w:gridCol w:w="567"/>
        <w:gridCol w:w="65"/>
        <w:gridCol w:w="77"/>
        <w:gridCol w:w="358"/>
        <w:gridCol w:w="1573"/>
        <w:gridCol w:w="54"/>
        <w:gridCol w:w="1340"/>
        <w:gridCol w:w="502"/>
        <w:gridCol w:w="892"/>
        <w:gridCol w:w="809"/>
        <w:gridCol w:w="764"/>
      </w:tblGrid>
      <w:tr w:rsidR="00575159" w:rsidRPr="00575159" w:rsidTr="00575159">
        <w:trPr>
          <w:trHeight w:val="435"/>
        </w:trPr>
        <w:tc>
          <w:tcPr>
            <w:tcW w:w="14757" w:type="dxa"/>
            <w:gridSpan w:val="19"/>
            <w:tcBorders>
              <w:top w:val="nil"/>
              <w:left w:val="nil"/>
              <w:bottom w:val="nil"/>
              <w:right w:val="nil"/>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华文中宋" w:eastAsia="华文中宋" w:hAnsi="华文中宋" w:cs="宋体" w:hint="eastAsia"/>
                <w:color w:val="000000"/>
                <w:kern w:val="0"/>
                <w:sz w:val="32"/>
                <w:szCs w:val="32"/>
              </w:rPr>
              <w:t>支出决算表</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285"/>
        </w:trPr>
        <w:tc>
          <w:tcPr>
            <w:tcW w:w="1042"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656"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51"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4"/>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985"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公开03表</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285"/>
        </w:trPr>
        <w:tc>
          <w:tcPr>
            <w:tcW w:w="1042"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t>部门：</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656"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18"/>
                <w:szCs w:val="18"/>
              </w:rPr>
              <w:t>溆浦县祖师殿镇人民政府</w:t>
            </w:r>
          </w:p>
        </w:tc>
        <w:tc>
          <w:tcPr>
            <w:tcW w:w="1751"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18"/>
                <w:szCs w:val="18"/>
              </w:rPr>
              <w:t xml:space="preserve">　</w:t>
            </w:r>
          </w:p>
        </w:tc>
        <w:tc>
          <w:tcPr>
            <w:tcW w:w="184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4"/>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0"/>
                <w:szCs w:val="20"/>
              </w:rPr>
              <w:t xml:space="preserve">　</w:t>
            </w:r>
          </w:p>
        </w:tc>
        <w:tc>
          <w:tcPr>
            <w:tcW w:w="1985"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单位：万元</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0"/>
        </w:trPr>
        <w:tc>
          <w:tcPr>
            <w:tcW w:w="39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lastRenderedPageBreak/>
              <w:t>项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宋体" w:eastAsia="宋体" w:hAnsi="宋体" w:cs="宋体" w:hint="eastAsia"/>
                <w:kern w:val="0"/>
                <w:sz w:val="24"/>
                <w:szCs w:val="24"/>
              </w:rPr>
              <w:t>目</w:t>
            </w:r>
          </w:p>
        </w:tc>
        <w:tc>
          <w:tcPr>
            <w:tcW w:w="1751" w:type="dxa"/>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本年支出合计</w:t>
            </w:r>
          </w:p>
        </w:tc>
        <w:tc>
          <w:tcPr>
            <w:tcW w:w="18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基本支出</w:t>
            </w:r>
          </w:p>
        </w:tc>
        <w:tc>
          <w:tcPr>
            <w:tcW w:w="1701" w:type="dxa"/>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项目支出</w:t>
            </w:r>
          </w:p>
        </w:tc>
        <w:tc>
          <w:tcPr>
            <w:tcW w:w="1985" w:type="dxa"/>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上缴上级支出</w:t>
            </w:r>
          </w:p>
        </w:tc>
        <w:tc>
          <w:tcPr>
            <w:tcW w:w="1842"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经营支出</w:t>
            </w:r>
          </w:p>
        </w:tc>
        <w:tc>
          <w:tcPr>
            <w:tcW w:w="1701"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对附属单位补助支出</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0"/>
        </w:trPr>
        <w:tc>
          <w:tcPr>
            <w:tcW w:w="1278"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功能分类科目编码</w:t>
            </w:r>
          </w:p>
        </w:tc>
        <w:tc>
          <w:tcPr>
            <w:tcW w:w="2656"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科目名称</w:t>
            </w:r>
          </w:p>
        </w:tc>
        <w:tc>
          <w:tcPr>
            <w:tcW w:w="0" w:type="auto"/>
            <w:gridSpan w:val="3"/>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4"/>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4"/>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3934"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栏次</w:t>
            </w:r>
          </w:p>
        </w:tc>
        <w:tc>
          <w:tcPr>
            <w:tcW w:w="1751"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1</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2</w:t>
            </w:r>
          </w:p>
        </w:tc>
        <w:tc>
          <w:tcPr>
            <w:tcW w:w="1701" w:type="dxa"/>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3</w:t>
            </w:r>
          </w:p>
        </w:tc>
        <w:tc>
          <w:tcPr>
            <w:tcW w:w="1985"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4</w:t>
            </w:r>
          </w:p>
        </w:tc>
        <w:tc>
          <w:tcPr>
            <w:tcW w:w="18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5</w:t>
            </w:r>
          </w:p>
        </w:tc>
        <w:tc>
          <w:tcPr>
            <w:tcW w:w="170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6</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3934"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合计</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2441.25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1499.48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941.77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201</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一般公共服务支出　</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908.14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893.14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15.00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204</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公共安全支出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20.96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12.96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8.00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206</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科学技术支出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2.00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208</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社会保障和就业支出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82.63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210</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卫生健康支出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82.67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211</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节能环保支出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21.45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1.5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19.95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lastRenderedPageBreak/>
              <w:t>212</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城乡社区支出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67.79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0.6</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67.19</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213</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农林水支出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1194.66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384.04</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810.63</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214</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交通运输支出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221</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住房保障支出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10.67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10.67</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224</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灾害防治及应急管理支出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16.00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16.00</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229</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其他支出</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97"/>
        </w:trPr>
        <w:tc>
          <w:tcPr>
            <w:tcW w:w="1278"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265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75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701"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1985"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 w:val="24"/>
                <w:szCs w:val="24"/>
              </w:rPr>
              <w:t> </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630"/>
        </w:trPr>
        <w:tc>
          <w:tcPr>
            <w:tcW w:w="14757" w:type="dxa"/>
            <w:gridSpan w:val="19"/>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注：本表反映部门本年度各项支出情况。</w:t>
            </w:r>
          </w:p>
        </w:tc>
        <w:tc>
          <w:tcPr>
            <w:tcW w:w="750" w:type="dxa"/>
            <w:tcBorders>
              <w:top w:val="nil"/>
              <w:left w:val="nil"/>
              <w:bottom w:val="nil"/>
              <w:right w:val="nil"/>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60"/>
        </w:trPr>
        <w:tc>
          <w:tcPr>
            <w:tcW w:w="15521" w:type="dxa"/>
            <w:gridSpan w:val="20"/>
            <w:tcBorders>
              <w:top w:val="nil"/>
              <w:left w:val="nil"/>
              <w:bottom w:val="nil"/>
              <w:right w:val="nil"/>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bookmarkStart w:id="0" w:name="RANGE!A1:F16"/>
            <w:r w:rsidRPr="00575159">
              <w:rPr>
                <w:rFonts w:ascii="华文中宋" w:eastAsia="华文中宋" w:hAnsi="华文中宋" w:cs="宋体" w:hint="eastAsia"/>
                <w:color w:val="000000"/>
                <w:kern w:val="0"/>
                <w:sz w:val="32"/>
                <w:szCs w:val="32"/>
                <w:bdr w:val="dotted" w:sz="6" w:space="0" w:color="0000FF" w:frame="1"/>
              </w:rPr>
              <w:t>财政拨款收入支出决算总表</w:t>
            </w:r>
            <w:bookmarkEnd w:id="0"/>
          </w:p>
        </w:tc>
      </w:tr>
      <w:tr w:rsidR="00575159" w:rsidRPr="00575159" w:rsidTr="00575159">
        <w:trPr>
          <w:trHeight w:val="199"/>
        </w:trPr>
        <w:tc>
          <w:tcPr>
            <w:tcW w:w="3595"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436"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4043" w:type="dxa"/>
            <w:gridSpan w:val="5"/>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99"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公开04表</w:t>
            </w:r>
          </w:p>
        </w:tc>
      </w:tr>
      <w:tr w:rsidR="00575159" w:rsidRPr="00575159" w:rsidTr="00575159">
        <w:trPr>
          <w:trHeight w:val="300"/>
        </w:trPr>
        <w:tc>
          <w:tcPr>
            <w:tcW w:w="3595"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lastRenderedPageBreak/>
              <w:t>部门：溆浦县祖师殿镇人民政府</w:t>
            </w:r>
          </w:p>
        </w:tc>
        <w:tc>
          <w:tcPr>
            <w:tcW w:w="436"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4043" w:type="dxa"/>
            <w:gridSpan w:val="5"/>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单位：万元</w:t>
            </w:r>
          </w:p>
        </w:tc>
      </w:tr>
      <w:tr w:rsidR="00575159" w:rsidRPr="00575159" w:rsidTr="00575159">
        <w:trPr>
          <w:trHeight w:val="170"/>
        </w:trPr>
        <w:tc>
          <w:tcPr>
            <w:tcW w:w="5109" w:type="dxa"/>
            <w:gridSpan w:val="6"/>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收入</w:t>
            </w:r>
          </w:p>
        </w:tc>
        <w:tc>
          <w:tcPr>
            <w:tcW w:w="10412" w:type="dxa"/>
            <w:gridSpan w:val="14"/>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支出</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项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宋体" w:eastAsia="宋体" w:hAnsi="宋体" w:cs="宋体" w:hint="eastAsia"/>
                <w:kern w:val="0"/>
                <w:sz w:val="24"/>
                <w:szCs w:val="24"/>
              </w:rPr>
              <w:t>目</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金额</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项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宋体" w:eastAsia="宋体" w:hAnsi="宋体" w:cs="宋体" w:hint="eastAsia"/>
                <w:kern w:val="0"/>
                <w:sz w:val="24"/>
                <w:szCs w:val="24"/>
              </w:rPr>
              <w:t>目</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t>行次</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合计</w:t>
            </w:r>
          </w:p>
        </w:tc>
        <w:tc>
          <w:tcPr>
            <w:tcW w:w="1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一般公共预算财政拨款</w:t>
            </w:r>
          </w:p>
        </w:tc>
        <w:tc>
          <w:tcPr>
            <w:tcW w:w="1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政府性基金预算财政拨款</w:t>
            </w:r>
          </w:p>
        </w:tc>
        <w:tc>
          <w:tcPr>
            <w:tcW w:w="15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国有资本经营预算财政拨款</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栏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宋体" w:eastAsia="宋体" w:hAnsi="宋体" w:cs="宋体" w:hint="eastAsia"/>
                <w:kern w:val="0"/>
                <w:sz w:val="24"/>
                <w:szCs w:val="24"/>
              </w:rPr>
              <w:t>次</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1</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栏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MS Mincho" w:eastAsia="MS Mincho" w:hAnsi="MS Mincho" w:cs="MS Mincho" w:hint="eastAsia"/>
                <w:kern w:val="0"/>
                <w:sz w:val="24"/>
                <w:szCs w:val="24"/>
              </w:rPr>
              <w:t> </w:t>
            </w:r>
            <w:r w:rsidRPr="00575159">
              <w:rPr>
                <w:rFonts w:ascii="宋体" w:eastAsia="宋体" w:hAnsi="宋体" w:cs="宋体" w:hint="eastAsia"/>
                <w:kern w:val="0"/>
                <w:sz w:val="24"/>
                <w:szCs w:val="24"/>
              </w:rPr>
              <w:t>次</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2</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3</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4</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5</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一、一般公共预算财政拨款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2412.17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Cs w:val="21"/>
              </w:rPr>
              <w:t>一、一般公共服务支出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20</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908.14</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908.14</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二、政府性基金预算财政拨款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29.08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二、公共安全支出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21</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20.96</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20.96</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三、国有资本经营预算财政拨款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三、科学技术支出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22</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四、社会保障和就业支出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23</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82.63</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82.63</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五、卫生健康支出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24</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82.87</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82.87</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六、节能环保支出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25</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21.45</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21.45</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七、城乡社区支出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26</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67.79</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67.79</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八、农林水支出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27</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1194.66</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1194.66</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九、交通运输支出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28</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5.00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5.00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lastRenderedPageBreak/>
              <w:t>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十、住房保障支出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29</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10.67</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10.67</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十一、灾害防治及应急管理支出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30</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16.00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16.00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十二、其他支出</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31</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29.08</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29.08</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color w:val="000000"/>
                <w:kern w:val="0"/>
                <w:szCs w:val="21"/>
              </w:rPr>
              <w:t>0.00</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kern w:val="0"/>
                <w:sz w:val="22"/>
              </w:rPr>
              <w:t>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 w:val="22"/>
              </w:rPr>
              <w:t> </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color w:val="000000"/>
                <w:kern w:val="0"/>
                <w:sz w:val="22"/>
              </w:rPr>
              <w:t>32</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MS Mincho" w:eastAsia="MS Mincho" w:hAnsi="MS Mincho" w:cs="MS Mincho" w:hint="eastAsia"/>
                <w:color w:val="000000"/>
                <w:kern w:val="0"/>
                <w:sz w:val="22"/>
              </w:rPr>
              <w:t>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MS Mincho" w:eastAsia="MS Mincho" w:hAnsi="MS Mincho" w:cs="MS Mincho" w:hint="eastAsia"/>
                <w:color w:val="000000"/>
                <w:kern w:val="0"/>
                <w:sz w:val="22"/>
              </w:rPr>
              <w:t>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MS Mincho" w:eastAsia="MS Mincho" w:hAnsi="MS Mincho" w:cs="MS Mincho" w:hint="eastAsia"/>
                <w:color w:val="000000"/>
                <w:kern w:val="0"/>
                <w:sz w:val="22"/>
              </w:rPr>
              <w:t> </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MS Mincho" w:eastAsia="MS Mincho" w:hAnsi="MS Mincho" w:cs="MS Mincho" w:hint="eastAsia"/>
                <w:color w:val="000000"/>
                <w:kern w:val="0"/>
                <w:sz w:val="22"/>
              </w:rPr>
              <w:t>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b/>
                <w:bCs/>
                <w:kern w:val="0"/>
                <w:sz w:val="22"/>
              </w:rPr>
              <w:t>本年收入合计</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2441.25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b/>
                <w:bCs/>
                <w:kern w:val="0"/>
                <w:sz w:val="22"/>
              </w:rPr>
              <w:t>本年支出合计</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33</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2441.25</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2412.17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29.08</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b/>
                <w:bCs/>
                <w:kern w:val="0"/>
                <w:sz w:val="22"/>
              </w:rPr>
              <w:t xml:space="preserve">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年初财政拨款结转和结余</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年末财政拨款结转和结余</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34</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宋体" w:eastAsia="宋体" w:hAnsi="宋体" w:cs="宋体" w:hint="eastAsia"/>
                <w:kern w:val="0"/>
                <w:sz w:val="22"/>
              </w:rPr>
              <w:t>一般公共预算财政拨款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35</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宋体" w:eastAsia="宋体" w:hAnsi="宋体" w:cs="宋体" w:hint="eastAsia"/>
                <w:kern w:val="0"/>
                <w:sz w:val="22"/>
              </w:rPr>
              <w:t>政府性基金预算财政拨款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36</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MS Mincho" w:eastAsia="MS Mincho" w:hAnsi="MS Mincho" w:cs="MS Mincho" w:hint="eastAsia"/>
                <w:kern w:val="0"/>
                <w:sz w:val="22"/>
              </w:rPr>
              <w:t> </w:t>
            </w:r>
            <w:r w:rsidRPr="00575159">
              <w:rPr>
                <w:rFonts w:ascii="宋体" w:eastAsia="宋体" w:hAnsi="宋体" w:cs="宋体" w:hint="eastAsia"/>
                <w:kern w:val="0"/>
                <w:sz w:val="22"/>
              </w:rPr>
              <w:t>国有资本经营预算财政拨款</w:t>
            </w:r>
          </w:p>
        </w:tc>
        <w:tc>
          <w:tcPr>
            <w:tcW w:w="43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3411"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37</w:t>
            </w:r>
          </w:p>
        </w:tc>
        <w:tc>
          <w:tcPr>
            <w:tcW w:w="2073"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 xml:space="preserve">　</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kern w:val="0"/>
                <w:sz w:val="22"/>
              </w:rPr>
              <w:t xml:space="preserve">　</w:t>
            </w:r>
          </w:p>
        </w:tc>
      </w:tr>
      <w:tr w:rsidR="00575159" w:rsidRPr="00575159" w:rsidTr="00575159">
        <w:trPr>
          <w:trHeight w:val="170"/>
        </w:trPr>
        <w:tc>
          <w:tcPr>
            <w:tcW w:w="3595"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b/>
                <w:bCs/>
                <w:kern w:val="0"/>
                <w:sz w:val="22"/>
              </w:rPr>
              <w:t>总计</w:t>
            </w:r>
          </w:p>
        </w:tc>
        <w:tc>
          <w:tcPr>
            <w:tcW w:w="43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19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2441.25　</w:t>
            </w:r>
          </w:p>
        </w:tc>
        <w:tc>
          <w:tcPr>
            <w:tcW w:w="3411"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b/>
                <w:bCs/>
                <w:kern w:val="0"/>
                <w:sz w:val="22"/>
              </w:rPr>
              <w:t>总计</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center"/>
              <w:rPr>
                <w:rFonts w:ascii="宋体" w:eastAsia="宋体" w:hAnsi="宋体" w:cs="宋体"/>
                <w:kern w:val="0"/>
                <w:sz w:val="24"/>
                <w:szCs w:val="24"/>
              </w:rPr>
            </w:pPr>
            <w:r w:rsidRPr="00575159">
              <w:rPr>
                <w:rFonts w:ascii="宋体" w:eastAsia="宋体" w:hAnsi="宋体" w:cs="宋体" w:hint="eastAsia"/>
                <w:kern w:val="0"/>
                <w:sz w:val="22"/>
              </w:rPr>
              <w:t>38</w:t>
            </w:r>
          </w:p>
        </w:tc>
        <w:tc>
          <w:tcPr>
            <w:tcW w:w="2073" w:type="dxa"/>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2441.25</w:t>
            </w:r>
          </w:p>
        </w:tc>
        <w:tc>
          <w:tcPr>
            <w:tcW w:w="1394"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2412.17　</w:t>
            </w:r>
          </w:p>
        </w:tc>
        <w:tc>
          <w:tcPr>
            <w:tcW w:w="1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right"/>
              <w:rPr>
                <w:rFonts w:ascii="宋体" w:eastAsia="宋体" w:hAnsi="宋体" w:cs="宋体"/>
                <w:kern w:val="0"/>
                <w:sz w:val="24"/>
                <w:szCs w:val="24"/>
              </w:rPr>
            </w:pPr>
            <w:r w:rsidRPr="00575159">
              <w:rPr>
                <w:rFonts w:ascii="宋体" w:eastAsia="宋体" w:hAnsi="宋体" w:cs="宋体" w:hint="eastAsia"/>
                <w:kern w:val="0"/>
                <w:sz w:val="22"/>
              </w:rPr>
              <w:t xml:space="preserve">　29.08</w:t>
            </w:r>
          </w:p>
        </w:tc>
        <w:tc>
          <w:tcPr>
            <w:tcW w:w="157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170" w:lineRule="atLeast"/>
              <w:jc w:val="left"/>
              <w:rPr>
                <w:rFonts w:ascii="宋体" w:eastAsia="宋体" w:hAnsi="宋体" w:cs="宋体"/>
                <w:kern w:val="0"/>
                <w:sz w:val="24"/>
                <w:szCs w:val="24"/>
              </w:rPr>
            </w:pPr>
            <w:r w:rsidRPr="00575159">
              <w:rPr>
                <w:rFonts w:ascii="宋体" w:eastAsia="宋体" w:hAnsi="宋体" w:cs="宋体" w:hint="eastAsia"/>
                <w:b/>
                <w:bCs/>
                <w:kern w:val="0"/>
                <w:sz w:val="22"/>
              </w:rPr>
              <w:t xml:space="preserve">　</w:t>
            </w:r>
          </w:p>
        </w:tc>
      </w:tr>
      <w:tr w:rsidR="00575159" w:rsidRPr="00575159" w:rsidTr="00575159">
        <w:trPr>
          <w:trHeight w:val="585"/>
        </w:trPr>
        <w:tc>
          <w:tcPr>
            <w:tcW w:w="15521" w:type="dxa"/>
            <w:gridSpan w:val="20"/>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Times New Roman" w:eastAsia="宋体" w:hAnsi="Times New Roman" w:cs="Times New Roman"/>
          <w:color w:val="000000"/>
          <w:kern w:val="0"/>
          <w:sz w:val="36"/>
          <w:szCs w:val="36"/>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Times New Roman" w:eastAsia="宋体" w:hAnsi="Times New Roman" w:cs="Times New Roman"/>
          <w:color w:val="000000"/>
          <w:kern w:val="0"/>
          <w:sz w:val="36"/>
          <w:szCs w:val="36"/>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方正小标宋_GBK" w:eastAsia="方正小标宋_GBK" w:hAnsi="Times New Roman" w:cs="Times New Roman"/>
          <w:color w:val="000000"/>
          <w:kern w:val="0"/>
          <w:sz w:val="36"/>
          <w:szCs w:val="36"/>
        </w:rPr>
        <w:lastRenderedPageBreak/>
        <w:t>一般公共预算财政拨款支出决算表</w:t>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部门：溆浦县祖师殿镇人民政府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公开05表</w:t>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单位：万元</w:t>
      </w:r>
    </w:p>
    <w:tbl>
      <w:tblPr>
        <w:tblW w:w="14219" w:type="dxa"/>
        <w:jc w:val="center"/>
        <w:tblCellMar>
          <w:top w:w="15" w:type="dxa"/>
          <w:left w:w="15" w:type="dxa"/>
          <w:bottom w:w="15" w:type="dxa"/>
          <w:right w:w="15" w:type="dxa"/>
        </w:tblCellMar>
        <w:tblLook w:val="04A0"/>
      </w:tblPr>
      <w:tblGrid>
        <w:gridCol w:w="1200"/>
        <w:gridCol w:w="3527"/>
        <w:gridCol w:w="3000"/>
        <w:gridCol w:w="3492"/>
        <w:gridCol w:w="3000"/>
      </w:tblGrid>
      <w:tr w:rsidR="00575159" w:rsidRPr="00575159" w:rsidTr="00575159">
        <w:trPr>
          <w:trHeight w:val="405"/>
          <w:jc w:val="center"/>
        </w:trPr>
        <w:tc>
          <w:tcPr>
            <w:tcW w:w="47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项</w:t>
            </w:r>
            <w:r w:rsidRPr="00575159">
              <w:rPr>
                <w:rFonts w:ascii="Times New Roman" w:eastAsia="宋体" w:hAnsi="Times New Roman" w:cs="Times New Roman"/>
                <w:b/>
                <w:bCs/>
                <w:kern w:val="0"/>
                <w:szCs w:val="21"/>
              </w:rPr>
              <w:t> </w:t>
            </w:r>
            <w:r w:rsidRPr="00575159">
              <w:rPr>
                <w:rFonts w:ascii="Times New Roman" w:eastAsia="宋体" w:hAnsi="Times New Roman" w:cs="Times New Roman"/>
                <w:b/>
                <w:bCs/>
                <w:color w:val="000000"/>
                <w:kern w:val="0"/>
                <w:szCs w:val="21"/>
              </w:rPr>
              <w:t> </w:t>
            </w:r>
            <w:r w:rsidRPr="00575159">
              <w:rPr>
                <w:rFonts w:ascii="Times New Roman" w:eastAsia="宋体" w:hAnsi="Times New Roman" w:cs="Times New Roman"/>
                <w:b/>
                <w:bCs/>
                <w:color w:val="000000"/>
                <w:kern w:val="0"/>
                <w:szCs w:val="21"/>
              </w:rPr>
              <w:t> </w:t>
            </w:r>
            <w:r w:rsidRPr="00575159">
              <w:rPr>
                <w:rFonts w:ascii="Times New Roman" w:eastAsia="宋体" w:hAnsi="Times New Roman" w:cs="Times New Roman"/>
                <w:b/>
                <w:bCs/>
                <w:color w:val="000000"/>
                <w:kern w:val="0"/>
                <w:szCs w:val="21"/>
              </w:rPr>
              <w:t> </w:t>
            </w:r>
            <w:r w:rsidRPr="00575159">
              <w:rPr>
                <w:rFonts w:ascii="仿宋_GB2312" w:eastAsia="仿宋_GB2312" w:hAnsi="Times New Roman" w:cs="Times New Roman"/>
                <w:b/>
                <w:bCs/>
                <w:kern w:val="0"/>
                <w:szCs w:val="21"/>
              </w:rPr>
              <w:t>目</w:t>
            </w:r>
          </w:p>
        </w:tc>
        <w:tc>
          <w:tcPr>
            <w:tcW w:w="9492"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本年支出</w:t>
            </w:r>
          </w:p>
        </w:tc>
      </w:tr>
      <w:tr w:rsidR="00575159" w:rsidRPr="00575159" w:rsidTr="00575159">
        <w:trPr>
          <w:trHeight w:val="510"/>
          <w:jc w:val="center"/>
        </w:trPr>
        <w:tc>
          <w:tcPr>
            <w:tcW w:w="12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功能分类科目编码</w:t>
            </w:r>
          </w:p>
        </w:tc>
        <w:tc>
          <w:tcPr>
            <w:tcW w:w="3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科目名称</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小计</w:t>
            </w:r>
          </w:p>
        </w:tc>
        <w:tc>
          <w:tcPr>
            <w:tcW w:w="349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基本支出</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项目支出</w:t>
            </w:r>
          </w:p>
        </w:tc>
      </w:tr>
      <w:tr w:rsidR="00575159" w:rsidRPr="00575159" w:rsidTr="00575159">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369"/>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3</w:t>
            </w:r>
          </w:p>
        </w:tc>
      </w:tr>
      <w:tr w:rsidR="00575159" w:rsidRPr="00575159" w:rsidTr="00575159">
        <w:trPr>
          <w:trHeight w:val="369"/>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2441.25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1499.48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 w:val="24"/>
                <w:szCs w:val="24"/>
              </w:rPr>
              <w:t xml:space="preserve">941.77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一般公共服务支出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908.14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893.14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15.00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公共安全支出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20.96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12.96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8.00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lastRenderedPageBreak/>
              <w:t>206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科学技术支出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2.00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82.63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卫生健康支出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82.67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82.67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　</w:t>
            </w:r>
          </w:p>
        </w:tc>
      </w:tr>
      <w:tr w:rsidR="00575159" w:rsidRPr="00575159" w:rsidTr="00575159">
        <w:trPr>
          <w:trHeight w:val="36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21.45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1.5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 xml:space="preserve">19.95　</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城乡社区支出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67.79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0.6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67.19</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农林水支出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1194.66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384.04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810.63</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214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交通运输支出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5.00</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住房保障支出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10.67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10.67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灾害防治及应急管理支出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16.00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16.00</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229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其他支出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kern w:val="0"/>
                <w:szCs w:val="21"/>
              </w:rPr>
              <w:t>29.08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r>
      <w:tr w:rsidR="00575159" w:rsidRPr="00575159" w:rsidTr="00575159">
        <w:trPr>
          <w:trHeight w:val="369"/>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lastRenderedPageBreak/>
              <w:t> </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MS Mincho" w:eastAsia="MS Mincho" w:hAnsi="MS Mincho" w:cs="MS Mincho" w:hint="eastAsia"/>
                <w:kern w:val="0"/>
                <w:szCs w:val="21"/>
              </w:rPr>
              <w:t> </w:t>
            </w:r>
          </w:p>
        </w:tc>
      </w:tr>
      <w:tr w:rsidR="00575159" w:rsidRPr="00575159" w:rsidTr="00575159">
        <w:trPr>
          <w:trHeight w:val="645"/>
          <w:jc w:val="center"/>
        </w:trPr>
        <w:tc>
          <w:tcPr>
            <w:tcW w:w="14219" w:type="dxa"/>
            <w:gridSpan w:val="5"/>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注：本表反映部门本年度一般公共预算财政拨款支出情况。</w:t>
            </w:r>
          </w:p>
        </w:tc>
      </w:tr>
    </w:tbl>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Times New Roman" w:eastAsia="宋体" w:hAnsi="Times New Roman" w:cs="Times New Roman"/>
          <w:color w:val="000000"/>
          <w:kern w:val="0"/>
          <w:szCs w:val="21"/>
        </w:rPr>
        <w:t> </w:t>
      </w:r>
    </w:p>
    <w:tbl>
      <w:tblPr>
        <w:tblW w:w="0" w:type="auto"/>
        <w:tblCellMar>
          <w:top w:w="15" w:type="dxa"/>
          <w:left w:w="15" w:type="dxa"/>
          <w:bottom w:w="15" w:type="dxa"/>
          <w:right w:w="15" w:type="dxa"/>
        </w:tblCellMar>
        <w:tblLook w:val="04A0"/>
      </w:tblPr>
      <w:tblGrid>
        <w:gridCol w:w="883"/>
        <w:gridCol w:w="2684"/>
        <w:gridCol w:w="1164"/>
        <w:gridCol w:w="912"/>
        <w:gridCol w:w="2051"/>
        <w:gridCol w:w="1038"/>
        <w:gridCol w:w="784"/>
        <w:gridCol w:w="3318"/>
        <w:gridCol w:w="1340"/>
      </w:tblGrid>
      <w:tr w:rsidR="00575159" w:rsidRPr="00575159" w:rsidTr="00575159">
        <w:trPr>
          <w:trHeight w:val="113"/>
        </w:trPr>
        <w:tc>
          <w:tcPr>
            <w:tcW w:w="0" w:type="auto"/>
            <w:gridSpan w:val="9"/>
            <w:tcBorders>
              <w:top w:val="nil"/>
              <w:left w:val="nil"/>
              <w:bottom w:val="nil"/>
              <w:right w:val="nil"/>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bookmarkStart w:id="1" w:name="RANGE!A1:I34"/>
            <w:r w:rsidRPr="00575159">
              <w:rPr>
                <w:rFonts w:ascii="华文中宋" w:eastAsia="华文中宋" w:hAnsi="华文中宋" w:cs="宋体" w:hint="eastAsia"/>
                <w:color w:val="000000"/>
                <w:kern w:val="0"/>
                <w:szCs w:val="21"/>
                <w:bdr w:val="dotted" w:sz="6" w:space="0" w:color="0000FF" w:frame="1"/>
              </w:rPr>
              <w:t>一般公共预算财政拨款基本支出决算表</w:t>
            </w:r>
            <w:bookmarkEnd w:id="1"/>
          </w:p>
          <w:p w:rsidR="00575159" w:rsidRPr="00575159" w:rsidRDefault="00575159" w:rsidP="00575159">
            <w:pPr>
              <w:widowControl/>
              <w:wordWrap w:val="0"/>
              <w:spacing w:before="240" w:line="510" w:lineRule="atLeast"/>
              <w:ind w:right="420"/>
              <w:jc w:val="left"/>
              <w:rPr>
                <w:rFonts w:ascii="宋体" w:eastAsia="宋体" w:hAnsi="宋体" w:cs="宋体"/>
                <w:kern w:val="0"/>
                <w:sz w:val="24"/>
                <w:szCs w:val="24"/>
              </w:rPr>
            </w:pPr>
            <w:r w:rsidRPr="00575159">
              <w:rPr>
                <w:rFonts w:ascii="Times New Roman" w:eastAsia="仿宋_GB2312" w:hAnsi="Times New Roman" w:cs="Times New Roman"/>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部门：溆浦县祖师殿镇人民政府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公开06表</w:t>
            </w:r>
          </w:p>
          <w:p w:rsidR="00575159" w:rsidRPr="00575159" w:rsidRDefault="00575159" w:rsidP="00575159">
            <w:pPr>
              <w:widowControl/>
              <w:spacing w:before="240" w:line="113" w:lineRule="atLeast"/>
              <w:ind w:right="420"/>
              <w:jc w:val="right"/>
              <w:rPr>
                <w:rFonts w:ascii="宋体" w:eastAsia="宋体" w:hAnsi="宋体" w:cs="宋体"/>
                <w:kern w:val="0"/>
                <w:sz w:val="24"/>
                <w:szCs w:val="24"/>
              </w:rPr>
            </w:pPr>
            <w:r w:rsidRPr="00575159">
              <w:rPr>
                <w:rFonts w:ascii="宋体" w:eastAsia="宋体" w:hAnsi="宋体" w:cs="宋体" w:hint="eastAsia"/>
                <w:color w:val="000000"/>
                <w:kern w:val="0"/>
                <w:szCs w:val="21"/>
              </w:rPr>
              <w:t>单位：万元</w:t>
            </w:r>
          </w:p>
        </w:tc>
      </w:tr>
      <w:tr w:rsidR="00575159" w:rsidRPr="00575159" w:rsidTr="00575159">
        <w:trPr>
          <w:trHeight w:val="723"/>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t>科目编码</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科目名称</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决算数</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经济分类科目编码</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科目名称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决算数</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经济分类科目编码</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科目名称</w:t>
            </w:r>
          </w:p>
        </w:tc>
        <w:tc>
          <w:tcPr>
            <w:tcW w:w="1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决算数</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工资福利支出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675.02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商品和服务支出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332.71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307</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债务利息及费用支出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lastRenderedPageBreak/>
              <w:t>30101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基本工资</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279.48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办公费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59.61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30701</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国内债务付息</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津贴补贴</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186.32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30202</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印刷费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33.00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30702</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国外债务付息</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奖金</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76.93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咨询费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资本性支出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30106</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伙食补助费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手续费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31001</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房屋建筑物购建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30107</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绩效工资</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水费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0.5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31002</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办公设备购置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30108</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 w:val="18"/>
                <w:szCs w:val="18"/>
              </w:rPr>
              <w:t> </w:t>
            </w:r>
            <w:r w:rsidRPr="00575159">
              <w:rPr>
                <w:rFonts w:ascii="MS Mincho" w:eastAsia="MS Mincho" w:hAnsi="MS Mincho" w:cs="MS Mincho" w:hint="eastAsia"/>
                <w:color w:val="000000"/>
                <w:kern w:val="0"/>
                <w:sz w:val="18"/>
                <w:szCs w:val="18"/>
              </w:rPr>
              <w:t> </w:t>
            </w:r>
            <w:r w:rsidRPr="00575159">
              <w:rPr>
                <w:rFonts w:ascii="宋体" w:eastAsia="宋体" w:hAnsi="宋体" w:cs="宋体" w:hint="eastAsia"/>
                <w:color w:val="000000"/>
                <w:kern w:val="0"/>
                <w:sz w:val="18"/>
                <w:szCs w:val="18"/>
              </w:rPr>
              <w:t>机关事业单位基本养老保险缴费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30206</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电费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4.5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31003</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专用设备购置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30109</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职业年金缴费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邮电费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31005</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基础设施建设</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30110</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职工基本医疗保险缴费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30.00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取暖费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5.00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31006</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大型修缮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30111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公务员医疗补助缴费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30209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物业管理费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31007</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信息网络及软件购置更新</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30112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其他社会保障缴费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20.00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差旅费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33.68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31008</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物资储备</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lastRenderedPageBreak/>
              <w:t>30113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住房公积金</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34.67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30212</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因公出国（境）费用</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31009</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土地补偿</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30114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医疗费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维修（护）费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7.00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31010</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安置补助</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30199</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其他工资福利支出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33.62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租赁费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31011</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地上附着物和青苗补偿</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对个人和家庭的补助</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462.66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会议费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5.00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31012</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拆迁补偿</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离休费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30216</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培训费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31013</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公务用车购置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退休费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公务接待费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31019</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其他交通工具购置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退职（役）费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30218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专用材料费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31021</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文物和陈列品购置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抚恤金</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78.07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被装购置费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31022</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无形资产购置</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30305</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生活补助</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373.00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专用燃料费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31099</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其他资本性支出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30306</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救济费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30226</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劳务费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11.9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399</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其他支出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lastRenderedPageBreak/>
              <w:t>30307</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医疗费补助</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委托业务费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39906</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赠与</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30308</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助学金</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工会经费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15.00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39907</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国家赔偿费用支出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30309</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奖励金</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30229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福利费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7.00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39908</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 w:val="18"/>
                <w:szCs w:val="18"/>
              </w:rPr>
              <w:t> </w:t>
            </w:r>
            <w:r w:rsidRPr="00575159">
              <w:rPr>
                <w:rFonts w:ascii="宋体" w:eastAsia="宋体" w:hAnsi="宋体" w:cs="宋体" w:hint="eastAsia"/>
                <w:color w:val="000000"/>
                <w:kern w:val="0"/>
                <w:sz w:val="18"/>
                <w:szCs w:val="18"/>
              </w:rPr>
              <w:t>对民间非营利组织和群众性自治组织补贴</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30310</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个人农业生产补贴</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4.04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30231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公务用车运行维护费</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5.00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39999</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其他支出</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30311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代缴社会保险费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30239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其他交通费用</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23.5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30399</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其他对个人和家庭的补助</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3.56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30240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税金及附加费用</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30299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其他商品和服务支出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115.03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t xml:space="preserve">　</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color w:val="000000"/>
                <w:kern w:val="0"/>
                <w:szCs w:val="21"/>
              </w:rPr>
              <w:t> </w:t>
            </w:r>
          </w:p>
        </w:tc>
      </w:tr>
      <w:tr w:rsidR="00575159" w:rsidRPr="00575159" w:rsidTr="00575159">
        <w:trPr>
          <w:trHeight w:val="284"/>
        </w:trPr>
        <w:tc>
          <w:tcPr>
            <w:tcW w:w="3936"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人员经费合计</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1137.69</w:t>
            </w:r>
          </w:p>
        </w:tc>
        <w:tc>
          <w:tcPr>
            <w:tcW w:w="8931"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公用经费合计</w:t>
            </w:r>
          </w:p>
        </w:tc>
        <w:tc>
          <w:tcPr>
            <w:tcW w:w="14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color w:val="000000"/>
                <w:kern w:val="0"/>
                <w:szCs w:val="21"/>
              </w:rPr>
              <w:t>332.71</w:t>
            </w:r>
          </w:p>
        </w:tc>
      </w:tr>
      <w:tr w:rsidR="00575159" w:rsidRPr="00575159" w:rsidTr="00575159">
        <w:trPr>
          <w:trHeight w:val="284"/>
        </w:trPr>
        <w:tc>
          <w:tcPr>
            <w:tcW w:w="0" w:type="auto"/>
            <w:gridSpan w:val="9"/>
            <w:tcBorders>
              <w:top w:val="nil"/>
              <w:left w:val="nil"/>
              <w:bottom w:val="nil"/>
              <w:right w:val="nil"/>
            </w:tcBorders>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Cs w:val="21"/>
              </w:rPr>
              <w:lastRenderedPageBreak/>
              <w:t>注：本表反映部门本年度一般公共预算财政拨款基本支出明细情况。</w:t>
            </w:r>
          </w:p>
        </w:tc>
      </w:tr>
    </w:tbl>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方正小标宋_GBK" w:eastAsia="方正小标宋_GBK" w:hAnsi="宋体" w:cs="宋体" w:hint="eastAsia"/>
          <w:color w:val="000000"/>
          <w:kern w:val="0"/>
          <w:sz w:val="36"/>
          <w:szCs w:val="36"/>
        </w:rPr>
        <w:t>一般公共预算财政拨款“三公”经费支出决算表</w:t>
      </w:r>
    </w:p>
    <w:p w:rsidR="00575159" w:rsidRPr="00575159" w:rsidRDefault="00575159" w:rsidP="00575159">
      <w:pPr>
        <w:widowControl/>
        <w:spacing w:before="240"/>
        <w:ind w:firstLine="420"/>
        <w:jc w:val="left"/>
        <w:rPr>
          <w:rFonts w:ascii="宋体" w:eastAsia="宋体" w:hAnsi="宋体" w:cs="宋体"/>
          <w:color w:val="000000"/>
          <w:kern w:val="0"/>
          <w:sz w:val="24"/>
          <w:szCs w:val="24"/>
        </w:rPr>
      </w:pPr>
      <w:r w:rsidRPr="00575159">
        <w:rPr>
          <w:rFonts w:ascii="宋体" w:eastAsia="宋体" w:hAnsi="宋体" w:cs="宋体" w:hint="eastAsia"/>
          <w:color w:val="000000"/>
          <w:kern w:val="0"/>
          <w:szCs w:val="21"/>
        </w:rPr>
        <w:t>部门：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溆浦县祖师殿镇人民政府</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公开07表</w:t>
      </w:r>
    </w:p>
    <w:p w:rsidR="00575159" w:rsidRPr="00575159" w:rsidRDefault="00575159" w:rsidP="00575159">
      <w:pPr>
        <w:widowControl/>
        <w:spacing w:before="240"/>
        <w:ind w:right="420"/>
        <w:jc w:val="right"/>
        <w:rPr>
          <w:rFonts w:ascii="宋体" w:eastAsia="宋体" w:hAnsi="宋体" w:cs="宋体"/>
          <w:color w:val="000000"/>
          <w:kern w:val="0"/>
          <w:sz w:val="24"/>
          <w:szCs w:val="24"/>
        </w:rPr>
      </w:pPr>
      <w:r w:rsidRPr="00575159">
        <w:rPr>
          <w:rFonts w:ascii="宋体" w:eastAsia="宋体" w:hAnsi="宋体" w:cs="宋体" w:hint="eastAsia"/>
          <w:color w:val="000000"/>
          <w:kern w:val="0"/>
          <w:szCs w:val="21"/>
        </w:rPr>
        <w:t>单位：万元</w:t>
      </w:r>
    </w:p>
    <w:tbl>
      <w:tblPr>
        <w:tblW w:w="14640" w:type="dxa"/>
        <w:jc w:val="center"/>
        <w:tblCellMar>
          <w:top w:w="15" w:type="dxa"/>
          <w:left w:w="15" w:type="dxa"/>
          <w:bottom w:w="15" w:type="dxa"/>
          <w:right w:w="15" w:type="dxa"/>
        </w:tblCellMar>
        <w:tblLook w:val="04A0"/>
      </w:tblPr>
      <w:tblGrid>
        <w:gridCol w:w="1220"/>
        <w:gridCol w:w="1220"/>
        <w:gridCol w:w="1220"/>
        <w:gridCol w:w="1220"/>
        <w:gridCol w:w="1220"/>
        <w:gridCol w:w="1220"/>
        <w:gridCol w:w="1220"/>
        <w:gridCol w:w="1220"/>
        <w:gridCol w:w="1220"/>
        <w:gridCol w:w="1220"/>
        <w:gridCol w:w="1220"/>
        <w:gridCol w:w="1220"/>
      </w:tblGrid>
      <w:tr w:rsidR="00575159" w:rsidRPr="00575159" w:rsidTr="00575159">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预算数</w:t>
            </w:r>
          </w:p>
        </w:tc>
        <w:tc>
          <w:tcPr>
            <w:tcW w:w="7320" w:type="dxa"/>
            <w:gridSpan w:val="6"/>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决算数</w:t>
            </w:r>
          </w:p>
        </w:tc>
      </w:tr>
      <w:tr w:rsidR="00575159" w:rsidRPr="00575159" w:rsidTr="00575159">
        <w:trPr>
          <w:trHeight w:val="397"/>
          <w:jc w:val="center"/>
        </w:trPr>
        <w:tc>
          <w:tcPr>
            <w:tcW w:w="12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因公出国（境）费</w:t>
            </w:r>
          </w:p>
        </w:tc>
        <w:tc>
          <w:tcPr>
            <w:tcW w:w="366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接待费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因公出国（境）费</w:t>
            </w:r>
          </w:p>
        </w:tc>
        <w:tc>
          <w:tcPr>
            <w:tcW w:w="3660" w:type="dxa"/>
            <w:gridSpan w:val="3"/>
            <w:tcBorders>
              <w:top w:val="single" w:sz="8" w:space="0" w:color="auto"/>
              <w:left w:val="nil"/>
              <w:bottom w:val="nil"/>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公务用车购置及运行费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接待费</w:t>
            </w:r>
          </w:p>
        </w:tc>
      </w:tr>
      <w:tr w:rsidR="00575159" w:rsidRPr="00575159" w:rsidTr="00575159">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jc w:val="left"/>
              <w:rPr>
                <w:rFonts w:ascii="宋体" w:eastAsia="宋体" w:hAnsi="宋体" w:cs="宋体"/>
                <w:kern w:val="0"/>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公务用车</w:t>
            </w:r>
          </w:p>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运行费</w:t>
            </w: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68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12</w:t>
            </w:r>
          </w:p>
        </w:tc>
      </w:tr>
      <w:tr w:rsidR="00575159" w:rsidRPr="00575159" w:rsidTr="00575159">
        <w:trPr>
          <w:trHeight w:val="694"/>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15.05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0.00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9.8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0.00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9.8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5.25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8.00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0.00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5.00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0.00</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5.00</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3.00</w:t>
            </w:r>
          </w:p>
        </w:tc>
      </w:tr>
    </w:tbl>
    <w:p w:rsidR="00575159" w:rsidRPr="00575159" w:rsidRDefault="00575159" w:rsidP="00575159">
      <w:pPr>
        <w:widowControl/>
        <w:spacing w:before="240"/>
        <w:ind w:left="420"/>
        <w:jc w:val="left"/>
        <w:rPr>
          <w:rFonts w:ascii="宋体" w:eastAsia="宋体" w:hAnsi="宋体" w:cs="宋体"/>
          <w:color w:val="000000"/>
          <w:kern w:val="0"/>
          <w:sz w:val="24"/>
          <w:szCs w:val="24"/>
        </w:rPr>
      </w:pPr>
      <w:r w:rsidRPr="00575159">
        <w:rPr>
          <w:rFonts w:ascii="宋体" w:eastAsia="宋体" w:hAnsi="宋体" w:cs="宋体" w:hint="eastAsia"/>
          <w:color w:val="000000"/>
          <w:kern w:val="0"/>
          <w:sz w:val="24"/>
          <w:szCs w:val="24"/>
        </w:rPr>
        <w:lastRenderedPageBreak/>
        <w:t>注：本表反映部门本年度“三公”经费支出预决算情况。其中，预算数为“三公”经费全年预算数，反映按规定程序调整后的预算数；决算数是包括当年一般公共预算财政拨款和以前年度结转资金安排的实际支出。</w:t>
      </w:r>
      <w:r w:rsidRPr="00575159">
        <w:rPr>
          <w:rFonts w:ascii="宋体" w:eastAsia="宋体" w:hAnsi="宋体" w:cs="宋体" w:hint="eastAsia"/>
          <w:color w:val="000000"/>
          <w:kern w:val="0"/>
          <w:sz w:val="24"/>
          <w:szCs w:val="24"/>
        </w:rPr>
        <w:br w:type="textWrapping" w:clear="all"/>
      </w:r>
    </w:p>
    <w:p w:rsidR="00575159" w:rsidRPr="00575159" w:rsidRDefault="00575159" w:rsidP="00575159">
      <w:pPr>
        <w:widowControl/>
        <w:spacing w:before="240"/>
        <w:ind w:left="315"/>
        <w:jc w:val="left"/>
        <w:rPr>
          <w:rFonts w:ascii="宋体" w:eastAsia="宋体" w:hAnsi="宋体" w:cs="宋体"/>
          <w:color w:val="000000"/>
          <w:kern w:val="0"/>
          <w:sz w:val="24"/>
          <w:szCs w:val="24"/>
        </w:rPr>
      </w:pPr>
      <w:r w:rsidRPr="00575159">
        <w:rPr>
          <w:rFonts w:ascii="MS Mincho" w:eastAsia="MS Mincho" w:hAnsi="MS Mincho" w:cs="MS Mincho" w:hint="eastAsia"/>
          <w:color w:val="000000"/>
          <w:kern w:val="0"/>
          <w:sz w:val="24"/>
          <w:szCs w:val="24"/>
        </w:rPr>
        <w:t> </w:t>
      </w:r>
    </w:p>
    <w:p w:rsidR="00575159" w:rsidRPr="00575159" w:rsidRDefault="00575159" w:rsidP="00575159">
      <w:pPr>
        <w:widowControl/>
        <w:spacing w:before="240"/>
        <w:jc w:val="center"/>
        <w:rPr>
          <w:rFonts w:ascii="宋体" w:eastAsia="宋体" w:hAnsi="宋体" w:cs="宋体"/>
          <w:color w:val="000000"/>
          <w:kern w:val="0"/>
          <w:sz w:val="24"/>
          <w:szCs w:val="24"/>
        </w:rPr>
      </w:pPr>
      <w:r w:rsidRPr="00575159">
        <w:rPr>
          <w:rFonts w:ascii="方正小标宋_GBK" w:eastAsia="方正小标宋_GBK" w:hAnsi="Times New Roman" w:cs="Times New Roman"/>
          <w:color w:val="000000"/>
          <w:kern w:val="0"/>
          <w:sz w:val="36"/>
          <w:szCs w:val="36"/>
        </w:rPr>
        <w:t>政府性基金预算财政拨款收入支出决算表</w:t>
      </w:r>
    </w:p>
    <w:p w:rsidR="00575159" w:rsidRPr="00575159" w:rsidRDefault="00575159" w:rsidP="00575159">
      <w:pPr>
        <w:widowControl/>
        <w:wordWrap w:val="0"/>
        <w:spacing w:before="240"/>
        <w:ind w:right="420"/>
        <w:jc w:val="center"/>
        <w:rPr>
          <w:rFonts w:ascii="宋体" w:eastAsia="宋体" w:hAnsi="宋体" w:cs="宋体"/>
          <w:color w:val="000000"/>
          <w:kern w:val="0"/>
          <w:sz w:val="24"/>
          <w:szCs w:val="24"/>
        </w:rPr>
      </w:pP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部门：溆浦县祖师殿镇人民政府</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MS Mincho" w:eastAsia="MS Mincho" w:hAnsi="MS Mincho" w:cs="MS Mincho" w:hint="eastAsia"/>
          <w:color w:val="000000"/>
          <w:kern w:val="0"/>
          <w:szCs w:val="21"/>
        </w:rPr>
        <w:t> </w:t>
      </w:r>
      <w:r w:rsidRPr="00575159">
        <w:rPr>
          <w:rFonts w:ascii="宋体" w:eastAsia="宋体" w:hAnsi="宋体" w:cs="宋体" w:hint="eastAsia"/>
          <w:color w:val="000000"/>
          <w:kern w:val="0"/>
          <w:szCs w:val="21"/>
        </w:rPr>
        <w:t>公开08表</w:t>
      </w:r>
    </w:p>
    <w:p w:rsidR="00575159" w:rsidRPr="00575159" w:rsidRDefault="00575159" w:rsidP="00575159">
      <w:pPr>
        <w:widowControl/>
        <w:spacing w:before="240"/>
        <w:ind w:right="420"/>
        <w:jc w:val="right"/>
        <w:rPr>
          <w:rFonts w:ascii="宋体" w:eastAsia="宋体" w:hAnsi="宋体" w:cs="宋体"/>
          <w:color w:val="000000"/>
          <w:kern w:val="0"/>
          <w:sz w:val="24"/>
          <w:szCs w:val="24"/>
        </w:rPr>
      </w:pPr>
      <w:r w:rsidRPr="00575159">
        <w:rPr>
          <w:rFonts w:ascii="宋体" w:eastAsia="宋体" w:hAnsi="宋体" w:cs="宋体" w:hint="eastAsia"/>
          <w:color w:val="000000"/>
          <w:kern w:val="0"/>
          <w:szCs w:val="21"/>
        </w:rPr>
        <w:t>单位：万元</w:t>
      </w:r>
    </w:p>
    <w:tbl>
      <w:tblPr>
        <w:tblW w:w="14440" w:type="dxa"/>
        <w:jc w:val="center"/>
        <w:tblCellMar>
          <w:top w:w="15" w:type="dxa"/>
          <w:left w:w="15" w:type="dxa"/>
          <w:bottom w:w="15" w:type="dxa"/>
          <w:right w:w="15" w:type="dxa"/>
        </w:tblCellMar>
        <w:tblLook w:val="04A0"/>
      </w:tblPr>
      <w:tblGrid>
        <w:gridCol w:w="1120"/>
        <w:gridCol w:w="1803"/>
        <w:gridCol w:w="1517"/>
        <w:gridCol w:w="2000"/>
        <w:gridCol w:w="2000"/>
        <w:gridCol w:w="2000"/>
        <w:gridCol w:w="2000"/>
        <w:gridCol w:w="2000"/>
      </w:tblGrid>
      <w:tr w:rsidR="00575159" w:rsidRPr="00575159" w:rsidTr="00575159">
        <w:trPr>
          <w:trHeight w:val="454"/>
          <w:jc w:val="center"/>
        </w:trPr>
        <w:tc>
          <w:tcPr>
            <w:tcW w:w="29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项</w:t>
            </w:r>
            <w:r w:rsidRPr="00575159">
              <w:rPr>
                <w:rFonts w:ascii="Times New Roman" w:eastAsia="宋体" w:hAnsi="Times New Roman" w:cs="Times New Roman"/>
                <w:b/>
                <w:bCs/>
                <w:kern w:val="0"/>
                <w:szCs w:val="21"/>
              </w:rPr>
              <w:t> </w:t>
            </w:r>
            <w:r w:rsidRPr="00575159">
              <w:rPr>
                <w:rFonts w:ascii="Times New Roman" w:eastAsia="宋体" w:hAnsi="Times New Roman" w:cs="Times New Roman"/>
                <w:b/>
                <w:bCs/>
                <w:color w:val="000000"/>
                <w:kern w:val="0"/>
                <w:szCs w:val="21"/>
              </w:rPr>
              <w:t> </w:t>
            </w:r>
            <w:r w:rsidRPr="00575159">
              <w:rPr>
                <w:rFonts w:ascii="Times New Roman" w:eastAsia="宋体" w:hAnsi="Times New Roman" w:cs="Times New Roman"/>
                <w:b/>
                <w:bCs/>
                <w:color w:val="000000"/>
                <w:kern w:val="0"/>
                <w:szCs w:val="21"/>
              </w:rPr>
              <w:t> </w:t>
            </w:r>
            <w:r w:rsidRPr="00575159">
              <w:rPr>
                <w:rFonts w:ascii="Times New Roman" w:eastAsia="宋体" w:hAnsi="Times New Roman" w:cs="Times New Roman"/>
                <w:b/>
                <w:bCs/>
                <w:color w:val="000000"/>
                <w:kern w:val="0"/>
                <w:szCs w:val="21"/>
              </w:rPr>
              <w:t> </w:t>
            </w:r>
            <w:r w:rsidRPr="00575159">
              <w:rPr>
                <w:rFonts w:ascii="仿宋_GB2312" w:eastAsia="仿宋_GB2312" w:hAnsi="Times New Roman" w:cs="Times New Roman"/>
                <w:b/>
                <w:bCs/>
                <w:kern w:val="0"/>
                <w:szCs w:val="21"/>
              </w:rPr>
              <w:t>目</w:t>
            </w:r>
          </w:p>
        </w:tc>
        <w:tc>
          <w:tcPr>
            <w:tcW w:w="15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本年收入</w:t>
            </w:r>
          </w:p>
        </w:tc>
        <w:tc>
          <w:tcPr>
            <w:tcW w:w="60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年末结转和结余</w:t>
            </w:r>
          </w:p>
        </w:tc>
      </w:tr>
      <w:tr w:rsidR="00575159" w:rsidRPr="00575159" w:rsidTr="00575159">
        <w:trPr>
          <w:trHeight w:val="510"/>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功能分类科目编码</w:t>
            </w:r>
          </w:p>
        </w:tc>
        <w:tc>
          <w:tcPr>
            <w:tcW w:w="1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jc w:val="left"/>
              <w:rPr>
                <w:rFonts w:ascii="宋体" w:eastAsia="宋体" w:hAnsi="宋体" w:cs="宋体"/>
                <w:kern w:val="0"/>
                <w:sz w:val="24"/>
                <w:szCs w:val="24"/>
              </w:rPr>
            </w:pPr>
          </w:p>
        </w:tc>
        <w:tc>
          <w:tcPr>
            <w:tcW w:w="20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基本支出</w:t>
            </w:r>
            <w:r w:rsidRPr="00575159">
              <w:rPr>
                <w:rFonts w:ascii="Times New Roman" w:eastAsia="宋体" w:hAnsi="Times New Roman" w:cs="Times New Roman"/>
                <w:b/>
                <w:bCs/>
                <w:kern w:val="0"/>
                <w:szCs w:val="21"/>
              </w:rPr>
              <w:t> </w:t>
            </w:r>
            <w:r w:rsidRPr="00575159">
              <w:rPr>
                <w:rFonts w:ascii="Times New Roman" w:eastAsia="宋体" w:hAnsi="Times New Roman" w:cs="Times New Roman"/>
                <w:b/>
                <w:bCs/>
                <w:kern w:val="0"/>
                <w:szCs w:val="21"/>
              </w:rPr>
              <w:t> </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b/>
                <w:bCs/>
                <w:kern w:val="0"/>
                <w:szCs w:val="21"/>
              </w:rPr>
              <w:t>项目支出</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54"/>
          <w:jc w:val="center"/>
        </w:trPr>
        <w:tc>
          <w:tcPr>
            <w:tcW w:w="29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栏次</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1</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4</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5</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6</w:t>
            </w:r>
          </w:p>
        </w:tc>
      </w:tr>
      <w:tr w:rsidR="00575159" w:rsidRPr="00575159" w:rsidTr="00575159">
        <w:trPr>
          <w:trHeight w:val="454"/>
          <w:jc w:val="center"/>
        </w:trPr>
        <w:tc>
          <w:tcPr>
            <w:tcW w:w="29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合计</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lastRenderedPageBreak/>
              <w:t xml:space="preserve">　229</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其他支出</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Cs w:val="21"/>
              </w:rPr>
              <w:t>29.08</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Times New Roman" w:eastAsia="宋体" w:hAnsi="Times New Roman" w:cs="Times New Roman"/>
                <w:kern w:val="0"/>
                <w:szCs w:val="21"/>
              </w:rPr>
              <w:t> </w:t>
            </w:r>
          </w:p>
        </w:t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r w:rsidR="00575159" w:rsidRPr="00575159" w:rsidTr="00575159">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仿宋_GB2312" w:eastAsia="仿宋_GB2312" w:hAnsi="Times New Roman" w:cs="Times New Roman"/>
                <w:kern w:val="0"/>
                <w:szCs w:val="21"/>
              </w:rPr>
              <w:t xml:space="preserve">　</w:t>
            </w:r>
          </w:p>
        </w:tc>
      </w:tr>
    </w:tbl>
    <w:p w:rsidR="00575159" w:rsidRPr="00575159" w:rsidRDefault="00575159" w:rsidP="00575159">
      <w:pPr>
        <w:widowControl/>
        <w:spacing w:before="240"/>
        <w:ind w:firstLine="525"/>
        <w:jc w:val="left"/>
        <w:rPr>
          <w:rFonts w:ascii="宋体" w:eastAsia="宋体" w:hAnsi="宋体" w:cs="宋体"/>
          <w:color w:val="000000"/>
          <w:kern w:val="0"/>
          <w:sz w:val="24"/>
          <w:szCs w:val="24"/>
        </w:rPr>
      </w:pPr>
      <w:r w:rsidRPr="00575159">
        <w:rPr>
          <w:rFonts w:ascii="仿宋_GB2312" w:eastAsia="仿宋_GB2312" w:hAnsi="Times New Roman" w:cs="Times New Roman"/>
          <w:color w:val="000000"/>
          <w:kern w:val="0"/>
          <w:szCs w:val="21"/>
        </w:rPr>
        <w:t>注：本表反映部门本年度政府性基金预算财政拨款收入、支出及结转和结余情况</w:t>
      </w:r>
    </w:p>
    <w:p w:rsidR="00575159" w:rsidRPr="00575159" w:rsidRDefault="00575159" w:rsidP="00575159">
      <w:pPr>
        <w:widowControl/>
        <w:spacing w:before="240"/>
        <w:ind w:firstLine="525"/>
        <w:jc w:val="left"/>
        <w:rPr>
          <w:rFonts w:ascii="宋体" w:eastAsia="宋体" w:hAnsi="宋体" w:cs="宋体"/>
          <w:color w:val="000000"/>
          <w:kern w:val="0"/>
          <w:sz w:val="24"/>
          <w:szCs w:val="24"/>
        </w:rPr>
      </w:pPr>
      <w:r w:rsidRPr="00575159">
        <w:rPr>
          <w:rFonts w:ascii="宋体" w:eastAsia="宋体" w:hAnsi="宋体" w:cs="宋体" w:hint="eastAsia"/>
          <w:color w:val="000000"/>
          <w:kern w:val="0"/>
          <w:szCs w:val="21"/>
        </w:rPr>
        <w:t>溆浦县祖师殿镇人民政府</w:t>
      </w:r>
      <w:r w:rsidRPr="00575159">
        <w:rPr>
          <w:rFonts w:ascii="MS Mincho" w:eastAsia="MS Mincho" w:hAnsi="MS Mincho" w:cs="MS Mincho" w:hint="eastAsia"/>
          <w:color w:val="000000"/>
          <w:kern w:val="0"/>
          <w:szCs w:val="21"/>
        </w:rPr>
        <w:t> </w:t>
      </w:r>
      <w:r w:rsidRPr="00575159">
        <w:rPr>
          <w:rFonts w:ascii="仿宋_GB2312" w:eastAsia="仿宋_GB2312" w:hAnsi="宋体" w:cs="宋体" w:hint="eastAsia"/>
          <w:color w:val="000000"/>
          <w:kern w:val="0"/>
          <w:szCs w:val="21"/>
        </w:rPr>
        <w:t>没有政府性基金收入，也没有使用政府性基金安排的支出，故本表无数据</w:t>
      </w:r>
      <w:r w:rsidRPr="00575159">
        <w:rPr>
          <w:rFonts w:ascii="仿宋_GB2312" w:eastAsia="仿宋_GB2312" w:hAnsi="Times New Roman" w:cs="Times New Roman"/>
          <w:color w:val="000000"/>
          <w:kern w:val="0"/>
          <w:szCs w:val="21"/>
        </w:rPr>
        <w:t>。</w:t>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黑体" w:eastAsia="黑体" w:hAnsi="宋体" w:cs="宋体" w:hint="eastAsia"/>
          <w:color w:val="000000"/>
          <w:kern w:val="0"/>
          <w:szCs w:val="21"/>
        </w:rPr>
        <w:br w:type="textWrapping" w:clear="all"/>
      </w:r>
    </w:p>
    <w:tbl>
      <w:tblPr>
        <w:tblW w:w="14190" w:type="dxa"/>
        <w:tblInd w:w="93" w:type="dxa"/>
        <w:tblCellMar>
          <w:top w:w="15" w:type="dxa"/>
          <w:left w:w="15" w:type="dxa"/>
          <w:bottom w:w="15" w:type="dxa"/>
          <w:right w:w="15" w:type="dxa"/>
        </w:tblCellMar>
        <w:tblLook w:val="04A0"/>
      </w:tblPr>
      <w:tblGrid>
        <w:gridCol w:w="1060"/>
        <w:gridCol w:w="560"/>
        <w:gridCol w:w="1089"/>
        <w:gridCol w:w="2126"/>
        <w:gridCol w:w="1225"/>
        <w:gridCol w:w="1326"/>
        <w:gridCol w:w="1294"/>
        <w:gridCol w:w="1683"/>
        <w:gridCol w:w="3827"/>
      </w:tblGrid>
      <w:tr w:rsidR="00575159" w:rsidRPr="00575159" w:rsidTr="00575159">
        <w:trPr>
          <w:trHeight w:val="720"/>
        </w:trPr>
        <w:tc>
          <w:tcPr>
            <w:tcW w:w="14190" w:type="dxa"/>
            <w:gridSpan w:val="9"/>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华文中宋" w:eastAsia="华文中宋" w:hAnsi="华文中宋" w:cs="宋体" w:hint="eastAsia"/>
                <w:kern w:val="0"/>
                <w:sz w:val="32"/>
                <w:szCs w:val="32"/>
              </w:rPr>
              <w:t>国有资本经营预算财政拨款支出决算表</w:t>
            </w:r>
          </w:p>
        </w:tc>
      </w:tr>
      <w:tr w:rsidR="00575159" w:rsidRPr="00575159" w:rsidTr="00575159">
        <w:trPr>
          <w:trHeight w:val="285"/>
        </w:trPr>
        <w:tc>
          <w:tcPr>
            <w:tcW w:w="1060" w:type="dxa"/>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lastRenderedPageBreak/>
              <w:t xml:space="preserve">　</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公开09表</w:t>
            </w:r>
          </w:p>
        </w:tc>
      </w:tr>
      <w:tr w:rsidR="00575159" w:rsidRPr="00575159" w:rsidTr="00575159">
        <w:trPr>
          <w:trHeight w:val="285"/>
        </w:trPr>
        <w:tc>
          <w:tcPr>
            <w:tcW w:w="1060" w:type="dxa"/>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溆浦县祖师殿镇人民政府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MS Mincho" w:eastAsia="MS Mincho" w:hAnsi="MS Mincho" w:cs="MS Mincho" w:hint="eastAsia"/>
                <w:kern w:val="0"/>
                <w:sz w:val="20"/>
                <w:szCs w:val="20"/>
              </w:rPr>
              <w:t>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575159" w:rsidRPr="00575159" w:rsidRDefault="00575159" w:rsidP="00575159">
            <w:pPr>
              <w:widowControl/>
              <w:spacing w:before="240" w:line="510" w:lineRule="atLeast"/>
              <w:jc w:val="right"/>
              <w:rPr>
                <w:rFonts w:ascii="宋体" w:eastAsia="宋体" w:hAnsi="宋体" w:cs="宋体"/>
                <w:kern w:val="0"/>
                <w:sz w:val="24"/>
                <w:szCs w:val="24"/>
              </w:rPr>
            </w:pPr>
            <w:r w:rsidRPr="00575159">
              <w:rPr>
                <w:rFonts w:ascii="宋体" w:eastAsia="宋体" w:hAnsi="宋体" w:cs="宋体" w:hint="eastAsia"/>
                <w:color w:val="000000"/>
                <w:kern w:val="0"/>
                <w:sz w:val="20"/>
                <w:szCs w:val="20"/>
              </w:rPr>
              <w:t>单位：万元</w:t>
            </w:r>
          </w:p>
        </w:tc>
      </w:tr>
      <w:tr w:rsidR="00575159" w:rsidRPr="00575159" w:rsidTr="00575159">
        <w:trPr>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项 </w:t>
            </w:r>
            <w:r w:rsidRPr="00575159">
              <w:rPr>
                <w:rFonts w:ascii="MS Mincho" w:eastAsia="MS Mincho" w:hAnsi="MS Mincho" w:cs="MS Mincho" w:hint="eastAsia"/>
                <w:color w:val="000000"/>
                <w:kern w:val="0"/>
                <w:sz w:val="22"/>
              </w:rPr>
              <w:t> </w:t>
            </w:r>
            <w:r w:rsidRPr="00575159">
              <w:rPr>
                <w:rFonts w:ascii="MS Mincho" w:eastAsia="MS Mincho" w:hAnsi="MS Mincho" w:cs="MS Mincho" w:hint="eastAsia"/>
                <w:color w:val="000000"/>
                <w:kern w:val="0"/>
                <w:sz w:val="22"/>
              </w:rPr>
              <w:t> </w:t>
            </w:r>
            <w:r w:rsidRPr="00575159">
              <w:rPr>
                <w:rFonts w:ascii="MS Mincho" w:eastAsia="MS Mincho" w:hAnsi="MS Mincho" w:cs="MS Mincho" w:hint="eastAsia"/>
                <w:color w:val="000000"/>
                <w:kern w:val="0"/>
                <w:sz w:val="22"/>
              </w:rPr>
              <w:t> </w:t>
            </w:r>
            <w:r w:rsidRPr="00575159">
              <w:rPr>
                <w:rFonts w:ascii="宋体" w:eastAsia="宋体" w:hAnsi="宋体" w:cs="宋体" w:hint="eastAsia"/>
                <w:kern w:val="0"/>
                <w:sz w:val="24"/>
                <w:szCs w:val="24"/>
              </w:rPr>
              <w:t>目</w:t>
            </w:r>
          </w:p>
        </w:tc>
        <w:tc>
          <w:tcPr>
            <w:tcW w:w="9355"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本年支出</w:t>
            </w:r>
          </w:p>
        </w:tc>
      </w:tr>
      <w:tr w:rsidR="00575159" w:rsidRPr="00575159" w:rsidTr="00575159">
        <w:trPr>
          <w:trHeight w:val="510"/>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科目名称</w:t>
            </w:r>
          </w:p>
        </w:tc>
        <w:tc>
          <w:tcPr>
            <w:tcW w:w="255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合计</w:t>
            </w:r>
          </w:p>
        </w:tc>
        <w:tc>
          <w:tcPr>
            <w:tcW w:w="2977"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基本支出 </w:t>
            </w:r>
            <w:r w:rsidRPr="00575159">
              <w:rPr>
                <w:rFonts w:ascii="MS Mincho" w:eastAsia="MS Mincho" w:hAnsi="MS Mincho" w:cs="MS Mincho" w:hint="eastAsia"/>
                <w:kern w:val="0"/>
                <w:sz w:val="24"/>
                <w:szCs w:val="24"/>
              </w:rPr>
              <w:t> </w:t>
            </w:r>
          </w:p>
        </w:tc>
        <w:tc>
          <w:tcPr>
            <w:tcW w:w="38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项目支出</w:t>
            </w:r>
          </w:p>
        </w:tc>
      </w:tr>
      <w:tr w:rsidR="00575159" w:rsidRPr="00575159" w:rsidTr="00575159">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575159" w:rsidRPr="00575159" w:rsidRDefault="00575159" w:rsidP="00575159">
            <w:pPr>
              <w:widowControl/>
              <w:jc w:val="left"/>
              <w:rPr>
                <w:rFonts w:ascii="宋体" w:eastAsia="宋体" w:hAnsi="宋体" w:cs="宋体"/>
                <w:kern w:val="0"/>
                <w:sz w:val="24"/>
                <w:szCs w:val="24"/>
              </w:rPr>
            </w:pPr>
          </w:p>
        </w:tc>
      </w:tr>
      <w:tr w:rsidR="00575159" w:rsidRPr="00575159" w:rsidTr="00575159">
        <w:trPr>
          <w:trHeight w:val="402"/>
        </w:trPr>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3</w:t>
            </w:r>
          </w:p>
        </w:tc>
      </w:tr>
      <w:tr w:rsidR="00575159" w:rsidRPr="00575159" w:rsidTr="00575159">
        <w:trPr>
          <w:trHeight w:val="402"/>
        </w:trPr>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0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lastRenderedPageBreak/>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center"/>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 xml:space="preserve">　</w:t>
            </w:r>
          </w:p>
        </w:tc>
      </w:tr>
      <w:tr w:rsidR="00575159" w:rsidRPr="00575159" w:rsidTr="00575159">
        <w:trPr>
          <w:trHeight w:val="720"/>
        </w:trPr>
        <w:tc>
          <w:tcPr>
            <w:tcW w:w="14190" w:type="dxa"/>
            <w:gridSpan w:val="9"/>
            <w:tcBorders>
              <w:top w:val="nil"/>
              <w:left w:val="nil"/>
              <w:bottom w:val="nil"/>
              <w:right w:val="nil"/>
            </w:tcBorders>
            <w:tcMar>
              <w:top w:w="0" w:type="dxa"/>
              <w:left w:w="108" w:type="dxa"/>
              <w:bottom w:w="0" w:type="dxa"/>
              <w:right w:w="108" w:type="dxa"/>
            </w:tcMar>
            <w:vAlign w:val="center"/>
            <w:hideMark/>
          </w:tcPr>
          <w:p w:rsidR="00575159" w:rsidRPr="00575159" w:rsidRDefault="00575159" w:rsidP="00575159">
            <w:pPr>
              <w:widowControl/>
              <w:spacing w:before="240" w:line="510" w:lineRule="atLeast"/>
              <w:jc w:val="left"/>
              <w:rPr>
                <w:rFonts w:ascii="宋体" w:eastAsia="宋体" w:hAnsi="宋体" w:cs="宋体"/>
                <w:kern w:val="0"/>
                <w:sz w:val="24"/>
                <w:szCs w:val="24"/>
              </w:rPr>
            </w:pPr>
            <w:r w:rsidRPr="00575159">
              <w:rPr>
                <w:rFonts w:ascii="宋体" w:eastAsia="宋体" w:hAnsi="宋体" w:cs="宋体" w:hint="eastAsia"/>
                <w:kern w:val="0"/>
                <w:sz w:val="24"/>
                <w:szCs w:val="24"/>
              </w:rPr>
              <w:t>注：本表反映部门本年度国有资本经营预算财政拨款支出情况。</w:t>
            </w:r>
          </w:p>
        </w:tc>
      </w:tr>
    </w:tbl>
    <w:p w:rsidR="00575159" w:rsidRPr="00575159" w:rsidRDefault="00575159" w:rsidP="00575159">
      <w:pPr>
        <w:widowControl/>
        <w:jc w:val="left"/>
        <w:rPr>
          <w:rFonts w:ascii="宋体" w:eastAsia="宋体" w:hAnsi="宋体" w:cs="宋体"/>
          <w:kern w:val="0"/>
          <w:sz w:val="24"/>
          <w:szCs w:val="24"/>
        </w:rPr>
      </w:pPr>
      <w:r w:rsidRPr="00575159">
        <w:rPr>
          <w:rFonts w:ascii="黑体" w:eastAsia="黑体" w:hAnsi="宋体" w:cs="宋体" w:hint="eastAsia"/>
          <w:color w:val="000000"/>
          <w:kern w:val="0"/>
          <w:sz w:val="72"/>
          <w:szCs w:val="72"/>
        </w:rPr>
        <w:br w:type="textWrapping" w:clear="all"/>
      </w:r>
    </w:p>
    <w:p w:rsidR="00575159" w:rsidRPr="00575159" w:rsidRDefault="00575159" w:rsidP="00575159">
      <w:pPr>
        <w:widowControl/>
        <w:spacing w:before="240"/>
        <w:jc w:val="left"/>
        <w:rPr>
          <w:rFonts w:ascii="宋体" w:eastAsia="宋体" w:hAnsi="宋体" w:cs="宋体"/>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lastRenderedPageBreak/>
        <w:t>第三部分</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2020年度部门决算情况说明</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Calibri" w:eastAsia="宋体" w:hAnsi="Calibri" w:cs="宋体"/>
          <w:color w:val="000000"/>
          <w:kern w:val="0"/>
          <w:sz w:val="70"/>
          <w:szCs w:val="70"/>
        </w:rPr>
        <w:br w:type="textWrapping" w:clear="all"/>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2"/>
          <w:szCs w:val="32"/>
        </w:rPr>
        <w:t> </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一、收入支出决算总体情况说明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2020年度收、支总计2441.25万元。与上年相比，增加54.52万元,增长2.28%，主要是因为是人员经费的增加，干部的收入增加，人员开支也就越大。</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lastRenderedPageBreak/>
        <w:t>二、收入决算情况说明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本年收入合计2441.25万元，其中：财政拨款收入2441.25万元，占100%；上级补助收入0万元，占0%；事业收入0万元，占0%；经营收入0万元，占0%；附属单位上缴收入0万元，占0%；其他收入0万元，占0%。</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三、支出决算情况说明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本年支出合计2441.25万元，其中：基本支出1499.48万元，占61.42%；项目支出941.77万元，占38.58%；上缴上级支出0万元，占0%；经营支出0万元，占0%；对附属单位补助支出0万元，占0%。</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四、财政拨款收入支出决算总体情况说明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2"/>
          <w:szCs w:val="32"/>
        </w:rPr>
        <w:lastRenderedPageBreak/>
        <w:t> </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2020年度财政拨款收、支总计2441.25万元，与上年相比，增加54.52万元,增长2.28%，主要是因为增加54.52万元,增长2.28%，主要是因为是人员经费的增加，干部的收入增加，人员开支也就越大。</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五、一般公共预算财政拨款支出决算情况说明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（一）财政拨款支出决算总体情况</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2020年度财政拨款支出2441.25万元，占本年支出合计的100%，与上年相比，财政拨款支出增加54.52万元，增长2.28%，主要是因为是人员经费的增加，干部的收入增加，人员开支也就越大。</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（二）财政拨款支出决算结构情况</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财政拨款支出2441.25万元，主要用于以下方面：一般公共服务支出908.14万元，占37.2%；公共安全支出20.96万元，占0.86%；科学技术支出2万元，占0.08%，社会保障和就业支出82.63万元，占3.38%，卫生健康支出82.67万元，占3.39%，节能环保支出21.45万元，占0.88%，</w:t>
      </w:r>
      <w:r w:rsidRPr="00575159">
        <w:rPr>
          <w:rFonts w:ascii="宋体" w:eastAsia="宋体" w:hAnsi="宋体" w:cs="宋体" w:hint="eastAsia"/>
          <w:color w:val="000000"/>
          <w:kern w:val="0"/>
          <w:sz w:val="32"/>
          <w:szCs w:val="32"/>
        </w:rPr>
        <w:lastRenderedPageBreak/>
        <w:t>城乡社区支出67.79万元，占2.78%，农林水支出1194.66万元，占48.94%，交通运输支出5万元，占0.2%，住房保障支出10.67万元，占0.44%，灾害防治及应急管理支出16万元，占0.66%，其他支出29.08万元，占1.19%。</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（三）财政拨款支出决算具体情况</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2020年度财政拨款支出年初预算数为3953.59万元，支出决算数为3953.59万元，完成年初预算的100%，其中：</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1、一般公共服务（类）政府办公厅（室）及相关机构事务（款）行政运行（项）。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年初预算为476.77万元，支出决算为476.77万元，完成年初预算的100%。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2、一般公共服务（类）政府办公厅（室）及相关机构事务（款）</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一般行政管理事务（项）。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年初预算为11万元，支出决算为11万元，完成年初预算的100%。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3、一般公共服务（类）政府办公厅（室）及相关机构事务（款）</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其他政府办公厅（室）及相关机构事务支出（项）。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年初预算为331.19万元，支出决算为331.19万元，完成年初预算的100%。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4、一般公共服务（类）统计信息事务（款）</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专项普查活动（项）。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年初预算为1万元，支出决算为1万元，完成年初预算的100%。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5、一般公共服务（类）财政事务（款）行政运行（项）。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年初预算为48.74万元，支出决算为48.74万元，完成年初预算的100%。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6、一般公共服务（类）财政事务（款）一般行政管理事务（项）。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年初预算为4万元，支出决算为4万元，完成年初预算的100%。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7、一般公共服务（类）税收事务（款）行政运行（项）。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年初预算为31万元，支出决算为31万元，完成年初预算的100%。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8、一般公共服务（类）其他一般公共服务支出（款）其他一般公共服务支出（项）。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年初预算为4.43万元，支出决算为4.43万元，完成年初预算的100%。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9、公共安全支出（类）公安（款）一般行政管理事务（项）。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年初预算为8万元，支出决算为8元，完成年初预算的100%。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10、公共安全支出（类）公安（款）其他公安支出（项）。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年初预算为12.96万元，支出决算为12.96元，完成年初预算的100%。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11、科学技术支出（类）其他科学技术支出（款）科技奖励（项）。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年初预算为2万元，支出决算为2万元，完成年初预算的100%。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12、社会保障和就业支出（类）抚恤（款）死亡抚恤（项）。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年初预算为78.07万元，支出决算为78.07万元，完成年初预算的100%。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13、社会保障和就业支出（类）社会福利（款）儿童福利（项）。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年初预算为1万元，支出决算为1万元，完成年初预算的100%。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14、社会保障和就业支出（类）其他生活救助（款）其他农村生活救助（项）。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年初预算为1.5万元，支出决算为1.5万元，完成年初预算的100%。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15、社会保障和就业支出（类）财政对基本养老保险基金的补助（款）财政对其他基本养老保险基金的补助（项）。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年初预算为0.06万元，支出决算为0.06万元，完成年初预算的100%。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16、社会保障和就业支出（类）退役军人管理事务（款）其他退役军人管理支出（项）。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年初预算为2万元，支出决算为2万元，完成年初预算的100%。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17、卫生健康支出（类）卫生健康管理事务（款）其他卫生健康管理事务支出（项）。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年初预算为1.45万元，支出决算为1.45万元，完成年初预算的100%。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18、卫生健康支出（类）公共卫生（款）基本公共卫生服务（项）。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年初预算为1.68万元，支出决算为1.68万元，完成年初预算的100%。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19、卫生健康支出（类）公共卫生（款）重大公共卫生服务（项）。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年初预算为1万元，支出决算为1万元，完成年初预算的100%。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20、卫生健康支出（类）公共卫生（款）突发公共卫生事件应急处理（项）。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年初预算为1万元，支出决算为1万元，完成年初预算的100%。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21、卫生健康支出（类）计划生育事务（款）计划生育机构（项）。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年初预算为45.43万元，支出决算为45.43万元，完成年初预算的100 %。</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22、卫生健康支出（类）计划生育事务（款）其他计划生育事务支出（项）。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年初预算为32.31万元，支出决算为32.31万元，完成年初预算的100%。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23、节能环保支出（类）环境保护管理事务（款）其他环境保护管理事务支出（项）。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年初预算为1.5万元，支出决算为1.5万元，完成年初预算的100%。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24、节能环保支出（类）自然生态保护（款）农村环境保护（项）。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年初预算为19.95万元，支出决算为19.95万元，完成年初预算的100%。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25、城乡社区支出（类）城乡社区管理事务（款）行政运行（项）。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年初预算为0.6万元，支出决算为0.6万元，完成年初预算的100%。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26、城乡社区支出（类）城乡社区公共设施（款）小城镇基础设施建设（项）。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年初预算为53.49万元，支出决算为53.49万元，完成年初预算的100%。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27、城乡社区支出（类）城乡社区环境卫生（款）城乡社区环境卫生（项）。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年初预算为13.7万元，支出决算为13.7万元，完成年初预算的100%。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28、农林水支出（类）农业农村（款）防灾救灾（项）。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年初预算为4万元，支出决算为4万元，完成年初预算的100%。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29、农林水支出（类）农业农村（款）农村合作经济（项）。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年初预算为10万元，支出决算为10万元，完成年初预算的100%。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30、农林水支出（类）农业农村（款）农村道路建设（项）。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年初预算为2万元，支出决算为2万元，完成年初预算的100%。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31、农林水支出（类）农业农村（款）其他农业农村支出（项）。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年初预算为28.35万元，支出决算为28.35万元，完成年初预算的100%。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32、农林水支出（类）林业和草原（款）森林生态效益补偿（项）。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年初预算为4.04万元，支出决算为4.04万元，完成年初预算的100%。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33、农林水支出（类）水利（款）防汛（项）。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年初预算为2万元，支出决算为2万元，完成年初预算的100%。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34、农林水支出（类）水利（款）抗旱（项）。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年初预算为10万元，支出决算为10万元，完成年初预算的100%。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35、农林水支出（类）水利（款）农村水利（项）。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年初预算为50.89万元，支出决算为50.89万元，完成年初预算的100%。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36、农林水支出（类）扶贫（款）行政运行（项）。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年初预算为7万元，支出决算为7万元，完成年初预算的100%。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37、农林水支出（类）扶贫（款）农村基础设施建设（项）。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年初预算为280.43万元，支出决算为280.43万元，完成年初预算的100%。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38、农林水支出（类）扶贫（款）生产发展（项）。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年初预算为392.4万元，支出决算为392.4万元，完成年初预算的100%。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39、农林水支出（类）扶贫（款）其他扶贫支出（项）。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年初预算为6.56万元，支出决算为6.56万元，完成年初预算的100%。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40、农林水支出（类）农村综合改革（款）对村民委员会和村党支部的补助（项）。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年初预算为373万元，支出决算为373万元，完成年初预算的100 %。</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41、农林水支出（类）农村综合改革（款）农村综合改革示范试点补助（项）。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年初预算为24万元，支出决算为24万元，完成年初预算的100%。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42、交通运输支出（类）公路水路运输支出（款）其他公路水路运输支出（项）。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年初预算为5万元，支出决算为5万元，完成年初预算的100%。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43、住房保障支出（类）住房改革支出（款）住房公积金（项）。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年初预算为10.67万元，支出决算为10.67万元，完成年初预算的100%。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44、灾害防治及应急管理支出（类）自然灾害救灾及恢复重建支出（款）</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自然灾害灾后重建补助（项）。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年初预算为2万元，支出决算为2万元，完成年初预算的100%。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45、灾害防治及应急管理支出（类）自然灾害救灾及恢复重建支出（款）</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其他自然灾害救灾及恢复重建支出（项）。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年初预算为14万元，支出决算为14万元，完成年初预算的100%。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46、其他支出（类）彩票公益金安排的支出（款）用于社会福利的彩票公益金支出（项）。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年初预算为25万元，支出决算为25万元，完成年初预算的100%。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47、其他支出（类）彩票公益金安排的支出（款）用于体育事业的彩票公益金支出（项）。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年初预算为3万元，支出决算为3万元，完成年初预算的100%。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48、其他支出（类）彩票公益金安排的支出（款）用于教育事业的彩票公益金支出（项）。</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年初预算为1.08万元，支出决算为1.08万元，完成年初预算的100%。</w:t>
      </w:r>
    </w:p>
    <w:p w:rsidR="00575159" w:rsidRPr="00575159" w:rsidRDefault="00575159" w:rsidP="00575159">
      <w:pPr>
        <w:widowControl/>
        <w:spacing w:before="240"/>
        <w:ind w:firstLine="48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六、一般公共预算财政拨款基本支出决算情况说明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2020年度财政拨款基本支出1470.4万元，其中：人员经费1137.69万元，占基本支出的77.37%,主要包括基本工资、津贴补贴、奖金、伙食补助费等；公用经费332.71万元，占基本支出的22.63%，</w:t>
      </w:r>
      <w:r w:rsidRPr="00575159">
        <w:rPr>
          <w:rFonts w:ascii="宋体" w:eastAsia="宋体" w:hAnsi="宋体" w:cs="宋体" w:hint="eastAsia"/>
          <w:color w:val="000000"/>
          <w:kern w:val="0"/>
          <w:sz w:val="32"/>
          <w:szCs w:val="32"/>
        </w:rPr>
        <w:lastRenderedPageBreak/>
        <w:t>主要包括办公费、印刷费、电费、水费、差旅费、维修费、劳务费、公务用车运行维护费、其他商品和服务支出等日常办公费用。</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七、一般公共预算财政拨款三公经费支出决算情况说明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（一）“三公”经费财政拨款支出决算总体情况说明</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“三公”经费财政拨款支出预算为15.05万元，支出决算为8万元，完成预算的53.16%，其中：</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因公出国（境）费支出预算为0万元，支出决算为0万元，完成预算的0%。</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公务接待费支出预算为5.25万元，支出决算为3万元，完成预算的57.14%，决算数小于预算数的主要原因是压缩开支、厉行节约，与上年相比减少1.2万元，减少28.57%,减少的主要原因是压缩开支、厉行节约。</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公务用车购置费及运行维护费支出预算为9.8万元，支出决算为5万元，完成预算的51.02%，决算数小于预算数的主要原因是我单位响应厉行节约的号召，大力压缩三公经费取得的成效，与上年</w:t>
      </w:r>
      <w:r w:rsidRPr="00575159">
        <w:rPr>
          <w:rFonts w:ascii="宋体" w:eastAsia="宋体" w:hAnsi="宋体" w:cs="宋体" w:hint="eastAsia"/>
          <w:color w:val="000000"/>
          <w:kern w:val="0"/>
          <w:sz w:val="32"/>
          <w:szCs w:val="32"/>
        </w:rPr>
        <w:lastRenderedPageBreak/>
        <w:t>相比减少0.9万元，减少15.25%,减少的主要原因是我单位响应厉行节约的号召，大力压缩三公经费取得的成效。</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（二）“三公”经费财政拨款支出决算具体情况说明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2020年度“三公”经费财政拨款支出决算中，公务接待费支出决算3万元，占37.5%,因公出国（境）费支出决算0万元，占0%,公务用车购置费及运行维护费支出决算5万元，占62.5%。其中：</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1、因公出国（境）费支出决算为0万元，全年安排因公出国（境）团组0个，累计0人次。</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2、公务接待费支出决算为3万元，全年共接待来访团组139个、来宾780人次，主要是日常工作检查发生的接待支出。</w:t>
      </w:r>
    </w:p>
    <w:p w:rsidR="00575159" w:rsidRPr="00575159" w:rsidRDefault="00575159" w:rsidP="00575159">
      <w:pPr>
        <w:widowControl/>
        <w:spacing w:before="240"/>
        <w:ind w:firstLine="80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公务用车购置费及运行维护费支出决算为5万元，其中：公务用车购置费0万元，祖师殿镇人民政府更新公务用车0辆。公务用车运行维护费5万元，主要是维修费、加油费等支出，截止2020年12月31日，我单位开支财政拨款的公务用车保有量为2辆。</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lastRenderedPageBreak/>
        <w:t>八、政府性基金预算收入支出决算情况</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MS Mincho" w:eastAsia="MS Mincho" w:hAnsi="MS Mincho" w:cs="MS Mincho" w:hint="eastAsia"/>
          <w:color w:val="000000"/>
          <w:kern w:val="0"/>
          <w:sz w:val="32"/>
          <w:szCs w:val="32"/>
        </w:rPr>
        <w:t> </w:t>
      </w:r>
      <w:r w:rsidRPr="00575159">
        <w:rPr>
          <w:rFonts w:ascii="宋体" w:eastAsia="宋体" w:hAnsi="宋体" w:cs="宋体" w:hint="eastAsia"/>
          <w:color w:val="000000"/>
          <w:kern w:val="0"/>
          <w:sz w:val="32"/>
          <w:szCs w:val="32"/>
        </w:rPr>
        <w:t>2020年度政府性基金预算财政拨款收入29.08万元；年初结转和结余0万元；支出29.08万元，其中基本支出29.08万元，项目支出0万元；年末结转和结余0万元。</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九、关于机关运行经费支出说明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本部门2020年度机关运行经费支出332.71万元，完成年初预算数332.71万元，完成率100%。</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十、一般性支出情况</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2020年本部门开支会议费5万元，用于召开脱贫攻坚、日常工作等会议，人数3460人次，内容为脱贫攻坚及日常工作安排；开支培训费2万元，用于开展就业培训、业务培训，人数1230人，主要是参与各项就业培训、业务培训所发生的费用。</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十一、关于政府采购支出说明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本部门2020年度政府采购支出总额0万元，其中：政府采购货物支出0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十二、关于国有资产占用情况说明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截至2020年12月31日，本单位共有车辆2辆，其中，主要领导干部用车0辆，机要通信用车0辆、应急保障用车0辆、执法执勤用车0辆、特种专业技术用车0辆、其他用车2辆；单位价值50万元以上通用设备0台（套）；单位价值100万元以上专用设备0台（套）。</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t>十三、关于2020年度预算绩效情况的说明</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w:t>
      </w:r>
      <w:r w:rsidRPr="00575159">
        <w:rPr>
          <w:rFonts w:ascii="宋体" w:eastAsia="宋体" w:hAnsi="宋体" w:cs="宋体" w:hint="eastAsia"/>
          <w:color w:val="000000"/>
          <w:kern w:val="0"/>
          <w:sz w:val="32"/>
          <w:szCs w:val="32"/>
        </w:rPr>
        <w:lastRenderedPageBreak/>
        <w:t>评价结果应用，强化预算绩效约束；六是注重利用信息化手段，提高工作效率；七是注重推动绩效管理信息公开，发挥倒逼效应。</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本单位的绩效目标是：</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1、确保政府部门工作正常运转，人员经费及时足额发放；</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2、做好基层党建工作；</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3、全力推进精准扶贫工作的开展；</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4、抓好安全生产，社会治安综合治理工作；</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5、做好为民办实事等惠民工作，</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6、完成上级政府交办的其它事项。</w:t>
      </w:r>
    </w:p>
    <w:p w:rsidR="00575159" w:rsidRPr="00575159" w:rsidRDefault="00575159" w:rsidP="00575159">
      <w:pPr>
        <w:widowControl/>
        <w:spacing w:before="240" w:line="64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本单位《2020年度整体支出绩效自评报告》见附件。</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b/>
          <w:bCs/>
          <w:color w:val="000000"/>
          <w:kern w:val="0"/>
          <w:sz w:val="32"/>
          <w:szCs w:val="32"/>
        </w:rPr>
        <w:lastRenderedPageBreak/>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第四部分</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名词解释</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br w:type="textWrapping" w:clear="all"/>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2"/>
          <w:szCs w:val="32"/>
        </w:rPr>
        <w:t> </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lastRenderedPageBreak/>
        <w:t>一般公共预算：</w:t>
      </w:r>
      <w:r w:rsidRPr="00575159">
        <w:rPr>
          <w:rFonts w:ascii="宋体" w:eastAsia="宋体" w:hAnsi="宋体" w:cs="宋体" w:hint="eastAsia"/>
          <w:color w:val="000000"/>
          <w:kern w:val="0"/>
          <w:sz w:val="32"/>
          <w:szCs w:val="32"/>
        </w:rPr>
        <w:t>是指对以税收为主体的财政收入，安排用于保障和改善民生、推动经济社会发展、维护国家安全、维持国家机构正常运转等方面的收支预算。</w:t>
      </w:r>
    </w:p>
    <w:p w:rsidR="00575159" w:rsidRPr="00575159" w:rsidRDefault="00575159" w:rsidP="00575159">
      <w:pPr>
        <w:widowControl/>
        <w:spacing w:before="240" w:line="60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政府性基金预算：</w:t>
      </w:r>
      <w:r w:rsidRPr="00575159">
        <w:rPr>
          <w:rFonts w:ascii="宋体" w:eastAsia="宋体" w:hAnsi="宋体" w:cs="宋体" w:hint="eastAsia"/>
          <w:color w:val="000000"/>
          <w:kern w:val="0"/>
          <w:sz w:val="32"/>
          <w:szCs w:val="32"/>
        </w:rPr>
        <w:t>是指国家通过向社会征收以及出让土地、发行彩票等方式取得收入，并专项用于支持特定基础设施建设和社会事业发展的财政收支预算，是政府预算体系的重要组成部分。</w:t>
      </w:r>
    </w:p>
    <w:p w:rsidR="00575159" w:rsidRPr="00575159" w:rsidRDefault="00575159" w:rsidP="00575159">
      <w:pPr>
        <w:widowControl/>
        <w:spacing w:before="240" w:line="60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一般公共服务支出：</w:t>
      </w:r>
      <w:r w:rsidRPr="00575159">
        <w:rPr>
          <w:rFonts w:ascii="宋体" w:eastAsia="宋体" w:hAnsi="宋体" w:cs="宋体" w:hint="eastAsia"/>
          <w:color w:val="000000"/>
          <w:kern w:val="0"/>
          <w:sz w:val="32"/>
          <w:szCs w:val="32"/>
        </w:rPr>
        <w:t>主要用于保障机关事业单位正常运转，支持各机关单位履行职能，保障各机关部门的项目支出需要，以及支持地方落实自主择业军转干部退役金等。</w:t>
      </w:r>
    </w:p>
    <w:p w:rsidR="00575159" w:rsidRPr="00575159" w:rsidRDefault="00575159" w:rsidP="00575159">
      <w:pPr>
        <w:widowControl/>
        <w:spacing w:before="240" w:line="600" w:lineRule="atLeast"/>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“三公”经费</w:t>
      </w:r>
      <w:r w:rsidRPr="00575159">
        <w:rPr>
          <w:rFonts w:ascii="宋体" w:eastAsia="宋体" w:hAnsi="宋体" w:cs="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lastRenderedPageBreak/>
        <w:t>机关运行经费</w:t>
      </w:r>
      <w:r w:rsidRPr="00575159">
        <w:rPr>
          <w:rFonts w:ascii="宋体" w:eastAsia="宋体" w:hAnsi="宋体" w:cs="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sidRPr="00575159">
        <w:rPr>
          <w:rFonts w:ascii="MS Mincho" w:eastAsia="MS Mincho" w:hAnsi="MS Mincho" w:cs="MS Mincho" w:hint="eastAsia"/>
          <w:color w:val="333333"/>
          <w:kern w:val="0"/>
          <w:sz w:val="32"/>
          <w:szCs w:val="32"/>
        </w:rPr>
        <w:t> </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基本支出：</w:t>
      </w:r>
      <w:r w:rsidRPr="00575159">
        <w:rPr>
          <w:rFonts w:ascii="宋体" w:eastAsia="宋体" w:hAnsi="宋体" w:cs="宋体" w:hint="eastAsia"/>
          <w:color w:val="000000"/>
          <w:kern w:val="0"/>
          <w:sz w:val="32"/>
          <w:szCs w:val="32"/>
        </w:rPr>
        <w:t>指部门为保障其机构正常运转、完成日常工作任务的年度基本支出，包括人员经费和公用经费两部分。</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2"/>
          <w:szCs w:val="72"/>
        </w:rPr>
        <w:t>第五部分</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lastRenderedPageBreak/>
        <w:t>附件</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br w:type="textWrapping" w:clear="all"/>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黑体" w:eastAsia="黑体" w:hAnsi="宋体" w:cs="宋体" w:hint="eastAsia"/>
          <w:color w:val="000000"/>
          <w:kern w:val="0"/>
          <w:sz w:val="70"/>
          <w:szCs w:val="70"/>
        </w:rPr>
        <w:t> </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方正大标宋简体" w:eastAsia="方正大标宋简体" w:hAnsi="宋体" w:cs="宋体" w:hint="eastAsia"/>
          <w:color w:val="000000"/>
          <w:kern w:val="0"/>
          <w:sz w:val="36"/>
          <w:szCs w:val="36"/>
        </w:rPr>
        <w:t>祖师殿镇部门整体支出绩效自评报告</w:t>
      </w:r>
    </w:p>
    <w:p w:rsidR="00575159" w:rsidRPr="00575159" w:rsidRDefault="00575159" w:rsidP="00575159">
      <w:pPr>
        <w:widowControl/>
        <w:spacing w:before="240"/>
        <w:jc w:val="center"/>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6"/>
          <w:szCs w:val="36"/>
        </w:rPr>
        <w:t> </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b/>
          <w:bCs/>
          <w:color w:val="000000"/>
          <w:kern w:val="0"/>
          <w:sz w:val="32"/>
          <w:szCs w:val="32"/>
        </w:rPr>
        <w:t>一、部门概况</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（一）部门基本情况：祖师殿镇位于县境东北部，距县城30公</w:t>
      </w:r>
    </w:p>
    <w:p w:rsidR="00575159" w:rsidRPr="00575159" w:rsidRDefault="00575159" w:rsidP="00575159">
      <w:pPr>
        <w:widowControl/>
        <w:spacing w:before="2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里，面积116.48平方公里，共辖16个自然村和2个社区，总人口3.36万。辖区以农业为主，盛产脆蜜桃、金秋梨、柑橘等，镇人民政府驻荷叶社区。2020年12月末，政府编制数83人，在职人数</w:t>
      </w:r>
      <w:r w:rsidRPr="00575159">
        <w:rPr>
          <w:rFonts w:ascii="宋体" w:eastAsia="宋体" w:hAnsi="宋体" w:cs="宋体" w:hint="eastAsia"/>
          <w:color w:val="000000"/>
          <w:kern w:val="0"/>
          <w:sz w:val="32"/>
          <w:szCs w:val="32"/>
        </w:rPr>
        <w:lastRenderedPageBreak/>
        <w:t>83人。下设六办三中心一大队，分别是党政办，党建办,经济发展办,社会事务办,自然资源与生态环境办,社会治安和应急管理办,社会事务综合服务中心，农业综合服务中心，政务服务中心，综合行政执法大队。</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（二）、2020年本单位财政拨款收入支出情况</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1、2020年本部门财政拨款收入2441.25万元，其中公共财政拨款2412.17万元，政府性基金拨款29.08万元。</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2、2020年本部门支出2441.25万元。其中基本支出1499.48万元（是指为保障单位正常运转、完成日常工作任务而发生的各项支出其中人员经费1137.68万元，日常公用经费361.80万元）。项目支出941.77万元。</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宋体" w:eastAsia="宋体" w:hAnsi="宋体" w:cs="宋体" w:hint="eastAsia"/>
          <w:b/>
          <w:bCs/>
          <w:color w:val="333333"/>
          <w:kern w:val="0"/>
          <w:sz w:val="32"/>
          <w:szCs w:val="32"/>
        </w:rPr>
        <w:t>二、部门整体支出管理及使用情况</w:t>
      </w:r>
    </w:p>
    <w:p w:rsidR="00575159" w:rsidRPr="00575159" w:rsidRDefault="00575159" w:rsidP="00575159">
      <w:pPr>
        <w:widowControl/>
        <w:spacing w:line="520" w:lineRule="atLeast"/>
        <w:ind w:firstLine="48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1、基本支出：2020年度我镇基本支出1499.48万元，其中用于人员经费支出1137.68万元，日常公用经费支出361.80万元。</w:t>
      </w:r>
    </w:p>
    <w:p w:rsidR="00575159" w:rsidRPr="00575159" w:rsidRDefault="00575159" w:rsidP="00575159">
      <w:pPr>
        <w:widowControl/>
        <w:spacing w:line="520" w:lineRule="atLeast"/>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lastRenderedPageBreak/>
        <w:t>2020年三公经费支出8万元，其中公务接待费为3万元，公务用车运行维护费完成5万元。（2019年三公经费支出为10.1万元，其中公车运行维护5.9万元，公务接待4.2万元），同比去年减少20.79%，减少的主要原因为公务接待支出减少。</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color w:val="333333"/>
          <w:kern w:val="0"/>
          <w:sz w:val="32"/>
          <w:szCs w:val="32"/>
        </w:rPr>
        <w:t>2、项目支出：2020年财政拨款项目支出941.77万元。</w:t>
      </w:r>
    </w:p>
    <w:p w:rsidR="00575159" w:rsidRPr="00575159" w:rsidRDefault="00575159" w:rsidP="00575159">
      <w:pPr>
        <w:widowControl/>
        <w:spacing w:line="520" w:lineRule="atLeast"/>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b/>
          <w:bCs/>
          <w:color w:val="333333"/>
          <w:kern w:val="0"/>
          <w:sz w:val="32"/>
          <w:szCs w:val="32"/>
        </w:rPr>
        <w:t>三、县本级其他财政性资金实施情况</w:t>
      </w:r>
    </w:p>
    <w:p w:rsidR="00575159" w:rsidRPr="00575159" w:rsidRDefault="00575159" w:rsidP="00575159">
      <w:pPr>
        <w:widowControl/>
        <w:spacing w:line="520" w:lineRule="atLeast"/>
        <w:ind w:firstLine="790"/>
        <w:rPr>
          <w:rFonts w:ascii="宋体" w:eastAsia="宋体" w:hAnsi="宋体" w:cs="宋体" w:hint="eastAsia"/>
          <w:color w:val="000000"/>
          <w:kern w:val="0"/>
          <w:sz w:val="24"/>
          <w:szCs w:val="24"/>
        </w:rPr>
      </w:pPr>
      <w:r w:rsidRPr="00575159">
        <w:rPr>
          <w:rFonts w:ascii="宋体" w:eastAsia="宋体" w:hAnsi="宋体" w:cs="宋体" w:hint="eastAsia"/>
          <w:color w:val="333333"/>
          <w:spacing w:val="-2"/>
          <w:kern w:val="0"/>
          <w:sz w:val="32"/>
          <w:szCs w:val="32"/>
        </w:rPr>
        <w:t>我镇本年无其他本级财政性资金项目支出。</w:t>
      </w:r>
    </w:p>
    <w:p w:rsidR="00575159" w:rsidRPr="00575159" w:rsidRDefault="00575159" w:rsidP="00575159">
      <w:pPr>
        <w:widowControl/>
        <w:spacing w:line="520" w:lineRule="atLeast"/>
        <w:ind w:firstLine="806"/>
        <w:rPr>
          <w:rFonts w:ascii="宋体" w:eastAsia="宋体" w:hAnsi="宋体" w:cs="宋体" w:hint="eastAsia"/>
          <w:color w:val="000000"/>
          <w:kern w:val="0"/>
          <w:sz w:val="24"/>
          <w:szCs w:val="24"/>
        </w:rPr>
      </w:pPr>
      <w:r w:rsidRPr="00575159">
        <w:rPr>
          <w:rFonts w:ascii="宋体" w:eastAsia="宋体" w:hAnsi="宋体" w:cs="宋体" w:hint="eastAsia"/>
          <w:b/>
          <w:bCs/>
          <w:color w:val="333333"/>
          <w:kern w:val="0"/>
          <w:sz w:val="32"/>
          <w:szCs w:val="32"/>
        </w:rPr>
        <w:t>四、资产管理情况</w:t>
      </w:r>
    </w:p>
    <w:p w:rsidR="00575159" w:rsidRPr="00575159" w:rsidRDefault="00575159" w:rsidP="00575159">
      <w:pPr>
        <w:widowControl/>
        <w:spacing w:line="520" w:lineRule="atLeast"/>
        <w:ind w:firstLine="72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2020年我镇进一步规范和完善了资产管理。每次固定资产购置均履行了报批程序，纳入年度政府采购预算的资产，实行多方询价、“货比三家”，并严格根据批复的政府采购预算规定实施；按县财政要求和各项流程办理政府采购业务手续，各项采购支出统一由办公室提出申请，由镇党政联席会议研究决定、镇长审核签字确认后再采购。</w:t>
      </w:r>
    </w:p>
    <w:p w:rsidR="00575159" w:rsidRPr="00575159" w:rsidRDefault="00575159" w:rsidP="00575159">
      <w:pPr>
        <w:widowControl/>
        <w:spacing w:line="520" w:lineRule="atLeast"/>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b/>
          <w:bCs/>
          <w:color w:val="333333"/>
          <w:kern w:val="0"/>
          <w:sz w:val="32"/>
          <w:szCs w:val="32"/>
        </w:rPr>
        <w:t>五、部门整体支出绩效情况</w:t>
      </w:r>
      <w:r w:rsidRPr="00575159">
        <w:rPr>
          <w:rFonts w:ascii="MS Mincho" w:eastAsia="MS Mincho" w:hAnsi="MS Mincho" w:cs="MS Mincho" w:hint="eastAsia"/>
          <w:b/>
          <w:bCs/>
          <w:color w:val="333333"/>
          <w:kern w:val="0"/>
          <w:sz w:val="32"/>
          <w:szCs w:val="32"/>
        </w:rPr>
        <w:t> </w:t>
      </w:r>
    </w:p>
    <w:p w:rsidR="00575159" w:rsidRPr="00575159" w:rsidRDefault="00575159" w:rsidP="00575159">
      <w:pPr>
        <w:widowControl/>
        <w:spacing w:line="520" w:lineRule="atLeast"/>
        <w:ind w:firstLine="72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lastRenderedPageBreak/>
        <w:t>2020年，我镇积极履职，强化管理，较好地完成了年度工作目标。通过加强预算收支管理，不断建立健全内部管理制度，梳理内部管理流程，整体支出管理水平得到提升；各项绩效指标均达到了预期效果。</w:t>
      </w:r>
    </w:p>
    <w:p w:rsidR="00575159" w:rsidRPr="00575159" w:rsidRDefault="00575159" w:rsidP="00575159">
      <w:pPr>
        <w:widowControl/>
        <w:spacing w:line="520" w:lineRule="atLeast"/>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b/>
          <w:bCs/>
          <w:color w:val="333333"/>
          <w:kern w:val="0"/>
          <w:sz w:val="32"/>
          <w:szCs w:val="32"/>
        </w:rPr>
        <w:t>六、存在的问题及原因</w:t>
      </w:r>
      <w:r w:rsidRPr="00575159">
        <w:rPr>
          <w:rFonts w:ascii="MS Mincho" w:eastAsia="MS Mincho" w:hAnsi="MS Mincho" w:cs="MS Mincho" w:hint="eastAsia"/>
          <w:b/>
          <w:bCs/>
          <w:color w:val="333333"/>
          <w:kern w:val="0"/>
          <w:sz w:val="32"/>
          <w:szCs w:val="32"/>
        </w:rPr>
        <w:t> </w:t>
      </w:r>
    </w:p>
    <w:p w:rsidR="00575159" w:rsidRPr="00575159" w:rsidRDefault="00575159" w:rsidP="00575159">
      <w:pPr>
        <w:widowControl/>
        <w:spacing w:line="520" w:lineRule="atLeast"/>
        <w:ind w:firstLine="72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1.因业务水平有限，年初预算的编制支出类别上理解不够，比如基本支出和项目支出，在日常业务操作时容易出错。</w:t>
      </w:r>
    </w:p>
    <w:p w:rsidR="00575159" w:rsidRPr="00575159" w:rsidRDefault="00575159" w:rsidP="00575159">
      <w:pPr>
        <w:widowControl/>
        <w:spacing w:line="520" w:lineRule="atLeast"/>
        <w:ind w:firstLine="72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2.预决算项目支出编制需进一步明确、精细化。同时项目执行率需进一步提高。</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w:t>
      </w: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color w:val="333333"/>
          <w:kern w:val="0"/>
          <w:sz w:val="32"/>
          <w:szCs w:val="32"/>
        </w:rPr>
        <w:t>。</w:t>
      </w:r>
    </w:p>
    <w:p w:rsidR="00575159" w:rsidRPr="00575159" w:rsidRDefault="00575159" w:rsidP="00575159">
      <w:pPr>
        <w:widowControl/>
        <w:spacing w:line="520" w:lineRule="atLeast"/>
        <w:ind w:firstLine="480"/>
        <w:rPr>
          <w:rFonts w:ascii="宋体" w:eastAsia="宋体" w:hAnsi="宋体" w:cs="宋体" w:hint="eastAsia"/>
          <w:color w:val="000000"/>
          <w:kern w:val="0"/>
          <w:sz w:val="24"/>
          <w:szCs w:val="24"/>
        </w:rPr>
      </w:pPr>
      <w:r w:rsidRPr="00575159">
        <w:rPr>
          <w:rFonts w:ascii="宋体" w:eastAsia="宋体" w:hAnsi="宋体" w:cs="宋体" w:hint="eastAsia"/>
          <w:b/>
          <w:bCs/>
          <w:color w:val="333333"/>
          <w:kern w:val="0"/>
          <w:sz w:val="32"/>
          <w:szCs w:val="32"/>
        </w:rPr>
        <w:t>七、意见及建议</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t>1、细化预算编制工作，进一步加强内设机构的预算管理意识，严格按照预算编制的相关制度和要求进行预算编制。</w:t>
      </w:r>
    </w:p>
    <w:p w:rsidR="00575159" w:rsidRPr="00575159" w:rsidRDefault="00575159" w:rsidP="00575159">
      <w:pPr>
        <w:widowControl/>
        <w:spacing w:before="240"/>
        <w:ind w:firstLine="640"/>
        <w:jc w:val="left"/>
        <w:rPr>
          <w:rFonts w:ascii="宋体" w:eastAsia="宋体" w:hAnsi="宋体" w:cs="宋体" w:hint="eastAsia"/>
          <w:color w:val="000000"/>
          <w:kern w:val="0"/>
          <w:sz w:val="24"/>
          <w:szCs w:val="24"/>
        </w:rPr>
      </w:pPr>
      <w:r w:rsidRPr="00575159">
        <w:rPr>
          <w:rFonts w:ascii="宋体" w:eastAsia="宋体" w:hAnsi="宋体" w:cs="宋体" w:hint="eastAsia"/>
          <w:color w:val="000000"/>
          <w:kern w:val="0"/>
          <w:sz w:val="32"/>
          <w:szCs w:val="32"/>
        </w:rPr>
        <w:lastRenderedPageBreak/>
        <w:t>2、加强财务管理，严格财务审核。加强单位财务管理，健全单位财务管理制度体系，规范单位财务行为。在费用报账支付时，按照预算规定的费用项目和用途进行资金使用审核、财务严格核算，杜绝超支现象的发生。</w:t>
      </w:r>
    </w:p>
    <w:p w:rsidR="00575159" w:rsidRPr="00575159" w:rsidRDefault="00575159" w:rsidP="00575159">
      <w:pPr>
        <w:widowControl/>
        <w:spacing w:line="520" w:lineRule="atLeast"/>
        <w:ind w:firstLine="640"/>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color w:val="333333"/>
          <w:kern w:val="0"/>
          <w:sz w:val="32"/>
          <w:szCs w:val="32"/>
        </w:rPr>
        <w:t>3、合理安排会计岗位，适当增加会计人员，增加业务知识培训加强决算工作与账务处理工作。</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p>
    <w:p w:rsidR="00575159" w:rsidRPr="00575159" w:rsidRDefault="00575159" w:rsidP="00575159">
      <w:pPr>
        <w:widowControl/>
        <w:spacing w:line="520" w:lineRule="atLeast"/>
        <w:ind w:firstLine="480"/>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p>
    <w:p w:rsidR="00575159" w:rsidRPr="00575159" w:rsidRDefault="00575159" w:rsidP="00575159">
      <w:pPr>
        <w:widowControl/>
        <w:spacing w:line="520" w:lineRule="atLeast"/>
        <w:ind w:firstLine="480"/>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p>
    <w:p w:rsidR="00575159" w:rsidRPr="00575159" w:rsidRDefault="00575159" w:rsidP="00575159">
      <w:pPr>
        <w:widowControl/>
        <w:spacing w:line="520" w:lineRule="atLeast"/>
        <w:ind w:firstLine="480"/>
        <w:rPr>
          <w:rFonts w:ascii="宋体" w:eastAsia="宋体" w:hAnsi="宋体" w:cs="宋体" w:hint="eastAsia"/>
          <w:color w:val="000000"/>
          <w:kern w:val="0"/>
          <w:sz w:val="24"/>
          <w:szCs w:val="24"/>
        </w:rPr>
      </w:pP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宋体" w:eastAsia="宋体" w:hAnsi="宋体" w:cs="宋体" w:hint="eastAsia"/>
          <w:color w:val="333333"/>
          <w:kern w:val="0"/>
          <w:sz w:val="32"/>
          <w:szCs w:val="32"/>
        </w:rPr>
        <w:t>溆浦县祖师殿镇人民政府</w:t>
      </w:r>
    </w:p>
    <w:p w:rsidR="00575159" w:rsidRPr="00575159" w:rsidRDefault="00575159" w:rsidP="00575159">
      <w:pPr>
        <w:widowControl/>
        <w:spacing w:line="520" w:lineRule="atLeast"/>
        <w:ind w:firstLine="7072"/>
        <w:rPr>
          <w:rFonts w:ascii="宋体" w:eastAsia="宋体" w:hAnsi="宋体" w:cs="宋体" w:hint="eastAsia"/>
          <w:color w:val="000000"/>
          <w:kern w:val="0"/>
          <w:sz w:val="24"/>
          <w:szCs w:val="24"/>
        </w:rPr>
      </w:pPr>
      <w:r w:rsidRPr="00575159">
        <w:rPr>
          <w:rFonts w:ascii="宋体" w:eastAsia="宋体" w:hAnsi="宋体" w:cs="宋体" w:hint="eastAsia"/>
          <w:color w:val="333333"/>
          <w:kern w:val="0"/>
          <w:sz w:val="32"/>
          <w:szCs w:val="32"/>
        </w:rPr>
        <w:t>2020年9月20日</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r w:rsidRPr="00575159">
        <w:rPr>
          <w:rFonts w:ascii="MS Mincho" w:eastAsia="MS Mincho" w:hAnsi="MS Mincho" w:cs="MS Mincho" w:hint="eastAsia"/>
          <w:color w:val="333333"/>
          <w:kern w:val="0"/>
          <w:sz w:val="32"/>
          <w:szCs w:val="32"/>
        </w:rPr>
        <w:t> </w:t>
      </w:r>
    </w:p>
    <w:p w:rsidR="00575159" w:rsidRPr="00575159" w:rsidRDefault="00575159" w:rsidP="00575159">
      <w:pPr>
        <w:widowControl/>
        <w:spacing w:before="240"/>
        <w:ind w:firstLine="900"/>
        <w:jc w:val="center"/>
        <w:rPr>
          <w:rFonts w:ascii="宋体" w:eastAsia="宋体" w:hAnsi="宋体" w:cs="宋体" w:hint="eastAsia"/>
          <w:color w:val="000000"/>
          <w:kern w:val="0"/>
          <w:sz w:val="24"/>
          <w:szCs w:val="24"/>
        </w:rPr>
      </w:pPr>
      <w:r w:rsidRPr="00575159">
        <w:rPr>
          <w:rFonts w:ascii="MS Mincho" w:eastAsia="MS Mincho" w:hAnsi="MS Mincho" w:cs="MS Mincho" w:hint="eastAsia"/>
          <w:color w:val="000000"/>
          <w:kern w:val="0"/>
          <w:sz w:val="32"/>
          <w:szCs w:val="32"/>
        </w:rPr>
        <w:t> </w:t>
      </w:r>
    </w:p>
    <w:p w:rsidR="00EE24BF" w:rsidRDefault="00EE24BF"/>
    <w:sectPr w:rsidR="00EE24BF" w:rsidSect="005751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BF" w:rsidRDefault="00EE24BF" w:rsidP="00575159">
      <w:r>
        <w:separator/>
      </w:r>
    </w:p>
  </w:endnote>
  <w:endnote w:type="continuationSeparator" w:id="1">
    <w:p w:rsidR="00EE24BF" w:rsidRDefault="00EE24BF" w:rsidP="00575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BF" w:rsidRDefault="00EE24BF" w:rsidP="00575159">
      <w:r>
        <w:separator/>
      </w:r>
    </w:p>
  </w:footnote>
  <w:footnote w:type="continuationSeparator" w:id="1">
    <w:p w:rsidR="00EE24BF" w:rsidRDefault="00EE24BF" w:rsidP="00575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159"/>
    <w:rsid w:val="00575159"/>
    <w:rsid w:val="00EE2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159"/>
    <w:rPr>
      <w:sz w:val="18"/>
      <w:szCs w:val="18"/>
    </w:rPr>
  </w:style>
  <w:style w:type="paragraph" w:styleId="a4">
    <w:name w:val="footer"/>
    <w:basedOn w:val="a"/>
    <w:link w:val="Char0"/>
    <w:uiPriority w:val="99"/>
    <w:semiHidden/>
    <w:unhideWhenUsed/>
    <w:rsid w:val="005751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159"/>
    <w:rPr>
      <w:sz w:val="18"/>
      <w:szCs w:val="18"/>
    </w:rPr>
  </w:style>
  <w:style w:type="paragraph" w:customStyle="1" w:styleId="16">
    <w:name w:val="16"/>
    <w:basedOn w:val="a"/>
    <w:rsid w:val="00575159"/>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75159"/>
    <w:rPr>
      <w:color w:val="0000FF"/>
      <w:u w:val="single"/>
    </w:rPr>
  </w:style>
  <w:style w:type="character" w:styleId="a6">
    <w:name w:val="FollowedHyperlink"/>
    <w:basedOn w:val="a0"/>
    <w:uiPriority w:val="99"/>
    <w:semiHidden/>
    <w:unhideWhenUsed/>
    <w:rsid w:val="00575159"/>
    <w:rPr>
      <w:color w:val="800080"/>
      <w:u w:val="single"/>
    </w:rPr>
  </w:style>
  <w:style w:type="paragraph" w:customStyle="1" w:styleId="17">
    <w:name w:val="17"/>
    <w:basedOn w:val="a"/>
    <w:rsid w:val="00575159"/>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575159"/>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75159"/>
  </w:style>
  <w:style w:type="paragraph" w:customStyle="1" w:styleId="p">
    <w:name w:val="p"/>
    <w:basedOn w:val="a"/>
    <w:rsid w:val="005751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4636911">
      <w:bodyDiv w:val="1"/>
      <w:marLeft w:val="0"/>
      <w:marRight w:val="0"/>
      <w:marTop w:val="0"/>
      <w:marBottom w:val="0"/>
      <w:divBdr>
        <w:top w:val="none" w:sz="0" w:space="0" w:color="auto"/>
        <w:left w:val="none" w:sz="0" w:space="0" w:color="auto"/>
        <w:bottom w:val="none" w:sz="0" w:space="0" w:color="auto"/>
        <w:right w:val="none" w:sz="0" w:space="0" w:color="auto"/>
      </w:divBdr>
      <w:divsChild>
        <w:div w:id="1118573111">
          <w:marLeft w:val="0"/>
          <w:marRight w:val="0"/>
          <w:marTop w:val="0"/>
          <w:marBottom w:val="0"/>
          <w:divBdr>
            <w:top w:val="none" w:sz="0" w:space="0" w:color="auto"/>
            <w:left w:val="none" w:sz="0" w:space="0" w:color="auto"/>
            <w:bottom w:val="none" w:sz="0" w:space="0" w:color="auto"/>
            <w:right w:val="none" w:sz="0" w:space="0" w:color="auto"/>
          </w:divBdr>
        </w:div>
        <w:div w:id="1451775240">
          <w:marLeft w:val="0"/>
          <w:marRight w:val="0"/>
          <w:marTop w:val="0"/>
          <w:marBottom w:val="0"/>
          <w:divBdr>
            <w:top w:val="none" w:sz="0" w:space="0" w:color="auto"/>
            <w:left w:val="none" w:sz="0" w:space="0" w:color="auto"/>
            <w:bottom w:val="none" w:sz="0" w:space="0" w:color="auto"/>
            <w:right w:val="none" w:sz="0" w:space="0" w:color="auto"/>
          </w:divBdr>
        </w:div>
        <w:div w:id="93402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2483</Words>
  <Characters>14155</Characters>
  <Application>Microsoft Office Word</Application>
  <DocSecurity>0</DocSecurity>
  <Lines>117</Lines>
  <Paragraphs>33</Paragraphs>
  <ScaleCrop>false</ScaleCrop>
  <Company>Microsoft</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2022-06-21T03:32:00Z</dcterms:created>
  <dcterms:modified xsi:type="dcterms:W3CDTF">2022-06-21T03:32:00Z</dcterms:modified>
</cp:coreProperties>
</file>