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pacing w:before="1"/>
        <w:rPr>
          <w:sz w:val="24"/>
        </w:rPr>
      </w:pPr>
    </w:p>
    <w:p>
      <w:pPr>
        <w:spacing w:before="42" w:line="242" w:lineRule="auto"/>
        <w:ind w:left="142" w:right="153"/>
        <w:jc w:val="center"/>
        <w:rPr>
          <w:rFonts w:ascii="方正小标宋简体" w:eastAsia="方正小标宋简体"/>
          <w:w w:val="105"/>
          <w:sz w:val="44"/>
          <w:szCs w:val="44"/>
          <w:lang w:eastAsia="zh-CN"/>
        </w:rPr>
      </w:pPr>
      <w:r>
        <w:rPr>
          <w:rFonts w:hint="eastAsia" w:ascii="方正小标宋简体" w:eastAsia="方正小标宋简体"/>
          <w:sz w:val="44"/>
          <w:szCs w:val="44"/>
          <w:lang w:eastAsia="zh-CN"/>
        </w:rPr>
        <w:t>溆浦县</w:t>
      </w:r>
      <w:r>
        <w:rPr>
          <w:rFonts w:hint="eastAsia" w:ascii="方正小标宋简体" w:eastAsia="方正小标宋简体"/>
          <w:sz w:val="44"/>
          <w:szCs w:val="44"/>
        </w:rPr>
        <w:t>消防救援机构委托乡镇（街道）</w:t>
      </w:r>
      <w:r>
        <w:rPr>
          <w:rFonts w:hint="eastAsia" w:ascii="方正小标宋简体" w:eastAsia="方正小标宋简体"/>
          <w:w w:val="105"/>
          <w:sz w:val="44"/>
          <w:szCs w:val="44"/>
        </w:rPr>
        <w:t>行使</w:t>
      </w:r>
    </w:p>
    <w:p>
      <w:pPr>
        <w:spacing w:before="42" w:line="242" w:lineRule="auto"/>
        <w:ind w:left="142" w:right="153"/>
        <w:jc w:val="center"/>
        <w:rPr>
          <w:rFonts w:ascii="方正小标宋简体" w:eastAsia="方正小标宋简体"/>
          <w:sz w:val="44"/>
          <w:szCs w:val="44"/>
        </w:rPr>
      </w:pPr>
      <w:r>
        <w:rPr>
          <w:rFonts w:hint="eastAsia" w:ascii="方正小标宋简体" w:eastAsia="方正小标宋简体"/>
          <w:w w:val="105"/>
          <w:sz w:val="44"/>
          <w:szCs w:val="44"/>
        </w:rPr>
        <w:t>部分消防行政处罚权事项指导目录</w:t>
      </w:r>
    </w:p>
    <w:p>
      <w:pPr>
        <w:pStyle w:val="2"/>
        <w:spacing w:before="10"/>
        <w:rPr>
          <w:sz w:val="21"/>
        </w:rPr>
      </w:pPr>
    </w:p>
    <w:tbl>
      <w:tblPr>
        <w:tblStyle w:val="3"/>
        <w:tblW w:w="0" w:type="auto"/>
        <w:tblInd w:w="12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42"/>
        <w:gridCol w:w="9200"/>
        <w:gridCol w:w="1417"/>
        <w:gridCol w:w="1412"/>
        <w:gridCol w:w="14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70" w:hRule="atLeast"/>
        </w:trPr>
        <w:tc>
          <w:tcPr>
            <w:tcW w:w="742" w:type="dxa"/>
            <w:vAlign w:val="center"/>
          </w:tcPr>
          <w:p>
            <w:pPr>
              <w:pStyle w:val="7"/>
              <w:spacing w:before="59"/>
              <w:jc w:val="center"/>
              <w:rPr>
                <w:rFonts w:ascii="黑体" w:hAnsi="黑体" w:eastAsia="黑体"/>
                <w:sz w:val="32"/>
                <w:szCs w:val="32"/>
              </w:rPr>
            </w:pPr>
            <w:r>
              <w:rPr>
                <w:rFonts w:ascii="黑体" w:hAnsi="黑体" w:eastAsia="黑体"/>
                <w:w w:val="107"/>
                <w:sz w:val="32"/>
                <w:szCs w:val="32"/>
              </w:rPr>
              <w:t>序</w:t>
            </w:r>
            <w:r>
              <w:rPr>
                <w:rFonts w:ascii="黑体" w:hAnsi="黑体" w:eastAsia="黑体"/>
                <w:w w:val="108"/>
                <w:sz w:val="32"/>
                <w:szCs w:val="32"/>
              </w:rPr>
              <w:t>号</w:t>
            </w:r>
          </w:p>
        </w:tc>
        <w:tc>
          <w:tcPr>
            <w:tcW w:w="9200" w:type="dxa"/>
            <w:vAlign w:val="center"/>
          </w:tcPr>
          <w:p>
            <w:pPr>
              <w:pStyle w:val="7"/>
              <w:tabs>
                <w:tab w:val="left" w:pos="9058"/>
              </w:tabs>
              <w:ind w:left="-14" w:right="14"/>
              <w:jc w:val="center"/>
              <w:rPr>
                <w:rFonts w:ascii="黑体" w:hAnsi="黑体" w:eastAsia="黑体"/>
                <w:sz w:val="32"/>
                <w:szCs w:val="32"/>
              </w:rPr>
            </w:pPr>
            <w:r>
              <w:rPr>
                <w:rFonts w:ascii="黑体" w:hAnsi="黑体" w:eastAsia="黑体"/>
                <w:sz w:val="32"/>
                <w:szCs w:val="32"/>
              </w:rPr>
              <w:t>委托事项</w:t>
            </w:r>
          </w:p>
        </w:tc>
        <w:tc>
          <w:tcPr>
            <w:tcW w:w="1417" w:type="dxa"/>
            <w:vAlign w:val="center"/>
          </w:tcPr>
          <w:p>
            <w:pPr>
              <w:pStyle w:val="7"/>
              <w:spacing w:before="42"/>
              <w:ind w:left="-14"/>
              <w:jc w:val="center"/>
              <w:rPr>
                <w:rFonts w:ascii="黑体" w:hAnsi="黑体" w:eastAsia="黑体"/>
                <w:sz w:val="32"/>
                <w:szCs w:val="32"/>
              </w:rPr>
            </w:pPr>
            <w:r>
              <w:rPr>
                <w:rFonts w:ascii="黑体" w:hAnsi="黑体" w:eastAsia="黑体"/>
                <w:sz w:val="32"/>
                <w:szCs w:val="32"/>
              </w:rPr>
              <w:t>委托行政</w:t>
            </w:r>
          </w:p>
          <w:p>
            <w:pPr>
              <w:pStyle w:val="7"/>
              <w:spacing w:before="81"/>
              <w:ind w:left="114" w:right="91"/>
              <w:jc w:val="center"/>
              <w:rPr>
                <w:rFonts w:ascii="黑体" w:hAnsi="黑体" w:eastAsia="黑体"/>
                <w:sz w:val="32"/>
                <w:szCs w:val="32"/>
              </w:rPr>
            </w:pPr>
            <w:r>
              <w:rPr>
                <w:rFonts w:ascii="黑体" w:hAnsi="黑体" w:eastAsia="黑体"/>
                <w:w w:val="105"/>
                <w:sz w:val="32"/>
                <w:szCs w:val="32"/>
              </w:rPr>
              <w:t>机关</w:t>
            </w:r>
          </w:p>
        </w:tc>
        <w:tc>
          <w:tcPr>
            <w:tcW w:w="1412" w:type="dxa"/>
            <w:vAlign w:val="center"/>
          </w:tcPr>
          <w:p>
            <w:pPr>
              <w:pStyle w:val="7"/>
              <w:spacing w:before="42"/>
              <w:jc w:val="center"/>
              <w:rPr>
                <w:rFonts w:ascii="黑体" w:hAnsi="黑体" w:eastAsia="黑体"/>
                <w:w w:val="95"/>
                <w:sz w:val="32"/>
                <w:szCs w:val="32"/>
                <w:lang w:eastAsia="zh-CN"/>
              </w:rPr>
            </w:pPr>
            <w:r>
              <w:rPr>
                <w:rFonts w:ascii="黑体" w:hAnsi="黑体" w:eastAsia="黑体"/>
                <w:w w:val="95"/>
                <w:sz w:val="32"/>
                <w:szCs w:val="32"/>
              </w:rPr>
              <w:t>受委托</w:t>
            </w:r>
          </w:p>
          <w:p>
            <w:pPr>
              <w:pStyle w:val="7"/>
              <w:spacing w:before="42"/>
              <w:jc w:val="center"/>
              <w:rPr>
                <w:rFonts w:ascii="黑体" w:hAnsi="黑体" w:eastAsia="黑体"/>
                <w:sz w:val="32"/>
                <w:szCs w:val="32"/>
              </w:rPr>
            </w:pPr>
            <w:r>
              <w:rPr>
                <w:rFonts w:ascii="黑体" w:hAnsi="黑体" w:eastAsia="黑体"/>
                <w:w w:val="105"/>
                <w:sz w:val="32"/>
                <w:szCs w:val="32"/>
              </w:rPr>
              <w:t>组织</w:t>
            </w:r>
          </w:p>
        </w:tc>
        <w:tc>
          <w:tcPr>
            <w:tcW w:w="1430" w:type="dxa"/>
            <w:vAlign w:val="center"/>
          </w:tcPr>
          <w:p>
            <w:pPr>
              <w:pStyle w:val="7"/>
              <w:ind w:left="2" w:leftChars="-2" w:hanging="6" w:hangingChars="2"/>
              <w:jc w:val="center"/>
              <w:rPr>
                <w:rFonts w:ascii="黑体" w:hAnsi="黑体" w:eastAsia="黑体"/>
                <w:sz w:val="32"/>
                <w:szCs w:val="32"/>
              </w:rPr>
            </w:pPr>
            <w:r>
              <w:rPr>
                <w:rFonts w:ascii="黑体" w:hAnsi="黑体" w:eastAsia="黑体"/>
                <w:w w:val="105"/>
                <w:sz w:val="32"/>
                <w:szCs w:val="32"/>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272" w:hRule="atLeast"/>
        </w:trPr>
        <w:tc>
          <w:tcPr>
            <w:tcW w:w="742" w:type="dxa"/>
            <w:vAlign w:val="center"/>
          </w:tcPr>
          <w:p>
            <w:pPr>
              <w:pStyle w:val="7"/>
              <w:ind w:left="39"/>
              <w:jc w:val="center"/>
              <w:rPr>
                <w:rFonts w:ascii="Times New Roman"/>
                <w:sz w:val="30"/>
              </w:rPr>
            </w:pPr>
            <w:r>
              <w:rPr>
                <w:rFonts w:ascii="Times New Roman"/>
                <w:w w:val="105"/>
                <w:sz w:val="27"/>
              </w:rPr>
              <w:t>1</w:t>
            </w:r>
          </w:p>
        </w:tc>
        <w:tc>
          <w:tcPr>
            <w:tcW w:w="9200" w:type="dxa"/>
            <w:vAlign w:val="center"/>
          </w:tcPr>
          <w:p>
            <w:pPr>
              <w:snapToGrid w:val="0"/>
              <w:ind w:left="57" w:leftChars="26" w:right="66" w:rightChars="30" w:firstLine="640" w:firstLineChars="200"/>
              <w:rPr>
                <w:rFonts w:ascii="仿宋_GB2312" w:eastAsia="仿宋_GB2312"/>
                <w:sz w:val="32"/>
                <w:szCs w:val="32"/>
                <w:lang w:eastAsia="zh-CN"/>
              </w:rPr>
            </w:pPr>
            <w:r>
              <w:rPr>
                <w:rFonts w:hint="eastAsia" w:ascii="仿宋_GB2312" w:eastAsia="仿宋_GB2312"/>
                <w:sz w:val="32"/>
                <w:szCs w:val="32"/>
              </w:rPr>
              <w:t>《中华人民共和国消防法》第六十条</w:t>
            </w:r>
            <w:r>
              <w:rPr>
                <w:rFonts w:hint="eastAsia" w:ascii="仿宋_GB2312" w:eastAsia="仿宋_GB2312"/>
                <w:sz w:val="32"/>
                <w:szCs w:val="32"/>
                <w:lang w:eastAsia="zh-CN"/>
              </w:rPr>
              <w:t xml:space="preserve">  </w:t>
            </w:r>
            <w:r>
              <w:rPr>
                <w:rFonts w:hint="eastAsia" w:ascii="仿宋_GB2312" w:eastAsia="仿宋_GB2312"/>
                <w:sz w:val="32"/>
                <w:szCs w:val="32"/>
              </w:rPr>
              <w:t>单位违反本法规定，有下列行为之一的，责令改正，处五千元以上五万元以下罚款：</w:t>
            </w:r>
          </w:p>
          <w:p>
            <w:pPr>
              <w:snapToGrid w:val="0"/>
              <w:ind w:left="57" w:leftChars="26" w:right="66" w:rightChars="30" w:firstLine="640" w:firstLineChars="200"/>
              <w:rPr>
                <w:rFonts w:ascii="仿宋_GB2312" w:eastAsia="仿宋_GB2312"/>
                <w:sz w:val="32"/>
                <w:szCs w:val="32"/>
                <w:lang w:eastAsia="zh-CN"/>
              </w:rPr>
            </w:pPr>
            <w:r>
              <w:rPr>
                <w:rFonts w:hint="eastAsia" w:ascii="仿宋_GB2312" w:eastAsia="仿宋_GB2312"/>
                <w:sz w:val="32"/>
                <w:szCs w:val="32"/>
              </w:rPr>
              <w:t>（一）消防设施、器材或者消防安全标志的配置、设置不符合国家标 准、行业标准，或者未保持完好有效的；</w:t>
            </w:r>
          </w:p>
          <w:p>
            <w:pPr>
              <w:snapToGrid w:val="0"/>
              <w:ind w:left="57" w:leftChars="26" w:right="66" w:rightChars="30" w:firstLine="640" w:firstLineChars="200"/>
              <w:rPr>
                <w:rFonts w:ascii="仿宋_GB2312" w:eastAsia="仿宋_GB2312"/>
                <w:sz w:val="32"/>
                <w:szCs w:val="32"/>
                <w:lang w:eastAsia="zh-CN"/>
              </w:rPr>
            </w:pPr>
            <w:r>
              <w:rPr>
                <w:rFonts w:hint="eastAsia" w:ascii="仿宋_GB2312" w:eastAsia="仿宋_GB2312"/>
                <w:sz w:val="32"/>
                <w:szCs w:val="32"/>
              </w:rPr>
              <w:t>（二）损坏、挪用或者擅自拆除、停用消防设施、器材的；</w:t>
            </w:r>
          </w:p>
          <w:p>
            <w:pPr>
              <w:snapToGrid w:val="0"/>
              <w:ind w:left="57" w:leftChars="26" w:right="66" w:rightChars="30" w:firstLine="640" w:firstLineChars="200"/>
              <w:rPr>
                <w:rFonts w:ascii="仿宋_GB2312" w:eastAsia="仿宋_GB2312"/>
                <w:sz w:val="32"/>
                <w:szCs w:val="32"/>
                <w:lang w:eastAsia="zh-CN"/>
              </w:rPr>
            </w:pPr>
            <w:r>
              <w:rPr>
                <w:rFonts w:hint="eastAsia" w:ascii="仿宋_GB2312" w:eastAsia="仿宋_GB2312"/>
                <w:sz w:val="32"/>
                <w:szCs w:val="32"/>
              </w:rPr>
              <w:t>（三）占用、堵塞、封闭疏散通道、安全出口或者有其他妨碍安全疏散行为的；</w:t>
            </w:r>
          </w:p>
          <w:p>
            <w:pPr>
              <w:snapToGrid w:val="0"/>
              <w:ind w:left="57" w:leftChars="26" w:right="66" w:rightChars="30" w:firstLine="640" w:firstLineChars="200"/>
              <w:rPr>
                <w:rFonts w:ascii="仿宋_GB2312" w:eastAsia="仿宋_GB2312"/>
                <w:sz w:val="32"/>
                <w:szCs w:val="32"/>
                <w:lang w:eastAsia="zh-CN"/>
              </w:rPr>
            </w:pPr>
            <w:r>
              <w:rPr>
                <w:rFonts w:hint="eastAsia" w:ascii="仿宋_GB2312" w:eastAsia="仿宋_GB2312"/>
                <w:sz w:val="32"/>
                <w:szCs w:val="32"/>
              </w:rPr>
              <w:t>（五）占用、堵塞、封闭消防车通道，妨碍消防车通行的；</w:t>
            </w:r>
          </w:p>
          <w:p>
            <w:pPr>
              <w:snapToGrid w:val="0"/>
              <w:ind w:left="57" w:leftChars="26" w:right="66" w:rightChars="30" w:firstLine="640" w:firstLineChars="200"/>
              <w:rPr>
                <w:rFonts w:ascii="仿宋_GB2312" w:eastAsia="仿宋_GB2312"/>
                <w:sz w:val="32"/>
                <w:szCs w:val="32"/>
                <w:lang w:eastAsia="zh-CN"/>
              </w:rPr>
            </w:pPr>
            <w:r>
              <w:rPr>
                <w:rFonts w:hint="eastAsia" w:ascii="仿宋_GB2312" w:eastAsia="仿宋_GB2312"/>
                <w:sz w:val="32"/>
                <w:szCs w:val="32"/>
              </w:rPr>
              <w:t>（六）人员密集场所在门窗上设置影响逃生和灭火救援的障碍物的；</w:t>
            </w:r>
          </w:p>
          <w:p>
            <w:pPr>
              <w:snapToGrid w:val="0"/>
              <w:ind w:left="57" w:leftChars="26" w:right="66" w:rightChars="30" w:firstLine="640" w:firstLineChars="200"/>
              <w:rPr>
                <w:sz w:val="29"/>
              </w:rPr>
            </w:pPr>
            <w:r>
              <w:rPr>
                <w:rFonts w:hint="eastAsia" w:ascii="仿宋_GB2312" w:eastAsia="仿宋_GB2312"/>
                <w:sz w:val="32"/>
                <w:szCs w:val="32"/>
              </w:rPr>
              <w:t>（七）对火灾隐患经消防救援机构通知后不及时采取措施消除的。个人有前款第二项、第三项、第五项行为之一的，处警告或者五百元以下罚款。</w:t>
            </w:r>
          </w:p>
        </w:tc>
        <w:tc>
          <w:tcPr>
            <w:tcW w:w="1417" w:type="dxa"/>
            <w:vAlign w:val="center"/>
          </w:tcPr>
          <w:p>
            <w:pPr>
              <w:jc w:val="center"/>
              <w:rPr>
                <w:rFonts w:ascii="仿宋_GB2312" w:eastAsia="仿宋_GB2312"/>
                <w:sz w:val="32"/>
                <w:szCs w:val="32"/>
                <w:lang w:eastAsia="zh-CN"/>
              </w:rPr>
            </w:pPr>
            <w:r>
              <w:rPr>
                <w:rFonts w:hint="eastAsia" w:ascii="仿宋_GB2312" w:eastAsia="仿宋_GB2312"/>
                <w:sz w:val="32"/>
                <w:szCs w:val="32"/>
              </w:rPr>
              <w:t>溆浦县</w:t>
            </w:r>
          </w:p>
          <w:p>
            <w:pPr>
              <w:jc w:val="center"/>
              <w:rPr>
                <w:rFonts w:ascii="仿宋_GB2312" w:eastAsia="仿宋_GB2312"/>
                <w:sz w:val="32"/>
                <w:szCs w:val="32"/>
                <w:lang w:eastAsia="zh-CN"/>
              </w:rPr>
            </w:pPr>
            <w:r>
              <w:rPr>
                <w:rFonts w:hint="eastAsia" w:ascii="仿宋_GB2312" w:eastAsia="仿宋_GB2312"/>
                <w:sz w:val="32"/>
                <w:szCs w:val="32"/>
              </w:rPr>
              <w:t>消防</w:t>
            </w:r>
          </w:p>
          <w:p>
            <w:pPr>
              <w:jc w:val="center"/>
              <w:rPr>
                <w:rFonts w:ascii="仿宋_GB2312" w:eastAsia="仿宋_GB2312"/>
                <w:sz w:val="32"/>
                <w:szCs w:val="32"/>
              </w:rPr>
            </w:pPr>
            <w:r>
              <w:rPr>
                <w:rFonts w:hint="eastAsia" w:ascii="仿宋_GB2312" w:eastAsia="仿宋_GB2312"/>
                <w:sz w:val="32"/>
                <w:szCs w:val="32"/>
              </w:rPr>
              <w:t>救援局</w:t>
            </w:r>
          </w:p>
        </w:tc>
        <w:tc>
          <w:tcPr>
            <w:tcW w:w="1412" w:type="dxa"/>
            <w:vAlign w:val="center"/>
          </w:tcPr>
          <w:p>
            <w:pPr>
              <w:jc w:val="center"/>
              <w:rPr>
                <w:rFonts w:ascii="仿宋_GB2312" w:eastAsia="仿宋_GB2312"/>
                <w:sz w:val="32"/>
                <w:szCs w:val="32"/>
              </w:rPr>
            </w:pPr>
            <w:r>
              <w:rPr>
                <w:rFonts w:hint="eastAsia" w:ascii="仿宋_GB2312" w:eastAsia="仿宋_GB2312"/>
                <w:sz w:val="32"/>
                <w:szCs w:val="32"/>
              </w:rPr>
              <w:t>溆浦县</w:t>
            </w:r>
            <w:r>
              <w:rPr>
                <w:rFonts w:hint="eastAsia" w:ascii="仿宋_GB2312" w:eastAsia="仿宋_GB2312"/>
                <w:sz w:val="32"/>
                <w:szCs w:val="32"/>
                <w:lang w:eastAsia="zh-CN"/>
              </w:rPr>
              <w:t>双井镇</w:t>
            </w:r>
            <w:r>
              <w:rPr>
                <w:rFonts w:hint="eastAsia" w:ascii="仿宋_GB2312" w:eastAsia="仿宋_GB2312"/>
                <w:sz w:val="32"/>
                <w:szCs w:val="32"/>
              </w:rPr>
              <w:t>人民政府</w:t>
            </w:r>
          </w:p>
        </w:tc>
        <w:tc>
          <w:tcPr>
            <w:tcW w:w="1430" w:type="dxa"/>
            <w:vAlign w:val="center"/>
          </w:tcPr>
          <w:p>
            <w:pPr>
              <w:jc w:val="center"/>
              <w:rPr>
                <w:rFonts w:ascii="仿宋_GB2312" w:eastAsia="仿宋_GB2312"/>
                <w:sz w:val="32"/>
                <w:szCs w:val="32"/>
              </w:rPr>
            </w:pPr>
            <w:r>
              <w:rPr>
                <w:rFonts w:hint="eastAsia" w:ascii="仿宋_GB2312" w:eastAsia="仿宋_GB2312"/>
                <w:sz w:val="32"/>
                <w:szCs w:val="32"/>
              </w:rPr>
              <w:t>第六十条第一款第四项，依相关规定不纳入委托事项。</w:t>
            </w:r>
          </w:p>
        </w:tc>
      </w:tr>
    </w:tbl>
    <w:p>
      <w:pPr>
        <w:tabs>
          <w:tab w:val="left" w:pos="408"/>
        </w:tabs>
        <w:spacing w:before="131"/>
        <w:ind w:right="452"/>
        <w:jc w:val="both"/>
        <w:rPr>
          <w:sz w:val="49"/>
        </w:rPr>
      </w:pPr>
    </w:p>
    <w:p>
      <w:pPr>
        <w:jc w:val="right"/>
        <w:rPr>
          <w:sz w:val="49"/>
        </w:rPr>
        <w:sectPr>
          <w:pgSz w:w="16770" w:h="11840" w:orient="landscape"/>
          <w:pgMar w:top="1080" w:right="1120" w:bottom="280" w:left="1180" w:header="720" w:footer="720" w:gutter="0"/>
          <w:cols w:space="720" w:num="1"/>
        </w:sectPr>
      </w:pPr>
    </w:p>
    <w:p>
      <w:pPr>
        <w:pStyle w:val="2"/>
        <w:rPr>
          <w:sz w:val="20"/>
        </w:rPr>
      </w:pPr>
    </w:p>
    <w:p>
      <w:pPr>
        <w:pStyle w:val="2"/>
        <w:spacing w:before="8"/>
        <w:rPr>
          <w:sz w:val="24"/>
        </w:rPr>
      </w:pPr>
    </w:p>
    <w:tbl>
      <w:tblPr>
        <w:tblStyle w:val="3"/>
        <w:tblW w:w="0" w:type="auto"/>
        <w:tblInd w:w="13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98"/>
        <w:gridCol w:w="9225"/>
        <w:gridCol w:w="1399"/>
        <w:gridCol w:w="1400"/>
        <w:gridCol w:w="14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63" w:hRule="atLeast"/>
        </w:trPr>
        <w:tc>
          <w:tcPr>
            <w:tcW w:w="798" w:type="dxa"/>
            <w:vAlign w:val="center"/>
          </w:tcPr>
          <w:p>
            <w:pPr>
              <w:jc w:val="center"/>
              <w:rPr>
                <w:rFonts w:ascii="黑体" w:hAnsi="黑体" w:eastAsia="黑体"/>
                <w:sz w:val="32"/>
                <w:szCs w:val="32"/>
              </w:rPr>
            </w:pPr>
            <w:r>
              <w:rPr>
                <w:rFonts w:ascii="黑体" w:hAnsi="黑体" w:eastAsia="黑体"/>
                <w:sz w:val="32"/>
                <w:szCs w:val="32"/>
              </w:rPr>
              <w:t>序号</w:t>
            </w:r>
          </w:p>
        </w:tc>
        <w:tc>
          <w:tcPr>
            <w:tcW w:w="9225" w:type="dxa"/>
            <w:vAlign w:val="center"/>
          </w:tcPr>
          <w:p>
            <w:pPr>
              <w:jc w:val="center"/>
              <w:rPr>
                <w:rFonts w:ascii="黑体" w:hAnsi="黑体" w:eastAsia="黑体"/>
                <w:sz w:val="32"/>
                <w:szCs w:val="32"/>
              </w:rPr>
            </w:pPr>
            <w:r>
              <w:rPr>
                <w:rFonts w:ascii="黑体" w:hAnsi="黑体" w:eastAsia="黑体"/>
                <w:sz w:val="32"/>
                <w:szCs w:val="32"/>
              </w:rPr>
              <w:t>委托事项</w:t>
            </w:r>
          </w:p>
        </w:tc>
        <w:tc>
          <w:tcPr>
            <w:tcW w:w="1399" w:type="dxa"/>
            <w:vAlign w:val="center"/>
          </w:tcPr>
          <w:p>
            <w:pPr>
              <w:jc w:val="center"/>
              <w:rPr>
                <w:rFonts w:ascii="黑体" w:hAnsi="黑体" w:eastAsia="黑体"/>
                <w:sz w:val="32"/>
                <w:szCs w:val="32"/>
              </w:rPr>
            </w:pPr>
            <w:r>
              <w:rPr>
                <w:rFonts w:ascii="黑体" w:hAnsi="黑体" w:eastAsia="黑体"/>
                <w:sz w:val="32"/>
                <w:szCs w:val="32"/>
              </w:rPr>
              <w:t>委托行政机关</w:t>
            </w:r>
          </w:p>
        </w:tc>
        <w:tc>
          <w:tcPr>
            <w:tcW w:w="1400" w:type="dxa"/>
            <w:vAlign w:val="center"/>
          </w:tcPr>
          <w:p>
            <w:pPr>
              <w:jc w:val="center"/>
              <w:rPr>
                <w:rFonts w:ascii="黑体" w:hAnsi="黑体" w:eastAsia="黑体"/>
                <w:sz w:val="32"/>
                <w:szCs w:val="32"/>
                <w:lang w:eastAsia="zh-CN"/>
              </w:rPr>
            </w:pPr>
            <w:r>
              <w:rPr>
                <w:rFonts w:ascii="黑体" w:hAnsi="黑体" w:eastAsia="黑体"/>
                <w:sz w:val="32"/>
                <w:szCs w:val="32"/>
              </w:rPr>
              <w:t>受委托</w:t>
            </w:r>
          </w:p>
          <w:p>
            <w:pPr>
              <w:jc w:val="center"/>
              <w:rPr>
                <w:rFonts w:ascii="黑体" w:hAnsi="黑体" w:eastAsia="黑体"/>
                <w:sz w:val="32"/>
                <w:szCs w:val="32"/>
              </w:rPr>
            </w:pPr>
            <w:r>
              <w:rPr>
                <w:rFonts w:ascii="黑体" w:hAnsi="黑体" w:eastAsia="黑体"/>
                <w:sz w:val="32"/>
                <w:szCs w:val="32"/>
              </w:rPr>
              <w:t>组织</w:t>
            </w:r>
          </w:p>
        </w:tc>
        <w:tc>
          <w:tcPr>
            <w:tcW w:w="1428" w:type="dxa"/>
            <w:vAlign w:val="center"/>
          </w:tcPr>
          <w:p>
            <w:pPr>
              <w:jc w:val="center"/>
              <w:rPr>
                <w:rFonts w:ascii="黑体" w:hAnsi="黑体" w:eastAsia="黑体"/>
                <w:sz w:val="32"/>
                <w:szCs w:val="32"/>
              </w:rPr>
            </w:pPr>
            <w:r>
              <w:rPr>
                <w:rFonts w:ascii="黑体" w:hAnsi="黑体" w:eastAsia="黑体"/>
                <w:sz w:val="32"/>
                <w:szCs w:val="32"/>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87" w:hRule="atLeast"/>
        </w:trPr>
        <w:tc>
          <w:tcPr>
            <w:tcW w:w="798" w:type="dxa"/>
            <w:vAlign w:val="center"/>
          </w:tcPr>
          <w:p>
            <w:pPr>
              <w:jc w:val="center"/>
              <w:rPr>
                <w:rFonts w:ascii="仿宋_GB2312" w:eastAsia="仿宋_GB2312"/>
                <w:sz w:val="32"/>
                <w:szCs w:val="32"/>
              </w:rPr>
            </w:pPr>
            <w:r>
              <w:rPr>
                <w:rFonts w:hint="eastAsia" w:ascii="仿宋_GB2312" w:eastAsia="仿宋_GB2312"/>
                <w:sz w:val="32"/>
                <w:szCs w:val="32"/>
              </w:rPr>
              <w:t>2</w:t>
            </w:r>
          </w:p>
        </w:tc>
        <w:tc>
          <w:tcPr>
            <w:tcW w:w="9225" w:type="dxa"/>
            <w:vAlign w:val="center"/>
          </w:tcPr>
          <w:p>
            <w:pPr>
              <w:snapToGrid w:val="0"/>
              <w:ind w:left="73" w:leftChars="33" w:right="75" w:rightChars="34" w:firstLine="566" w:firstLineChars="177"/>
              <w:rPr>
                <w:rFonts w:ascii="仿宋_GB2312" w:eastAsia="仿宋_GB2312"/>
                <w:sz w:val="32"/>
                <w:szCs w:val="32"/>
                <w:lang w:eastAsia="zh-CN"/>
              </w:rPr>
            </w:pPr>
            <w:r>
              <w:rPr>
                <w:rFonts w:hint="eastAsia" w:ascii="仿宋_GB2312" w:eastAsia="仿宋_GB2312"/>
                <w:sz w:val="32"/>
                <w:szCs w:val="32"/>
              </w:rPr>
              <w:t>《中华人民共和国消防法》第六十三条</w:t>
            </w:r>
            <w:r>
              <w:rPr>
                <w:rFonts w:hint="eastAsia" w:ascii="仿宋_GB2312" w:eastAsia="仿宋_GB2312"/>
                <w:sz w:val="32"/>
                <w:szCs w:val="32"/>
              </w:rPr>
              <w:tab/>
            </w:r>
            <w:r>
              <w:rPr>
                <w:rFonts w:hint="eastAsia" w:ascii="仿宋_GB2312" w:eastAsia="仿宋_GB2312"/>
                <w:sz w:val="32"/>
                <w:szCs w:val="32"/>
              </w:rPr>
              <w:t>违反本法规定，有下列行为之一的，处警告或者五百元以下罚款；情节严重的，处五日以下拘留：</w:t>
            </w:r>
          </w:p>
          <w:p>
            <w:pPr>
              <w:snapToGrid w:val="0"/>
              <w:ind w:left="73" w:leftChars="33" w:right="75" w:rightChars="34" w:firstLine="566" w:firstLineChars="177"/>
              <w:rPr>
                <w:rFonts w:ascii="仿宋_GB2312" w:eastAsia="仿宋_GB2312"/>
                <w:sz w:val="32"/>
                <w:szCs w:val="32"/>
                <w:lang w:eastAsia="zh-CN"/>
              </w:rPr>
            </w:pPr>
            <w:r>
              <w:rPr>
                <w:rFonts w:hint="eastAsia" w:ascii="仿宋_GB2312" w:eastAsia="仿宋_GB2312"/>
                <w:sz w:val="32"/>
                <w:szCs w:val="32"/>
              </w:rPr>
              <w:t>（一）违反消防安全规定进入生产、储存易燃易爆危险品场所的；</w:t>
            </w:r>
          </w:p>
          <w:p>
            <w:pPr>
              <w:snapToGrid w:val="0"/>
              <w:ind w:left="73" w:leftChars="33" w:right="75" w:rightChars="34" w:firstLine="566" w:firstLineChars="177"/>
              <w:rPr>
                <w:rFonts w:ascii="仿宋_GB2312" w:eastAsia="仿宋_GB2312"/>
                <w:sz w:val="32"/>
                <w:szCs w:val="32"/>
              </w:rPr>
            </w:pPr>
            <w:r>
              <w:rPr>
                <w:rFonts w:hint="eastAsia" w:ascii="仿宋_GB2312" w:eastAsia="仿宋_GB2312"/>
                <w:sz w:val="32"/>
                <w:szCs w:val="32"/>
              </w:rPr>
              <w:t>（二）违反规定使用明火作业或者在具有火灾、爆炸危险的场所吸烟、 使用明火的。</w:t>
            </w:r>
          </w:p>
        </w:tc>
        <w:tc>
          <w:tcPr>
            <w:tcW w:w="1399" w:type="dxa"/>
            <w:vAlign w:val="center"/>
          </w:tcPr>
          <w:p>
            <w:pPr>
              <w:jc w:val="center"/>
              <w:rPr>
                <w:rFonts w:ascii="仿宋_GB2312" w:eastAsia="仿宋_GB2312"/>
                <w:sz w:val="32"/>
                <w:szCs w:val="32"/>
                <w:lang w:eastAsia="zh-CN"/>
              </w:rPr>
            </w:pPr>
            <w:r>
              <w:rPr>
                <w:rFonts w:hint="eastAsia" w:ascii="仿宋_GB2312" w:eastAsia="仿宋_GB2312"/>
                <w:sz w:val="32"/>
                <w:szCs w:val="32"/>
              </w:rPr>
              <w:t>溆浦县</w:t>
            </w:r>
          </w:p>
          <w:p>
            <w:pPr>
              <w:jc w:val="center"/>
              <w:rPr>
                <w:rFonts w:ascii="仿宋_GB2312" w:eastAsia="仿宋_GB2312"/>
                <w:sz w:val="32"/>
                <w:szCs w:val="32"/>
                <w:lang w:eastAsia="zh-CN"/>
              </w:rPr>
            </w:pPr>
            <w:r>
              <w:rPr>
                <w:rFonts w:hint="eastAsia" w:ascii="仿宋_GB2312" w:eastAsia="仿宋_GB2312"/>
                <w:sz w:val="32"/>
                <w:szCs w:val="32"/>
              </w:rPr>
              <w:t>消防</w:t>
            </w:r>
          </w:p>
          <w:p>
            <w:pPr>
              <w:jc w:val="center"/>
              <w:rPr>
                <w:rFonts w:ascii="仿宋_GB2312" w:eastAsia="仿宋_GB2312"/>
                <w:sz w:val="32"/>
                <w:szCs w:val="32"/>
              </w:rPr>
            </w:pPr>
            <w:r>
              <w:rPr>
                <w:rFonts w:hint="eastAsia" w:ascii="仿宋_GB2312" w:eastAsia="仿宋_GB2312"/>
                <w:sz w:val="32"/>
                <w:szCs w:val="32"/>
              </w:rPr>
              <w:t>救援局</w:t>
            </w:r>
          </w:p>
        </w:tc>
        <w:tc>
          <w:tcPr>
            <w:tcW w:w="1400" w:type="dxa"/>
            <w:vAlign w:val="center"/>
          </w:tcPr>
          <w:p>
            <w:pPr>
              <w:jc w:val="center"/>
              <w:rPr>
                <w:rFonts w:ascii="仿宋_GB2312" w:eastAsia="仿宋_GB2312"/>
                <w:sz w:val="32"/>
                <w:szCs w:val="32"/>
              </w:rPr>
            </w:pPr>
            <w:r>
              <w:rPr>
                <w:rFonts w:hint="eastAsia" w:ascii="仿宋_GB2312" w:eastAsia="仿宋_GB2312"/>
                <w:sz w:val="32"/>
                <w:szCs w:val="32"/>
              </w:rPr>
              <w:t>溆浦县</w:t>
            </w:r>
            <w:r>
              <w:rPr>
                <w:rFonts w:hint="eastAsia" w:ascii="仿宋_GB2312" w:eastAsia="仿宋_GB2312"/>
                <w:sz w:val="32"/>
                <w:szCs w:val="32"/>
                <w:lang w:eastAsia="zh-CN"/>
              </w:rPr>
              <w:t>双井镇</w:t>
            </w:r>
            <w:r>
              <w:rPr>
                <w:rFonts w:hint="eastAsia" w:ascii="仿宋_GB2312" w:eastAsia="仿宋_GB2312"/>
                <w:sz w:val="32"/>
                <w:szCs w:val="32"/>
              </w:rPr>
              <w:t>人民政府</w:t>
            </w:r>
          </w:p>
        </w:tc>
        <w:tc>
          <w:tcPr>
            <w:tcW w:w="1428" w:type="dxa"/>
            <w:vAlign w:val="center"/>
          </w:tcPr>
          <w:p>
            <w:pPr>
              <w:jc w:val="center"/>
              <w:rPr>
                <w:rFonts w:ascii="仿宋_GB2312" w:eastAsia="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242" w:hRule="atLeast"/>
        </w:trPr>
        <w:tc>
          <w:tcPr>
            <w:tcW w:w="798" w:type="dxa"/>
            <w:vAlign w:val="center"/>
          </w:tcPr>
          <w:p>
            <w:pPr>
              <w:jc w:val="center"/>
              <w:rPr>
                <w:rFonts w:ascii="仿宋_GB2312" w:eastAsia="仿宋_GB2312"/>
                <w:sz w:val="32"/>
                <w:szCs w:val="32"/>
              </w:rPr>
            </w:pPr>
            <w:r>
              <w:rPr>
                <w:rFonts w:hint="eastAsia" w:ascii="仿宋_GB2312" w:eastAsia="仿宋_GB2312"/>
                <w:sz w:val="32"/>
                <w:szCs w:val="32"/>
              </w:rPr>
              <w:t>3</w:t>
            </w:r>
          </w:p>
        </w:tc>
        <w:tc>
          <w:tcPr>
            <w:tcW w:w="9225" w:type="dxa"/>
            <w:vAlign w:val="center"/>
          </w:tcPr>
          <w:p>
            <w:pPr>
              <w:snapToGrid w:val="0"/>
              <w:ind w:left="73" w:leftChars="33" w:right="75" w:rightChars="34" w:firstLine="566" w:firstLineChars="177"/>
              <w:rPr>
                <w:rFonts w:ascii="仿宋_GB2312" w:eastAsia="仿宋_GB2312"/>
                <w:sz w:val="32"/>
                <w:szCs w:val="32"/>
                <w:lang w:eastAsia="zh-CN"/>
              </w:rPr>
            </w:pPr>
            <w:r>
              <w:rPr>
                <w:rFonts w:hint="eastAsia" w:ascii="仿宋_GB2312" w:eastAsia="仿宋_GB2312"/>
                <w:sz w:val="32"/>
                <w:szCs w:val="32"/>
              </w:rPr>
              <w:t>《湖南省实施（中华人民共和国消防法〉办法》第六十五条  违反本办法第三十八条第二款规定，物业服务企业对占用、堵塞、封闭疏散通道、安全出口、消防车通道的行为未及时劝阻或者报告的，由消防救援机构</w:t>
            </w:r>
            <w:r>
              <w:rPr>
                <w:rFonts w:hint="eastAsia" w:ascii="仿宋_GB2312" w:eastAsia="仿宋_GB2312"/>
                <w:sz w:val="32"/>
                <w:szCs w:val="32"/>
                <w:lang w:eastAsia="zh-CN"/>
              </w:rPr>
              <w:t>责令</w:t>
            </w:r>
            <w:r>
              <w:rPr>
                <w:rFonts w:hint="eastAsia" w:ascii="仿宋_GB2312" w:eastAsia="仿宋_GB2312"/>
                <w:sz w:val="32"/>
                <w:szCs w:val="32"/>
              </w:rPr>
              <w:t>改正，处二千元以上一万元以下罚款。</w:t>
            </w:r>
          </w:p>
          <w:p>
            <w:pPr>
              <w:snapToGrid w:val="0"/>
              <w:ind w:left="73" w:leftChars="33" w:right="75" w:rightChars="34" w:firstLine="566" w:firstLineChars="177"/>
              <w:rPr>
                <w:rFonts w:ascii="仿宋_GB2312" w:eastAsia="仿宋_GB2312"/>
                <w:sz w:val="32"/>
                <w:szCs w:val="32"/>
              </w:rPr>
            </w:pPr>
            <w:r>
              <w:rPr>
                <w:rFonts w:hint="eastAsia" w:ascii="仿宋_GB2312" w:eastAsia="仿宋_GB2312"/>
                <w:sz w:val="32"/>
                <w:szCs w:val="32"/>
              </w:rPr>
              <w:t xml:space="preserve">注：《湖南省实施（中华人民共和国消防法〉办法》第三十八条第二款 </w:t>
            </w:r>
            <w:r>
              <w:rPr>
                <w:rFonts w:hint="eastAsia" w:ascii="仿宋_GB2312" w:eastAsia="仿宋_GB2312"/>
                <w:sz w:val="32"/>
                <w:szCs w:val="32"/>
                <w:lang w:eastAsia="zh-CN"/>
              </w:rPr>
              <w:t xml:space="preserve"> </w:t>
            </w:r>
            <w:r>
              <w:rPr>
                <w:rFonts w:hint="eastAsia" w:ascii="仿宋_GB2312" w:eastAsia="仿宋_GB2312"/>
                <w:sz w:val="32"/>
                <w:szCs w:val="32"/>
              </w:rPr>
              <w:t>物业服务企业应当制定灭火和应急疏散预案，定期组织有关人员参加消防安全培训、进行消防演练；加强管理区域内消防安全巡查，发现火灾 隐患及时采取相应措施；对占用、堵塞、封闭疏散通道、安全出口、消防 车通道的行为，及时予以劝阻；对不听劝阻的，及时向消防救援机构或者 公安派出所报告；做好管理区域内共用消防设施的日常管理、维护保养工作。</w:t>
            </w:r>
          </w:p>
        </w:tc>
        <w:tc>
          <w:tcPr>
            <w:tcW w:w="1399" w:type="dxa"/>
            <w:vAlign w:val="center"/>
          </w:tcPr>
          <w:p>
            <w:pPr>
              <w:jc w:val="center"/>
              <w:rPr>
                <w:rFonts w:ascii="仿宋_GB2312" w:eastAsia="仿宋_GB2312"/>
                <w:sz w:val="32"/>
                <w:szCs w:val="32"/>
                <w:lang w:eastAsia="zh-CN"/>
              </w:rPr>
            </w:pPr>
            <w:r>
              <w:rPr>
                <w:rFonts w:hint="eastAsia" w:ascii="仿宋_GB2312" w:eastAsia="仿宋_GB2312"/>
                <w:sz w:val="32"/>
                <w:szCs w:val="32"/>
              </w:rPr>
              <w:t>溆浦县</w:t>
            </w:r>
          </w:p>
          <w:p>
            <w:pPr>
              <w:jc w:val="center"/>
              <w:rPr>
                <w:rFonts w:ascii="仿宋_GB2312" w:eastAsia="仿宋_GB2312"/>
                <w:sz w:val="32"/>
                <w:szCs w:val="32"/>
                <w:lang w:eastAsia="zh-CN"/>
              </w:rPr>
            </w:pPr>
            <w:r>
              <w:rPr>
                <w:rFonts w:hint="eastAsia" w:ascii="仿宋_GB2312" w:eastAsia="仿宋_GB2312"/>
                <w:sz w:val="32"/>
                <w:szCs w:val="32"/>
              </w:rPr>
              <w:t>消防</w:t>
            </w:r>
          </w:p>
          <w:p>
            <w:pPr>
              <w:jc w:val="center"/>
              <w:rPr>
                <w:rFonts w:ascii="仿宋_GB2312" w:eastAsia="仿宋_GB2312"/>
                <w:sz w:val="32"/>
                <w:szCs w:val="32"/>
              </w:rPr>
            </w:pPr>
            <w:r>
              <w:rPr>
                <w:rFonts w:hint="eastAsia" w:ascii="仿宋_GB2312" w:eastAsia="仿宋_GB2312"/>
                <w:sz w:val="32"/>
                <w:szCs w:val="32"/>
              </w:rPr>
              <w:t>救援局</w:t>
            </w:r>
          </w:p>
        </w:tc>
        <w:tc>
          <w:tcPr>
            <w:tcW w:w="1400" w:type="dxa"/>
            <w:vAlign w:val="center"/>
          </w:tcPr>
          <w:p>
            <w:pPr>
              <w:jc w:val="center"/>
              <w:rPr>
                <w:rFonts w:ascii="仿宋_GB2312" w:eastAsia="仿宋_GB2312"/>
                <w:sz w:val="32"/>
                <w:szCs w:val="32"/>
              </w:rPr>
            </w:pPr>
            <w:r>
              <w:rPr>
                <w:rFonts w:hint="eastAsia" w:ascii="仿宋_GB2312" w:eastAsia="仿宋_GB2312"/>
                <w:sz w:val="32"/>
                <w:szCs w:val="32"/>
              </w:rPr>
              <w:t>溆浦县</w:t>
            </w:r>
            <w:r>
              <w:rPr>
                <w:rFonts w:hint="eastAsia" w:ascii="仿宋_GB2312" w:eastAsia="仿宋_GB2312"/>
                <w:sz w:val="32"/>
                <w:szCs w:val="32"/>
                <w:lang w:eastAsia="zh-CN"/>
              </w:rPr>
              <w:t>双井镇</w:t>
            </w:r>
            <w:r>
              <w:rPr>
                <w:rFonts w:hint="eastAsia" w:ascii="仿宋_GB2312" w:eastAsia="仿宋_GB2312"/>
                <w:sz w:val="32"/>
                <w:szCs w:val="32"/>
              </w:rPr>
              <w:t>人民政府</w:t>
            </w:r>
          </w:p>
        </w:tc>
        <w:tc>
          <w:tcPr>
            <w:tcW w:w="1428" w:type="dxa"/>
            <w:vAlign w:val="center"/>
          </w:tcPr>
          <w:p>
            <w:pPr>
              <w:jc w:val="center"/>
              <w:rPr>
                <w:rFonts w:ascii="仿宋_GB2312" w:eastAsia="仿宋_GB2312"/>
                <w:sz w:val="32"/>
                <w:szCs w:val="32"/>
              </w:rPr>
            </w:pPr>
          </w:p>
        </w:tc>
      </w:tr>
    </w:tbl>
    <w:p>
      <w:pPr>
        <w:pStyle w:val="2"/>
        <w:spacing w:before="2"/>
        <w:rPr>
          <w:sz w:val="19"/>
        </w:rPr>
      </w:pPr>
    </w:p>
    <w:p>
      <w:pPr>
        <w:pStyle w:val="2"/>
        <w:spacing w:before="10"/>
        <w:rPr>
          <w:sz w:val="23"/>
        </w:rPr>
      </w:pPr>
    </w:p>
    <w:tbl>
      <w:tblPr>
        <w:tblStyle w:val="3"/>
        <w:tblW w:w="0" w:type="auto"/>
        <w:tblInd w:w="13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83"/>
        <w:gridCol w:w="9225"/>
        <w:gridCol w:w="1399"/>
        <w:gridCol w:w="1428"/>
        <w:gridCol w:w="14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60" w:hRule="atLeast"/>
        </w:trPr>
        <w:tc>
          <w:tcPr>
            <w:tcW w:w="783" w:type="dxa"/>
            <w:vAlign w:val="center"/>
          </w:tcPr>
          <w:p>
            <w:pPr>
              <w:jc w:val="center"/>
              <w:rPr>
                <w:rFonts w:ascii="黑体" w:hAnsi="黑体" w:eastAsia="黑体"/>
                <w:sz w:val="32"/>
                <w:szCs w:val="32"/>
              </w:rPr>
            </w:pPr>
            <w:r>
              <w:rPr>
                <w:rFonts w:ascii="黑体" w:hAnsi="黑体" w:eastAsia="黑体"/>
                <w:sz w:val="32"/>
                <w:szCs w:val="32"/>
              </w:rPr>
              <w:t>序号</w:t>
            </w:r>
          </w:p>
        </w:tc>
        <w:tc>
          <w:tcPr>
            <w:tcW w:w="9225" w:type="dxa"/>
            <w:vAlign w:val="center"/>
          </w:tcPr>
          <w:p>
            <w:pPr>
              <w:jc w:val="center"/>
              <w:rPr>
                <w:rFonts w:ascii="黑体" w:hAnsi="黑体" w:eastAsia="黑体"/>
                <w:sz w:val="32"/>
                <w:szCs w:val="32"/>
              </w:rPr>
            </w:pPr>
            <w:r>
              <w:rPr>
                <w:rFonts w:ascii="黑体" w:hAnsi="黑体" w:eastAsia="黑体"/>
                <w:sz w:val="32"/>
                <w:szCs w:val="32"/>
              </w:rPr>
              <w:t>委托事项</w:t>
            </w:r>
          </w:p>
        </w:tc>
        <w:tc>
          <w:tcPr>
            <w:tcW w:w="1399" w:type="dxa"/>
            <w:vAlign w:val="center"/>
          </w:tcPr>
          <w:p>
            <w:pPr>
              <w:jc w:val="center"/>
              <w:rPr>
                <w:rFonts w:ascii="黑体" w:hAnsi="黑体" w:eastAsia="黑体"/>
                <w:sz w:val="32"/>
                <w:szCs w:val="32"/>
              </w:rPr>
            </w:pPr>
            <w:r>
              <w:rPr>
                <w:rFonts w:ascii="黑体" w:hAnsi="黑体" w:eastAsia="黑体"/>
                <w:sz w:val="32"/>
                <w:szCs w:val="32"/>
              </w:rPr>
              <w:t>委托行政机关</w:t>
            </w:r>
          </w:p>
        </w:tc>
        <w:tc>
          <w:tcPr>
            <w:tcW w:w="1428" w:type="dxa"/>
            <w:vAlign w:val="center"/>
          </w:tcPr>
          <w:p>
            <w:pPr>
              <w:jc w:val="center"/>
              <w:rPr>
                <w:rFonts w:ascii="黑体" w:hAnsi="黑体" w:eastAsia="黑体"/>
                <w:sz w:val="32"/>
                <w:szCs w:val="32"/>
                <w:lang w:eastAsia="zh-CN"/>
              </w:rPr>
            </w:pPr>
            <w:r>
              <w:rPr>
                <w:rFonts w:ascii="黑体" w:hAnsi="黑体" w:eastAsia="黑体"/>
                <w:sz w:val="32"/>
                <w:szCs w:val="32"/>
              </w:rPr>
              <w:t>受委托</w:t>
            </w:r>
          </w:p>
          <w:p>
            <w:pPr>
              <w:jc w:val="center"/>
              <w:rPr>
                <w:rFonts w:ascii="黑体" w:hAnsi="黑体" w:eastAsia="黑体"/>
                <w:sz w:val="32"/>
                <w:szCs w:val="32"/>
              </w:rPr>
            </w:pPr>
            <w:r>
              <w:rPr>
                <w:rFonts w:ascii="黑体" w:hAnsi="黑体" w:eastAsia="黑体"/>
                <w:sz w:val="32"/>
                <w:szCs w:val="32"/>
              </w:rPr>
              <w:t>组织</w:t>
            </w:r>
          </w:p>
        </w:tc>
        <w:tc>
          <w:tcPr>
            <w:tcW w:w="1414" w:type="dxa"/>
            <w:vAlign w:val="center"/>
          </w:tcPr>
          <w:p>
            <w:pPr>
              <w:jc w:val="center"/>
              <w:rPr>
                <w:rFonts w:ascii="黑体" w:hAnsi="黑体" w:eastAsia="黑体"/>
                <w:sz w:val="32"/>
                <w:szCs w:val="32"/>
              </w:rPr>
            </w:pPr>
            <w:r>
              <w:rPr>
                <w:rFonts w:ascii="黑体" w:hAnsi="黑体" w:eastAsia="黑体"/>
                <w:sz w:val="32"/>
                <w:szCs w:val="32"/>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7" w:hRule="atLeast"/>
        </w:trPr>
        <w:tc>
          <w:tcPr>
            <w:tcW w:w="783" w:type="dxa"/>
            <w:vAlign w:val="center"/>
          </w:tcPr>
          <w:p>
            <w:pPr>
              <w:jc w:val="center"/>
              <w:rPr>
                <w:rFonts w:ascii="仿宋_GB2312" w:eastAsia="仿宋_GB2312"/>
                <w:sz w:val="32"/>
                <w:szCs w:val="32"/>
              </w:rPr>
            </w:pPr>
            <w:r>
              <w:rPr>
                <w:rFonts w:hint="eastAsia" w:ascii="仿宋_GB2312" w:eastAsia="仿宋_GB2312"/>
                <w:sz w:val="32"/>
                <w:szCs w:val="32"/>
              </w:rPr>
              <w:t>4</w:t>
            </w:r>
          </w:p>
        </w:tc>
        <w:tc>
          <w:tcPr>
            <w:tcW w:w="9225" w:type="dxa"/>
            <w:vAlign w:val="center"/>
          </w:tcPr>
          <w:p>
            <w:pPr>
              <w:snapToGrid w:val="0"/>
              <w:ind w:left="55" w:leftChars="25" w:right="68" w:rightChars="31" w:firstLine="640" w:firstLineChars="200"/>
              <w:jc w:val="both"/>
              <w:rPr>
                <w:rFonts w:ascii="仿宋_GB2312" w:eastAsia="仿宋_GB2312"/>
                <w:sz w:val="32"/>
                <w:szCs w:val="32"/>
              </w:rPr>
            </w:pPr>
            <w:r>
              <w:rPr>
                <w:rFonts w:hint="eastAsia" w:ascii="仿宋_GB2312" w:eastAsia="仿宋_GB2312"/>
                <w:sz w:val="32"/>
                <w:szCs w:val="32"/>
              </w:rPr>
              <w:t>《湖南省城镇居民住宅区消防安全管理若干规定》第十二条第一款单位和个人违反本规定为电动车充电或者在疏散通道、安全出口、首层门厅、楼梯间等室内公共区域和可燃物附近停放电动车的，由消防救援机构予以警告，责令立即改正。拒不改正的，对经营性单位并处二千元以上一万元以下罚款，对非经营性单位并处五百元以上一千元以下罚款；对个人并处一百元以上五百元以下罚款。</w:t>
            </w:r>
          </w:p>
        </w:tc>
        <w:tc>
          <w:tcPr>
            <w:tcW w:w="1399" w:type="dxa"/>
            <w:vAlign w:val="center"/>
          </w:tcPr>
          <w:p>
            <w:pPr>
              <w:snapToGrid w:val="0"/>
              <w:jc w:val="center"/>
              <w:rPr>
                <w:rFonts w:ascii="仿宋_GB2312" w:eastAsia="仿宋_GB2312"/>
                <w:sz w:val="32"/>
                <w:szCs w:val="32"/>
                <w:lang w:eastAsia="zh-CN"/>
              </w:rPr>
            </w:pPr>
            <w:r>
              <w:rPr>
                <w:rFonts w:hint="eastAsia" w:ascii="仿宋_GB2312" w:eastAsia="仿宋_GB2312"/>
                <w:sz w:val="32"/>
                <w:szCs w:val="32"/>
              </w:rPr>
              <w:t>溆浦县</w:t>
            </w:r>
          </w:p>
          <w:p>
            <w:pPr>
              <w:snapToGrid w:val="0"/>
              <w:jc w:val="center"/>
              <w:rPr>
                <w:rFonts w:ascii="仿宋_GB2312" w:eastAsia="仿宋_GB2312"/>
                <w:sz w:val="32"/>
                <w:szCs w:val="32"/>
                <w:lang w:eastAsia="zh-CN"/>
              </w:rPr>
            </w:pPr>
            <w:r>
              <w:rPr>
                <w:rFonts w:hint="eastAsia" w:ascii="仿宋_GB2312" w:eastAsia="仿宋_GB2312"/>
                <w:sz w:val="32"/>
                <w:szCs w:val="32"/>
              </w:rPr>
              <w:t>消防</w:t>
            </w:r>
          </w:p>
          <w:p>
            <w:pPr>
              <w:snapToGrid w:val="0"/>
              <w:jc w:val="center"/>
              <w:rPr>
                <w:rFonts w:ascii="仿宋_GB2312" w:eastAsia="仿宋_GB2312"/>
                <w:sz w:val="32"/>
                <w:szCs w:val="32"/>
              </w:rPr>
            </w:pPr>
            <w:r>
              <w:rPr>
                <w:rFonts w:hint="eastAsia" w:ascii="仿宋_GB2312" w:eastAsia="仿宋_GB2312"/>
                <w:sz w:val="32"/>
                <w:szCs w:val="32"/>
              </w:rPr>
              <w:t>救援局</w:t>
            </w:r>
          </w:p>
        </w:tc>
        <w:tc>
          <w:tcPr>
            <w:tcW w:w="1428" w:type="dxa"/>
            <w:vAlign w:val="center"/>
          </w:tcPr>
          <w:p>
            <w:pPr>
              <w:snapToGrid w:val="0"/>
              <w:jc w:val="center"/>
              <w:rPr>
                <w:rFonts w:ascii="仿宋_GB2312" w:eastAsia="仿宋_GB2312"/>
                <w:sz w:val="32"/>
                <w:szCs w:val="32"/>
              </w:rPr>
            </w:pPr>
            <w:r>
              <w:rPr>
                <w:rFonts w:hint="eastAsia" w:ascii="仿宋_GB2312" w:eastAsia="仿宋_GB2312"/>
                <w:sz w:val="32"/>
                <w:szCs w:val="32"/>
              </w:rPr>
              <w:t>溆浦县</w:t>
            </w:r>
            <w:r>
              <w:rPr>
                <w:rFonts w:hint="eastAsia" w:ascii="仿宋_GB2312" w:eastAsia="仿宋_GB2312"/>
                <w:sz w:val="32"/>
                <w:szCs w:val="32"/>
                <w:lang w:eastAsia="zh-CN"/>
              </w:rPr>
              <w:t>双井镇</w:t>
            </w:r>
            <w:r>
              <w:rPr>
                <w:rFonts w:hint="eastAsia" w:ascii="仿宋_GB2312" w:eastAsia="仿宋_GB2312"/>
                <w:sz w:val="32"/>
                <w:szCs w:val="32"/>
              </w:rPr>
              <w:t>人民政府</w:t>
            </w:r>
          </w:p>
        </w:tc>
        <w:tc>
          <w:tcPr>
            <w:tcW w:w="1414" w:type="dxa"/>
            <w:vAlign w:val="center"/>
          </w:tcPr>
          <w:p>
            <w:pPr>
              <w:snapToGrid w:val="0"/>
              <w:jc w:val="center"/>
              <w:rPr>
                <w:rFonts w:ascii="仿宋_GB2312" w:eastAsia="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46" w:hRule="atLeast"/>
        </w:trPr>
        <w:tc>
          <w:tcPr>
            <w:tcW w:w="783" w:type="dxa"/>
            <w:vAlign w:val="center"/>
          </w:tcPr>
          <w:p>
            <w:pPr>
              <w:jc w:val="center"/>
              <w:rPr>
                <w:rFonts w:ascii="仿宋_GB2312" w:eastAsia="仿宋_GB2312"/>
                <w:sz w:val="32"/>
                <w:szCs w:val="32"/>
              </w:rPr>
            </w:pPr>
            <w:r>
              <w:rPr>
                <w:rFonts w:hint="eastAsia" w:ascii="仿宋_GB2312" w:eastAsia="仿宋_GB2312"/>
                <w:sz w:val="32"/>
                <w:szCs w:val="32"/>
              </w:rPr>
              <w:t>5</w:t>
            </w:r>
          </w:p>
        </w:tc>
        <w:tc>
          <w:tcPr>
            <w:tcW w:w="9225" w:type="dxa"/>
            <w:vAlign w:val="center"/>
          </w:tcPr>
          <w:p>
            <w:pPr>
              <w:snapToGrid w:val="0"/>
              <w:ind w:left="55" w:leftChars="25" w:right="68" w:rightChars="31" w:firstLine="640" w:firstLineChars="200"/>
              <w:jc w:val="both"/>
              <w:rPr>
                <w:rFonts w:ascii="仿宋_GB2312" w:eastAsia="仿宋_GB2312"/>
                <w:sz w:val="32"/>
                <w:szCs w:val="32"/>
              </w:rPr>
            </w:pPr>
            <w:r>
              <w:rPr>
                <w:rFonts w:hint="eastAsia" w:ascii="仿宋_GB2312" w:eastAsia="仿宋_GB2312"/>
                <w:sz w:val="32"/>
                <w:szCs w:val="32"/>
              </w:rPr>
              <w:t>《湖南省城镇居民住宅区消防安全管理若干规定》第十二条第二款物业服务企业对城镇居民住宅区内电动车违法停放和充电行为未及时劝阻、制止或者报告的，由消防救援机构予以警告，责令改正，可以处二千元以上一万元以下罚款。</w:t>
            </w:r>
          </w:p>
        </w:tc>
        <w:tc>
          <w:tcPr>
            <w:tcW w:w="1399" w:type="dxa"/>
            <w:vAlign w:val="center"/>
          </w:tcPr>
          <w:p>
            <w:pPr>
              <w:snapToGrid w:val="0"/>
              <w:jc w:val="center"/>
              <w:rPr>
                <w:rFonts w:ascii="仿宋_GB2312" w:eastAsia="仿宋_GB2312"/>
                <w:sz w:val="32"/>
                <w:szCs w:val="32"/>
                <w:lang w:eastAsia="zh-CN"/>
              </w:rPr>
            </w:pPr>
            <w:r>
              <w:rPr>
                <w:rFonts w:hint="eastAsia" w:ascii="仿宋_GB2312" w:eastAsia="仿宋_GB2312"/>
                <w:sz w:val="32"/>
                <w:szCs w:val="32"/>
              </w:rPr>
              <w:t>溆浦县</w:t>
            </w:r>
          </w:p>
          <w:p>
            <w:pPr>
              <w:snapToGrid w:val="0"/>
              <w:jc w:val="center"/>
              <w:rPr>
                <w:rFonts w:ascii="仿宋_GB2312" w:eastAsia="仿宋_GB2312"/>
                <w:sz w:val="32"/>
                <w:szCs w:val="32"/>
                <w:lang w:eastAsia="zh-CN"/>
              </w:rPr>
            </w:pPr>
            <w:r>
              <w:rPr>
                <w:rFonts w:hint="eastAsia" w:ascii="仿宋_GB2312" w:eastAsia="仿宋_GB2312"/>
                <w:sz w:val="32"/>
                <w:szCs w:val="32"/>
              </w:rPr>
              <w:t>消防</w:t>
            </w:r>
          </w:p>
          <w:p>
            <w:pPr>
              <w:snapToGrid w:val="0"/>
              <w:jc w:val="center"/>
              <w:rPr>
                <w:rFonts w:ascii="仿宋_GB2312" w:eastAsia="仿宋_GB2312"/>
                <w:sz w:val="32"/>
                <w:szCs w:val="32"/>
              </w:rPr>
            </w:pPr>
            <w:r>
              <w:rPr>
                <w:rFonts w:hint="eastAsia" w:ascii="仿宋_GB2312" w:eastAsia="仿宋_GB2312"/>
                <w:sz w:val="32"/>
                <w:szCs w:val="32"/>
              </w:rPr>
              <w:t>救援局</w:t>
            </w:r>
          </w:p>
        </w:tc>
        <w:tc>
          <w:tcPr>
            <w:tcW w:w="1428" w:type="dxa"/>
            <w:vAlign w:val="center"/>
          </w:tcPr>
          <w:p>
            <w:pPr>
              <w:snapToGrid w:val="0"/>
              <w:jc w:val="center"/>
              <w:rPr>
                <w:rFonts w:ascii="仿宋_GB2312" w:eastAsia="仿宋_GB2312"/>
                <w:sz w:val="32"/>
                <w:szCs w:val="32"/>
              </w:rPr>
            </w:pPr>
            <w:r>
              <w:rPr>
                <w:rFonts w:hint="eastAsia" w:ascii="仿宋_GB2312" w:eastAsia="仿宋_GB2312"/>
                <w:sz w:val="32"/>
                <w:szCs w:val="32"/>
              </w:rPr>
              <w:t>溆浦县</w:t>
            </w:r>
            <w:r>
              <w:rPr>
                <w:rFonts w:hint="eastAsia" w:ascii="仿宋_GB2312" w:eastAsia="仿宋_GB2312"/>
                <w:sz w:val="32"/>
                <w:szCs w:val="32"/>
                <w:lang w:eastAsia="zh-CN"/>
              </w:rPr>
              <w:t>双井镇</w:t>
            </w:r>
            <w:r>
              <w:rPr>
                <w:rFonts w:hint="eastAsia" w:ascii="仿宋_GB2312" w:eastAsia="仿宋_GB2312"/>
                <w:sz w:val="32"/>
                <w:szCs w:val="32"/>
              </w:rPr>
              <w:t>人民政府</w:t>
            </w:r>
          </w:p>
        </w:tc>
        <w:tc>
          <w:tcPr>
            <w:tcW w:w="1414" w:type="dxa"/>
            <w:vAlign w:val="center"/>
          </w:tcPr>
          <w:p>
            <w:pPr>
              <w:snapToGrid w:val="0"/>
              <w:jc w:val="center"/>
              <w:rPr>
                <w:rFonts w:ascii="仿宋_GB2312" w:eastAsia="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6" w:hRule="atLeast"/>
        </w:trPr>
        <w:tc>
          <w:tcPr>
            <w:tcW w:w="783" w:type="dxa"/>
            <w:vAlign w:val="center"/>
          </w:tcPr>
          <w:p>
            <w:pPr>
              <w:jc w:val="center"/>
              <w:rPr>
                <w:rFonts w:ascii="仿宋_GB2312" w:eastAsia="仿宋_GB2312"/>
                <w:sz w:val="32"/>
                <w:szCs w:val="32"/>
              </w:rPr>
            </w:pPr>
            <w:r>
              <w:rPr>
                <w:rFonts w:hint="eastAsia" w:ascii="仿宋_GB2312" w:eastAsia="仿宋_GB2312"/>
                <w:sz w:val="32"/>
                <w:szCs w:val="32"/>
              </w:rPr>
              <w:t>6</w:t>
            </w:r>
          </w:p>
        </w:tc>
        <w:tc>
          <w:tcPr>
            <w:tcW w:w="9225" w:type="dxa"/>
            <w:vAlign w:val="center"/>
          </w:tcPr>
          <w:p>
            <w:pPr>
              <w:snapToGrid w:val="0"/>
              <w:ind w:left="55" w:leftChars="25" w:right="68" w:rightChars="31" w:firstLine="640" w:firstLineChars="200"/>
              <w:jc w:val="both"/>
              <w:rPr>
                <w:rFonts w:ascii="仿宋_GB2312" w:eastAsia="仿宋_GB2312"/>
                <w:sz w:val="32"/>
                <w:szCs w:val="32"/>
              </w:rPr>
            </w:pPr>
            <w:r>
              <w:rPr>
                <w:rFonts w:hint="eastAsia" w:ascii="仿宋_GB2312" w:eastAsia="仿宋_GB2312"/>
                <w:sz w:val="32"/>
                <w:szCs w:val="32"/>
              </w:rPr>
              <w:t>《湖南省城镇居民住宅区消防安全管理若干规定》第十二条第三款物业服务企业未保持消防设施完好有效的，由消防救援机构责令改正，处五千元以上五万元以下罚款。物业服务企业未履行本规定其他管理职责的，由消防救援机构责令限期改正；逾期不改正的，可以处二千元以上一万元以下罚款。</w:t>
            </w:r>
          </w:p>
        </w:tc>
        <w:tc>
          <w:tcPr>
            <w:tcW w:w="1399" w:type="dxa"/>
            <w:vAlign w:val="center"/>
          </w:tcPr>
          <w:p>
            <w:pPr>
              <w:snapToGrid w:val="0"/>
              <w:jc w:val="center"/>
              <w:rPr>
                <w:rFonts w:ascii="仿宋_GB2312" w:eastAsia="仿宋_GB2312"/>
                <w:sz w:val="32"/>
                <w:szCs w:val="32"/>
                <w:lang w:eastAsia="zh-CN"/>
              </w:rPr>
            </w:pPr>
            <w:r>
              <w:rPr>
                <w:rFonts w:hint="eastAsia" w:ascii="仿宋_GB2312" w:eastAsia="仿宋_GB2312"/>
                <w:sz w:val="32"/>
                <w:szCs w:val="32"/>
              </w:rPr>
              <w:t>溆浦县</w:t>
            </w:r>
          </w:p>
          <w:p>
            <w:pPr>
              <w:snapToGrid w:val="0"/>
              <w:jc w:val="center"/>
              <w:rPr>
                <w:rFonts w:ascii="仿宋_GB2312" w:eastAsia="仿宋_GB2312"/>
                <w:sz w:val="32"/>
                <w:szCs w:val="32"/>
                <w:lang w:eastAsia="zh-CN"/>
              </w:rPr>
            </w:pPr>
            <w:r>
              <w:rPr>
                <w:rFonts w:hint="eastAsia" w:ascii="仿宋_GB2312" w:eastAsia="仿宋_GB2312"/>
                <w:sz w:val="32"/>
                <w:szCs w:val="32"/>
              </w:rPr>
              <w:t>消防</w:t>
            </w:r>
          </w:p>
          <w:p>
            <w:pPr>
              <w:snapToGrid w:val="0"/>
              <w:jc w:val="center"/>
              <w:rPr>
                <w:rFonts w:ascii="仿宋_GB2312" w:eastAsia="仿宋_GB2312"/>
                <w:sz w:val="32"/>
                <w:szCs w:val="32"/>
              </w:rPr>
            </w:pPr>
            <w:r>
              <w:rPr>
                <w:rFonts w:hint="eastAsia" w:ascii="仿宋_GB2312" w:eastAsia="仿宋_GB2312"/>
                <w:sz w:val="32"/>
                <w:szCs w:val="32"/>
              </w:rPr>
              <w:t>救援局</w:t>
            </w:r>
          </w:p>
        </w:tc>
        <w:tc>
          <w:tcPr>
            <w:tcW w:w="1428" w:type="dxa"/>
            <w:vAlign w:val="center"/>
          </w:tcPr>
          <w:p>
            <w:pPr>
              <w:snapToGrid w:val="0"/>
              <w:jc w:val="center"/>
              <w:rPr>
                <w:rFonts w:ascii="仿宋_GB2312" w:eastAsia="仿宋_GB2312"/>
                <w:sz w:val="32"/>
                <w:szCs w:val="32"/>
              </w:rPr>
            </w:pPr>
            <w:r>
              <w:rPr>
                <w:rFonts w:hint="eastAsia" w:ascii="仿宋_GB2312" w:eastAsia="仿宋_GB2312"/>
                <w:sz w:val="32"/>
                <w:szCs w:val="32"/>
              </w:rPr>
              <w:t>溆浦县</w:t>
            </w:r>
            <w:r>
              <w:rPr>
                <w:rFonts w:hint="eastAsia" w:ascii="仿宋_GB2312" w:eastAsia="仿宋_GB2312"/>
                <w:sz w:val="32"/>
                <w:szCs w:val="32"/>
                <w:lang w:eastAsia="zh-CN"/>
              </w:rPr>
              <w:t>双井镇</w:t>
            </w:r>
            <w:r>
              <w:rPr>
                <w:rFonts w:hint="eastAsia" w:ascii="仿宋_GB2312" w:eastAsia="仿宋_GB2312"/>
                <w:sz w:val="32"/>
                <w:szCs w:val="32"/>
              </w:rPr>
              <w:t>人民政府</w:t>
            </w:r>
          </w:p>
        </w:tc>
        <w:tc>
          <w:tcPr>
            <w:tcW w:w="1414" w:type="dxa"/>
            <w:vAlign w:val="center"/>
          </w:tcPr>
          <w:p>
            <w:pPr>
              <w:snapToGrid w:val="0"/>
              <w:jc w:val="center"/>
              <w:rPr>
                <w:rFonts w:ascii="仿宋_GB2312" w:eastAsia="仿宋_GB2312"/>
                <w:sz w:val="32"/>
                <w:szCs w:val="32"/>
              </w:rPr>
            </w:pPr>
          </w:p>
        </w:tc>
      </w:tr>
    </w:tbl>
    <w:p>
      <w:pPr>
        <w:pStyle w:val="2"/>
        <w:rPr>
          <w:sz w:val="20"/>
        </w:rPr>
      </w:pPr>
    </w:p>
    <w:p>
      <w:pPr>
        <w:pStyle w:val="2"/>
        <w:spacing w:before="12"/>
        <w:rPr>
          <w:sz w:val="23"/>
          <w:lang w:eastAsia="zh-CN"/>
        </w:rPr>
      </w:pPr>
    </w:p>
    <w:p>
      <w:pPr>
        <w:pStyle w:val="2"/>
        <w:spacing w:before="12"/>
        <w:rPr>
          <w:sz w:val="23"/>
          <w:lang w:eastAsia="zh-CN"/>
        </w:rPr>
      </w:pPr>
    </w:p>
    <w:p>
      <w:pPr>
        <w:pStyle w:val="2"/>
        <w:spacing w:before="12"/>
        <w:rPr>
          <w:sz w:val="23"/>
          <w:lang w:eastAsia="zh-CN"/>
        </w:rPr>
      </w:pPr>
    </w:p>
    <w:tbl>
      <w:tblPr>
        <w:tblStyle w:val="3"/>
        <w:tblW w:w="0" w:type="auto"/>
        <w:tblInd w:w="114"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792"/>
        <w:gridCol w:w="9239"/>
        <w:gridCol w:w="1399"/>
        <w:gridCol w:w="1442"/>
        <w:gridCol w:w="1400"/>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863" w:hRule="atLeast"/>
        </w:trPr>
        <w:tc>
          <w:tcPr>
            <w:tcW w:w="792" w:type="dxa"/>
            <w:vAlign w:val="center"/>
          </w:tcPr>
          <w:p>
            <w:pPr>
              <w:jc w:val="center"/>
              <w:rPr>
                <w:rFonts w:ascii="黑体" w:hAnsi="黑体" w:eastAsia="黑体"/>
                <w:sz w:val="32"/>
                <w:szCs w:val="32"/>
              </w:rPr>
            </w:pPr>
            <w:r>
              <w:rPr>
                <w:rFonts w:ascii="黑体" w:hAnsi="黑体" w:eastAsia="黑体"/>
                <w:sz w:val="32"/>
                <w:szCs w:val="32"/>
              </w:rPr>
              <w:t>序号</w:t>
            </w:r>
          </w:p>
        </w:tc>
        <w:tc>
          <w:tcPr>
            <w:tcW w:w="9239" w:type="dxa"/>
            <w:vAlign w:val="center"/>
          </w:tcPr>
          <w:p>
            <w:pPr>
              <w:jc w:val="center"/>
              <w:rPr>
                <w:rFonts w:ascii="黑体" w:hAnsi="黑体" w:eastAsia="黑体"/>
                <w:sz w:val="32"/>
                <w:szCs w:val="32"/>
              </w:rPr>
            </w:pPr>
            <w:r>
              <w:rPr>
                <w:rFonts w:ascii="黑体" w:hAnsi="黑体" w:eastAsia="黑体"/>
                <w:sz w:val="32"/>
                <w:szCs w:val="32"/>
              </w:rPr>
              <w:t>委托事项</w:t>
            </w:r>
          </w:p>
        </w:tc>
        <w:tc>
          <w:tcPr>
            <w:tcW w:w="1399" w:type="dxa"/>
            <w:vAlign w:val="center"/>
          </w:tcPr>
          <w:p>
            <w:pPr>
              <w:jc w:val="center"/>
              <w:rPr>
                <w:rFonts w:ascii="黑体" w:hAnsi="黑体" w:eastAsia="黑体"/>
                <w:sz w:val="32"/>
                <w:szCs w:val="32"/>
              </w:rPr>
            </w:pPr>
            <w:r>
              <w:rPr>
                <w:rFonts w:ascii="黑体" w:hAnsi="黑体" w:eastAsia="黑体"/>
                <w:sz w:val="32"/>
                <w:szCs w:val="32"/>
              </w:rPr>
              <w:t>委托行政机关</w:t>
            </w:r>
          </w:p>
        </w:tc>
        <w:tc>
          <w:tcPr>
            <w:tcW w:w="1442" w:type="dxa"/>
            <w:vAlign w:val="center"/>
          </w:tcPr>
          <w:p>
            <w:pPr>
              <w:jc w:val="center"/>
              <w:rPr>
                <w:rFonts w:ascii="黑体" w:hAnsi="黑体" w:eastAsia="黑体"/>
                <w:sz w:val="32"/>
                <w:szCs w:val="32"/>
                <w:lang w:eastAsia="zh-CN"/>
              </w:rPr>
            </w:pPr>
            <w:r>
              <w:rPr>
                <w:rFonts w:ascii="黑体" w:hAnsi="黑体" w:eastAsia="黑体"/>
                <w:sz w:val="32"/>
                <w:szCs w:val="32"/>
              </w:rPr>
              <w:t>受委托</w:t>
            </w:r>
          </w:p>
          <w:p>
            <w:pPr>
              <w:jc w:val="center"/>
              <w:rPr>
                <w:rFonts w:ascii="黑体" w:hAnsi="黑体" w:eastAsia="黑体"/>
                <w:sz w:val="32"/>
                <w:szCs w:val="32"/>
              </w:rPr>
            </w:pPr>
            <w:r>
              <w:rPr>
                <w:rFonts w:ascii="黑体" w:hAnsi="黑体" w:eastAsia="黑体"/>
                <w:sz w:val="32"/>
                <w:szCs w:val="32"/>
              </w:rPr>
              <w:t>组织</w:t>
            </w:r>
          </w:p>
        </w:tc>
        <w:tc>
          <w:tcPr>
            <w:tcW w:w="1400" w:type="dxa"/>
            <w:tcBorders>
              <w:bottom w:val="single" w:color="000000" w:sz="2" w:space="0"/>
              <w:right w:val="single" w:color="000000" w:sz="2" w:space="0"/>
            </w:tcBorders>
            <w:vAlign w:val="center"/>
          </w:tcPr>
          <w:p>
            <w:pPr>
              <w:jc w:val="center"/>
              <w:rPr>
                <w:rFonts w:ascii="黑体" w:hAnsi="黑体" w:eastAsia="黑体"/>
                <w:sz w:val="32"/>
                <w:szCs w:val="32"/>
              </w:rPr>
            </w:pPr>
            <w:r>
              <w:rPr>
                <w:rFonts w:ascii="黑体" w:hAnsi="黑体" w:eastAsia="黑体"/>
                <w:sz w:val="32"/>
                <w:szCs w:val="32"/>
              </w:rPr>
              <w:t>备注</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7686" w:hRule="atLeast"/>
        </w:trPr>
        <w:tc>
          <w:tcPr>
            <w:tcW w:w="792" w:type="dxa"/>
            <w:vAlign w:val="center"/>
          </w:tcPr>
          <w:p>
            <w:pPr>
              <w:jc w:val="center"/>
              <w:rPr>
                <w:rFonts w:ascii="仿宋_GB2312" w:eastAsia="仿宋_GB2312"/>
                <w:sz w:val="32"/>
                <w:szCs w:val="32"/>
              </w:rPr>
            </w:pPr>
            <w:r>
              <w:rPr>
                <w:rFonts w:hint="eastAsia" w:ascii="仿宋_GB2312" w:eastAsia="仿宋_GB2312"/>
                <w:sz w:val="32"/>
                <w:szCs w:val="32"/>
              </w:rPr>
              <w:t>7</w:t>
            </w:r>
          </w:p>
        </w:tc>
        <w:tc>
          <w:tcPr>
            <w:tcW w:w="9239" w:type="dxa"/>
            <w:vAlign w:val="center"/>
          </w:tcPr>
          <w:p>
            <w:pPr>
              <w:snapToGrid w:val="0"/>
              <w:ind w:left="55" w:leftChars="25" w:right="68" w:rightChars="31" w:firstLine="582" w:firstLineChars="182"/>
              <w:jc w:val="both"/>
              <w:rPr>
                <w:rFonts w:ascii="仿宋_GB2312" w:eastAsia="仿宋_GB2312"/>
                <w:sz w:val="32"/>
                <w:szCs w:val="32"/>
                <w:lang w:eastAsia="zh-CN"/>
              </w:rPr>
            </w:pPr>
            <w:r>
              <w:rPr>
                <w:rFonts w:hint="eastAsia" w:ascii="仿宋_GB2312" w:eastAsia="仿宋_GB2312"/>
                <w:sz w:val="32"/>
                <w:szCs w:val="32"/>
              </w:rPr>
              <w:t>《湖南省农村消防安全管理若干规定》第二十二条 违反本规定第十四条的，由消防管理机构责令限期改正；逾期不改正的，处警告或者一百元以上五百元以下罚款。</w:t>
            </w:r>
          </w:p>
          <w:p>
            <w:pPr>
              <w:snapToGrid w:val="0"/>
              <w:ind w:left="55" w:leftChars="25" w:right="68" w:rightChars="31" w:firstLine="582" w:firstLineChars="182"/>
              <w:jc w:val="both"/>
              <w:rPr>
                <w:rFonts w:ascii="仿宋_GB2312" w:eastAsia="仿宋_GB2312"/>
                <w:sz w:val="32"/>
                <w:szCs w:val="32"/>
                <w:lang w:eastAsia="zh-CN"/>
              </w:rPr>
            </w:pPr>
            <w:r>
              <w:rPr>
                <w:rFonts w:hint="eastAsia" w:ascii="仿宋_GB2312" w:eastAsia="仿宋_GB2312"/>
                <w:sz w:val="32"/>
                <w:szCs w:val="32"/>
              </w:rPr>
              <w:t>注：《湖南省农村消防安全管理若干规定》第十四条</w:t>
            </w:r>
            <w:r>
              <w:rPr>
                <w:rFonts w:hint="eastAsia" w:ascii="仿宋_GB2312" w:eastAsia="仿宋_GB2312"/>
                <w:sz w:val="32"/>
                <w:szCs w:val="32"/>
                <w:lang w:eastAsia="zh-CN"/>
              </w:rPr>
              <w:t xml:space="preserve">  </w:t>
            </w:r>
            <w:r>
              <w:rPr>
                <w:rFonts w:hint="eastAsia" w:ascii="仿宋_GB2312" w:eastAsia="仿宋_GB2312"/>
                <w:sz w:val="32"/>
                <w:szCs w:val="32"/>
              </w:rPr>
              <w:t>农村居民不得有下列行为：</w:t>
            </w:r>
          </w:p>
          <w:p>
            <w:pPr>
              <w:snapToGrid w:val="0"/>
              <w:ind w:left="55" w:leftChars="25" w:right="68" w:rightChars="31" w:firstLine="582" w:firstLineChars="182"/>
              <w:jc w:val="both"/>
              <w:rPr>
                <w:rFonts w:ascii="仿宋_GB2312" w:eastAsia="仿宋_GB2312"/>
                <w:sz w:val="32"/>
                <w:szCs w:val="32"/>
                <w:lang w:eastAsia="zh-CN"/>
              </w:rPr>
            </w:pPr>
            <w:r>
              <w:rPr>
                <w:rFonts w:hint="eastAsia" w:ascii="仿宋_GB2312" w:eastAsia="仿宋_GB2312"/>
                <w:sz w:val="32"/>
                <w:szCs w:val="32"/>
              </w:rPr>
              <w:t>（一）损坏消火栓、消防水池等公共消防器材和设施；</w:t>
            </w:r>
          </w:p>
          <w:p>
            <w:pPr>
              <w:snapToGrid w:val="0"/>
              <w:ind w:left="55" w:leftChars="25" w:right="68" w:rightChars="31" w:firstLine="582" w:firstLineChars="182"/>
              <w:jc w:val="both"/>
              <w:rPr>
                <w:rFonts w:ascii="仿宋_GB2312" w:eastAsia="仿宋_GB2312"/>
                <w:sz w:val="32"/>
                <w:szCs w:val="32"/>
                <w:lang w:eastAsia="zh-CN"/>
              </w:rPr>
            </w:pPr>
            <w:r>
              <w:rPr>
                <w:rFonts w:hint="eastAsia" w:ascii="仿宋_GB2312" w:eastAsia="仿宋_GB2312"/>
                <w:sz w:val="32"/>
                <w:szCs w:val="32"/>
              </w:rPr>
              <w:t>（二）擅自搭建临时建（构）筑物，侵占防火间距或者堵塞消防通道；</w:t>
            </w:r>
          </w:p>
          <w:p>
            <w:pPr>
              <w:snapToGrid w:val="0"/>
              <w:ind w:left="55" w:leftChars="25" w:right="68" w:rightChars="31" w:firstLine="582" w:firstLineChars="182"/>
              <w:jc w:val="both"/>
              <w:rPr>
                <w:rFonts w:ascii="仿宋_GB2312" w:eastAsia="仿宋_GB2312"/>
                <w:sz w:val="32"/>
                <w:szCs w:val="32"/>
                <w:lang w:eastAsia="zh-CN"/>
              </w:rPr>
            </w:pPr>
            <w:r>
              <w:rPr>
                <w:rFonts w:hint="eastAsia" w:ascii="仿宋_GB2312" w:eastAsia="仿宋_GB2312"/>
                <w:sz w:val="32"/>
                <w:szCs w:val="32"/>
              </w:rPr>
              <w:t>（三）使用铜丝、铁丝代替保险丝，安装不合格的电气保险装置；</w:t>
            </w:r>
          </w:p>
          <w:p>
            <w:pPr>
              <w:snapToGrid w:val="0"/>
              <w:ind w:left="55" w:leftChars="25" w:right="68" w:rightChars="31" w:firstLine="582" w:firstLineChars="182"/>
              <w:jc w:val="both"/>
              <w:rPr>
                <w:rFonts w:ascii="仿宋_GB2312" w:eastAsia="仿宋_GB2312"/>
                <w:sz w:val="32"/>
                <w:szCs w:val="32"/>
                <w:lang w:eastAsia="zh-CN"/>
              </w:rPr>
            </w:pPr>
            <w:r>
              <w:rPr>
                <w:rFonts w:hint="eastAsia" w:ascii="仿宋_GB2312" w:eastAsia="仿宋_GB2312"/>
                <w:sz w:val="32"/>
                <w:szCs w:val="32"/>
              </w:rPr>
              <w:t>（四）在楼梯间、楼递、疏散通道、安全出口等区域停放电动车、堆 放物件，占用、堵塞、封闭疏散通道、安全出口；</w:t>
            </w:r>
          </w:p>
          <w:p>
            <w:pPr>
              <w:snapToGrid w:val="0"/>
              <w:ind w:left="55" w:leftChars="25" w:right="68" w:rightChars="31" w:firstLine="582" w:firstLineChars="182"/>
              <w:jc w:val="both"/>
              <w:rPr>
                <w:rFonts w:ascii="仿宋_GB2312" w:eastAsia="仿宋_GB2312"/>
                <w:sz w:val="32"/>
                <w:szCs w:val="32"/>
                <w:lang w:eastAsia="zh-CN"/>
              </w:rPr>
            </w:pPr>
            <w:r>
              <w:rPr>
                <w:rFonts w:hint="eastAsia" w:ascii="仿宋_GB2312" w:eastAsia="仿宋_GB2312"/>
                <w:sz w:val="32"/>
                <w:szCs w:val="32"/>
              </w:rPr>
              <w:t>（五）在具有火灾、爆炸危险场所或者堆放柴草、饲料、农作物等易燃、可燃物的地方使用明火、燃放鞭炮和吸烟。</w:t>
            </w:r>
          </w:p>
        </w:tc>
        <w:tc>
          <w:tcPr>
            <w:tcW w:w="1399" w:type="dxa"/>
            <w:vAlign w:val="center"/>
          </w:tcPr>
          <w:p>
            <w:pPr>
              <w:jc w:val="center"/>
              <w:rPr>
                <w:rFonts w:ascii="仿宋_GB2312" w:eastAsia="仿宋_GB2312"/>
                <w:sz w:val="32"/>
                <w:szCs w:val="32"/>
                <w:lang w:eastAsia="zh-CN"/>
              </w:rPr>
            </w:pPr>
            <w:r>
              <w:rPr>
                <w:rFonts w:hint="eastAsia" w:ascii="仿宋_GB2312" w:eastAsia="仿宋_GB2312"/>
                <w:sz w:val="32"/>
                <w:szCs w:val="32"/>
              </w:rPr>
              <w:t>溆浦县</w:t>
            </w:r>
          </w:p>
          <w:p>
            <w:pPr>
              <w:jc w:val="center"/>
              <w:rPr>
                <w:rFonts w:ascii="仿宋_GB2312" w:eastAsia="仿宋_GB2312"/>
                <w:sz w:val="32"/>
                <w:szCs w:val="32"/>
                <w:lang w:eastAsia="zh-CN"/>
              </w:rPr>
            </w:pPr>
            <w:r>
              <w:rPr>
                <w:rFonts w:hint="eastAsia" w:ascii="仿宋_GB2312" w:eastAsia="仿宋_GB2312"/>
                <w:sz w:val="32"/>
                <w:szCs w:val="32"/>
              </w:rPr>
              <w:t>消防</w:t>
            </w:r>
          </w:p>
          <w:p>
            <w:pPr>
              <w:jc w:val="center"/>
              <w:rPr>
                <w:rFonts w:ascii="仿宋_GB2312" w:eastAsia="仿宋_GB2312"/>
                <w:sz w:val="32"/>
                <w:szCs w:val="32"/>
              </w:rPr>
            </w:pPr>
            <w:r>
              <w:rPr>
                <w:rFonts w:hint="eastAsia" w:ascii="仿宋_GB2312" w:eastAsia="仿宋_GB2312"/>
                <w:sz w:val="32"/>
                <w:szCs w:val="32"/>
              </w:rPr>
              <w:t>救援局</w:t>
            </w:r>
          </w:p>
        </w:tc>
        <w:tc>
          <w:tcPr>
            <w:tcW w:w="1442" w:type="dxa"/>
            <w:vAlign w:val="center"/>
          </w:tcPr>
          <w:p>
            <w:pPr>
              <w:jc w:val="center"/>
              <w:rPr>
                <w:rFonts w:ascii="仿宋_GB2312" w:eastAsia="仿宋_GB2312"/>
                <w:sz w:val="32"/>
                <w:szCs w:val="32"/>
              </w:rPr>
            </w:pPr>
            <w:r>
              <w:rPr>
                <w:rFonts w:hint="eastAsia" w:ascii="仿宋_GB2312" w:eastAsia="仿宋_GB2312"/>
                <w:sz w:val="32"/>
                <w:szCs w:val="32"/>
              </w:rPr>
              <w:t>溆浦县</w:t>
            </w:r>
            <w:r>
              <w:rPr>
                <w:rFonts w:hint="eastAsia" w:ascii="仿宋_GB2312" w:eastAsia="仿宋_GB2312"/>
                <w:sz w:val="32"/>
                <w:szCs w:val="32"/>
                <w:lang w:eastAsia="zh-CN"/>
              </w:rPr>
              <w:t>双井镇</w:t>
            </w:r>
            <w:r>
              <w:rPr>
                <w:rFonts w:hint="eastAsia" w:ascii="仿宋_GB2312" w:eastAsia="仿宋_GB2312"/>
                <w:sz w:val="32"/>
                <w:szCs w:val="32"/>
              </w:rPr>
              <w:t>人民政府</w:t>
            </w:r>
          </w:p>
        </w:tc>
        <w:tc>
          <w:tcPr>
            <w:tcW w:w="1400" w:type="dxa"/>
            <w:tcBorders>
              <w:top w:val="single" w:color="000000" w:sz="2" w:space="0"/>
            </w:tcBorders>
            <w:vAlign w:val="center"/>
          </w:tcPr>
          <w:p>
            <w:pPr>
              <w:jc w:val="center"/>
              <w:rPr>
                <w:rFonts w:ascii="仿宋_GB2312" w:eastAsia="仿宋_GB2312"/>
                <w:sz w:val="32"/>
                <w:szCs w:val="32"/>
              </w:rPr>
            </w:pPr>
          </w:p>
        </w:tc>
      </w:tr>
    </w:tbl>
    <w:p>
      <w:pPr>
        <w:rPr>
          <w:rFonts w:ascii="Times New Roman" w:hAnsi="Times New Roman"/>
          <w:sz w:val="28"/>
        </w:rPr>
        <w:sectPr>
          <w:pgSz w:w="16790" w:h="11860" w:orient="landscape"/>
          <w:pgMar w:top="1134" w:right="1134" w:bottom="567" w:left="1134" w:header="720" w:footer="720" w:gutter="0"/>
          <w:cols w:space="720" w:num="1"/>
        </w:sectPr>
      </w:pPr>
    </w:p>
    <w:p>
      <w:pPr>
        <w:pStyle w:val="2"/>
        <w:spacing w:before="3" w:after="1"/>
        <w:rPr>
          <w:rFonts w:ascii="Times New Roman"/>
          <w:sz w:val="28"/>
        </w:rPr>
      </w:pPr>
    </w:p>
    <w:tbl>
      <w:tblPr>
        <w:tblStyle w:val="3"/>
        <w:tblW w:w="0" w:type="auto"/>
        <w:tblInd w:w="1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35"/>
        <w:gridCol w:w="9203"/>
        <w:gridCol w:w="1413"/>
        <w:gridCol w:w="1428"/>
        <w:gridCol w:w="14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66" w:hRule="atLeast"/>
        </w:trPr>
        <w:tc>
          <w:tcPr>
            <w:tcW w:w="735" w:type="dxa"/>
            <w:vAlign w:val="center"/>
          </w:tcPr>
          <w:p>
            <w:pPr>
              <w:jc w:val="center"/>
              <w:rPr>
                <w:rFonts w:ascii="黑体" w:hAnsi="黑体" w:eastAsia="黑体"/>
                <w:sz w:val="32"/>
                <w:szCs w:val="32"/>
              </w:rPr>
            </w:pPr>
            <w:r>
              <w:rPr>
                <w:rFonts w:ascii="黑体" w:hAnsi="黑体" w:eastAsia="黑体"/>
                <w:sz w:val="32"/>
                <w:szCs w:val="32"/>
              </w:rPr>
              <w:t>序号</w:t>
            </w:r>
          </w:p>
        </w:tc>
        <w:tc>
          <w:tcPr>
            <w:tcW w:w="9203" w:type="dxa"/>
            <w:vAlign w:val="center"/>
          </w:tcPr>
          <w:p>
            <w:pPr>
              <w:jc w:val="center"/>
              <w:rPr>
                <w:rFonts w:ascii="黑体" w:hAnsi="黑体" w:eastAsia="黑体"/>
                <w:sz w:val="32"/>
                <w:szCs w:val="32"/>
              </w:rPr>
            </w:pPr>
            <w:r>
              <w:rPr>
                <w:rFonts w:ascii="黑体" w:hAnsi="黑体" w:eastAsia="黑体"/>
                <w:sz w:val="32"/>
                <w:szCs w:val="32"/>
              </w:rPr>
              <w:t>委托事项</w:t>
            </w:r>
          </w:p>
        </w:tc>
        <w:tc>
          <w:tcPr>
            <w:tcW w:w="1413" w:type="dxa"/>
            <w:vAlign w:val="center"/>
          </w:tcPr>
          <w:p>
            <w:pPr>
              <w:jc w:val="center"/>
              <w:rPr>
                <w:rFonts w:ascii="黑体" w:hAnsi="黑体" w:eastAsia="黑体"/>
                <w:sz w:val="32"/>
                <w:szCs w:val="32"/>
              </w:rPr>
            </w:pPr>
            <w:r>
              <w:rPr>
                <w:rFonts w:ascii="黑体" w:hAnsi="黑体" w:eastAsia="黑体"/>
                <w:sz w:val="32"/>
                <w:szCs w:val="32"/>
              </w:rPr>
              <w:t>委托行政机关</w:t>
            </w:r>
          </w:p>
        </w:tc>
        <w:tc>
          <w:tcPr>
            <w:tcW w:w="1428" w:type="dxa"/>
            <w:vAlign w:val="center"/>
          </w:tcPr>
          <w:p>
            <w:pPr>
              <w:jc w:val="center"/>
              <w:rPr>
                <w:rFonts w:ascii="黑体" w:hAnsi="黑体" w:eastAsia="黑体"/>
                <w:sz w:val="32"/>
                <w:szCs w:val="32"/>
                <w:lang w:eastAsia="zh-CN"/>
              </w:rPr>
            </w:pPr>
            <w:r>
              <w:rPr>
                <w:rFonts w:ascii="黑体" w:hAnsi="黑体" w:eastAsia="黑体"/>
                <w:sz w:val="32"/>
                <w:szCs w:val="32"/>
              </w:rPr>
              <w:t>受委托</w:t>
            </w:r>
          </w:p>
          <w:p>
            <w:pPr>
              <w:jc w:val="center"/>
              <w:rPr>
                <w:rFonts w:ascii="黑体" w:hAnsi="黑体" w:eastAsia="黑体"/>
                <w:sz w:val="32"/>
                <w:szCs w:val="32"/>
              </w:rPr>
            </w:pPr>
            <w:r>
              <w:rPr>
                <w:rFonts w:ascii="黑体" w:hAnsi="黑体" w:eastAsia="黑体"/>
                <w:sz w:val="32"/>
                <w:szCs w:val="32"/>
              </w:rPr>
              <w:t>组织</w:t>
            </w:r>
          </w:p>
        </w:tc>
        <w:tc>
          <w:tcPr>
            <w:tcW w:w="1400" w:type="dxa"/>
            <w:vAlign w:val="center"/>
          </w:tcPr>
          <w:p>
            <w:pPr>
              <w:jc w:val="center"/>
              <w:rPr>
                <w:rFonts w:ascii="黑体" w:hAnsi="黑体" w:eastAsia="黑体"/>
                <w:sz w:val="32"/>
                <w:szCs w:val="32"/>
              </w:rPr>
            </w:pPr>
            <w:r>
              <w:rPr>
                <w:rFonts w:ascii="黑体" w:hAnsi="黑体" w:eastAsia="黑体"/>
                <w:sz w:val="32"/>
                <w:szCs w:val="32"/>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733" w:hRule="atLeast"/>
        </w:trPr>
        <w:tc>
          <w:tcPr>
            <w:tcW w:w="735" w:type="dxa"/>
            <w:vAlign w:val="center"/>
          </w:tcPr>
          <w:p>
            <w:pPr>
              <w:jc w:val="center"/>
              <w:rPr>
                <w:rFonts w:ascii="仿宋_GB2312" w:eastAsia="仿宋_GB2312"/>
                <w:sz w:val="32"/>
                <w:szCs w:val="32"/>
              </w:rPr>
            </w:pPr>
            <w:r>
              <w:rPr>
                <w:rFonts w:hint="eastAsia" w:ascii="仿宋_GB2312" w:eastAsia="仿宋_GB2312"/>
                <w:sz w:val="32"/>
                <w:szCs w:val="32"/>
              </w:rPr>
              <w:t>8</w:t>
            </w:r>
          </w:p>
        </w:tc>
        <w:tc>
          <w:tcPr>
            <w:tcW w:w="9203" w:type="dxa"/>
            <w:vAlign w:val="center"/>
          </w:tcPr>
          <w:p>
            <w:pPr>
              <w:ind w:left="46" w:leftChars="21" w:right="55" w:rightChars="25" w:firstLine="640" w:firstLineChars="200"/>
              <w:jc w:val="both"/>
              <w:rPr>
                <w:rFonts w:ascii="仿宋_GB2312" w:eastAsia="仿宋_GB2312"/>
                <w:sz w:val="32"/>
                <w:szCs w:val="32"/>
                <w:lang w:eastAsia="zh-CN"/>
              </w:rPr>
            </w:pPr>
            <w:r>
              <w:rPr>
                <w:rFonts w:hint="eastAsia" w:ascii="仿宋_GB2312" w:eastAsia="仿宋_GB2312"/>
                <w:sz w:val="32"/>
                <w:szCs w:val="32"/>
              </w:rPr>
              <w:t>《湖南省农村消防安全管理若干规定》第二十三条 违反本规定笫十五条第三、四项的，由消防管理机构责令限期改正；逾期不改正的，处五千元以上五万元以下罚款。</w:t>
            </w:r>
          </w:p>
          <w:p>
            <w:pPr>
              <w:ind w:left="46" w:leftChars="21" w:right="55" w:rightChars="25" w:firstLine="640" w:firstLineChars="200"/>
              <w:jc w:val="both"/>
              <w:rPr>
                <w:rFonts w:ascii="仿宋_GB2312" w:eastAsia="仿宋_GB2312"/>
                <w:sz w:val="32"/>
                <w:szCs w:val="32"/>
                <w:lang w:eastAsia="zh-CN"/>
              </w:rPr>
            </w:pPr>
            <w:r>
              <w:rPr>
                <w:rFonts w:hint="eastAsia" w:ascii="仿宋_GB2312" w:eastAsia="仿宋_GB2312"/>
                <w:sz w:val="32"/>
                <w:szCs w:val="32"/>
              </w:rPr>
              <w:t>注：《湖南省农村消防安全管理若干规定》第十五条 农村地区的学校、幼儿园、敬老院、医疗机构和歌舞厅、影剧院、网吧及从事旅游、餐饮住宿、娱乐等经营活动的单位和个人，应当落实消防安全责任制，并遵守下列规定：</w:t>
            </w:r>
          </w:p>
          <w:p>
            <w:pPr>
              <w:ind w:left="46" w:leftChars="21" w:right="55" w:rightChars="25" w:firstLine="640" w:firstLineChars="200"/>
              <w:jc w:val="both"/>
              <w:rPr>
                <w:rFonts w:ascii="仿宋_GB2312" w:eastAsia="仿宋_GB2312"/>
                <w:sz w:val="32"/>
                <w:szCs w:val="32"/>
                <w:lang w:eastAsia="zh-CN"/>
              </w:rPr>
            </w:pPr>
            <w:r>
              <w:rPr>
                <w:rFonts w:hint="eastAsia" w:ascii="仿宋_GB2312" w:eastAsia="仿宋_GB2312"/>
                <w:sz w:val="32"/>
                <w:szCs w:val="32"/>
              </w:rPr>
              <w:t>（三）配备完好、有效的消防器材；</w:t>
            </w:r>
          </w:p>
          <w:p>
            <w:pPr>
              <w:ind w:left="46" w:leftChars="21" w:right="55" w:rightChars="25" w:firstLine="640" w:firstLineChars="200"/>
              <w:jc w:val="both"/>
              <w:rPr>
                <w:rFonts w:ascii="仿宋_GB2312" w:eastAsia="仿宋_GB2312"/>
                <w:sz w:val="32"/>
                <w:szCs w:val="32"/>
              </w:rPr>
            </w:pPr>
            <w:r>
              <w:rPr>
                <w:rFonts w:hint="eastAsia" w:ascii="仿宋_GB2312" w:eastAsia="仿宋_GB2312"/>
                <w:sz w:val="32"/>
                <w:szCs w:val="32"/>
              </w:rPr>
              <w:t>（四）设置符合要求的应急照明设施、消防安全疏散指示标志和安全出口，确保疏散通道和安全出口畅通。</w:t>
            </w:r>
          </w:p>
        </w:tc>
        <w:tc>
          <w:tcPr>
            <w:tcW w:w="1413" w:type="dxa"/>
            <w:vAlign w:val="center"/>
          </w:tcPr>
          <w:p>
            <w:pPr>
              <w:jc w:val="center"/>
              <w:rPr>
                <w:rFonts w:ascii="仿宋_GB2312" w:eastAsia="仿宋_GB2312"/>
                <w:sz w:val="32"/>
                <w:szCs w:val="32"/>
                <w:lang w:eastAsia="zh-CN"/>
              </w:rPr>
            </w:pPr>
            <w:r>
              <w:rPr>
                <w:rFonts w:hint="eastAsia" w:ascii="仿宋_GB2312" w:eastAsia="仿宋_GB2312"/>
                <w:sz w:val="32"/>
                <w:szCs w:val="32"/>
              </w:rPr>
              <w:t>溆浦县</w:t>
            </w:r>
          </w:p>
          <w:p>
            <w:pPr>
              <w:jc w:val="center"/>
              <w:rPr>
                <w:rFonts w:ascii="仿宋_GB2312" w:eastAsia="仿宋_GB2312"/>
                <w:sz w:val="32"/>
                <w:szCs w:val="32"/>
                <w:lang w:eastAsia="zh-CN"/>
              </w:rPr>
            </w:pPr>
            <w:r>
              <w:rPr>
                <w:rFonts w:hint="eastAsia" w:ascii="仿宋_GB2312" w:eastAsia="仿宋_GB2312"/>
                <w:sz w:val="32"/>
                <w:szCs w:val="32"/>
              </w:rPr>
              <w:t>消防</w:t>
            </w:r>
          </w:p>
          <w:p>
            <w:pPr>
              <w:jc w:val="center"/>
              <w:rPr>
                <w:rFonts w:ascii="仿宋_GB2312" w:eastAsia="仿宋_GB2312"/>
                <w:sz w:val="32"/>
                <w:szCs w:val="32"/>
              </w:rPr>
            </w:pPr>
            <w:r>
              <w:rPr>
                <w:rFonts w:hint="eastAsia" w:ascii="仿宋_GB2312" w:eastAsia="仿宋_GB2312"/>
                <w:sz w:val="32"/>
                <w:szCs w:val="32"/>
              </w:rPr>
              <w:t>救援局</w:t>
            </w:r>
          </w:p>
        </w:tc>
        <w:tc>
          <w:tcPr>
            <w:tcW w:w="1428" w:type="dxa"/>
            <w:vAlign w:val="center"/>
          </w:tcPr>
          <w:p>
            <w:pPr>
              <w:jc w:val="center"/>
              <w:rPr>
                <w:rFonts w:ascii="仿宋_GB2312" w:eastAsia="仿宋_GB2312"/>
                <w:sz w:val="32"/>
                <w:szCs w:val="32"/>
              </w:rPr>
            </w:pPr>
            <w:r>
              <w:rPr>
                <w:rFonts w:hint="eastAsia" w:ascii="仿宋_GB2312" w:eastAsia="仿宋_GB2312"/>
                <w:sz w:val="32"/>
                <w:szCs w:val="32"/>
              </w:rPr>
              <w:t>溆浦县</w:t>
            </w:r>
            <w:r>
              <w:rPr>
                <w:rFonts w:hint="eastAsia" w:ascii="仿宋_GB2312" w:eastAsia="仿宋_GB2312"/>
                <w:sz w:val="32"/>
                <w:szCs w:val="32"/>
                <w:lang w:eastAsia="zh-CN"/>
              </w:rPr>
              <w:t>双井镇</w:t>
            </w:r>
            <w:r>
              <w:rPr>
                <w:rFonts w:hint="eastAsia" w:ascii="仿宋_GB2312" w:eastAsia="仿宋_GB2312"/>
                <w:sz w:val="32"/>
                <w:szCs w:val="32"/>
              </w:rPr>
              <w:t>人民政府</w:t>
            </w:r>
          </w:p>
        </w:tc>
        <w:tc>
          <w:tcPr>
            <w:tcW w:w="1400" w:type="dxa"/>
            <w:vAlign w:val="center"/>
          </w:tcPr>
          <w:p>
            <w:pPr>
              <w:jc w:val="center"/>
            </w:pPr>
          </w:p>
        </w:tc>
      </w:tr>
    </w:tbl>
    <w:p>
      <w:pPr>
        <w:pStyle w:val="2"/>
        <w:spacing w:before="10"/>
        <w:rPr>
          <w:rFonts w:ascii="Times New Roman"/>
          <w:sz w:val="13"/>
        </w:rPr>
      </w:pPr>
    </w:p>
    <w:p>
      <w:pPr>
        <w:jc w:val="right"/>
        <w:rPr>
          <w:sz w:val="45"/>
        </w:rPr>
        <w:sectPr>
          <w:pgSz w:w="16760" w:h="11840" w:orient="landscape"/>
          <w:pgMar w:top="1080" w:right="1120" w:bottom="280" w:left="1180" w:header="720" w:footer="720" w:gutter="0"/>
          <w:cols w:space="720" w:num="1"/>
        </w:sectPr>
      </w:pPr>
    </w:p>
    <w:tbl>
      <w:tblPr>
        <w:tblStyle w:val="3"/>
        <w:tblW w:w="0" w:type="auto"/>
        <w:tblInd w:w="12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35"/>
        <w:gridCol w:w="9073"/>
        <w:gridCol w:w="1434"/>
        <w:gridCol w:w="1517"/>
        <w:gridCol w:w="14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70" w:hRule="atLeast"/>
        </w:trPr>
        <w:tc>
          <w:tcPr>
            <w:tcW w:w="735" w:type="dxa"/>
            <w:vAlign w:val="center"/>
          </w:tcPr>
          <w:p>
            <w:pPr>
              <w:jc w:val="center"/>
              <w:rPr>
                <w:rFonts w:ascii="黑体" w:hAnsi="黑体" w:eastAsia="黑体"/>
                <w:sz w:val="32"/>
                <w:szCs w:val="32"/>
              </w:rPr>
            </w:pPr>
            <w:r>
              <w:rPr>
                <w:rFonts w:ascii="黑体" w:hAnsi="黑体" w:eastAsia="黑体"/>
                <w:sz w:val="32"/>
                <w:szCs w:val="32"/>
              </w:rPr>
              <w:t>序号</w:t>
            </w:r>
          </w:p>
        </w:tc>
        <w:tc>
          <w:tcPr>
            <w:tcW w:w="9073" w:type="dxa"/>
            <w:vAlign w:val="center"/>
          </w:tcPr>
          <w:p>
            <w:pPr>
              <w:jc w:val="center"/>
              <w:rPr>
                <w:rFonts w:ascii="黑体" w:hAnsi="黑体" w:eastAsia="黑体"/>
                <w:sz w:val="32"/>
                <w:szCs w:val="32"/>
              </w:rPr>
            </w:pPr>
            <w:r>
              <w:rPr>
                <w:rFonts w:ascii="黑体" w:hAnsi="黑体" w:eastAsia="黑体"/>
                <w:sz w:val="32"/>
                <w:szCs w:val="32"/>
              </w:rPr>
              <w:t>委托事项</w:t>
            </w:r>
          </w:p>
        </w:tc>
        <w:tc>
          <w:tcPr>
            <w:tcW w:w="1434" w:type="dxa"/>
            <w:vAlign w:val="center"/>
          </w:tcPr>
          <w:p>
            <w:pPr>
              <w:jc w:val="center"/>
              <w:rPr>
                <w:rFonts w:ascii="黑体" w:hAnsi="黑体" w:eastAsia="黑体"/>
                <w:sz w:val="32"/>
                <w:szCs w:val="32"/>
              </w:rPr>
            </w:pPr>
            <w:r>
              <w:rPr>
                <w:rFonts w:ascii="黑体" w:hAnsi="黑体" w:eastAsia="黑体"/>
                <w:sz w:val="32"/>
                <w:szCs w:val="32"/>
              </w:rPr>
              <w:t>委托行政机关</w:t>
            </w:r>
          </w:p>
        </w:tc>
        <w:tc>
          <w:tcPr>
            <w:tcW w:w="1517" w:type="dxa"/>
            <w:vAlign w:val="center"/>
          </w:tcPr>
          <w:p>
            <w:pPr>
              <w:jc w:val="center"/>
              <w:rPr>
                <w:rFonts w:ascii="黑体" w:hAnsi="黑体" w:eastAsia="黑体"/>
                <w:sz w:val="32"/>
                <w:szCs w:val="32"/>
              </w:rPr>
            </w:pPr>
            <w:r>
              <w:rPr>
                <w:rFonts w:ascii="黑体" w:hAnsi="黑体" w:eastAsia="黑体"/>
                <w:sz w:val="32"/>
                <w:szCs w:val="32"/>
              </w:rPr>
              <w:t>受委托</w:t>
            </w:r>
          </w:p>
          <w:p>
            <w:pPr>
              <w:jc w:val="center"/>
              <w:rPr>
                <w:rFonts w:ascii="黑体" w:hAnsi="黑体" w:eastAsia="黑体"/>
                <w:sz w:val="32"/>
                <w:szCs w:val="32"/>
              </w:rPr>
            </w:pPr>
            <w:r>
              <w:rPr>
                <w:rFonts w:ascii="黑体" w:hAnsi="黑体" w:eastAsia="黑体"/>
                <w:sz w:val="32"/>
                <w:szCs w:val="32"/>
              </w:rPr>
              <w:t>组织</w:t>
            </w:r>
          </w:p>
        </w:tc>
        <w:tc>
          <w:tcPr>
            <w:tcW w:w="1438" w:type="dxa"/>
            <w:vAlign w:val="center"/>
          </w:tcPr>
          <w:p>
            <w:pPr>
              <w:jc w:val="center"/>
              <w:rPr>
                <w:rFonts w:ascii="黑体" w:hAnsi="黑体" w:eastAsia="黑体"/>
                <w:sz w:val="32"/>
                <w:szCs w:val="32"/>
              </w:rPr>
            </w:pPr>
            <w:r>
              <w:rPr>
                <w:rFonts w:ascii="黑体" w:hAnsi="黑体" w:eastAsia="黑体"/>
                <w:sz w:val="32"/>
                <w:szCs w:val="32"/>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621" w:hRule="atLeast"/>
        </w:trPr>
        <w:tc>
          <w:tcPr>
            <w:tcW w:w="735" w:type="dxa"/>
            <w:vAlign w:val="center"/>
          </w:tcPr>
          <w:p>
            <w:pPr>
              <w:jc w:val="center"/>
              <w:rPr>
                <w:rFonts w:ascii="仿宋_GB2312" w:eastAsia="仿宋_GB2312"/>
                <w:sz w:val="32"/>
                <w:szCs w:val="32"/>
              </w:rPr>
            </w:pPr>
            <w:r>
              <w:rPr>
                <w:rFonts w:hint="eastAsia" w:ascii="仿宋_GB2312" w:eastAsia="仿宋_GB2312"/>
                <w:sz w:val="32"/>
                <w:szCs w:val="32"/>
              </w:rPr>
              <w:t>9</w:t>
            </w:r>
          </w:p>
        </w:tc>
        <w:tc>
          <w:tcPr>
            <w:tcW w:w="9073" w:type="dxa"/>
            <w:vAlign w:val="center"/>
          </w:tcPr>
          <w:p>
            <w:pPr>
              <w:ind w:left="68" w:leftChars="31" w:right="57" w:rightChars="26" w:firstLine="640" w:firstLineChars="200"/>
              <w:jc w:val="both"/>
              <w:rPr>
                <w:rFonts w:ascii="仿宋_GB2312" w:eastAsia="仿宋_GB2312"/>
                <w:sz w:val="32"/>
                <w:szCs w:val="32"/>
                <w:lang w:eastAsia="zh-CN"/>
              </w:rPr>
            </w:pPr>
            <w:r>
              <w:rPr>
                <w:rFonts w:hint="eastAsia" w:ascii="仿宋_GB2312" w:eastAsia="仿宋_GB2312"/>
                <w:sz w:val="32"/>
                <w:szCs w:val="32"/>
              </w:rPr>
              <w:t>《湖南省农村消防安全管理若干规定》第二十三条</w:t>
            </w:r>
            <w:r>
              <w:rPr>
                <w:rFonts w:hint="eastAsia" w:ascii="仿宋_GB2312" w:eastAsia="仿宋_GB2312"/>
                <w:sz w:val="32"/>
                <w:szCs w:val="32"/>
                <w:lang w:eastAsia="zh-CN"/>
              </w:rPr>
              <w:t xml:space="preserve">  </w:t>
            </w:r>
            <w:r>
              <w:rPr>
                <w:rFonts w:hint="eastAsia" w:ascii="仿宋_GB2312" w:eastAsia="仿宋_GB2312"/>
                <w:sz w:val="32"/>
                <w:szCs w:val="32"/>
              </w:rPr>
              <w:t>违反本规定第十七条第一、二、三、四项的，由消防管理机构责令限期改正；逾期不改正的，处五千元以上五万元以下罚款。</w:t>
            </w:r>
          </w:p>
          <w:p>
            <w:pPr>
              <w:ind w:left="68" w:leftChars="31" w:right="57" w:rightChars="26" w:firstLine="640" w:firstLineChars="200"/>
              <w:jc w:val="both"/>
              <w:rPr>
                <w:rFonts w:ascii="仿宋_GB2312" w:eastAsia="仿宋_GB2312"/>
                <w:sz w:val="32"/>
                <w:szCs w:val="32"/>
                <w:lang w:eastAsia="zh-CN"/>
              </w:rPr>
            </w:pPr>
            <w:r>
              <w:rPr>
                <w:rFonts w:hint="eastAsia" w:ascii="仿宋_GB2312" w:eastAsia="仿宋_GB2312"/>
                <w:sz w:val="32"/>
                <w:szCs w:val="32"/>
              </w:rPr>
              <w:t>注：《湖南省农村消防安全管理若干规定》第十七条</w:t>
            </w:r>
            <w:r>
              <w:rPr>
                <w:rFonts w:hint="eastAsia" w:ascii="仿宋_GB2312" w:eastAsia="仿宋_GB2312"/>
                <w:sz w:val="32"/>
                <w:szCs w:val="32"/>
                <w:lang w:eastAsia="zh-CN"/>
              </w:rPr>
              <w:t xml:space="preserve">  </w:t>
            </w:r>
            <w:r>
              <w:rPr>
                <w:rFonts w:hint="eastAsia" w:ascii="仿宋_GB2312" w:eastAsia="仿宋_GB2312"/>
                <w:sz w:val="32"/>
                <w:szCs w:val="32"/>
              </w:rPr>
              <w:t>利用农村居民自建住宅进行改造的农家乐（民宿），应当遵守下列规定：</w:t>
            </w:r>
          </w:p>
          <w:p>
            <w:pPr>
              <w:ind w:left="68" w:leftChars="31" w:right="57" w:rightChars="26" w:firstLine="640" w:firstLineChars="200"/>
              <w:jc w:val="both"/>
              <w:rPr>
                <w:rFonts w:ascii="仿宋_GB2312" w:eastAsia="仿宋_GB2312"/>
                <w:sz w:val="32"/>
                <w:szCs w:val="32"/>
                <w:lang w:eastAsia="zh-CN"/>
              </w:rPr>
            </w:pPr>
            <w:r>
              <w:rPr>
                <w:rFonts w:hint="eastAsia" w:ascii="仿宋_GB2312" w:eastAsia="仿宋_GB2312"/>
                <w:sz w:val="32"/>
                <w:szCs w:val="32"/>
              </w:rPr>
              <w:t>（一）不得采用金属夹心板材作为建筑材料，禁止采用易燃装修材料；</w:t>
            </w:r>
          </w:p>
          <w:p>
            <w:pPr>
              <w:ind w:left="68" w:leftChars="31" w:right="57" w:rightChars="26" w:firstLine="640" w:firstLineChars="200"/>
              <w:jc w:val="both"/>
              <w:rPr>
                <w:rFonts w:ascii="仿宋_GB2312" w:eastAsia="仿宋_GB2312"/>
                <w:sz w:val="32"/>
                <w:szCs w:val="32"/>
                <w:lang w:eastAsia="zh-CN"/>
              </w:rPr>
            </w:pPr>
            <w:r>
              <w:rPr>
                <w:rFonts w:hint="eastAsia" w:ascii="仿宋_GB2312" w:eastAsia="仿宋_GB2312"/>
                <w:sz w:val="32"/>
                <w:szCs w:val="32"/>
              </w:rPr>
              <w:t>（二）设置独立式感烟火灾探测报警器或者火灾自动报警系统，配备灭火器、手电、逃生用口罩或者自救呼吸器等消防器材，并确保完好有效；</w:t>
            </w:r>
          </w:p>
          <w:p>
            <w:pPr>
              <w:ind w:left="68" w:leftChars="31" w:right="57" w:rightChars="26" w:firstLine="640" w:firstLineChars="200"/>
              <w:jc w:val="both"/>
              <w:rPr>
                <w:rFonts w:ascii="仿宋_GB2312" w:eastAsia="仿宋_GB2312"/>
                <w:sz w:val="32"/>
                <w:szCs w:val="32"/>
                <w:lang w:eastAsia="zh-CN"/>
              </w:rPr>
            </w:pPr>
            <w:r>
              <w:rPr>
                <w:rFonts w:hint="eastAsia" w:ascii="仿宋_GB2312" w:eastAsia="仿宋_GB2312"/>
                <w:sz w:val="32"/>
                <w:szCs w:val="32"/>
              </w:rPr>
              <w:t>（三）在安全出口、疏散通道、楼梯问设置消防安全疏散指示标志， 安装应急照明设施，并确保宪好有效；</w:t>
            </w:r>
          </w:p>
          <w:p>
            <w:pPr>
              <w:ind w:left="68" w:leftChars="31" w:right="57" w:rightChars="26" w:firstLine="640" w:firstLineChars="200"/>
              <w:jc w:val="both"/>
              <w:rPr>
                <w:rFonts w:ascii="仿宋_GB2312" w:eastAsia="仿宋_GB2312"/>
                <w:sz w:val="32"/>
                <w:szCs w:val="32"/>
              </w:rPr>
            </w:pPr>
            <w:r>
              <w:rPr>
                <w:rFonts w:hint="eastAsia" w:ascii="仿宋_GB2312" w:eastAsia="仿宋_GB2312"/>
                <w:sz w:val="32"/>
                <w:szCs w:val="32"/>
              </w:rPr>
              <w:t>（四）禁止违规用火、用电。</w:t>
            </w:r>
          </w:p>
        </w:tc>
        <w:tc>
          <w:tcPr>
            <w:tcW w:w="1434" w:type="dxa"/>
            <w:vAlign w:val="center"/>
          </w:tcPr>
          <w:p>
            <w:pPr>
              <w:jc w:val="center"/>
              <w:rPr>
                <w:rFonts w:ascii="仿宋_GB2312" w:eastAsia="仿宋_GB2312"/>
                <w:sz w:val="32"/>
                <w:szCs w:val="32"/>
                <w:lang w:eastAsia="zh-CN"/>
              </w:rPr>
            </w:pPr>
            <w:r>
              <w:rPr>
                <w:rFonts w:hint="eastAsia" w:ascii="仿宋_GB2312" w:eastAsia="仿宋_GB2312"/>
                <w:sz w:val="32"/>
                <w:szCs w:val="32"/>
              </w:rPr>
              <w:t>溆浦县</w:t>
            </w:r>
          </w:p>
          <w:p>
            <w:pPr>
              <w:jc w:val="center"/>
              <w:rPr>
                <w:rFonts w:ascii="仿宋_GB2312" w:eastAsia="仿宋_GB2312"/>
                <w:sz w:val="32"/>
                <w:szCs w:val="32"/>
                <w:lang w:eastAsia="zh-CN"/>
              </w:rPr>
            </w:pPr>
            <w:r>
              <w:rPr>
                <w:rFonts w:hint="eastAsia" w:ascii="仿宋_GB2312" w:eastAsia="仿宋_GB2312"/>
                <w:sz w:val="32"/>
                <w:szCs w:val="32"/>
              </w:rPr>
              <w:t>消防</w:t>
            </w:r>
          </w:p>
          <w:p>
            <w:pPr>
              <w:jc w:val="center"/>
              <w:rPr>
                <w:rFonts w:ascii="仿宋_GB2312" w:eastAsia="仿宋_GB2312"/>
                <w:sz w:val="32"/>
                <w:szCs w:val="32"/>
              </w:rPr>
            </w:pPr>
            <w:r>
              <w:rPr>
                <w:rFonts w:hint="eastAsia" w:ascii="仿宋_GB2312" w:eastAsia="仿宋_GB2312"/>
                <w:sz w:val="32"/>
                <w:szCs w:val="32"/>
              </w:rPr>
              <w:t>救援局</w:t>
            </w:r>
          </w:p>
        </w:tc>
        <w:tc>
          <w:tcPr>
            <w:tcW w:w="1517" w:type="dxa"/>
            <w:vAlign w:val="center"/>
          </w:tcPr>
          <w:p>
            <w:pPr>
              <w:jc w:val="center"/>
              <w:rPr>
                <w:rFonts w:ascii="仿宋_GB2312" w:eastAsia="仿宋_GB2312"/>
                <w:sz w:val="32"/>
                <w:szCs w:val="32"/>
              </w:rPr>
            </w:pPr>
            <w:r>
              <w:rPr>
                <w:rFonts w:hint="eastAsia" w:ascii="仿宋_GB2312" w:eastAsia="仿宋_GB2312"/>
                <w:sz w:val="32"/>
                <w:szCs w:val="32"/>
              </w:rPr>
              <w:t>溆浦县</w:t>
            </w:r>
            <w:r>
              <w:rPr>
                <w:rFonts w:hint="eastAsia" w:ascii="仿宋_GB2312" w:eastAsia="仿宋_GB2312"/>
                <w:sz w:val="32"/>
                <w:szCs w:val="32"/>
                <w:lang w:eastAsia="zh-CN"/>
              </w:rPr>
              <w:t>双井镇</w:t>
            </w:r>
            <w:r>
              <w:rPr>
                <w:rFonts w:hint="eastAsia" w:ascii="仿宋_GB2312" w:eastAsia="仿宋_GB2312"/>
                <w:sz w:val="32"/>
                <w:szCs w:val="32"/>
              </w:rPr>
              <w:t>人民政府</w:t>
            </w:r>
          </w:p>
        </w:tc>
        <w:tc>
          <w:tcPr>
            <w:tcW w:w="1438" w:type="dxa"/>
            <w:vAlign w:val="center"/>
          </w:tcPr>
          <w:p>
            <w:pPr>
              <w:jc w:val="center"/>
              <w:rPr>
                <w:rFonts w:ascii="仿宋_GB2312" w:eastAsia="仿宋_GB2312"/>
                <w:sz w:val="32"/>
                <w:szCs w:val="32"/>
              </w:rPr>
            </w:pPr>
          </w:p>
        </w:tc>
      </w:tr>
    </w:tbl>
    <w:p>
      <w:pPr>
        <w:pStyle w:val="2"/>
        <w:spacing w:before="10"/>
        <w:rPr>
          <w:sz w:val="19"/>
        </w:rPr>
      </w:pPr>
    </w:p>
    <w:p>
      <w:pPr>
        <w:rPr>
          <w:sz w:val="45"/>
        </w:rPr>
        <w:sectPr>
          <w:pgSz w:w="16790" w:h="11830" w:orient="landscape"/>
          <w:pgMar w:top="1100" w:right="1160" w:bottom="280" w:left="1180" w:header="720" w:footer="720" w:gutter="0"/>
          <w:cols w:space="720" w:num="1"/>
        </w:sectPr>
      </w:pPr>
    </w:p>
    <w:p>
      <w:pPr>
        <w:pStyle w:val="2"/>
        <w:rPr>
          <w:sz w:val="20"/>
        </w:rPr>
      </w:pPr>
      <w:bookmarkStart w:id="0" w:name="_GoBack"/>
      <w:bookmarkEnd w:id="0"/>
    </w:p>
    <w:p>
      <w:pPr>
        <w:pStyle w:val="2"/>
        <w:spacing w:before="8"/>
        <w:rPr>
          <w:sz w:val="25"/>
        </w:rPr>
      </w:pPr>
    </w:p>
    <w:tbl>
      <w:tblPr>
        <w:tblStyle w:val="3"/>
        <w:tblW w:w="0" w:type="auto"/>
        <w:tblInd w:w="-24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28"/>
        <w:gridCol w:w="9043"/>
        <w:gridCol w:w="1456"/>
        <w:gridCol w:w="1511"/>
        <w:gridCol w:w="14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70" w:hRule="atLeast"/>
        </w:trPr>
        <w:tc>
          <w:tcPr>
            <w:tcW w:w="728" w:type="dxa"/>
            <w:vAlign w:val="center"/>
          </w:tcPr>
          <w:p>
            <w:pPr>
              <w:jc w:val="center"/>
              <w:rPr>
                <w:rFonts w:ascii="黑体" w:hAnsi="黑体" w:eastAsia="黑体"/>
                <w:sz w:val="32"/>
                <w:szCs w:val="32"/>
              </w:rPr>
            </w:pPr>
            <w:r>
              <w:rPr>
                <w:rFonts w:ascii="黑体" w:hAnsi="黑体" w:eastAsia="黑体"/>
                <w:sz w:val="32"/>
                <w:szCs w:val="32"/>
              </w:rPr>
              <w:t>序号</w:t>
            </w:r>
          </w:p>
        </w:tc>
        <w:tc>
          <w:tcPr>
            <w:tcW w:w="9043" w:type="dxa"/>
            <w:vAlign w:val="center"/>
          </w:tcPr>
          <w:p>
            <w:pPr>
              <w:jc w:val="center"/>
              <w:rPr>
                <w:rFonts w:ascii="黑体" w:hAnsi="黑体" w:eastAsia="黑体"/>
                <w:sz w:val="32"/>
                <w:szCs w:val="32"/>
              </w:rPr>
            </w:pPr>
            <w:r>
              <w:rPr>
                <w:rFonts w:ascii="黑体" w:hAnsi="黑体" w:eastAsia="黑体"/>
                <w:sz w:val="32"/>
                <w:szCs w:val="32"/>
              </w:rPr>
              <w:t>委托事项</w:t>
            </w:r>
          </w:p>
        </w:tc>
        <w:tc>
          <w:tcPr>
            <w:tcW w:w="1456" w:type="dxa"/>
            <w:vAlign w:val="center"/>
          </w:tcPr>
          <w:p>
            <w:pPr>
              <w:jc w:val="center"/>
              <w:rPr>
                <w:rFonts w:ascii="黑体" w:hAnsi="黑体" w:eastAsia="黑体"/>
                <w:sz w:val="32"/>
                <w:szCs w:val="32"/>
              </w:rPr>
            </w:pPr>
            <w:r>
              <w:rPr>
                <w:rFonts w:ascii="黑体" w:hAnsi="黑体" w:eastAsia="黑体"/>
                <w:sz w:val="32"/>
                <w:szCs w:val="32"/>
              </w:rPr>
              <w:t>委托行政机关</w:t>
            </w:r>
          </w:p>
        </w:tc>
        <w:tc>
          <w:tcPr>
            <w:tcW w:w="1511" w:type="dxa"/>
            <w:vAlign w:val="center"/>
          </w:tcPr>
          <w:p>
            <w:pPr>
              <w:jc w:val="center"/>
              <w:rPr>
                <w:rFonts w:ascii="黑体" w:hAnsi="黑体" w:eastAsia="黑体"/>
                <w:sz w:val="32"/>
                <w:szCs w:val="32"/>
                <w:lang w:eastAsia="zh-CN"/>
              </w:rPr>
            </w:pPr>
            <w:r>
              <w:rPr>
                <w:rFonts w:ascii="黑体" w:hAnsi="黑体" w:eastAsia="黑体"/>
                <w:sz w:val="32"/>
                <w:szCs w:val="32"/>
              </w:rPr>
              <w:t>受委托</w:t>
            </w:r>
          </w:p>
          <w:p>
            <w:pPr>
              <w:jc w:val="center"/>
              <w:rPr>
                <w:rFonts w:ascii="黑体" w:hAnsi="黑体" w:eastAsia="黑体"/>
                <w:sz w:val="32"/>
                <w:szCs w:val="32"/>
              </w:rPr>
            </w:pPr>
            <w:r>
              <w:rPr>
                <w:rFonts w:ascii="黑体" w:hAnsi="黑体" w:eastAsia="黑体"/>
                <w:sz w:val="32"/>
                <w:szCs w:val="32"/>
              </w:rPr>
              <w:t>组织</w:t>
            </w:r>
          </w:p>
        </w:tc>
        <w:tc>
          <w:tcPr>
            <w:tcW w:w="1456" w:type="dxa"/>
            <w:vAlign w:val="center"/>
          </w:tcPr>
          <w:p>
            <w:pPr>
              <w:jc w:val="center"/>
              <w:rPr>
                <w:rFonts w:ascii="黑体" w:hAnsi="黑体" w:eastAsia="黑体"/>
                <w:sz w:val="32"/>
                <w:szCs w:val="32"/>
              </w:rPr>
            </w:pPr>
            <w:r>
              <w:rPr>
                <w:rFonts w:ascii="黑体" w:hAnsi="黑体" w:eastAsia="黑体"/>
                <w:sz w:val="32"/>
                <w:szCs w:val="32"/>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45" w:hRule="atLeast"/>
        </w:trPr>
        <w:tc>
          <w:tcPr>
            <w:tcW w:w="728" w:type="dxa"/>
            <w:vAlign w:val="center"/>
          </w:tcPr>
          <w:p>
            <w:pPr>
              <w:jc w:val="center"/>
              <w:rPr>
                <w:rFonts w:ascii="仿宋_GB2312" w:eastAsia="仿宋_GB2312"/>
                <w:sz w:val="32"/>
                <w:szCs w:val="32"/>
              </w:rPr>
            </w:pPr>
            <w:r>
              <w:rPr>
                <w:rFonts w:hint="eastAsia" w:ascii="仿宋_GB2312" w:eastAsia="仿宋_GB2312"/>
                <w:sz w:val="32"/>
                <w:szCs w:val="32"/>
              </w:rPr>
              <w:t>10</w:t>
            </w:r>
          </w:p>
        </w:tc>
        <w:tc>
          <w:tcPr>
            <w:tcW w:w="9043" w:type="dxa"/>
            <w:vAlign w:val="center"/>
          </w:tcPr>
          <w:p>
            <w:pPr>
              <w:ind w:left="35" w:leftChars="16" w:right="59" w:rightChars="27" w:firstLine="640" w:firstLineChars="200"/>
              <w:jc w:val="both"/>
              <w:rPr>
                <w:rFonts w:ascii="仿宋_GB2312" w:eastAsia="仿宋_GB2312"/>
                <w:sz w:val="32"/>
                <w:szCs w:val="32"/>
                <w:lang w:eastAsia="zh-CN"/>
              </w:rPr>
            </w:pPr>
            <w:r>
              <w:rPr>
                <w:rFonts w:hint="eastAsia" w:ascii="仿宋_GB2312" w:eastAsia="仿宋_GB2312"/>
                <w:sz w:val="32"/>
                <w:szCs w:val="32"/>
              </w:rPr>
              <w:t>《湖南省农村消防安全管理若干规定》第二十三条 违反本规定第十八条第二、三、四项的，由消防管理机构责令限期改正；逾期不改正的，处五千元以上五万元以下罚款。</w:t>
            </w:r>
          </w:p>
          <w:p>
            <w:pPr>
              <w:ind w:left="35" w:leftChars="16" w:right="59" w:rightChars="27" w:firstLine="640" w:firstLineChars="200"/>
              <w:jc w:val="both"/>
              <w:rPr>
                <w:rFonts w:ascii="仿宋_GB2312" w:eastAsia="仿宋_GB2312"/>
                <w:sz w:val="32"/>
                <w:szCs w:val="32"/>
                <w:lang w:eastAsia="zh-CN"/>
              </w:rPr>
            </w:pPr>
            <w:r>
              <w:rPr>
                <w:rFonts w:hint="eastAsia" w:ascii="仿宋_GB2312" w:eastAsia="仿宋_GB2312"/>
                <w:sz w:val="32"/>
                <w:szCs w:val="32"/>
              </w:rPr>
              <w:t>注：《湖南省农村消防安全管理若干规定》第十八条 在农村从事燃油、造纸、木材加工、家具生产、服装加工、废品收购、仓储等生产经营活动的单位和个人，应当遵守下列规定：</w:t>
            </w:r>
          </w:p>
          <w:p>
            <w:pPr>
              <w:ind w:left="35" w:leftChars="16" w:right="59" w:rightChars="27" w:firstLine="640" w:firstLineChars="200"/>
              <w:jc w:val="both"/>
              <w:rPr>
                <w:rFonts w:ascii="仿宋_GB2312" w:eastAsia="仿宋_GB2312"/>
                <w:sz w:val="32"/>
                <w:szCs w:val="32"/>
                <w:lang w:eastAsia="zh-CN"/>
              </w:rPr>
            </w:pPr>
            <w:r>
              <w:rPr>
                <w:rFonts w:hint="eastAsia" w:ascii="仿宋_GB2312" w:eastAsia="仿宋_GB2312"/>
                <w:sz w:val="32"/>
                <w:szCs w:val="32"/>
              </w:rPr>
              <w:t>（二）配置消防设施和灭火器材，并做好维护保养工作；</w:t>
            </w:r>
          </w:p>
          <w:p>
            <w:pPr>
              <w:ind w:left="35" w:leftChars="16" w:right="59" w:rightChars="27" w:firstLine="640" w:firstLineChars="200"/>
              <w:jc w:val="both"/>
              <w:rPr>
                <w:rFonts w:ascii="仿宋_GB2312" w:eastAsia="仿宋_GB2312"/>
                <w:sz w:val="32"/>
                <w:szCs w:val="32"/>
                <w:lang w:eastAsia="zh-CN"/>
              </w:rPr>
            </w:pPr>
            <w:r>
              <w:rPr>
                <w:rFonts w:hint="eastAsia" w:ascii="仿宋_GB2312" w:eastAsia="仿宋_GB2312"/>
                <w:sz w:val="32"/>
                <w:szCs w:val="32"/>
              </w:rPr>
              <w:t>（三）在经营场所设置应急照明设施、消防安全疏散指示标志；</w:t>
            </w:r>
          </w:p>
          <w:p>
            <w:pPr>
              <w:ind w:left="35" w:leftChars="16" w:right="59" w:rightChars="27" w:firstLine="640" w:firstLineChars="200"/>
              <w:jc w:val="both"/>
              <w:rPr>
                <w:rFonts w:ascii="仿宋_GB2312" w:eastAsia="仿宋_GB2312"/>
                <w:sz w:val="32"/>
                <w:szCs w:val="32"/>
              </w:rPr>
            </w:pPr>
            <w:r>
              <w:rPr>
                <w:rFonts w:hint="eastAsia" w:ascii="仿宋_GB2312" w:eastAsia="仿宋_GB2312"/>
                <w:sz w:val="32"/>
                <w:szCs w:val="32"/>
              </w:rPr>
              <w:t>（四）可燃、易燃物品的加工和仓储区域与人员住宿区域采取防火分隔措施，分别设置安全出口和疏散通道。</w:t>
            </w:r>
          </w:p>
        </w:tc>
        <w:tc>
          <w:tcPr>
            <w:tcW w:w="1456" w:type="dxa"/>
            <w:vAlign w:val="center"/>
          </w:tcPr>
          <w:p>
            <w:pPr>
              <w:jc w:val="center"/>
              <w:rPr>
                <w:rFonts w:ascii="仿宋_GB2312" w:eastAsia="仿宋_GB2312"/>
                <w:sz w:val="32"/>
                <w:szCs w:val="32"/>
                <w:lang w:eastAsia="zh-CN"/>
              </w:rPr>
            </w:pPr>
            <w:r>
              <w:rPr>
                <w:rFonts w:hint="eastAsia" w:ascii="仿宋_GB2312" w:eastAsia="仿宋_GB2312"/>
                <w:sz w:val="32"/>
                <w:szCs w:val="32"/>
              </w:rPr>
              <w:t>溆浦县</w:t>
            </w:r>
          </w:p>
          <w:p>
            <w:pPr>
              <w:jc w:val="center"/>
              <w:rPr>
                <w:rFonts w:ascii="仿宋_GB2312" w:eastAsia="仿宋_GB2312"/>
                <w:sz w:val="32"/>
                <w:szCs w:val="32"/>
                <w:lang w:eastAsia="zh-CN"/>
              </w:rPr>
            </w:pPr>
            <w:r>
              <w:rPr>
                <w:rFonts w:hint="eastAsia" w:ascii="仿宋_GB2312" w:eastAsia="仿宋_GB2312"/>
                <w:sz w:val="32"/>
                <w:szCs w:val="32"/>
              </w:rPr>
              <w:t>消防</w:t>
            </w:r>
          </w:p>
          <w:p>
            <w:pPr>
              <w:jc w:val="center"/>
              <w:rPr>
                <w:rFonts w:ascii="仿宋_GB2312" w:eastAsia="仿宋_GB2312"/>
                <w:sz w:val="32"/>
                <w:szCs w:val="32"/>
              </w:rPr>
            </w:pPr>
            <w:r>
              <w:rPr>
                <w:rFonts w:hint="eastAsia" w:ascii="仿宋_GB2312" w:eastAsia="仿宋_GB2312"/>
                <w:sz w:val="32"/>
                <w:szCs w:val="32"/>
              </w:rPr>
              <w:t>救援局</w:t>
            </w:r>
          </w:p>
        </w:tc>
        <w:tc>
          <w:tcPr>
            <w:tcW w:w="1511" w:type="dxa"/>
            <w:vAlign w:val="center"/>
          </w:tcPr>
          <w:p>
            <w:pPr>
              <w:jc w:val="center"/>
              <w:rPr>
                <w:rFonts w:ascii="仿宋_GB2312" w:eastAsia="仿宋_GB2312"/>
                <w:sz w:val="32"/>
                <w:szCs w:val="32"/>
              </w:rPr>
            </w:pPr>
            <w:r>
              <w:rPr>
                <w:rFonts w:hint="eastAsia" w:ascii="仿宋_GB2312" w:eastAsia="仿宋_GB2312"/>
                <w:sz w:val="32"/>
                <w:szCs w:val="32"/>
              </w:rPr>
              <w:t>溆浦县</w:t>
            </w:r>
            <w:r>
              <w:rPr>
                <w:rFonts w:hint="eastAsia" w:ascii="仿宋_GB2312" w:eastAsia="仿宋_GB2312"/>
                <w:sz w:val="32"/>
                <w:szCs w:val="32"/>
                <w:lang w:eastAsia="zh-CN"/>
              </w:rPr>
              <w:t>双井镇</w:t>
            </w:r>
            <w:r>
              <w:rPr>
                <w:rFonts w:hint="eastAsia" w:ascii="仿宋_GB2312" w:eastAsia="仿宋_GB2312"/>
                <w:sz w:val="32"/>
                <w:szCs w:val="32"/>
              </w:rPr>
              <w:t>人民政府</w:t>
            </w:r>
          </w:p>
        </w:tc>
        <w:tc>
          <w:tcPr>
            <w:tcW w:w="1456" w:type="dxa"/>
            <w:vAlign w:val="center"/>
          </w:tcPr>
          <w:p>
            <w:pPr>
              <w:jc w:val="center"/>
              <w:rPr>
                <w:rFonts w:ascii="仿宋_GB2312" w:eastAsia="仿宋_GB2312"/>
                <w:sz w:val="32"/>
                <w:szCs w:val="32"/>
              </w:rPr>
            </w:pPr>
          </w:p>
        </w:tc>
      </w:tr>
    </w:tbl>
    <w:p>
      <w:pPr>
        <w:pStyle w:val="2"/>
        <w:spacing w:before="4"/>
        <w:rPr>
          <w:sz w:val="19"/>
        </w:rPr>
      </w:pPr>
    </w:p>
    <w:p>
      <w:pPr>
        <w:spacing w:before="64"/>
        <w:ind w:left="800"/>
        <w:rPr>
          <w:rFonts w:ascii="Arial" w:eastAsiaTheme="minorEastAsia"/>
          <w:sz w:val="91"/>
          <w:lang w:eastAsia="zh-CN"/>
        </w:rPr>
      </w:pPr>
      <w:r>
        <w:rPr>
          <w:rFonts w:hint="eastAsia" w:ascii="楷体_GB2312" w:eastAsia="楷体_GB2312"/>
          <w:w w:val="105"/>
          <w:sz w:val="30"/>
          <w:szCs w:val="30"/>
        </w:rPr>
        <w:t>注：实施消防行政处罚，适用《湖南省消防救援机构消防行政处罚裁量权基准》。</w:t>
      </w:r>
    </w:p>
    <w:sectPr>
      <w:pgSz w:w="16800" w:h="11830" w:orient="landscape"/>
      <w:pgMar w:top="1280" w:right="280" w:bottom="1660" w:left="1580" w:header="720" w:footer="720" w:gutter="0"/>
      <w:cols w:space="720" w:num="1"/>
      <w:docGrid w:linePitch="29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altName w:val="黑体"/>
    <w:panose1 w:val="03000509000000000000"/>
    <w:charset w:val="86"/>
    <w:family w:val="script"/>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Arial">
    <w:panose1 w:val="020B0604020202020204"/>
    <w:charset w:val="00"/>
    <w:family w:val="swiss"/>
    <w:pitch w:val="default"/>
    <w:sig w:usb0="E0002AFF" w:usb1="C0007843" w:usb2="00000009" w:usb3="00000000" w:csb0="400001FF" w:csb1="FFFF0000"/>
  </w:font>
  <w:font w:name="楷体_GB2312">
    <w:altName w:val="楷体"/>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720"/>
  <w:drawingGridHorizontalSpacing w:val="110"/>
  <w:displayHorizontalDrawingGridEvery w:val="2"/>
  <w:characterSpacingControl w:val="doNotCompress"/>
  <w:compat>
    <w:ulTrailSpac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0E53"/>
    <w:rsid w:val="00012E95"/>
    <w:rsid w:val="004A31C3"/>
    <w:rsid w:val="007926E8"/>
    <w:rsid w:val="007A0E53"/>
    <w:rsid w:val="007B3516"/>
    <w:rsid w:val="00864F94"/>
    <w:rsid w:val="00B53531"/>
    <w:rsid w:val="00C822B9"/>
    <w:rsid w:val="41870B36"/>
    <w:rsid w:val="5DBFE1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宋体" w:hAnsi="宋体" w:eastAsia="宋体" w:cs="宋体"/>
      <w:sz w:val="22"/>
      <w:szCs w:val="22"/>
      <w:lang w:val="en-US" w:eastAsia="en-US" w:bidi="ar-SA"/>
    </w:rPr>
  </w:style>
  <w:style w:type="character" w:default="1" w:styleId="4">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2">
    <w:name w:val="Body Text"/>
    <w:basedOn w:val="1"/>
    <w:qFormat/>
    <w:uiPriority w:val="1"/>
    <w:rPr>
      <w:sz w:val="33"/>
      <w:szCs w:val="33"/>
    </w:rPr>
  </w:style>
  <w:style w:type="table" w:customStyle="1" w:styleId="5">
    <w:name w:val="Table Normal"/>
    <w:semiHidden/>
    <w:unhideWhenUsed/>
    <w:qFormat/>
    <w:uiPriority w:val="2"/>
    <w:tblPr>
      <w:tblCellMar>
        <w:top w:w="0" w:type="dxa"/>
        <w:left w:w="0" w:type="dxa"/>
        <w:bottom w:w="0" w:type="dxa"/>
        <w:right w:w="0" w:type="dxa"/>
      </w:tblCellMar>
    </w:tblPr>
  </w:style>
  <w:style w:type="paragraph" w:styleId="6">
    <w:name w:val="List Paragraph"/>
    <w:basedOn w:val="1"/>
    <w:qFormat/>
    <w:uiPriority w:val="1"/>
  </w:style>
  <w:style w:type="paragraph" w:customStyle="1" w:styleId="7">
    <w:name w:val="Table Paragraph"/>
    <w:basedOn w:val="1"/>
    <w:qFormat/>
    <w:uiPriority w:val="1"/>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418</Words>
  <Characters>2383</Characters>
  <Lines>19</Lines>
  <Paragraphs>5</Paragraphs>
  <TotalTime>3</TotalTime>
  <ScaleCrop>false</ScaleCrop>
  <LinksUpToDate>false</LinksUpToDate>
  <CharactersWithSpaces>2796</CharactersWithSpaces>
  <Application>WPS Office_11.8.2.10229_F1E327BC-269C-435d-A152-05C5408002CA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2026-07-10T08:31:00Z</dcterms:created>
  <dc:creator>greatwall</dc:creator>
  <cp:lastModifiedBy>Administrator</cp:lastModifiedBy>
  <cp:lastPrinted>2026-07-22T00:53:02Z</cp:lastPrinted>
  <dcterms:modified xsi:type="dcterms:W3CDTF">2026-07-22T00:55:57Z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2026-03-31T00:00:00Z</vt:filetime>
  </property>
  <property fmtid="{D5CDD505-2E9C-101B-9397-08002B2CF9AE}" pid="3" name="Creator">
    <vt:lpwstr>PFU ScanSnap Home 2.6.0 #iX1400</vt:lpwstr>
  </property>
  <property fmtid="{D5CDD505-2E9C-101B-9397-08002B2CF9AE}" pid="4" name="LastSaved">
    <vt:filetime>2026-06-29T00:00:00Z</vt:filetime>
  </property>
  <property fmtid="{D5CDD505-2E9C-101B-9397-08002B2CF9AE}" pid="5" name="KSOProductBuildVer">
    <vt:lpwstr>2052-11.8.2.10229</vt:lpwstr>
  </property>
</Properties>
</file>