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3E59E">
      <w:pPr>
        <w:pStyle w:val="13"/>
        <w:jc w:val="both"/>
        <w:rPr>
          <w:rFonts w:hAnsi="黑体"/>
          <w:sz w:val="36"/>
          <w:szCs w:val="36"/>
        </w:rPr>
      </w:pPr>
      <w:r>
        <w:rPr>
          <w:rFonts w:hint="eastAsia" w:hAnsi="黑体"/>
          <w:sz w:val="36"/>
          <w:szCs w:val="36"/>
        </w:rPr>
        <w:t>附件1</w:t>
      </w:r>
    </w:p>
    <w:p w14:paraId="44E13C75">
      <w:pPr>
        <w:pStyle w:val="13"/>
        <w:jc w:val="center"/>
        <w:rPr>
          <w:rFonts w:ascii="Times New Roman" w:hAnsi="Times New Roman" w:cs="Times New Roman"/>
          <w:sz w:val="56"/>
          <w:szCs w:val="56"/>
        </w:rPr>
      </w:pPr>
    </w:p>
    <w:p w14:paraId="503CB922">
      <w:pPr>
        <w:pStyle w:val="13"/>
        <w:jc w:val="center"/>
        <w:rPr>
          <w:rFonts w:ascii="Times New Roman" w:hAnsi="Times New Roman" w:cs="Times New Roman"/>
          <w:sz w:val="84"/>
          <w:szCs w:val="84"/>
        </w:rPr>
      </w:pPr>
    </w:p>
    <w:p w14:paraId="4B626E8C">
      <w:pPr>
        <w:pStyle w:val="13"/>
        <w:jc w:val="center"/>
        <w:rPr>
          <w:rFonts w:ascii="Times New Roman" w:hAnsi="Times New Roman" w:cs="Times New Roman"/>
          <w:sz w:val="84"/>
          <w:szCs w:val="84"/>
        </w:rPr>
      </w:pPr>
    </w:p>
    <w:p w14:paraId="57CBE71B">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1B26C7EE">
      <w:pPr>
        <w:pStyle w:val="13"/>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溆浦县深子湖镇中学</w:t>
      </w:r>
    </w:p>
    <w:p w14:paraId="3A06699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CBDC206">
      <w:pPr>
        <w:pStyle w:val="13"/>
        <w:jc w:val="center"/>
        <w:rPr>
          <w:rFonts w:ascii="Times New Roman" w:hAnsi="Times New Roman" w:eastAsia="方正小标宋_GBK" w:cs="Times New Roman"/>
          <w:sz w:val="56"/>
          <w:szCs w:val="56"/>
        </w:rPr>
      </w:pPr>
    </w:p>
    <w:p w14:paraId="2E077E0C">
      <w:pPr>
        <w:pStyle w:val="13"/>
        <w:jc w:val="center"/>
        <w:rPr>
          <w:rFonts w:ascii="Times New Roman" w:hAnsi="Times New Roman" w:cs="Times New Roman"/>
          <w:sz w:val="56"/>
          <w:szCs w:val="56"/>
        </w:rPr>
      </w:pPr>
    </w:p>
    <w:p w14:paraId="0C2AEE4C">
      <w:pPr>
        <w:pStyle w:val="13"/>
        <w:rPr>
          <w:rFonts w:ascii="Times New Roman" w:hAnsi="Times New Roman" w:cs="Times New Roman"/>
          <w:sz w:val="56"/>
          <w:szCs w:val="56"/>
        </w:rPr>
      </w:pPr>
    </w:p>
    <w:p w14:paraId="349C429D">
      <w:pPr>
        <w:pStyle w:val="13"/>
        <w:jc w:val="center"/>
        <w:rPr>
          <w:rFonts w:ascii="Times New Roman" w:hAnsi="Times New Roman" w:cs="Times New Roman"/>
          <w:sz w:val="32"/>
          <w:szCs w:val="32"/>
        </w:rPr>
      </w:pPr>
    </w:p>
    <w:p w14:paraId="641A82BF">
      <w:pPr>
        <w:pStyle w:val="13"/>
        <w:jc w:val="center"/>
        <w:rPr>
          <w:rFonts w:ascii="Times New Roman" w:hAnsi="Times New Roman" w:cs="Times New Roman"/>
          <w:sz w:val="32"/>
          <w:szCs w:val="32"/>
        </w:rPr>
      </w:pPr>
    </w:p>
    <w:p w14:paraId="486B7518">
      <w:pPr>
        <w:pStyle w:val="13"/>
        <w:jc w:val="center"/>
        <w:rPr>
          <w:rFonts w:ascii="Times New Roman" w:hAnsi="Times New Roman" w:cs="Times New Roman"/>
          <w:sz w:val="32"/>
          <w:szCs w:val="32"/>
        </w:rPr>
      </w:pPr>
    </w:p>
    <w:p w14:paraId="0BAE3CE3">
      <w:pPr>
        <w:pStyle w:val="13"/>
        <w:jc w:val="center"/>
        <w:rPr>
          <w:rFonts w:ascii="Times New Roman" w:hAnsi="Times New Roman" w:cs="Times New Roman"/>
          <w:sz w:val="32"/>
          <w:szCs w:val="32"/>
        </w:rPr>
      </w:pPr>
    </w:p>
    <w:p w14:paraId="499DEC96">
      <w:pPr>
        <w:pStyle w:val="13"/>
        <w:jc w:val="center"/>
        <w:rPr>
          <w:rFonts w:ascii="Times New Roman" w:hAnsi="Times New Roman" w:cs="Times New Roman"/>
          <w:sz w:val="32"/>
          <w:szCs w:val="32"/>
        </w:rPr>
      </w:pPr>
    </w:p>
    <w:p w14:paraId="3B01597E">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92AB913">
      <w:pPr>
        <w:pStyle w:val="13"/>
        <w:spacing w:line="600" w:lineRule="exact"/>
        <w:jc w:val="both"/>
        <w:rPr>
          <w:rFonts w:ascii="Times New Roman" w:hAnsi="Times New Roman" w:cs="Times New Roman"/>
          <w:b/>
          <w:sz w:val="36"/>
          <w:szCs w:val="28"/>
        </w:rPr>
      </w:pPr>
    </w:p>
    <w:p w14:paraId="1AD7665A">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0B4DE4E2">
      <w:pPr>
        <w:pStyle w:val="13"/>
        <w:spacing w:line="600" w:lineRule="exact"/>
        <w:jc w:val="center"/>
        <w:rPr>
          <w:rFonts w:ascii="Times New Roman" w:hAnsi="Times New Roman" w:cs="Times New Roman"/>
          <w:b/>
          <w:sz w:val="36"/>
          <w:szCs w:val="28"/>
        </w:rPr>
      </w:pPr>
    </w:p>
    <w:p w14:paraId="61A011F8">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w:t>
      </w:r>
      <w:r>
        <w:rPr>
          <w:rFonts w:hint="eastAsia" w:ascii="Times New Roman" w:hAnsi="Times New Roman" w:cs="Times New Roman"/>
          <w:bCs/>
          <w:sz w:val="32"/>
          <w:szCs w:val="32"/>
          <w:lang w:val="en-US" w:eastAsia="zh-CN"/>
        </w:rPr>
        <w:t xml:space="preserve"> 溆浦县深子湖镇中学</w:t>
      </w:r>
      <w:r>
        <w:rPr>
          <w:rFonts w:ascii="Times New Roman" w:hAnsi="Times New Roman" w:cs="Times New Roman"/>
          <w:bCs/>
          <w:sz w:val="32"/>
          <w:szCs w:val="32"/>
        </w:rPr>
        <w:t>概况</w:t>
      </w:r>
    </w:p>
    <w:p w14:paraId="2958D4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224B10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253ACA5">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585BB49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F40740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0ABBB1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27674E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3F2D36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00A96E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C60BBC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059500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AB1C97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4F42D22">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5363BD0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90B721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DCE5D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0AC591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C84EB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1C6A34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BCDEFD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4788EF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992CC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A2AEF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DACAE0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EA61D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07F30E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3C0F90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6A81BB26">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1D6E6362">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7E59737E">
      <w:pPr>
        <w:pStyle w:val="13"/>
        <w:spacing w:line="600" w:lineRule="exact"/>
        <w:rPr>
          <w:rFonts w:ascii="Times New Roman" w:hAnsi="Times New Roman" w:cs="Times New Roman"/>
          <w:bCs/>
          <w:sz w:val="28"/>
          <w:szCs w:val="28"/>
        </w:rPr>
      </w:pPr>
    </w:p>
    <w:p w14:paraId="1F3E9D61">
      <w:pPr>
        <w:jc w:val="center"/>
        <w:rPr>
          <w:rFonts w:ascii="Times New Roman" w:hAnsi="Times New Roman" w:cs="Times New Roman"/>
          <w:sz w:val="72"/>
          <w:szCs w:val="72"/>
        </w:rPr>
      </w:pPr>
    </w:p>
    <w:p w14:paraId="65C22583">
      <w:pPr>
        <w:jc w:val="center"/>
        <w:rPr>
          <w:rFonts w:ascii="Times New Roman" w:hAnsi="Times New Roman" w:cs="Times New Roman"/>
          <w:sz w:val="72"/>
          <w:szCs w:val="72"/>
        </w:rPr>
      </w:pPr>
    </w:p>
    <w:p w14:paraId="2609B478">
      <w:pPr>
        <w:jc w:val="center"/>
        <w:rPr>
          <w:rFonts w:ascii="Times New Roman" w:hAnsi="Times New Roman" w:cs="Times New Roman"/>
          <w:sz w:val="72"/>
          <w:szCs w:val="72"/>
        </w:rPr>
      </w:pPr>
    </w:p>
    <w:p w14:paraId="7C648B9D">
      <w:pPr>
        <w:pStyle w:val="7"/>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E5C1C65">
      <w:pPr>
        <w:rPr>
          <w:rFonts w:ascii="Times New Roman" w:hAnsi="Times New Roman" w:eastAsia="方正小标宋_GBK" w:cs="Times New Roman"/>
          <w:sz w:val="72"/>
          <w:szCs w:val="72"/>
        </w:rPr>
      </w:pPr>
    </w:p>
    <w:p w14:paraId="629D018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B390E60">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b/>
          <w:bCs/>
          <w:sz w:val="52"/>
          <w:szCs w:val="52"/>
          <w:lang w:val="en-US" w:eastAsia="zh-CN"/>
        </w:rPr>
        <w:t>溆浦县深子湖镇</w:t>
      </w:r>
      <w:r>
        <w:rPr>
          <w:rFonts w:ascii="Times New Roman" w:hAnsi="Times New Roman" w:eastAsia="方正小标宋_GBK" w:cs="Times New Roman"/>
          <w:sz w:val="52"/>
          <w:szCs w:val="52"/>
        </w:rPr>
        <w:t>概况</w:t>
      </w:r>
    </w:p>
    <w:p w14:paraId="11D425DE">
      <w:pPr>
        <w:pStyle w:val="3"/>
        <w:ind w:left="0" w:leftChars="0" w:firstLine="0" w:firstLineChars="0"/>
        <w:rPr>
          <w:rFonts w:ascii="Times New Roman" w:hAnsi="Times New Roman" w:cs="Times New Roman"/>
        </w:rPr>
      </w:pPr>
    </w:p>
    <w:p w14:paraId="37A59AE7">
      <w:pPr>
        <w:pStyle w:val="14"/>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00FA0568">
      <w:pPr>
        <w:pStyle w:val="14"/>
        <w:numPr>
          <w:ilvl w:val="0"/>
          <w:numId w:val="0"/>
        </w:numPr>
        <w:spacing w:line="600" w:lineRule="exact"/>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1、全面贯彻执行党和国家有关学生教育的方针、政策及相关的法律法规，坚持依法治教、依法治学，执行国家教育教学标准，贯彻执行县教育局的行政规章制度，保证教育教学质量。</w:t>
      </w:r>
    </w:p>
    <w:p w14:paraId="1F920877">
      <w:pPr>
        <w:pStyle w:val="14"/>
        <w:spacing w:line="600" w:lineRule="exact"/>
        <w:ind w:firstLine="0" w:firstLineChars="0"/>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2、加强学校领导班子和教职工队伍建设，不断提高队伍素质。</w:t>
      </w:r>
    </w:p>
    <w:p w14:paraId="0EAF4CD4">
      <w:pPr>
        <w:pStyle w:val="14"/>
        <w:spacing w:line="600" w:lineRule="exact"/>
        <w:ind w:firstLine="0" w:firstLineChars="0"/>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3、遵循学生身心发展规律和社会发展要求，培养学生良好的行为习惯，引导学生从小逐步树立正确的世界观、人生观和价值观。</w:t>
      </w:r>
    </w:p>
    <w:p w14:paraId="244C38EA">
      <w:pPr>
        <w:pStyle w:val="14"/>
        <w:spacing w:line="600" w:lineRule="exact"/>
        <w:ind w:firstLine="0" w:firstLineChars="0"/>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4、遵循教学规律，深化课堂教育改革，减轻学生课业负担，全面提高教育教学质量，促进学生全面发展。</w:t>
      </w:r>
    </w:p>
    <w:p w14:paraId="14D51494">
      <w:pPr>
        <w:pStyle w:val="14"/>
        <w:spacing w:line="600" w:lineRule="exact"/>
        <w:ind w:firstLine="0" w:firstLineChars="0"/>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5、做好校园安全工作，开展师生安全教育，健全安全应急机制，定期进行安全隐患排查，确保师生在校期间的安全。</w:t>
      </w:r>
    </w:p>
    <w:p w14:paraId="7F51A8EC">
      <w:pPr>
        <w:pStyle w:val="14"/>
        <w:spacing w:line="600" w:lineRule="exact"/>
        <w:ind w:firstLine="0" w:firstLineChars="0"/>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6、做好学前、小学和初中学历教育及相关的社会服务，促进基础教育发展。</w:t>
      </w:r>
    </w:p>
    <w:p w14:paraId="1476B8D3">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478477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728097A2">
      <w:pPr>
        <w:widowControl/>
        <w:spacing w:line="600" w:lineRule="exact"/>
        <w:ind w:firstLine="960" w:firstLineChars="3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本单位为县教育局下属二级预算单位，属于财政全额拨款的事业单位，内设校办、教导处、总务处、督导室等机构。共有编制人数38人，实有在职人数38人，在校学生人数</w:t>
      </w:r>
      <w:r>
        <w:rPr>
          <w:rFonts w:hint="eastAsia" w:ascii="Times New Roman" w:hAnsi="Times New Roman" w:eastAsia="仿宋_GB2312" w:cs="Times New Roman"/>
          <w:bCs/>
          <w:kern w:val="0"/>
          <w:sz w:val="32"/>
          <w:szCs w:val="32"/>
          <w:lang w:val="en-US" w:eastAsia="zh-CN"/>
        </w:rPr>
        <w:t>658</w:t>
      </w:r>
      <w:r>
        <w:rPr>
          <w:rFonts w:hint="eastAsia" w:ascii="Times New Roman" w:hAnsi="Times New Roman" w:eastAsia="仿宋_GB2312" w:cs="Times New Roman"/>
          <w:bCs/>
          <w:kern w:val="0"/>
          <w:sz w:val="32"/>
          <w:szCs w:val="32"/>
        </w:rPr>
        <w:t>人。</w:t>
      </w:r>
    </w:p>
    <w:p w14:paraId="2168491D">
      <w:pPr>
        <w:jc w:val="lef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142D7E90">
      <w:pPr>
        <w:ind w:firstLine="640" w:firstLineChars="200"/>
        <w:jc w:val="left"/>
        <w:rPr>
          <w:rFonts w:ascii="Times New Roman" w:hAnsi="Times New Roman" w:eastAsia="黑体" w:cs="Times New Roman"/>
          <w:sz w:val="28"/>
          <w:szCs w:val="28"/>
        </w:rPr>
      </w:pPr>
      <w:r>
        <w:rPr>
          <w:rFonts w:hint="eastAsia" w:ascii="Times New Roman" w:hAnsi="Times New Roman" w:eastAsia="仿宋_GB2312" w:cs="Times New Roman"/>
          <w:bCs/>
          <w:kern w:val="0"/>
          <w:sz w:val="32"/>
          <w:szCs w:val="32"/>
        </w:rPr>
        <w:t>溆浦县深子湖镇中学只有本级，没有他预算单位，因此本部门预算仅含本级预算。</w:t>
      </w:r>
    </w:p>
    <w:p w14:paraId="2C66B519">
      <w:pPr>
        <w:jc w:val="center"/>
        <w:rPr>
          <w:rFonts w:ascii="Times New Roman" w:hAnsi="Times New Roman" w:eastAsia="黑体" w:cs="Times New Roman"/>
          <w:sz w:val="28"/>
          <w:szCs w:val="28"/>
        </w:rPr>
      </w:pPr>
    </w:p>
    <w:p w14:paraId="24CB0B45">
      <w:pPr>
        <w:jc w:val="center"/>
        <w:rPr>
          <w:rFonts w:ascii="Times New Roman" w:hAnsi="Times New Roman" w:eastAsia="黑体" w:cs="Times New Roman"/>
          <w:sz w:val="28"/>
          <w:szCs w:val="28"/>
        </w:rPr>
      </w:pPr>
    </w:p>
    <w:p w14:paraId="7980B2A9">
      <w:pPr>
        <w:jc w:val="center"/>
        <w:rPr>
          <w:rFonts w:ascii="Times New Roman" w:hAnsi="Times New Roman" w:eastAsia="黑体" w:cs="Times New Roman"/>
          <w:sz w:val="28"/>
          <w:szCs w:val="28"/>
        </w:rPr>
      </w:pPr>
    </w:p>
    <w:p w14:paraId="4F2BEBEB">
      <w:pPr>
        <w:jc w:val="center"/>
        <w:rPr>
          <w:rFonts w:ascii="Times New Roman" w:hAnsi="Times New Roman" w:eastAsia="黑体" w:cs="Times New Roman"/>
          <w:sz w:val="28"/>
          <w:szCs w:val="28"/>
        </w:rPr>
      </w:pPr>
    </w:p>
    <w:p w14:paraId="6C9A6EB6">
      <w:pPr>
        <w:pStyle w:val="7"/>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8FC32DB">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72E40974">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EDD7A1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88FB03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溆浦县深子湖镇中学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469"/>
        <w:gridCol w:w="902"/>
        <w:gridCol w:w="1370"/>
        <w:gridCol w:w="4883"/>
        <w:gridCol w:w="902"/>
        <w:gridCol w:w="1370"/>
      </w:tblGrid>
      <w:tr w14:paraId="295567F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34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58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924E1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62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E60E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AB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4A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6E0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6F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10E0F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4C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B2F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9F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62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62B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34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68AD866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1A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45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54B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26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06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D41D">
            <w:pPr>
              <w:jc w:val="right"/>
              <w:rPr>
                <w:rFonts w:ascii="Times New Roman" w:hAnsi="Times New Roman" w:eastAsia="仿宋_GB2312" w:cs="Times New Roman"/>
                <w:color w:val="000000"/>
                <w:sz w:val="22"/>
              </w:rPr>
            </w:pPr>
          </w:p>
        </w:tc>
      </w:tr>
      <w:tr w14:paraId="041897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1A8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4B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F0A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5B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6A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B9D2">
            <w:pPr>
              <w:jc w:val="right"/>
              <w:rPr>
                <w:rFonts w:ascii="Times New Roman" w:hAnsi="Times New Roman" w:eastAsia="仿宋_GB2312" w:cs="Times New Roman"/>
                <w:color w:val="000000"/>
                <w:sz w:val="22"/>
              </w:rPr>
            </w:pPr>
          </w:p>
        </w:tc>
      </w:tr>
      <w:tr w14:paraId="608A98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32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2F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BAD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D2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AE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A024">
            <w:pPr>
              <w:jc w:val="right"/>
              <w:rPr>
                <w:rFonts w:ascii="Times New Roman" w:hAnsi="Times New Roman" w:eastAsia="仿宋_GB2312" w:cs="Times New Roman"/>
                <w:color w:val="000000"/>
                <w:sz w:val="22"/>
              </w:rPr>
            </w:pPr>
          </w:p>
        </w:tc>
      </w:tr>
      <w:tr w14:paraId="0A1440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63E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35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09A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C3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74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BBD4D">
            <w:pPr>
              <w:jc w:val="right"/>
              <w:rPr>
                <w:rFonts w:ascii="Times New Roman" w:hAnsi="Times New Roman" w:eastAsia="仿宋_GB2312" w:cs="Times New Roman"/>
                <w:color w:val="000000"/>
                <w:sz w:val="22"/>
              </w:rPr>
            </w:pPr>
          </w:p>
        </w:tc>
      </w:tr>
      <w:tr w14:paraId="72FB94F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02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4E5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E9F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700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744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313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612.62</w:t>
            </w:r>
          </w:p>
        </w:tc>
      </w:tr>
      <w:tr w14:paraId="69BD615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2C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5E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421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4A74">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790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6E43F">
            <w:pPr>
              <w:jc w:val="right"/>
              <w:rPr>
                <w:rFonts w:ascii="Times New Roman" w:hAnsi="Times New Roman" w:eastAsia="仿宋_GB2312" w:cs="Times New Roman"/>
                <w:color w:val="000000"/>
                <w:sz w:val="22"/>
              </w:rPr>
            </w:pPr>
          </w:p>
        </w:tc>
      </w:tr>
      <w:tr w14:paraId="100808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26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BB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F71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2349">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A2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A018">
            <w:pPr>
              <w:jc w:val="right"/>
              <w:rPr>
                <w:rFonts w:ascii="Times New Roman" w:hAnsi="Times New Roman" w:eastAsia="仿宋_GB2312" w:cs="Times New Roman"/>
                <w:color w:val="000000"/>
                <w:sz w:val="22"/>
              </w:rPr>
            </w:pPr>
          </w:p>
        </w:tc>
      </w:tr>
      <w:tr w14:paraId="170EEE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1A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53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6838">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E1C2">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57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22E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2.93</w:t>
            </w:r>
          </w:p>
        </w:tc>
      </w:tr>
      <w:tr w14:paraId="55773F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8EC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51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389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87A7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54F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36D40">
            <w:pPr>
              <w:rPr>
                <w:rFonts w:ascii="Times New Roman" w:hAnsi="Times New Roman" w:eastAsia="仿宋_GB2312" w:cs="Times New Roman"/>
                <w:b/>
                <w:color w:val="000000"/>
                <w:sz w:val="22"/>
              </w:rPr>
            </w:pPr>
          </w:p>
        </w:tc>
      </w:tr>
      <w:tr w14:paraId="3BBA47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2BF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5F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D18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615.54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B7F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C5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9D0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615.54</w:t>
            </w:r>
          </w:p>
        </w:tc>
      </w:tr>
      <w:tr w14:paraId="0014E99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158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A4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26D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4F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E7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650F3">
            <w:pPr>
              <w:rPr>
                <w:rFonts w:ascii="Times New Roman" w:hAnsi="Times New Roman" w:eastAsia="仿宋_GB2312" w:cs="Times New Roman"/>
                <w:color w:val="000000"/>
                <w:sz w:val="22"/>
              </w:rPr>
            </w:pPr>
          </w:p>
        </w:tc>
      </w:tr>
      <w:tr w14:paraId="71CED6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52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E2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38B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0C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7C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ECD8">
            <w:pPr>
              <w:rPr>
                <w:rFonts w:ascii="Times New Roman" w:hAnsi="Times New Roman" w:eastAsia="仿宋_GB2312" w:cs="Times New Roman"/>
                <w:color w:val="000000"/>
                <w:sz w:val="22"/>
              </w:rPr>
            </w:pPr>
          </w:p>
        </w:tc>
      </w:tr>
      <w:tr w14:paraId="416EDA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1921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F2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26F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615.54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F09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4A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BED6">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615.54</w:t>
            </w:r>
          </w:p>
        </w:tc>
      </w:tr>
    </w:tbl>
    <w:p w14:paraId="6FA559FC">
      <w:pPr>
        <w:widowControl/>
        <w:jc w:val="left"/>
        <w:textAlignment w:val="center"/>
        <w:rPr>
          <w:rFonts w:ascii="Times New Roman" w:hAnsi="Times New Roman" w:eastAsia="宋体" w:cs="Times New Roman"/>
          <w:color w:val="000000"/>
          <w:kern w:val="0"/>
          <w:sz w:val="24"/>
          <w:szCs w:val="24"/>
        </w:rPr>
      </w:pPr>
    </w:p>
    <w:p w14:paraId="3A25FE9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244C47E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7779D99">
      <w:pPr>
        <w:widowControl/>
        <w:spacing w:line="400" w:lineRule="exact"/>
        <w:jc w:val="center"/>
        <w:textAlignment w:val="center"/>
        <w:rPr>
          <w:rFonts w:ascii="Times New Roman" w:hAnsi="Times New Roman" w:eastAsia="黑体" w:cs="Times New Roman"/>
          <w:color w:val="000000"/>
          <w:kern w:val="0"/>
          <w:sz w:val="32"/>
          <w:szCs w:val="32"/>
        </w:rPr>
      </w:pPr>
    </w:p>
    <w:p w14:paraId="36D9C28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46CC87C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A58C87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溆浦县深子湖镇中学</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5000" w:type="pct"/>
        <w:jc w:val="center"/>
        <w:tblLayout w:type="fixed"/>
        <w:tblCellMar>
          <w:top w:w="0" w:type="dxa"/>
          <w:left w:w="0" w:type="dxa"/>
          <w:bottom w:w="0" w:type="dxa"/>
          <w:right w:w="0" w:type="dxa"/>
        </w:tblCellMar>
      </w:tblPr>
      <w:tblGrid>
        <w:gridCol w:w="1054"/>
        <w:gridCol w:w="2147"/>
        <w:gridCol w:w="1548"/>
        <w:gridCol w:w="1548"/>
        <w:gridCol w:w="1548"/>
        <w:gridCol w:w="1548"/>
        <w:gridCol w:w="1548"/>
        <w:gridCol w:w="1789"/>
        <w:gridCol w:w="1304"/>
      </w:tblGrid>
      <w:tr w14:paraId="06DA99E9">
        <w:tblPrEx>
          <w:tblCellMar>
            <w:top w:w="0" w:type="dxa"/>
            <w:left w:w="0" w:type="dxa"/>
            <w:bottom w:w="0" w:type="dxa"/>
            <w:right w:w="0" w:type="dxa"/>
          </w:tblCellMar>
        </w:tblPrEx>
        <w:trPr>
          <w:trHeight w:val="450" w:hRule="atLeast"/>
          <w:jc w:val="center"/>
        </w:trPr>
        <w:tc>
          <w:tcPr>
            <w:tcW w:w="3201"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6AFD0C">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18942C">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本年收入合计</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4E9E12">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财政拨款收入</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66EB81">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上级补助收入</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CC9179B">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事业收入</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481B87">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经营收入</w:t>
            </w:r>
          </w:p>
        </w:tc>
        <w:tc>
          <w:tcPr>
            <w:tcW w:w="178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9B2E9BC">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附属单位上缴收入</w:t>
            </w:r>
          </w:p>
        </w:tc>
        <w:tc>
          <w:tcPr>
            <w:tcW w:w="130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D9B056">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其他收入</w:t>
            </w:r>
          </w:p>
        </w:tc>
      </w:tr>
      <w:tr w14:paraId="0AF19B34">
        <w:tblPrEx>
          <w:tblCellMar>
            <w:top w:w="0" w:type="dxa"/>
            <w:left w:w="0" w:type="dxa"/>
            <w:bottom w:w="0" w:type="dxa"/>
            <w:right w:w="0" w:type="dxa"/>
          </w:tblCellMar>
        </w:tblPrEx>
        <w:trPr>
          <w:trHeight w:val="334" w:hRule="exact"/>
          <w:jc w:val="center"/>
        </w:trPr>
        <w:tc>
          <w:tcPr>
            <w:tcW w:w="105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6B5A3C">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科目代码</w:t>
            </w:r>
          </w:p>
        </w:tc>
        <w:tc>
          <w:tcPr>
            <w:tcW w:w="2147" w:type="dxa"/>
            <w:vMerge w:val="restar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6662AF">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科目名称</w:t>
            </w: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C9B94E">
            <w:pPr>
              <w:jc w:val="cente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51E61D">
            <w:pPr>
              <w:jc w:val="cente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60D179">
            <w:pPr>
              <w:jc w:val="cente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D9439C">
            <w:pPr>
              <w:jc w:val="cente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8B0EE6">
            <w:pPr>
              <w:jc w:val="center"/>
              <w:rPr>
                <w:rFonts w:ascii="Times New Roman" w:hAnsi="Times New Roman" w:eastAsia="仿宋_GB2312" w:cs="Times New Roman"/>
                <w:sz w:val="24"/>
                <w:szCs w:val="24"/>
              </w:rPr>
            </w:pPr>
          </w:p>
        </w:tc>
        <w:tc>
          <w:tcPr>
            <w:tcW w:w="17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FE5ECE">
            <w:pPr>
              <w:jc w:val="center"/>
              <w:rPr>
                <w:rFonts w:ascii="Times New Roman" w:hAnsi="Times New Roman" w:eastAsia="仿宋_GB2312" w:cs="Times New Roman"/>
                <w:sz w:val="24"/>
                <w:szCs w:val="24"/>
              </w:rPr>
            </w:pPr>
          </w:p>
        </w:tc>
        <w:tc>
          <w:tcPr>
            <w:tcW w:w="13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7C091F">
            <w:pPr>
              <w:jc w:val="center"/>
              <w:rPr>
                <w:rFonts w:ascii="Times New Roman" w:hAnsi="Times New Roman" w:eastAsia="仿宋_GB2312" w:cs="Times New Roman"/>
                <w:sz w:val="24"/>
                <w:szCs w:val="24"/>
              </w:rPr>
            </w:pPr>
          </w:p>
        </w:tc>
      </w:tr>
      <w:tr w14:paraId="304C2B27">
        <w:tblPrEx>
          <w:tblCellMar>
            <w:top w:w="0" w:type="dxa"/>
            <w:left w:w="0" w:type="dxa"/>
            <w:bottom w:w="0" w:type="dxa"/>
            <w:right w:w="0" w:type="dxa"/>
          </w:tblCellMar>
        </w:tblPrEx>
        <w:trPr>
          <w:trHeight w:val="312" w:hRule="atLeast"/>
          <w:jc w:val="center"/>
        </w:trPr>
        <w:tc>
          <w:tcPr>
            <w:tcW w:w="10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0D58BA">
            <w:pPr>
              <w:rPr>
                <w:rFonts w:ascii="Times New Roman" w:hAnsi="Times New Roman" w:eastAsia="仿宋_GB2312" w:cs="Times New Roman"/>
                <w:sz w:val="24"/>
                <w:szCs w:val="24"/>
              </w:rPr>
            </w:pPr>
          </w:p>
        </w:tc>
        <w:tc>
          <w:tcPr>
            <w:tcW w:w="2147" w:type="dxa"/>
            <w:vMerge w:val="continue"/>
            <w:tcBorders>
              <w:top w:val="nil"/>
              <w:left w:val="single" w:color="auto" w:sz="4" w:space="0"/>
              <w:bottom w:val="single" w:color="auto" w:sz="4" w:space="0"/>
              <w:right w:val="single" w:color="auto" w:sz="4" w:space="0"/>
            </w:tcBorders>
            <w:shd w:val="clear" w:color="auto" w:fill="auto"/>
            <w:vAlign w:val="center"/>
          </w:tcPr>
          <w:p w14:paraId="56178FBE">
            <w:pP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9C0F0C">
            <w:pP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FA0A81">
            <w:pP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A95F83">
            <w:pP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CA016C">
            <w:pP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E6CE1B">
            <w:pPr>
              <w:rPr>
                <w:rFonts w:ascii="Times New Roman" w:hAnsi="Times New Roman" w:eastAsia="仿宋_GB2312" w:cs="Times New Roman"/>
                <w:sz w:val="24"/>
                <w:szCs w:val="24"/>
              </w:rPr>
            </w:pPr>
          </w:p>
        </w:tc>
        <w:tc>
          <w:tcPr>
            <w:tcW w:w="17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7B02D3">
            <w:pPr>
              <w:rPr>
                <w:rFonts w:ascii="Times New Roman" w:hAnsi="Times New Roman" w:eastAsia="仿宋_GB2312" w:cs="Times New Roman"/>
                <w:sz w:val="24"/>
                <w:szCs w:val="24"/>
              </w:rPr>
            </w:pPr>
          </w:p>
        </w:tc>
        <w:tc>
          <w:tcPr>
            <w:tcW w:w="13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373D10">
            <w:pPr>
              <w:rPr>
                <w:rFonts w:ascii="Times New Roman" w:hAnsi="Times New Roman" w:eastAsia="仿宋_GB2312" w:cs="Times New Roman"/>
                <w:sz w:val="24"/>
                <w:szCs w:val="24"/>
              </w:rPr>
            </w:pPr>
          </w:p>
        </w:tc>
      </w:tr>
      <w:tr w14:paraId="476909FF">
        <w:tblPrEx>
          <w:tblCellMar>
            <w:top w:w="0" w:type="dxa"/>
            <w:left w:w="0" w:type="dxa"/>
            <w:bottom w:w="0" w:type="dxa"/>
            <w:right w:w="0" w:type="dxa"/>
          </w:tblCellMar>
        </w:tblPrEx>
        <w:trPr>
          <w:trHeight w:val="450" w:hRule="atLeast"/>
          <w:jc w:val="center"/>
        </w:trPr>
        <w:tc>
          <w:tcPr>
            <w:tcW w:w="320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5EBA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8FEC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81E4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8DD4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8345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7108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3D5D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EFF5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w:t>
            </w:r>
          </w:p>
        </w:tc>
      </w:tr>
      <w:tr w14:paraId="35623425">
        <w:tblPrEx>
          <w:tblCellMar>
            <w:top w:w="0" w:type="dxa"/>
            <w:left w:w="0" w:type="dxa"/>
            <w:bottom w:w="0" w:type="dxa"/>
            <w:right w:w="0" w:type="dxa"/>
          </w:tblCellMar>
        </w:tblPrEx>
        <w:trPr>
          <w:trHeight w:val="450" w:hRule="atLeast"/>
          <w:jc w:val="center"/>
        </w:trPr>
        <w:tc>
          <w:tcPr>
            <w:tcW w:w="320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D8B10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858F7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615.54</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AFF3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574.62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B2F5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26F1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E7F1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5EC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3D54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40.92</w:t>
            </w:r>
          </w:p>
        </w:tc>
      </w:tr>
      <w:tr w14:paraId="2B8D7E7C">
        <w:tblPrEx>
          <w:tblCellMar>
            <w:top w:w="0" w:type="dxa"/>
            <w:left w:w="0" w:type="dxa"/>
            <w:bottom w:w="0" w:type="dxa"/>
            <w:right w:w="0" w:type="dxa"/>
          </w:tblCellMar>
        </w:tblPrEx>
        <w:trPr>
          <w:trHeight w:val="450"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FF0A5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21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9D79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教育支出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F9F1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612.62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44B7F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571.70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4199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C647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8CA7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BBC2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A6BB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40.92</w:t>
            </w:r>
          </w:p>
        </w:tc>
      </w:tr>
      <w:tr w14:paraId="5325DECA">
        <w:tblPrEx>
          <w:tblCellMar>
            <w:top w:w="0" w:type="dxa"/>
            <w:left w:w="0" w:type="dxa"/>
            <w:bottom w:w="0" w:type="dxa"/>
            <w:right w:w="0" w:type="dxa"/>
          </w:tblCellMar>
        </w:tblPrEx>
        <w:trPr>
          <w:trHeight w:val="450"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6D0B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w:t>
            </w:r>
          </w:p>
        </w:tc>
        <w:tc>
          <w:tcPr>
            <w:tcW w:w="21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0A17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普通教育</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BB5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612.62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B810E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571.70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02D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773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614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DA906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15CA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40.92</w:t>
            </w:r>
          </w:p>
        </w:tc>
      </w:tr>
      <w:tr w14:paraId="560C9CC7">
        <w:tblPrEx>
          <w:tblCellMar>
            <w:top w:w="0" w:type="dxa"/>
            <w:left w:w="0" w:type="dxa"/>
            <w:bottom w:w="0" w:type="dxa"/>
            <w:right w:w="0" w:type="dxa"/>
          </w:tblCellMar>
        </w:tblPrEx>
        <w:trPr>
          <w:trHeight w:val="450"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DEE02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21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A7194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229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602.62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281D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561.70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670D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7612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5B26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E685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B9D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40.92</w:t>
            </w:r>
          </w:p>
        </w:tc>
      </w:tr>
      <w:tr w14:paraId="0CD3C45E">
        <w:tblPrEx>
          <w:tblCellMar>
            <w:top w:w="0" w:type="dxa"/>
            <w:left w:w="0" w:type="dxa"/>
            <w:bottom w:w="0" w:type="dxa"/>
            <w:right w:w="0" w:type="dxa"/>
          </w:tblCellMar>
        </w:tblPrEx>
        <w:trPr>
          <w:trHeight w:val="450"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D2992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21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054F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1F0E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8665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AF0D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F2E2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C75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7C5F4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4B46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4869C8A">
        <w:tblPrEx>
          <w:tblCellMar>
            <w:top w:w="0" w:type="dxa"/>
            <w:left w:w="0" w:type="dxa"/>
            <w:bottom w:w="0" w:type="dxa"/>
            <w:right w:w="0" w:type="dxa"/>
          </w:tblCellMar>
        </w:tblPrEx>
        <w:trPr>
          <w:trHeight w:val="450"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17770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1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E2CA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35E9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2.93</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0C5A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2.93</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F43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FD4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CF6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926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F8D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27A7DEA">
        <w:tblPrEx>
          <w:tblCellMar>
            <w:top w:w="0" w:type="dxa"/>
            <w:left w:w="0" w:type="dxa"/>
            <w:bottom w:w="0" w:type="dxa"/>
            <w:right w:w="0" w:type="dxa"/>
          </w:tblCellMar>
        </w:tblPrEx>
        <w:trPr>
          <w:trHeight w:val="448"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243DA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21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14:paraId="79FA10E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52EE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2.93</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1C7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2.93</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5A62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F29E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F6D5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EA5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35AE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527AA7E">
        <w:tblPrEx>
          <w:tblCellMar>
            <w:top w:w="0" w:type="dxa"/>
            <w:left w:w="0" w:type="dxa"/>
            <w:bottom w:w="0" w:type="dxa"/>
            <w:right w:w="0" w:type="dxa"/>
          </w:tblCellMar>
        </w:tblPrEx>
        <w:trPr>
          <w:trHeight w:val="450" w:hRule="atLeast"/>
          <w:jc w:val="center"/>
        </w:trPr>
        <w:tc>
          <w:tcPr>
            <w:tcW w:w="10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11090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21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A4509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54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3909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2.93</w:t>
            </w:r>
          </w:p>
        </w:tc>
        <w:tc>
          <w:tcPr>
            <w:tcW w:w="154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E478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2.93</w:t>
            </w:r>
          </w:p>
        </w:tc>
        <w:tc>
          <w:tcPr>
            <w:tcW w:w="154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9538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DB0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4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91E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78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4D3B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9ECC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bl>
    <w:p w14:paraId="35CCC91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8B4063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29731E0E">
      <w:pPr>
        <w:widowControl/>
        <w:jc w:val="center"/>
        <w:textAlignment w:val="center"/>
        <w:rPr>
          <w:rFonts w:ascii="Times New Roman" w:hAnsi="Times New Roman" w:eastAsia="黑体" w:cs="Times New Roman"/>
          <w:color w:val="000000"/>
          <w:kern w:val="0"/>
          <w:sz w:val="32"/>
          <w:szCs w:val="32"/>
        </w:rPr>
      </w:pPr>
    </w:p>
    <w:p w14:paraId="79EDF2D6">
      <w:pPr>
        <w:widowControl/>
        <w:spacing w:afterLines="50"/>
        <w:ind w:firstLine="5400" w:firstLineChars="15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6BAADF0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4E425A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溆浦县深子湖镇中学</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3543"/>
        <w:gridCol w:w="1614"/>
        <w:gridCol w:w="1614"/>
        <w:gridCol w:w="1614"/>
        <w:gridCol w:w="1614"/>
        <w:gridCol w:w="1614"/>
        <w:gridCol w:w="1615"/>
      </w:tblGrid>
      <w:tr w14:paraId="52907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15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9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CB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BA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54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A4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79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3E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295E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A9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2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F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FBFB0">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CEF2C">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8A0C6">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8F49E">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F52C1">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1067">
            <w:pPr>
              <w:jc w:val="center"/>
              <w:rPr>
                <w:rFonts w:hint="eastAsia" w:ascii="宋体" w:hAnsi="宋体" w:eastAsia="宋体" w:cs="宋体"/>
                <w:i w:val="0"/>
                <w:iCs w:val="0"/>
                <w:color w:val="000000"/>
                <w:sz w:val="22"/>
                <w:szCs w:val="22"/>
                <w:u w:val="none"/>
              </w:rPr>
            </w:pPr>
          </w:p>
        </w:tc>
      </w:tr>
      <w:tr w14:paraId="62B0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418ED">
            <w:pPr>
              <w:jc w:val="center"/>
              <w:rPr>
                <w:rFonts w:hint="eastAsia" w:ascii="宋体" w:hAnsi="宋体" w:eastAsia="宋体" w:cs="宋体"/>
                <w:i w:val="0"/>
                <w:iCs w:val="0"/>
                <w:color w:val="000000"/>
                <w:sz w:val="22"/>
                <w:szCs w:val="22"/>
                <w:u w:val="none"/>
              </w:rPr>
            </w:pPr>
          </w:p>
        </w:tc>
        <w:tc>
          <w:tcPr>
            <w:tcW w:w="12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483E">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8EF23">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B6813">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A9C87">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4510D">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B5263">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A4679">
            <w:pPr>
              <w:jc w:val="center"/>
              <w:rPr>
                <w:rFonts w:hint="eastAsia" w:ascii="宋体" w:hAnsi="宋体" w:eastAsia="宋体" w:cs="宋体"/>
                <w:i w:val="0"/>
                <w:iCs w:val="0"/>
                <w:color w:val="000000"/>
                <w:sz w:val="22"/>
                <w:szCs w:val="22"/>
                <w:u w:val="none"/>
              </w:rPr>
            </w:pPr>
          </w:p>
        </w:tc>
      </w:tr>
      <w:tr w14:paraId="6D343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E026">
            <w:pPr>
              <w:jc w:val="center"/>
              <w:rPr>
                <w:rFonts w:hint="eastAsia" w:ascii="宋体" w:hAnsi="宋体" w:eastAsia="宋体" w:cs="宋体"/>
                <w:i w:val="0"/>
                <w:iCs w:val="0"/>
                <w:color w:val="000000"/>
                <w:sz w:val="22"/>
                <w:szCs w:val="22"/>
                <w:u w:val="none"/>
              </w:rPr>
            </w:pPr>
          </w:p>
        </w:tc>
        <w:tc>
          <w:tcPr>
            <w:tcW w:w="12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B9043">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FBF42">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963F">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670EA">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D468">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15E5D">
            <w:pPr>
              <w:jc w:val="center"/>
              <w:rPr>
                <w:rFonts w:hint="eastAsia" w:ascii="宋体" w:hAnsi="宋体" w:eastAsia="宋体" w:cs="宋体"/>
                <w:i w:val="0"/>
                <w:iCs w:val="0"/>
                <w:color w:val="000000"/>
                <w:sz w:val="22"/>
                <w:szCs w:val="22"/>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19CA0">
            <w:pPr>
              <w:jc w:val="center"/>
              <w:rPr>
                <w:rFonts w:hint="eastAsia" w:ascii="宋体" w:hAnsi="宋体" w:eastAsia="宋体" w:cs="宋体"/>
                <w:i w:val="0"/>
                <w:iCs w:val="0"/>
                <w:color w:val="000000"/>
                <w:sz w:val="22"/>
                <w:szCs w:val="22"/>
                <w:u w:val="none"/>
              </w:rPr>
            </w:pPr>
          </w:p>
        </w:tc>
      </w:tr>
      <w:tr w14:paraId="0E7A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15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F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3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B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F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D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4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0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9400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15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3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C4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615.54</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AD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615.54</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59FE">
            <w:pPr>
              <w:jc w:val="right"/>
              <w:rPr>
                <w:rFonts w:hint="eastAsia" w:ascii="宋体" w:hAnsi="宋体" w:eastAsia="宋体" w:cs="宋体"/>
                <w:b/>
                <w:bCs/>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137A">
            <w:pPr>
              <w:jc w:val="right"/>
              <w:rPr>
                <w:rFonts w:hint="eastAsia" w:ascii="宋体" w:hAnsi="宋体" w:eastAsia="宋体" w:cs="宋体"/>
                <w:b/>
                <w:bCs/>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BC1E">
            <w:pPr>
              <w:jc w:val="right"/>
              <w:rPr>
                <w:rFonts w:hint="eastAsia" w:ascii="宋体" w:hAnsi="宋体" w:eastAsia="宋体" w:cs="宋体"/>
                <w:b/>
                <w:bCs/>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0E1E">
            <w:pPr>
              <w:jc w:val="right"/>
              <w:rPr>
                <w:rFonts w:hint="eastAsia" w:ascii="宋体" w:hAnsi="宋体" w:eastAsia="宋体" w:cs="宋体"/>
                <w:b/>
                <w:bCs/>
                <w:i w:val="0"/>
                <w:iCs w:val="0"/>
                <w:color w:val="000000"/>
                <w:sz w:val="22"/>
                <w:szCs w:val="22"/>
                <w:u w:val="none"/>
              </w:rPr>
            </w:pPr>
          </w:p>
        </w:tc>
      </w:tr>
      <w:tr w14:paraId="558B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DF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E1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9D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612.62</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20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612.62</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6CD8">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E288">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BED5">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90B1">
            <w:pPr>
              <w:jc w:val="right"/>
              <w:rPr>
                <w:rFonts w:hint="eastAsia" w:ascii="宋体" w:hAnsi="宋体" w:eastAsia="宋体" w:cs="宋体"/>
                <w:i w:val="0"/>
                <w:iCs w:val="0"/>
                <w:color w:val="000000"/>
                <w:sz w:val="22"/>
                <w:szCs w:val="22"/>
                <w:u w:val="none"/>
              </w:rPr>
            </w:pPr>
          </w:p>
        </w:tc>
      </w:tr>
      <w:tr w14:paraId="5F7D5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A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1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B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F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612.62</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22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612.62</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A768">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366C">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4361">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90A1">
            <w:pPr>
              <w:jc w:val="right"/>
              <w:rPr>
                <w:rFonts w:hint="eastAsia" w:ascii="宋体" w:hAnsi="宋体" w:eastAsia="宋体" w:cs="宋体"/>
                <w:i w:val="0"/>
                <w:iCs w:val="0"/>
                <w:color w:val="000000"/>
                <w:sz w:val="22"/>
                <w:szCs w:val="22"/>
                <w:u w:val="none"/>
              </w:rPr>
            </w:pPr>
          </w:p>
        </w:tc>
      </w:tr>
      <w:tr w14:paraId="14047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B1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1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F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0C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602.62</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2F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602.62</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8BC1">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6C83">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70AE">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3D10">
            <w:pPr>
              <w:jc w:val="right"/>
              <w:rPr>
                <w:rFonts w:hint="eastAsia" w:ascii="宋体" w:hAnsi="宋体" w:eastAsia="宋体" w:cs="宋体"/>
                <w:i w:val="0"/>
                <w:iCs w:val="0"/>
                <w:color w:val="000000"/>
                <w:sz w:val="22"/>
                <w:szCs w:val="22"/>
                <w:u w:val="none"/>
              </w:rPr>
            </w:pPr>
          </w:p>
        </w:tc>
      </w:tr>
      <w:tr w14:paraId="47E8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37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2050299</w:t>
            </w:r>
          </w:p>
        </w:tc>
        <w:tc>
          <w:tcPr>
            <w:tcW w:w="1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74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其他普通教育支出</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16B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28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49C1">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BEDD">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BAB7">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3EE7">
            <w:pPr>
              <w:jc w:val="right"/>
              <w:rPr>
                <w:rFonts w:hint="eastAsia" w:ascii="宋体" w:hAnsi="宋体" w:eastAsia="宋体" w:cs="宋体"/>
                <w:i w:val="0"/>
                <w:iCs w:val="0"/>
                <w:color w:val="000000"/>
                <w:sz w:val="22"/>
                <w:szCs w:val="22"/>
                <w:u w:val="none"/>
              </w:rPr>
            </w:pPr>
          </w:p>
        </w:tc>
      </w:tr>
      <w:tr w14:paraId="4DBC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4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DA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FE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D0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3C3EC">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EE32">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002C">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E16F">
            <w:pPr>
              <w:jc w:val="right"/>
              <w:rPr>
                <w:rFonts w:hint="eastAsia" w:ascii="宋体" w:hAnsi="宋体" w:eastAsia="宋体" w:cs="宋体"/>
                <w:i w:val="0"/>
                <w:iCs w:val="0"/>
                <w:color w:val="000000"/>
                <w:sz w:val="22"/>
                <w:szCs w:val="22"/>
                <w:u w:val="none"/>
              </w:rPr>
            </w:pPr>
          </w:p>
        </w:tc>
      </w:tr>
      <w:tr w14:paraId="1BCF7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FF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8F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E2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6E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2C4E">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D815">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5910">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2308">
            <w:pPr>
              <w:jc w:val="right"/>
              <w:rPr>
                <w:rFonts w:hint="eastAsia" w:ascii="宋体" w:hAnsi="宋体" w:eastAsia="宋体" w:cs="宋体"/>
                <w:i w:val="0"/>
                <w:iCs w:val="0"/>
                <w:color w:val="000000"/>
                <w:sz w:val="22"/>
                <w:szCs w:val="22"/>
                <w:u w:val="none"/>
              </w:rPr>
            </w:pPr>
          </w:p>
        </w:tc>
      </w:tr>
      <w:tr w14:paraId="13FD4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31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1F05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250"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A5E2B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57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CB400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7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78BB8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7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31816EC">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D114F70">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2306C36">
            <w:pPr>
              <w:jc w:val="right"/>
              <w:rPr>
                <w:rFonts w:hint="eastAsia" w:ascii="宋体" w:hAnsi="宋体" w:eastAsia="宋体" w:cs="宋体"/>
                <w:i w:val="0"/>
                <w:iCs w:val="0"/>
                <w:color w:val="000000"/>
                <w:sz w:val="22"/>
                <w:szCs w:val="22"/>
                <w:u w:val="none"/>
              </w:rPr>
            </w:pPr>
          </w:p>
        </w:tc>
        <w:tc>
          <w:tcPr>
            <w:tcW w:w="57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8D6A5B6">
            <w:pPr>
              <w:jc w:val="right"/>
              <w:rPr>
                <w:rFonts w:hint="eastAsia" w:ascii="宋体" w:hAnsi="宋体" w:eastAsia="宋体" w:cs="宋体"/>
                <w:i w:val="0"/>
                <w:iCs w:val="0"/>
                <w:color w:val="000000"/>
                <w:sz w:val="22"/>
                <w:szCs w:val="22"/>
                <w:u w:val="none"/>
              </w:rPr>
            </w:pPr>
          </w:p>
        </w:tc>
      </w:tr>
    </w:tbl>
    <w:p w14:paraId="52D2352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37005D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B263493">
      <w:pPr>
        <w:widowControl/>
        <w:spacing w:line="400" w:lineRule="exact"/>
        <w:jc w:val="center"/>
        <w:textAlignment w:val="center"/>
        <w:rPr>
          <w:rFonts w:ascii="Times New Roman" w:hAnsi="Times New Roman" w:eastAsia="黑体" w:cs="Times New Roman"/>
          <w:color w:val="000000"/>
          <w:kern w:val="0"/>
          <w:sz w:val="32"/>
          <w:szCs w:val="32"/>
        </w:rPr>
      </w:pPr>
    </w:p>
    <w:p w14:paraId="06BEBEF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3D4848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28F60B42">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溆浦县深子湖镇中学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545"/>
        <w:gridCol w:w="996"/>
        <w:gridCol w:w="3076"/>
        <w:gridCol w:w="676"/>
        <w:gridCol w:w="996"/>
        <w:gridCol w:w="1559"/>
        <w:gridCol w:w="1593"/>
        <w:gridCol w:w="1718"/>
      </w:tblGrid>
      <w:tr w14:paraId="4470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9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D2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收入</w:t>
            </w:r>
          </w:p>
        </w:tc>
        <w:tc>
          <w:tcPr>
            <w:tcW w:w="155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BC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支出</w:t>
            </w:r>
          </w:p>
        </w:tc>
      </w:tr>
      <w:tr w14:paraId="576AE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E32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项目</w:t>
            </w:r>
          </w:p>
        </w:tc>
        <w:tc>
          <w:tcPr>
            <w:tcW w:w="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600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行次</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39A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金额</w:t>
            </w:r>
          </w:p>
        </w:tc>
        <w:tc>
          <w:tcPr>
            <w:tcW w:w="30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76B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项目</w:t>
            </w:r>
          </w:p>
        </w:tc>
        <w:tc>
          <w:tcPr>
            <w:tcW w:w="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4E8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行次</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B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合计</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1F5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一般公共预算财政拨款</w:t>
            </w:r>
          </w:p>
        </w:tc>
        <w:tc>
          <w:tcPr>
            <w:tcW w:w="15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F5C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政府性基金预算财政拨款</w:t>
            </w:r>
          </w:p>
        </w:tc>
        <w:tc>
          <w:tcPr>
            <w:tcW w:w="1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6BC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国有资本经营预算财政拨款</w:t>
            </w:r>
          </w:p>
        </w:tc>
      </w:tr>
      <w:tr w14:paraId="12F3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891C">
            <w:pPr>
              <w:snapToGrid w:val="0"/>
              <w:ind w:left="0" w:leftChars="0" w:right="0" w:rightChars="0" w:firstLine="0" w:firstLineChars="0"/>
              <w:jc w:val="left"/>
              <w:rPr>
                <w:rFonts w:hint="eastAsia" w:ascii="宋体" w:hAnsi="宋体" w:eastAsia="宋体" w:cs="宋体"/>
                <w:b/>
                <w:i w:val="0"/>
                <w:iCs w:val="0"/>
                <w:color w:val="000000"/>
                <w:sz w:val="22"/>
                <w:szCs w:val="22"/>
                <w:u w:val="none"/>
              </w:rPr>
            </w:pPr>
          </w:p>
        </w:tc>
        <w:tc>
          <w:tcPr>
            <w:tcW w:w="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5970F">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BB302">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30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CFB3B">
            <w:pPr>
              <w:snapToGrid w:val="0"/>
              <w:ind w:left="0" w:leftChars="0" w:right="0" w:rightChars="0" w:firstLine="0" w:firstLineChars="0"/>
              <w:jc w:val="left"/>
              <w:rPr>
                <w:rFonts w:hint="eastAsia" w:ascii="宋体" w:hAnsi="宋体" w:eastAsia="宋体" w:cs="宋体"/>
                <w:b/>
                <w:i w:val="0"/>
                <w:iCs w:val="0"/>
                <w:color w:val="000000"/>
                <w:sz w:val="22"/>
                <w:szCs w:val="22"/>
                <w:u w:val="none"/>
              </w:rPr>
            </w:pPr>
          </w:p>
        </w:tc>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395ED">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0512">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D305">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5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BAAED">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0BFE0">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1793F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B2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3A1E">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F96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1E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AEFA">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AE5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5A5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D0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2D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6AAE5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41D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8D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353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F0A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321D">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2E43">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3BAD">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6F6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8F9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E7A9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09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E4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20E6">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B7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92D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B029">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C0DD">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2A9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921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411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EB8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93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056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A0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60FD">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94C6">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B892">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CF2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B2CD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913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CB3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C5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53A4">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DA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BC7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22</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6B52">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B04A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D77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B85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319B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2FE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28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B245">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99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CE9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23</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EC0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571.70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ECD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571.70</w:t>
            </w: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BFD2">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FE1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4597D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B2B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58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86A5">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E8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834A">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CC57">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B74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3B3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A3DB">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380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6BC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ED9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C2B6">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1F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C94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941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0BD23">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7D4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E01C">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A46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EA4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10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6F89">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77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4D46">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72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7C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2C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E982">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6B5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C84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77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8F55">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32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6EF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D372">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1AD4">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6D6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45D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53F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837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EA4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579C">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EB2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32DE">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D940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B1D4">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84B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F8D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F22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87A5">
            <w:pPr>
              <w:snapToGrid w:val="0"/>
              <w:ind w:left="0" w:leftChars="0" w:right="0" w:rightChars="0" w:firstLine="0" w:firstLineChars="0"/>
              <w:jc w:val="left"/>
              <w:rPr>
                <w:rFonts w:hint="eastAsia" w:ascii="宋体" w:hAnsi="宋体" w:eastAsia="宋体" w:cs="宋体"/>
                <w:b/>
                <w:bCs/>
                <w:i w:val="0"/>
                <w:iCs w:val="0"/>
                <w:color w:val="000000"/>
                <w:sz w:val="22"/>
                <w:szCs w:val="20"/>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A2AB">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8349">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F9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6539">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D7C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9754">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A652">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6F9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03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3CDD">
            <w:pPr>
              <w:snapToGrid w:val="0"/>
              <w:ind w:left="0" w:leftChars="0" w:right="0" w:rightChars="0" w:firstLine="0" w:firstLineChars="0"/>
              <w:jc w:val="left"/>
              <w:rPr>
                <w:rFonts w:hint="eastAsia" w:ascii="宋体" w:hAnsi="宋体" w:eastAsia="宋体" w:cs="宋体"/>
                <w:b/>
                <w:i w:val="0"/>
                <w:iCs w:val="0"/>
                <w:color w:val="000000"/>
                <w:sz w:val="22"/>
                <w:szCs w:val="20"/>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238F">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val="0"/>
                <w:bCs/>
                <w:i w:val="0"/>
                <w:iCs w:val="0"/>
                <w:color w:val="000000"/>
                <w:kern w:val="0"/>
                <w:sz w:val="22"/>
                <w:szCs w:val="22"/>
                <w:u w:val="none"/>
                <w:lang w:val="en-US" w:eastAsia="zh-CN" w:bidi="ar"/>
              </w:rPr>
              <w:t>12</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8B58">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08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EA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30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57C2">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3DA9">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CD82">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0F9C">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733C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4D1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099B">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CFF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83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152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1ED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554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916A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971E">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450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426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653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1D23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D1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F5B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32</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521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7BA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65E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14E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3C57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79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181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638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2F51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3BA3">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741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D86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AF9C">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214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616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05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64AB">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16</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454C">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AA5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5C6A">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34</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DCE2">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B95D">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474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549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F9C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5B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国有资本经营预算财政拨款</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31EE">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17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4046">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7163">
            <w:pPr>
              <w:snapToGrid w:val="0"/>
              <w:ind w:left="0" w:leftChars="0" w:right="0" w:rightChars="0" w:firstLine="0" w:firstLineChars="0"/>
              <w:jc w:val="left"/>
              <w:rPr>
                <w:rFonts w:hint="eastAsia" w:ascii="宋体" w:hAnsi="宋体" w:eastAsia="宋体" w:cs="宋体"/>
                <w:b/>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0ED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val="0"/>
                <w:bCs/>
                <w:i w:val="0"/>
                <w:iCs w:val="0"/>
                <w:color w:val="000000"/>
                <w:kern w:val="0"/>
                <w:sz w:val="22"/>
                <w:szCs w:val="22"/>
                <w:u w:val="none"/>
                <w:lang w:val="en-US" w:eastAsia="zh-CN" w:bidi="ar"/>
              </w:rPr>
              <w:t>35</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DFE9">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2851">
            <w:pPr>
              <w:snapToGrid w:val="0"/>
              <w:ind w:left="0" w:leftChars="0" w:right="0" w:rightChars="0" w:firstLine="0" w:firstLineChars="0"/>
              <w:jc w:val="right"/>
              <w:rPr>
                <w:rFonts w:hint="eastAsia" w:ascii="宋体" w:hAnsi="宋体" w:eastAsia="宋体" w:cs="宋体"/>
                <w:b/>
                <w:i w:val="0"/>
                <w:iCs w:val="0"/>
                <w:color w:val="000000"/>
                <w:sz w:val="22"/>
                <w:szCs w:val="22"/>
                <w:u w:val="none"/>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561E">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697D">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5F4D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5DD99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45"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3A96D9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99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CD880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307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07A01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67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3CB84C6">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36</w:t>
            </w:r>
          </w:p>
        </w:tc>
        <w:tc>
          <w:tcPr>
            <w:tcW w:w="99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4D6310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1559"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D1FCA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574.62</w:t>
            </w:r>
          </w:p>
        </w:tc>
        <w:tc>
          <w:tcPr>
            <w:tcW w:w="1593"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64AF23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18"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575630E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1958DD6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2B88C45">
      <w:pPr>
        <w:widowControl/>
        <w:jc w:val="center"/>
        <w:rPr>
          <w:rFonts w:ascii="Times New Roman" w:hAnsi="Times New Roman" w:eastAsia="方正小标宋_GBK" w:cs="Times New Roman"/>
          <w:kern w:val="0"/>
          <w:sz w:val="36"/>
          <w:szCs w:val="36"/>
        </w:rPr>
      </w:pPr>
    </w:p>
    <w:p w14:paraId="4540CB16">
      <w:pPr>
        <w:widowControl/>
        <w:spacing w:afterLines="50"/>
        <w:jc w:val="center"/>
        <w:textAlignment w:val="center"/>
        <w:rPr>
          <w:rFonts w:ascii="Times New Roman" w:hAnsi="Times New Roman" w:eastAsia="黑体" w:cs="Times New Roman"/>
          <w:color w:val="000000"/>
          <w:kern w:val="0"/>
          <w:sz w:val="36"/>
          <w:szCs w:val="36"/>
        </w:rPr>
      </w:pPr>
    </w:p>
    <w:p w14:paraId="4EE4C4A7">
      <w:pPr>
        <w:widowControl/>
        <w:spacing w:afterLines="50"/>
        <w:jc w:val="center"/>
        <w:textAlignment w:val="center"/>
        <w:rPr>
          <w:rFonts w:ascii="Times New Roman" w:hAnsi="Times New Roman" w:eastAsia="黑体" w:cs="Times New Roman"/>
          <w:color w:val="000000"/>
          <w:kern w:val="0"/>
          <w:sz w:val="36"/>
          <w:szCs w:val="36"/>
        </w:rPr>
      </w:pPr>
    </w:p>
    <w:p w14:paraId="54903B3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4F0027D">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7E633CB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 xml:space="preserve">溆浦县深子湖镇中学                                                                                        </w:t>
      </w:r>
      <w:r>
        <w:rPr>
          <w:rFonts w:ascii="Times New Roman" w:hAnsi="Times New Roman" w:eastAsia="仿宋_GB2312" w:cs="Times New Roman"/>
          <w:color w:val="000000"/>
          <w:kern w:val="0"/>
          <w:szCs w:val="21"/>
        </w:rPr>
        <w:t>单位：万元</w:t>
      </w:r>
    </w:p>
    <w:tbl>
      <w:tblPr>
        <w:tblStyle w:val="9"/>
        <w:tblW w:w="14219" w:type="dxa"/>
        <w:jc w:val="center"/>
        <w:tblLayout w:type="autofit"/>
        <w:tblCellMar>
          <w:top w:w="0" w:type="dxa"/>
          <w:left w:w="108" w:type="dxa"/>
          <w:bottom w:w="0" w:type="dxa"/>
          <w:right w:w="108" w:type="dxa"/>
        </w:tblCellMar>
      </w:tblPr>
      <w:tblGrid>
        <w:gridCol w:w="986"/>
        <w:gridCol w:w="3765"/>
        <w:gridCol w:w="3156"/>
        <w:gridCol w:w="3156"/>
        <w:gridCol w:w="3156"/>
      </w:tblGrid>
      <w:tr w14:paraId="049EAD8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FD4B349">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7B622BE">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本年支出</w:t>
            </w:r>
          </w:p>
        </w:tc>
      </w:tr>
      <w:tr w14:paraId="72AF4B8D">
        <w:tblPrEx>
          <w:tblCellMar>
            <w:top w:w="0" w:type="dxa"/>
            <w:left w:w="108" w:type="dxa"/>
            <w:bottom w:w="0" w:type="dxa"/>
            <w:right w:w="108" w:type="dxa"/>
          </w:tblCellMar>
        </w:tblPrEx>
        <w:trPr>
          <w:trHeight w:val="312" w:hRule="exact"/>
          <w:jc w:val="center"/>
        </w:trPr>
        <w:tc>
          <w:tcPr>
            <w:tcW w:w="951"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32C126B">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科目代码</w:t>
            </w:r>
          </w:p>
        </w:tc>
        <w:tc>
          <w:tcPr>
            <w:tcW w:w="3776" w:type="dxa"/>
            <w:vMerge w:val="restart"/>
            <w:tcBorders>
              <w:top w:val="nil"/>
              <w:left w:val="single" w:color="auto" w:sz="4" w:space="0"/>
              <w:bottom w:val="single" w:color="auto" w:sz="4" w:space="0"/>
              <w:right w:val="single" w:color="auto" w:sz="4" w:space="0"/>
            </w:tcBorders>
            <w:shd w:val="clear" w:color="auto" w:fill="auto"/>
            <w:vAlign w:val="center"/>
          </w:tcPr>
          <w:p w14:paraId="635F7911">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科目名称</w:t>
            </w:r>
          </w:p>
        </w:tc>
        <w:tc>
          <w:tcPr>
            <w:tcW w:w="3164" w:type="dxa"/>
            <w:vMerge w:val="restart"/>
            <w:tcBorders>
              <w:top w:val="nil"/>
              <w:left w:val="single" w:color="auto" w:sz="4" w:space="0"/>
              <w:bottom w:val="single" w:color="000000" w:sz="4" w:space="0"/>
              <w:right w:val="single" w:color="auto" w:sz="4" w:space="0"/>
            </w:tcBorders>
            <w:shd w:val="clear" w:color="auto" w:fill="auto"/>
            <w:vAlign w:val="center"/>
          </w:tcPr>
          <w:p w14:paraId="1BED01E3">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小计</w:t>
            </w:r>
          </w:p>
        </w:tc>
        <w:tc>
          <w:tcPr>
            <w:tcW w:w="3164" w:type="dxa"/>
            <w:vMerge w:val="restart"/>
            <w:tcBorders>
              <w:top w:val="nil"/>
              <w:left w:val="single" w:color="auto" w:sz="4" w:space="0"/>
              <w:bottom w:val="single" w:color="000000" w:sz="4" w:space="0"/>
              <w:right w:val="single" w:color="auto" w:sz="4" w:space="0"/>
            </w:tcBorders>
            <w:shd w:val="clear" w:color="auto" w:fill="auto"/>
            <w:vAlign w:val="center"/>
          </w:tcPr>
          <w:p w14:paraId="3ACCBBDB">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基本支出</w:t>
            </w:r>
          </w:p>
        </w:tc>
        <w:tc>
          <w:tcPr>
            <w:tcW w:w="3164" w:type="dxa"/>
            <w:vMerge w:val="restart"/>
            <w:tcBorders>
              <w:top w:val="nil"/>
              <w:left w:val="single" w:color="auto" w:sz="4" w:space="0"/>
              <w:bottom w:val="single" w:color="000000" w:sz="4" w:space="0"/>
              <w:right w:val="single" w:color="auto" w:sz="8" w:space="0"/>
            </w:tcBorders>
            <w:shd w:val="clear" w:color="auto" w:fill="auto"/>
            <w:vAlign w:val="center"/>
          </w:tcPr>
          <w:p w14:paraId="10AF5A45">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项目支出</w:t>
            </w:r>
          </w:p>
        </w:tc>
      </w:tr>
      <w:tr w14:paraId="779823FB">
        <w:tblPrEx>
          <w:tblCellMar>
            <w:top w:w="0" w:type="dxa"/>
            <w:left w:w="108" w:type="dxa"/>
            <w:bottom w:w="0" w:type="dxa"/>
            <w:right w:w="108" w:type="dxa"/>
          </w:tblCellMar>
        </w:tblPrEx>
        <w:trPr>
          <w:trHeight w:val="360"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14:paraId="51814196">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14:paraId="0E18B4A0">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391C22DE">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5BA69E32">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8" w:space="0"/>
            </w:tcBorders>
            <w:vAlign w:val="center"/>
          </w:tcPr>
          <w:p w14:paraId="6899B301">
            <w:pPr>
              <w:widowControl/>
              <w:jc w:val="left"/>
              <w:rPr>
                <w:rFonts w:ascii="Times New Roman" w:hAnsi="Times New Roman" w:eastAsia="仿宋_GB2312" w:cs="Times New Roman"/>
                <w:kern w:val="0"/>
                <w:szCs w:val="21"/>
              </w:rPr>
            </w:pPr>
          </w:p>
        </w:tc>
      </w:tr>
      <w:tr w14:paraId="614EFE46">
        <w:tblPrEx>
          <w:tblCellMar>
            <w:top w:w="0" w:type="dxa"/>
            <w:left w:w="108" w:type="dxa"/>
            <w:bottom w:w="0" w:type="dxa"/>
            <w:right w:w="108" w:type="dxa"/>
          </w:tblCellMar>
        </w:tblPrEx>
        <w:trPr>
          <w:trHeight w:val="312"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14:paraId="0DB32318">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14:paraId="5714413C">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10B0225B">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02DAA0D3">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8" w:space="0"/>
            </w:tcBorders>
            <w:vAlign w:val="center"/>
          </w:tcPr>
          <w:p w14:paraId="7C2005DF">
            <w:pPr>
              <w:widowControl/>
              <w:jc w:val="left"/>
              <w:rPr>
                <w:rFonts w:ascii="Times New Roman" w:hAnsi="Times New Roman" w:eastAsia="仿宋_GB2312" w:cs="Times New Roman"/>
                <w:kern w:val="0"/>
                <w:szCs w:val="21"/>
              </w:rPr>
            </w:pPr>
          </w:p>
        </w:tc>
      </w:tr>
      <w:tr w14:paraId="315FC1A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EF3442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3164" w:type="dxa"/>
            <w:tcBorders>
              <w:top w:val="nil"/>
              <w:left w:val="nil"/>
              <w:bottom w:val="single" w:color="auto" w:sz="4" w:space="0"/>
              <w:right w:val="single" w:color="auto" w:sz="4" w:space="0"/>
            </w:tcBorders>
            <w:shd w:val="clear" w:color="auto" w:fill="auto"/>
            <w:vAlign w:val="center"/>
          </w:tcPr>
          <w:p w14:paraId="10D2556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164" w:type="dxa"/>
            <w:tcBorders>
              <w:top w:val="nil"/>
              <w:left w:val="nil"/>
              <w:bottom w:val="single" w:color="auto" w:sz="4" w:space="0"/>
              <w:right w:val="single" w:color="auto" w:sz="4" w:space="0"/>
            </w:tcBorders>
            <w:shd w:val="clear" w:color="auto" w:fill="auto"/>
            <w:vAlign w:val="center"/>
          </w:tcPr>
          <w:p w14:paraId="4956AFE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3164" w:type="dxa"/>
            <w:tcBorders>
              <w:top w:val="nil"/>
              <w:left w:val="nil"/>
              <w:bottom w:val="single" w:color="auto" w:sz="4" w:space="0"/>
              <w:right w:val="single" w:color="auto" w:sz="8" w:space="0"/>
            </w:tcBorders>
            <w:shd w:val="clear" w:color="auto" w:fill="auto"/>
            <w:vAlign w:val="center"/>
          </w:tcPr>
          <w:p w14:paraId="1F00E7C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174302C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B0C133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3164" w:type="dxa"/>
            <w:tcBorders>
              <w:top w:val="nil"/>
              <w:left w:val="nil"/>
              <w:bottom w:val="single" w:color="auto" w:sz="4" w:space="0"/>
              <w:right w:val="single" w:color="auto" w:sz="4" w:space="0"/>
            </w:tcBorders>
            <w:shd w:val="clear" w:color="auto" w:fill="auto"/>
            <w:vAlign w:val="center"/>
          </w:tcPr>
          <w:p w14:paraId="3C0C41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574.62</w:t>
            </w:r>
          </w:p>
        </w:tc>
        <w:tc>
          <w:tcPr>
            <w:tcW w:w="3164" w:type="dxa"/>
            <w:tcBorders>
              <w:top w:val="nil"/>
              <w:left w:val="nil"/>
              <w:bottom w:val="single" w:color="auto" w:sz="4" w:space="0"/>
              <w:right w:val="single" w:color="auto" w:sz="4" w:space="0"/>
            </w:tcBorders>
            <w:shd w:val="clear" w:color="auto" w:fill="auto"/>
            <w:vAlign w:val="center"/>
          </w:tcPr>
          <w:p w14:paraId="0829D8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574.62</w:t>
            </w:r>
          </w:p>
        </w:tc>
        <w:tc>
          <w:tcPr>
            <w:tcW w:w="3164" w:type="dxa"/>
            <w:tcBorders>
              <w:top w:val="nil"/>
              <w:left w:val="nil"/>
              <w:bottom w:val="single" w:color="auto" w:sz="4" w:space="0"/>
              <w:right w:val="single" w:color="auto" w:sz="8" w:space="0"/>
            </w:tcBorders>
            <w:shd w:val="clear" w:color="auto" w:fill="auto"/>
            <w:vAlign w:val="center"/>
          </w:tcPr>
          <w:p w14:paraId="2DE134A0">
            <w:pPr>
              <w:jc w:val="right"/>
              <w:rPr>
                <w:rFonts w:ascii="Times New Roman" w:hAnsi="Times New Roman" w:eastAsia="仿宋_GB2312" w:cs="Times New Roman"/>
                <w:kern w:val="0"/>
                <w:szCs w:val="21"/>
              </w:rPr>
            </w:pPr>
          </w:p>
        </w:tc>
      </w:tr>
      <w:tr w14:paraId="29F2E240">
        <w:tblPrEx>
          <w:tblCellMar>
            <w:top w:w="0" w:type="dxa"/>
            <w:left w:w="108" w:type="dxa"/>
            <w:bottom w:w="0" w:type="dxa"/>
            <w:right w:w="108" w:type="dxa"/>
          </w:tblCellMar>
        </w:tblPrEx>
        <w:trPr>
          <w:trHeight w:val="450" w:hRule="atLeast"/>
          <w:jc w:val="center"/>
        </w:trPr>
        <w:tc>
          <w:tcPr>
            <w:tcW w:w="951" w:type="dxa"/>
            <w:tcBorders>
              <w:top w:val="single" w:color="auto" w:sz="4" w:space="0"/>
              <w:left w:val="single" w:color="auto" w:sz="8" w:space="0"/>
              <w:bottom w:val="single" w:color="auto" w:sz="4" w:space="0"/>
              <w:right w:val="single" w:color="auto" w:sz="4" w:space="0"/>
            </w:tcBorders>
            <w:shd w:val="clear" w:color="auto" w:fill="auto"/>
            <w:vAlign w:val="center"/>
          </w:tcPr>
          <w:p w14:paraId="5D03C6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w:t>
            </w:r>
          </w:p>
        </w:tc>
        <w:tc>
          <w:tcPr>
            <w:tcW w:w="3776" w:type="dxa"/>
            <w:tcBorders>
              <w:top w:val="nil"/>
              <w:left w:val="nil"/>
              <w:bottom w:val="single" w:color="auto" w:sz="4" w:space="0"/>
              <w:right w:val="single" w:color="auto" w:sz="4" w:space="0"/>
            </w:tcBorders>
            <w:shd w:val="clear" w:color="auto" w:fill="auto"/>
            <w:vAlign w:val="center"/>
          </w:tcPr>
          <w:p w14:paraId="75F192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教育支出</w:t>
            </w:r>
          </w:p>
        </w:tc>
        <w:tc>
          <w:tcPr>
            <w:tcW w:w="3164" w:type="dxa"/>
            <w:tcBorders>
              <w:top w:val="nil"/>
              <w:left w:val="nil"/>
              <w:bottom w:val="single" w:color="auto" w:sz="4" w:space="0"/>
              <w:right w:val="single" w:color="auto" w:sz="4" w:space="0"/>
            </w:tcBorders>
            <w:shd w:val="clear" w:color="auto" w:fill="auto"/>
            <w:vAlign w:val="center"/>
          </w:tcPr>
          <w:p w14:paraId="65F1A7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571.70</w:t>
            </w:r>
          </w:p>
        </w:tc>
        <w:tc>
          <w:tcPr>
            <w:tcW w:w="3164" w:type="dxa"/>
            <w:tcBorders>
              <w:top w:val="nil"/>
              <w:left w:val="nil"/>
              <w:bottom w:val="single" w:color="auto" w:sz="4" w:space="0"/>
              <w:right w:val="single" w:color="auto" w:sz="4" w:space="0"/>
            </w:tcBorders>
            <w:shd w:val="clear" w:color="auto" w:fill="auto"/>
            <w:vAlign w:val="center"/>
          </w:tcPr>
          <w:p w14:paraId="73FB0C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571.70</w:t>
            </w:r>
          </w:p>
        </w:tc>
        <w:tc>
          <w:tcPr>
            <w:tcW w:w="3164" w:type="dxa"/>
            <w:tcBorders>
              <w:top w:val="nil"/>
              <w:left w:val="nil"/>
              <w:bottom w:val="single" w:color="auto" w:sz="4" w:space="0"/>
              <w:right w:val="single" w:color="auto" w:sz="8" w:space="0"/>
            </w:tcBorders>
            <w:shd w:val="clear" w:color="auto" w:fill="auto"/>
            <w:vAlign w:val="center"/>
          </w:tcPr>
          <w:p w14:paraId="76650737">
            <w:pPr>
              <w:jc w:val="right"/>
              <w:rPr>
                <w:rFonts w:ascii="Times New Roman" w:hAnsi="Times New Roman" w:eastAsia="仿宋_GB2312" w:cs="Times New Roman"/>
                <w:kern w:val="0"/>
                <w:szCs w:val="21"/>
              </w:rPr>
            </w:pPr>
          </w:p>
        </w:tc>
      </w:tr>
      <w:tr w14:paraId="694F8FDD">
        <w:tblPrEx>
          <w:tblCellMar>
            <w:top w:w="0" w:type="dxa"/>
            <w:left w:w="108" w:type="dxa"/>
            <w:bottom w:w="0" w:type="dxa"/>
            <w:right w:w="108" w:type="dxa"/>
          </w:tblCellMar>
        </w:tblPrEx>
        <w:trPr>
          <w:trHeight w:val="450" w:hRule="atLeast"/>
          <w:jc w:val="center"/>
        </w:trPr>
        <w:tc>
          <w:tcPr>
            <w:tcW w:w="951" w:type="dxa"/>
            <w:tcBorders>
              <w:top w:val="single" w:color="auto" w:sz="4" w:space="0"/>
              <w:left w:val="single" w:color="auto" w:sz="8" w:space="0"/>
              <w:bottom w:val="single" w:color="auto" w:sz="4" w:space="0"/>
              <w:right w:val="single" w:color="auto" w:sz="4" w:space="0"/>
            </w:tcBorders>
            <w:shd w:val="clear" w:color="auto" w:fill="auto"/>
            <w:vAlign w:val="center"/>
          </w:tcPr>
          <w:p w14:paraId="606B9F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w:t>
            </w:r>
          </w:p>
        </w:tc>
        <w:tc>
          <w:tcPr>
            <w:tcW w:w="3776" w:type="dxa"/>
            <w:tcBorders>
              <w:top w:val="nil"/>
              <w:left w:val="nil"/>
              <w:bottom w:val="single" w:color="auto" w:sz="4" w:space="0"/>
              <w:right w:val="single" w:color="auto" w:sz="4" w:space="0"/>
            </w:tcBorders>
            <w:shd w:val="clear" w:color="auto" w:fill="auto"/>
            <w:vAlign w:val="center"/>
          </w:tcPr>
          <w:p w14:paraId="11A369A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普通教育</w:t>
            </w:r>
          </w:p>
        </w:tc>
        <w:tc>
          <w:tcPr>
            <w:tcW w:w="3164" w:type="dxa"/>
            <w:tcBorders>
              <w:top w:val="nil"/>
              <w:left w:val="nil"/>
              <w:bottom w:val="single" w:color="auto" w:sz="4" w:space="0"/>
              <w:right w:val="single" w:color="auto" w:sz="4" w:space="0"/>
            </w:tcBorders>
            <w:shd w:val="clear" w:color="auto" w:fill="auto"/>
            <w:vAlign w:val="center"/>
          </w:tcPr>
          <w:p w14:paraId="489D74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571.70</w:t>
            </w:r>
          </w:p>
        </w:tc>
        <w:tc>
          <w:tcPr>
            <w:tcW w:w="3164" w:type="dxa"/>
            <w:tcBorders>
              <w:top w:val="nil"/>
              <w:left w:val="nil"/>
              <w:bottom w:val="single" w:color="auto" w:sz="4" w:space="0"/>
              <w:right w:val="single" w:color="auto" w:sz="4" w:space="0"/>
            </w:tcBorders>
            <w:shd w:val="clear" w:color="auto" w:fill="auto"/>
            <w:vAlign w:val="center"/>
          </w:tcPr>
          <w:p w14:paraId="3E8639E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571.70</w:t>
            </w:r>
          </w:p>
        </w:tc>
        <w:tc>
          <w:tcPr>
            <w:tcW w:w="3164" w:type="dxa"/>
            <w:tcBorders>
              <w:top w:val="nil"/>
              <w:left w:val="nil"/>
              <w:bottom w:val="single" w:color="auto" w:sz="4" w:space="0"/>
              <w:right w:val="single" w:color="auto" w:sz="8" w:space="0"/>
            </w:tcBorders>
            <w:shd w:val="clear" w:color="auto" w:fill="auto"/>
            <w:vAlign w:val="center"/>
          </w:tcPr>
          <w:p w14:paraId="4238C62D">
            <w:pPr>
              <w:jc w:val="right"/>
              <w:rPr>
                <w:rFonts w:ascii="Times New Roman" w:hAnsi="Times New Roman" w:eastAsia="仿宋_GB2312" w:cs="Times New Roman"/>
                <w:kern w:val="0"/>
                <w:szCs w:val="21"/>
              </w:rPr>
            </w:pPr>
          </w:p>
        </w:tc>
      </w:tr>
      <w:tr w14:paraId="483C6F69">
        <w:tblPrEx>
          <w:tblCellMar>
            <w:top w:w="0" w:type="dxa"/>
            <w:left w:w="108" w:type="dxa"/>
            <w:bottom w:w="0" w:type="dxa"/>
            <w:right w:w="108" w:type="dxa"/>
          </w:tblCellMar>
        </w:tblPrEx>
        <w:trPr>
          <w:trHeight w:val="450" w:hRule="atLeast"/>
          <w:jc w:val="center"/>
        </w:trPr>
        <w:tc>
          <w:tcPr>
            <w:tcW w:w="951" w:type="dxa"/>
            <w:tcBorders>
              <w:top w:val="single" w:color="auto" w:sz="4" w:space="0"/>
              <w:left w:val="single" w:color="auto" w:sz="8" w:space="0"/>
              <w:bottom w:val="single" w:color="auto" w:sz="4" w:space="0"/>
              <w:right w:val="single" w:color="auto" w:sz="4" w:space="0"/>
            </w:tcBorders>
            <w:shd w:val="clear" w:color="auto" w:fill="auto"/>
            <w:vAlign w:val="center"/>
          </w:tcPr>
          <w:p w14:paraId="2F2F9A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776" w:type="dxa"/>
            <w:tcBorders>
              <w:top w:val="nil"/>
              <w:left w:val="nil"/>
              <w:bottom w:val="single" w:color="auto" w:sz="4" w:space="0"/>
              <w:right w:val="single" w:color="auto" w:sz="4" w:space="0"/>
            </w:tcBorders>
            <w:shd w:val="clear" w:color="auto" w:fill="auto"/>
            <w:vAlign w:val="center"/>
          </w:tcPr>
          <w:p w14:paraId="292C35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164" w:type="dxa"/>
            <w:tcBorders>
              <w:top w:val="nil"/>
              <w:left w:val="nil"/>
              <w:bottom w:val="single" w:color="auto" w:sz="4" w:space="0"/>
              <w:right w:val="single" w:color="auto" w:sz="4" w:space="0"/>
            </w:tcBorders>
            <w:shd w:val="clear" w:color="auto" w:fill="auto"/>
            <w:vAlign w:val="center"/>
          </w:tcPr>
          <w:p w14:paraId="58D546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561.70</w:t>
            </w:r>
          </w:p>
        </w:tc>
        <w:tc>
          <w:tcPr>
            <w:tcW w:w="3164" w:type="dxa"/>
            <w:tcBorders>
              <w:top w:val="nil"/>
              <w:left w:val="nil"/>
              <w:bottom w:val="single" w:color="auto" w:sz="4" w:space="0"/>
              <w:right w:val="single" w:color="auto" w:sz="4" w:space="0"/>
            </w:tcBorders>
            <w:shd w:val="clear" w:color="auto" w:fill="auto"/>
            <w:vAlign w:val="center"/>
          </w:tcPr>
          <w:p w14:paraId="58D1C56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561.70</w:t>
            </w:r>
          </w:p>
        </w:tc>
        <w:tc>
          <w:tcPr>
            <w:tcW w:w="3164" w:type="dxa"/>
            <w:tcBorders>
              <w:top w:val="nil"/>
              <w:left w:val="nil"/>
              <w:bottom w:val="single" w:color="auto" w:sz="4" w:space="0"/>
              <w:right w:val="single" w:color="auto" w:sz="8" w:space="0"/>
            </w:tcBorders>
            <w:shd w:val="clear" w:color="auto" w:fill="auto"/>
            <w:vAlign w:val="center"/>
          </w:tcPr>
          <w:p w14:paraId="5AE89C1B">
            <w:pPr>
              <w:jc w:val="right"/>
              <w:rPr>
                <w:rFonts w:ascii="Times New Roman" w:hAnsi="Times New Roman" w:eastAsia="仿宋_GB2312" w:cs="Times New Roman"/>
                <w:kern w:val="0"/>
                <w:szCs w:val="21"/>
              </w:rPr>
            </w:pPr>
          </w:p>
        </w:tc>
      </w:tr>
      <w:tr w14:paraId="120D970B">
        <w:tblPrEx>
          <w:tblCellMar>
            <w:top w:w="0" w:type="dxa"/>
            <w:left w:w="108" w:type="dxa"/>
            <w:bottom w:w="0" w:type="dxa"/>
            <w:right w:w="108" w:type="dxa"/>
          </w:tblCellMar>
        </w:tblPrEx>
        <w:trPr>
          <w:trHeight w:val="450" w:hRule="atLeast"/>
          <w:jc w:val="center"/>
        </w:trPr>
        <w:tc>
          <w:tcPr>
            <w:tcW w:w="951" w:type="dxa"/>
            <w:tcBorders>
              <w:top w:val="single" w:color="auto" w:sz="4" w:space="0"/>
              <w:left w:val="single" w:color="auto" w:sz="8" w:space="0"/>
              <w:bottom w:val="single" w:color="auto" w:sz="4" w:space="0"/>
              <w:right w:val="single" w:color="auto" w:sz="4" w:space="0"/>
            </w:tcBorders>
            <w:shd w:val="clear" w:color="auto" w:fill="auto"/>
            <w:vAlign w:val="center"/>
          </w:tcPr>
          <w:p w14:paraId="0FFAB6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776" w:type="dxa"/>
            <w:tcBorders>
              <w:top w:val="nil"/>
              <w:left w:val="nil"/>
              <w:bottom w:val="single" w:color="auto" w:sz="4" w:space="0"/>
              <w:right w:val="single" w:color="auto" w:sz="4" w:space="0"/>
            </w:tcBorders>
            <w:shd w:val="clear" w:color="auto" w:fill="auto"/>
            <w:vAlign w:val="center"/>
          </w:tcPr>
          <w:p w14:paraId="106210E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164" w:type="dxa"/>
            <w:tcBorders>
              <w:top w:val="nil"/>
              <w:left w:val="nil"/>
              <w:bottom w:val="single" w:color="auto" w:sz="4" w:space="0"/>
              <w:right w:val="single" w:color="auto" w:sz="4" w:space="0"/>
            </w:tcBorders>
            <w:shd w:val="clear" w:color="auto" w:fill="auto"/>
            <w:vAlign w:val="center"/>
          </w:tcPr>
          <w:p w14:paraId="3A55DD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164" w:type="dxa"/>
            <w:tcBorders>
              <w:top w:val="nil"/>
              <w:left w:val="nil"/>
              <w:bottom w:val="single" w:color="auto" w:sz="4" w:space="0"/>
              <w:right w:val="single" w:color="auto" w:sz="4" w:space="0"/>
            </w:tcBorders>
            <w:shd w:val="clear" w:color="auto" w:fill="auto"/>
            <w:vAlign w:val="center"/>
          </w:tcPr>
          <w:p w14:paraId="762823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164" w:type="dxa"/>
            <w:tcBorders>
              <w:top w:val="nil"/>
              <w:left w:val="nil"/>
              <w:bottom w:val="single" w:color="auto" w:sz="4" w:space="0"/>
              <w:right w:val="single" w:color="auto" w:sz="8" w:space="0"/>
            </w:tcBorders>
            <w:shd w:val="clear" w:color="auto" w:fill="auto"/>
            <w:vAlign w:val="center"/>
          </w:tcPr>
          <w:p w14:paraId="3EE0B7CB">
            <w:pPr>
              <w:jc w:val="right"/>
              <w:rPr>
                <w:rFonts w:ascii="Times New Roman" w:hAnsi="Times New Roman" w:eastAsia="仿宋_GB2312" w:cs="Times New Roman"/>
                <w:kern w:val="0"/>
                <w:szCs w:val="21"/>
              </w:rPr>
            </w:pPr>
          </w:p>
        </w:tc>
      </w:tr>
      <w:tr w14:paraId="58EF1362">
        <w:tblPrEx>
          <w:tblCellMar>
            <w:top w:w="0" w:type="dxa"/>
            <w:left w:w="108" w:type="dxa"/>
            <w:bottom w:w="0" w:type="dxa"/>
            <w:right w:w="108" w:type="dxa"/>
          </w:tblCellMar>
        </w:tblPrEx>
        <w:trPr>
          <w:trHeight w:val="450" w:hRule="atLeast"/>
          <w:jc w:val="center"/>
        </w:trPr>
        <w:tc>
          <w:tcPr>
            <w:tcW w:w="951" w:type="dxa"/>
            <w:tcBorders>
              <w:top w:val="single" w:color="auto" w:sz="4" w:space="0"/>
              <w:left w:val="single" w:color="auto" w:sz="8" w:space="0"/>
              <w:bottom w:val="single" w:color="auto" w:sz="4" w:space="0"/>
              <w:right w:val="single" w:color="auto" w:sz="4" w:space="0"/>
            </w:tcBorders>
            <w:shd w:val="clear" w:color="auto" w:fill="auto"/>
            <w:vAlign w:val="center"/>
          </w:tcPr>
          <w:p w14:paraId="568DB22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776" w:type="dxa"/>
            <w:tcBorders>
              <w:top w:val="nil"/>
              <w:left w:val="nil"/>
              <w:bottom w:val="single" w:color="auto" w:sz="4" w:space="0"/>
              <w:right w:val="single" w:color="auto" w:sz="4" w:space="0"/>
            </w:tcBorders>
            <w:shd w:val="clear" w:color="auto" w:fill="auto"/>
            <w:vAlign w:val="center"/>
          </w:tcPr>
          <w:p w14:paraId="77E63B6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164" w:type="dxa"/>
            <w:tcBorders>
              <w:top w:val="nil"/>
              <w:left w:val="nil"/>
              <w:bottom w:val="single" w:color="auto" w:sz="4" w:space="0"/>
              <w:right w:val="single" w:color="auto" w:sz="4" w:space="0"/>
            </w:tcBorders>
            <w:shd w:val="clear" w:color="auto" w:fill="auto"/>
            <w:vAlign w:val="center"/>
          </w:tcPr>
          <w:p w14:paraId="50D3DF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2.93</w:t>
            </w:r>
          </w:p>
        </w:tc>
        <w:tc>
          <w:tcPr>
            <w:tcW w:w="3164" w:type="dxa"/>
            <w:tcBorders>
              <w:top w:val="nil"/>
              <w:left w:val="nil"/>
              <w:bottom w:val="single" w:color="auto" w:sz="4" w:space="0"/>
              <w:right w:val="single" w:color="auto" w:sz="4" w:space="0"/>
            </w:tcBorders>
            <w:shd w:val="clear" w:color="auto" w:fill="auto"/>
            <w:vAlign w:val="center"/>
          </w:tcPr>
          <w:p w14:paraId="19C899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2.93</w:t>
            </w:r>
          </w:p>
        </w:tc>
        <w:tc>
          <w:tcPr>
            <w:tcW w:w="3164" w:type="dxa"/>
            <w:tcBorders>
              <w:top w:val="nil"/>
              <w:left w:val="nil"/>
              <w:bottom w:val="single" w:color="auto" w:sz="4" w:space="0"/>
              <w:right w:val="single" w:color="auto" w:sz="8" w:space="0"/>
            </w:tcBorders>
            <w:shd w:val="clear" w:color="auto" w:fill="auto"/>
            <w:vAlign w:val="center"/>
          </w:tcPr>
          <w:p w14:paraId="5927EA7F">
            <w:pPr>
              <w:jc w:val="right"/>
              <w:rPr>
                <w:rFonts w:ascii="Times New Roman" w:hAnsi="Times New Roman" w:eastAsia="仿宋_GB2312" w:cs="Times New Roman"/>
                <w:kern w:val="0"/>
                <w:szCs w:val="21"/>
              </w:rPr>
            </w:pPr>
          </w:p>
        </w:tc>
      </w:tr>
      <w:tr w14:paraId="69DF2818">
        <w:tblPrEx>
          <w:tblCellMar>
            <w:top w:w="0" w:type="dxa"/>
            <w:left w:w="108" w:type="dxa"/>
            <w:bottom w:w="0" w:type="dxa"/>
            <w:right w:w="108" w:type="dxa"/>
          </w:tblCellMar>
        </w:tblPrEx>
        <w:trPr>
          <w:trHeight w:val="450" w:hRule="atLeast"/>
          <w:jc w:val="center"/>
        </w:trPr>
        <w:tc>
          <w:tcPr>
            <w:tcW w:w="951" w:type="dxa"/>
            <w:tcBorders>
              <w:top w:val="single" w:color="auto" w:sz="4" w:space="0"/>
              <w:left w:val="single" w:color="auto" w:sz="8" w:space="0"/>
              <w:bottom w:val="single" w:color="auto" w:sz="8" w:space="0"/>
              <w:right w:val="single" w:color="auto" w:sz="4" w:space="0"/>
            </w:tcBorders>
            <w:shd w:val="clear" w:color="auto" w:fill="auto"/>
            <w:vAlign w:val="center"/>
          </w:tcPr>
          <w:p w14:paraId="7E2577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3776" w:type="dxa"/>
            <w:tcBorders>
              <w:top w:val="nil"/>
              <w:left w:val="nil"/>
              <w:bottom w:val="single" w:color="auto" w:sz="8" w:space="0"/>
              <w:right w:val="single" w:color="auto" w:sz="4" w:space="0"/>
            </w:tcBorders>
            <w:shd w:val="clear" w:color="auto" w:fill="auto"/>
            <w:vAlign w:val="center"/>
          </w:tcPr>
          <w:p w14:paraId="39335D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3164" w:type="dxa"/>
            <w:tcBorders>
              <w:top w:val="nil"/>
              <w:left w:val="nil"/>
              <w:bottom w:val="single" w:color="auto" w:sz="8" w:space="0"/>
              <w:right w:val="single" w:color="auto" w:sz="4" w:space="0"/>
            </w:tcBorders>
            <w:shd w:val="clear" w:color="auto" w:fill="auto"/>
            <w:vAlign w:val="center"/>
          </w:tcPr>
          <w:p w14:paraId="4C06E8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2.93</w:t>
            </w:r>
          </w:p>
        </w:tc>
        <w:tc>
          <w:tcPr>
            <w:tcW w:w="3164" w:type="dxa"/>
            <w:tcBorders>
              <w:top w:val="nil"/>
              <w:left w:val="nil"/>
              <w:bottom w:val="single" w:color="auto" w:sz="8" w:space="0"/>
              <w:right w:val="single" w:color="auto" w:sz="4" w:space="0"/>
            </w:tcBorders>
            <w:shd w:val="clear" w:color="auto" w:fill="auto"/>
            <w:vAlign w:val="center"/>
          </w:tcPr>
          <w:p w14:paraId="5E7AAC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2.93</w:t>
            </w:r>
          </w:p>
        </w:tc>
        <w:tc>
          <w:tcPr>
            <w:tcW w:w="3164" w:type="dxa"/>
            <w:tcBorders>
              <w:top w:val="nil"/>
              <w:left w:val="nil"/>
              <w:bottom w:val="single" w:color="auto" w:sz="8" w:space="0"/>
              <w:right w:val="single" w:color="auto" w:sz="8" w:space="0"/>
            </w:tcBorders>
            <w:shd w:val="clear" w:color="auto" w:fill="auto"/>
            <w:vAlign w:val="center"/>
          </w:tcPr>
          <w:p w14:paraId="72724970">
            <w:pPr>
              <w:jc w:val="right"/>
              <w:rPr>
                <w:rFonts w:ascii="Times New Roman" w:hAnsi="Times New Roman" w:eastAsia="仿宋_GB2312" w:cs="Times New Roman"/>
                <w:kern w:val="0"/>
                <w:szCs w:val="21"/>
              </w:rPr>
            </w:pPr>
          </w:p>
        </w:tc>
      </w:tr>
    </w:tbl>
    <w:p w14:paraId="223C836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165ECC7">
      <w:pPr>
        <w:widowControl/>
        <w:jc w:val="left"/>
        <w:rPr>
          <w:rFonts w:ascii="Times New Roman" w:hAnsi="Times New Roman" w:eastAsia="仿宋_GB2312" w:cs="Times New Roman"/>
          <w:bCs/>
          <w:kern w:val="0"/>
          <w:szCs w:val="21"/>
        </w:rPr>
      </w:pPr>
    </w:p>
    <w:p w14:paraId="480987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F6948B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26AC40E1">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公开06表</w:t>
      </w:r>
    </w:p>
    <w:p w14:paraId="2D1229D4">
      <w:pPr>
        <w:widowControl/>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 xml:space="preserve">溆浦县深子湖镇中学                                                                                                    </w:t>
      </w:r>
      <w:r>
        <w:rPr>
          <w:rFonts w:ascii="Times New Roman" w:hAnsi="Times New Roman" w:eastAsia="仿宋_GB2312" w:cs="Times New Roman"/>
          <w:color w:val="000000"/>
          <w:kern w:val="0"/>
          <w:szCs w:val="21"/>
        </w:rPr>
        <w:t>单位：万元</w:t>
      </w:r>
    </w:p>
    <w:tbl>
      <w:tblPr>
        <w:tblStyle w:val="9"/>
        <w:tblW w:w="18513" w:type="dxa"/>
        <w:jc w:val="center"/>
        <w:tblLayout w:type="fixed"/>
        <w:tblCellMar>
          <w:top w:w="0" w:type="dxa"/>
          <w:left w:w="108" w:type="dxa"/>
          <w:bottom w:w="0" w:type="dxa"/>
          <w:right w:w="108" w:type="dxa"/>
        </w:tblCellMar>
      </w:tblPr>
      <w:tblGrid>
        <w:gridCol w:w="1081"/>
        <w:gridCol w:w="2782"/>
        <w:gridCol w:w="1034"/>
        <w:gridCol w:w="1116"/>
        <w:gridCol w:w="2018"/>
        <w:gridCol w:w="933"/>
        <w:gridCol w:w="1217"/>
        <w:gridCol w:w="3517"/>
        <w:gridCol w:w="929"/>
      </w:tblGrid>
      <w:tr w14:paraId="08D25AA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1673C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82" w:type="dxa"/>
            <w:tcBorders>
              <w:top w:val="single" w:color="auto" w:sz="4" w:space="0"/>
              <w:left w:val="nil"/>
              <w:bottom w:val="single" w:color="auto" w:sz="4" w:space="0"/>
              <w:right w:val="single" w:color="auto" w:sz="4" w:space="0"/>
            </w:tcBorders>
            <w:shd w:val="clear" w:color="auto" w:fill="auto"/>
            <w:vAlign w:val="center"/>
          </w:tcPr>
          <w:p w14:paraId="6072825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34" w:type="dxa"/>
            <w:tcBorders>
              <w:top w:val="single" w:color="auto" w:sz="4" w:space="0"/>
              <w:left w:val="nil"/>
              <w:bottom w:val="single" w:color="auto" w:sz="4" w:space="0"/>
              <w:right w:val="single" w:color="auto" w:sz="4" w:space="0"/>
            </w:tcBorders>
            <w:shd w:val="clear" w:color="auto" w:fill="auto"/>
            <w:vAlign w:val="center"/>
          </w:tcPr>
          <w:p w14:paraId="2B15AA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7AF17D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37832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45463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7663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9D336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8117EC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861FB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FDF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82" w:type="dxa"/>
            <w:tcBorders>
              <w:top w:val="nil"/>
              <w:left w:val="nil"/>
              <w:bottom w:val="single" w:color="auto" w:sz="4" w:space="0"/>
              <w:right w:val="single" w:color="auto" w:sz="4" w:space="0"/>
            </w:tcBorders>
            <w:shd w:val="clear" w:color="auto" w:fill="auto"/>
            <w:noWrap/>
            <w:vAlign w:val="center"/>
          </w:tcPr>
          <w:p w14:paraId="2000F8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34" w:type="dxa"/>
            <w:tcBorders>
              <w:top w:val="nil"/>
              <w:left w:val="nil"/>
              <w:bottom w:val="single" w:color="auto" w:sz="4" w:space="0"/>
              <w:right w:val="single" w:color="auto" w:sz="4" w:space="0"/>
            </w:tcBorders>
            <w:shd w:val="clear" w:color="auto" w:fill="auto"/>
            <w:noWrap/>
            <w:vAlign w:val="center"/>
          </w:tcPr>
          <w:p w14:paraId="7482D20E">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432.73</w:t>
            </w:r>
          </w:p>
        </w:tc>
        <w:tc>
          <w:tcPr>
            <w:tcW w:w="1116" w:type="dxa"/>
            <w:tcBorders>
              <w:top w:val="nil"/>
              <w:left w:val="nil"/>
              <w:bottom w:val="single" w:color="auto" w:sz="4" w:space="0"/>
              <w:right w:val="single" w:color="auto" w:sz="4" w:space="0"/>
            </w:tcBorders>
            <w:shd w:val="clear" w:color="auto" w:fill="auto"/>
            <w:noWrap/>
            <w:vAlign w:val="center"/>
          </w:tcPr>
          <w:p w14:paraId="092C5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83AC8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0AF9401">
            <w:pPr>
              <w:widowControl/>
              <w:jc w:val="center"/>
              <w:rPr>
                <w:rFonts w:hint="eastAsia"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83.48</w:t>
            </w:r>
          </w:p>
        </w:tc>
        <w:tc>
          <w:tcPr>
            <w:tcW w:w="1217" w:type="dxa"/>
            <w:tcBorders>
              <w:top w:val="nil"/>
              <w:left w:val="nil"/>
              <w:bottom w:val="single" w:color="auto" w:sz="4" w:space="0"/>
              <w:right w:val="single" w:color="auto" w:sz="4" w:space="0"/>
            </w:tcBorders>
            <w:shd w:val="clear" w:color="auto" w:fill="auto"/>
            <w:noWrap/>
            <w:vAlign w:val="center"/>
          </w:tcPr>
          <w:p w14:paraId="60B3E4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C59A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E6CD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6E59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1AB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82" w:type="dxa"/>
            <w:tcBorders>
              <w:top w:val="nil"/>
              <w:left w:val="nil"/>
              <w:bottom w:val="single" w:color="auto" w:sz="4" w:space="0"/>
              <w:right w:val="single" w:color="auto" w:sz="4" w:space="0"/>
            </w:tcBorders>
            <w:shd w:val="clear" w:color="auto" w:fill="auto"/>
            <w:noWrap/>
            <w:vAlign w:val="center"/>
          </w:tcPr>
          <w:p w14:paraId="3EAC4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1034" w:type="dxa"/>
            <w:tcBorders>
              <w:top w:val="nil"/>
              <w:left w:val="nil"/>
              <w:bottom w:val="single" w:color="auto" w:sz="4" w:space="0"/>
              <w:right w:val="single" w:color="auto" w:sz="4" w:space="0"/>
            </w:tcBorders>
            <w:shd w:val="clear" w:color="auto" w:fill="auto"/>
            <w:noWrap/>
            <w:vAlign w:val="center"/>
          </w:tcPr>
          <w:p w14:paraId="467CF7A4">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161.05</w:t>
            </w:r>
          </w:p>
        </w:tc>
        <w:tc>
          <w:tcPr>
            <w:tcW w:w="1116" w:type="dxa"/>
            <w:tcBorders>
              <w:top w:val="nil"/>
              <w:left w:val="nil"/>
              <w:bottom w:val="single" w:color="auto" w:sz="4" w:space="0"/>
              <w:right w:val="single" w:color="auto" w:sz="4" w:space="0"/>
            </w:tcBorders>
            <w:shd w:val="clear" w:color="auto" w:fill="auto"/>
            <w:noWrap/>
            <w:vAlign w:val="center"/>
          </w:tcPr>
          <w:p w14:paraId="297F9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95A4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0CFD103D">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54.01</w:t>
            </w:r>
          </w:p>
        </w:tc>
        <w:tc>
          <w:tcPr>
            <w:tcW w:w="1217" w:type="dxa"/>
            <w:tcBorders>
              <w:top w:val="nil"/>
              <w:left w:val="nil"/>
              <w:bottom w:val="single" w:color="auto" w:sz="4" w:space="0"/>
              <w:right w:val="single" w:color="auto" w:sz="4" w:space="0"/>
            </w:tcBorders>
            <w:shd w:val="clear" w:color="auto" w:fill="auto"/>
            <w:noWrap/>
            <w:vAlign w:val="center"/>
          </w:tcPr>
          <w:p w14:paraId="66E8E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74C5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6C6A6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49E3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F8A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82" w:type="dxa"/>
            <w:tcBorders>
              <w:top w:val="nil"/>
              <w:left w:val="nil"/>
              <w:bottom w:val="single" w:color="auto" w:sz="4" w:space="0"/>
              <w:right w:val="single" w:color="auto" w:sz="4" w:space="0"/>
            </w:tcBorders>
            <w:shd w:val="clear" w:color="auto" w:fill="auto"/>
            <w:noWrap/>
            <w:vAlign w:val="center"/>
          </w:tcPr>
          <w:p w14:paraId="005CB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1034" w:type="dxa"/>
            <w:tcBorders>
              <w:top w:val="nil"/>
              <w:left w:val="nil"/>
              <w:bottom w:val="single" w:color="auto" w:sz="4" w:space="0"/>
              <w:right w:val="single" w:color="auto" w:sz="4" w:space="0"/>
            </w:tcBorders>
            <w:shd w:val="clear" w:color="auto" w:fill="auto"/>
            <w:noWrap/>
            <w:vAlign w:val="center"/>
          </w:tcPr>
          <w:p w14:paraId="1B231737">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137.14</w:t>
            </w:r>
          </w:p>
        </w:tc>
        <w:tc>
          <w:tcPr>
            <w:tcW w:w="1116" w:type="dxa"/>
            <w:tcBorders>
              <w:top w:val="nil"/>
              <w:left w:val="nil"/>
              <w:bottom w:val="single" w:color="auto" w:sz="4" w:space="0"/>
              <w:right w:val="single" w:color="auto" w:sz="4" w:space="0"/>
            </w:tcBorders>
            <w:shd w:val="clear" w:color="auto" w:fill="auto"/>
            <w:noWrap/>
            <w:vAlign w:val="center"/>
          </w:tcPr>
          <w:p w14:paraId="63167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87ED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3AD6C6E2">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525A3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FBA70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75741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15A9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7793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82" w:type="dxa"/>
            <w:tcBorders>
              <w:top w:val="nil"/>
              <w:left w:val="nil"/>
              <w:bottom w:val="single" w:color="auto" w:sz="4" w:space="0"/>
              <w:right w:val="single" w:color="auto" w:sz="4" w:space="0"/>
            </w:tcBorders>
            <w:shd w:val="clear" w:color="auto" w:fill="auto"/>
            <w:noWrap/>
            <w:vAlign w:val="center"/>
          </w:tcPr>
          <w:p w14:paraId="628F5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1034" w:type="dxa"/>
            <w:tcBorders>
              <w:top w:val="nil"/>
              <w:left w:val="nil"/>
              <w:bottom w:val="single" w:color="auto" w:sz="4" w:space="0"/>
              <w:right w:val="single" w:color="auto" w:sz="4" w:space="0"/>
            </w:tcBorders>
            <w:shd w:val="clear" w:color="auto" w:fill="auto"/>
            <w:noWrap/>
            <w:vAlign w:val="center"/>
          </w:tcPr>
          <w:p w14:paraId="375E65A6">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7386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185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08E39C7A">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35CD09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C36DD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A6E8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5C9B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49B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82" w:type="dxa"/>
            <w:tcBorders>
              <w:top w:val="nil"/>
              <w:left w:val="nil"/>
              <w:bottom w:val="single" w:color="auto" w:sz="4" w:space="0"/>
              <w:right w:val="single" w:color="auto" w:sz="4" w:space="0"/>
            </w:tcBorders>
            <w:shd w:val="clear" w:color="auto" w:fill="auto"/>
            <w:noWrap/>
            <w:vAlign w:val="center"/>
          </w:tcPr>
          <w:p w14:paraId="7831EC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1034" w:type="dxa"/>
            <w:tcBorders>
              <w:top w:val="nil"/>
              <w:left w:val="nil"/>
              <w:bottom w:val="single" w:color="auto" w:sz="4" w:space="0"/>
              <w:right w:val="single" w:color="auto" w:sz="4" w:space="0"/>
            </w:tcBorders>
            <w:shd w:val="clear" w:color="auto" w:fill="auto"/>
            <w:noWrap/>
            <w:vAlign w:val="center"/>
          </w:tcPr>
          <w:p w14:paraId="1DAC47A7">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E9A1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E981D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179139DA">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4223B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A02A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503C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85DF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22A4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82" w:type="dxa"/>
            <w:tcBorders>
              <w:top w:val="nil"/>
              <w:left w:val="nil"/>
              <w:bottom w:val="single" w:color="auto" w:sz="4" w:space="0"/>
              <w:right w:val="single" w:color="auto" w:sz="4" w:space="0"/>
            </w:tcBorders>
            <w:shd w:val="clear" w:color="auto" w:fill="auto"/>
            <w:noWrap/>
            <w:vAlign w:val="center"/>
          </w:tcPr>
          <w:p w14:paraId="624473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1034" w:type="dxa"/>
            <w:tcBorders>
              <w:top w:val="nil"/>
              <w:left w:val="nil"/>
              <w:bottom w:val="single" w:color="auto" w:sz="4" w:space="0"/>
              <w:right w:val="single" w:color="auto" w:sz="4" w:space="0"/>
            </w:tcBorders>
            <w:shd w:val="clear" w:color="auto" w:fill="auto"/>
            <w:noWrap/>
            <w:vAlign w:val="center"/>
          </w:tcPr>
          <w:p w14:paraId="1AF9F5EE">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46.73</w:t>
            </w:r>
          </w:p>
        </w:tc>
        <w:tc>
          <w:tcPr>
            <w:tcW w:w="1116" w:type="dxa"/>
            <w:tcBorders>
              <w:top w:val="nil"/>
              <w:left w:val="nil"/>
              <w:bottom w:val="single" w:color="auto" w:sz="4" w:space="0"/>
              <w:right w:val="single" w:color="auto" w:sz="4" w:space="0"/>
            </w:tcBorders>
            <w:shd w:val="clear" w:color="auto" w:fill="auto"/>
            <w:noWrap/>
            <w:vAlign w:val="center"/>
          </w:tcPr>
          <w:p w14:paraId="41ABC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F0AB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7C479BAA">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39B2B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3A51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27767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7D01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D562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82" w:type="dxa"/>
            <w:tcBorders>
              <w:top w:val="nil"/>
              <w:left w:val="nil"/>
              <w:bottom w:val="single" w:color="auto" w:sz="4" w:space="0"/>
              <w:right w:val="single" w:color="auto" w:sz="4" w:space="0"/>
            </w:tcBorders>
            <w:shd w:val="clear" w:color="auto" w:fill="auto"/>
            <w:noWrap/>
            <w:vAlign w:val="center"/>
          </w:tcPr>
          <w:p w14:paraId="4F961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1034" w:type="dxa"/>
            <w:tcBorders>
              <w:top w:val="nil"/>
              <w:left w:val="nil"/>
              <w:bottom w:val="single" w:color="auto" w:sz="4" w:space="0"/>
              <w:right w:val="single" w:color="auto" w:sz="4" w:space="0"/>
            </w:tcBorders>
            <w:shd w:val="clear" w:color="auto" w:fill="auto"/>
            <w:noWrap/>
            <w:vAlign w:val="center"/>
          </w:tcPr>
          <w:p w14:paraId="50078A9F">
            <w:pPr>
              <w:widowControl/>
              <w:jc w:val="center"/>
              <w:rPr>
                <w:rFonts w:hint="eastAsia"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35.89</w:t>
            </w:r>
          </w:p>
        </w:tc>
        <w:tc>
          <w:tcPr>
            <w:tcW w:w="1116" w:type="dxa"/>
            <w:tcBorders>
              <w:top w:val="nil"/>
              <w:left w:val="nil"/>
              <w:bottom w:val="single" w:color="auto" w:sz="4" w:space="0"/>
              <w:right w:val="single" w:color="auto" w:sz="4" w:space="0"/>
            </w:tcBorders>
            <w:shd w:val="clear" w:color="auto" w:fill="auto"/>
            <w:noWrap/>
            <w:vAlign w:val="center"/>
          </w:tcPr>
          <w:p w14:paraId="499839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D225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67609F15">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1.03</w:t>
            </w:r>
          </w:p>
        </w:tc>
        <w:tc>
          <w:tcPr>
            <w:tcW w:w="1217" w:type="dxa"/>
            <w:tcBorders>
              <w:top w:val="nil"/>
              <w:left w:val="nil"/>
              <w:bottom w:val="single" w:color="auto" w:sz="4" w:space="0"/>
              <w:right w:val="single" w:color="auto" w:sz="4" w:space="0"/>
            </w:tcBorders>
            <w:shd w:val="clear" w:color="auto" w:fill="auto"/>
            <w:noWrap/>
            <w:vAlign w:val="center"/>
          </w:tcPr>
          <w:p w14:paraId="39B62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5E345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5783E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0D21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6530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82" w:type="dxa"/>
            <w:tcBorders>
              <w:top w:val="nil"/>
              <w:left w:val="nil"/>
              <w:bottom w:val="single" w:color="auto" w:sz="4" w:space="0"/>
              <w:right w:val="single" w:color="auto" w:sz="4" w:space="0"/>
            </w:tcBorders>
            <w:shd w:val="clear" w:color="auto" w:fill="auto"/>
            <w:noWrap/>
            <w:vAlign w:val="center"/>
          </w:tcPr>
          <w:p w14:paraId="6338C8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1034" w:type="dxa"/>
            <w:tcBorders>
              <w:top w:val="nil"/>
              <w:left w:val="nil"/>
              <w:bottom w:val="single" w:color="auto" w:sz="4" w:space="0"/>
              <w:right w:val="single" w:color="auto" w:sz="4" w:space="0"/>
            </w:tcBorders>
            <w:shd w:val="clear" w:color="auto" w:fill="auto"/>
            <w:noWrap/>
            <w:vAlign w:val="center"/>
          </w:tcPr>
          <w:p w14:paraId="77622E51">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1BE82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2CD9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5C70F2B6">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50E1EB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4D5C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652EB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29D4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E6C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82" w:type="dxa"/>
            <w:tcBorders>
              <w:top w:val="nil"/>
              <w:left w:val="nil"/>
              <w:bottom w:val="single" w:color="auto" w:sz="4" w:space="0"/>
              <w:right w:val="single" w:color="auto" w:sz="4" w:space="0"/>
            </w:tcBorders>
            <w:shd w:val="clear" w:color="auto" w:fill="auto"/>
            <w:noWrap/>
            <w:vAlign w:val="center"/>
          </w:tcPr>
          <w:p w14:paraId="039C4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1034" w:type="dxa"/>
            <w:tcBorders>
              <w:top w:val="nil"/>
              <w:left w:val="nil"/>
              <w:bottom w:val="single" w:color="auto" w:sz="4" w:space="0"/>
              <w:right w:val="single" w:color="auto" w:sz="4" w:space="0"/>
            </w:tcBorders>
            <w:shd w:val="clear" w:color="auto" w:fill="auto"/>
            <w:noWrap/>
            <w:vAlign w:val="center"/>
          </w:tcPr>
          <w:p w14:paraId="0AAFBE28">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21.68</w:t>
            </w:r>
          </w:p>
        </w:tc>
        <w:tc>
          <w:tcPr>
            <w:tcW w:w="1116" w:type="dxa"/>
            <w:tcBorders>
              <w:top w:val="nil"/>
              <w:left w:val="nil"/>
              <w:bottom w:val="single" w:color="auto" w:sz="4" w:space="0"/>
              <w:right w:val="single" w:color="auto" w:sz="4" w:space="0"/>
            </w:tcBorders>
            <w:shd w:val="clear" w:color="auto" w:fill="auto"/>
            <w:noWrap/>
            <w:vAlign w:val="center"/>
          </w:tcPr>
          <w:p w14:paraId="1E5584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0DC3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0913108B">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6511F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DC40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10CD2C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6A7F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5D75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82" w:type="dxa"/>
            <w:tcBorders>
              <w:top w:val="nil"/>
              <w:left w:val="nil"/>
              <w:bottom w:val="single" w:color="auto" w:sz="4" w:space="0"/>
              <w:right w:val="single" w:color="auto" w:sz="4" w:space="0"/>
            </w:tcBorders>
            <w:shd w:val="clear" w:color="auto" w:fill="auto"/>
            <w:noWrap/>
            <w:vAlign w:val="center"/>
          </w:tcPr>
          <w:p w14:paraId="280BA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1034" w:type="dxa"/>
            <w:tcBorders>
              <w:top w:val="nil"/>
              <w:left w:val="nil"/>
              <w:bottom w:val="single" w:color="auto" w:sz="4" w:space="0"/>
              <w:right w:val="single" w:color="auto" w:sz="4" w:space="0"/>
            </w:tcBorders>
            <w:shd w:val="clear" w:color="auto" w:fill="auto"/>
            <w:noWrap/>
            <w:vAlign w:val="center"/>
          </w:tcPr>
          <w:p w14:paraId="0F2DCC71">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485F29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5666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2398DB2F">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2CE866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99214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FB22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B15C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6E0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82" w:type="dxa"/>
            <w:tcBorders>
              <w:top w:val="nil"/>
              <w:left w:val="nil"/>
              <w:bottom w:val="single" w:color="auto" w:sz="4" w:space="0"/>
              <w:right w:val="single" w:color="auto" w:sz="4" w:space="0"/>
            </w:tcBorders>
            <w:shd w:val="clear" w:color="auto" w:fill="auto"/>
            <w:noWrap/>
            <w:vAlign w:val="center"/>
          </w:tcPr>
          <w:p w14:paraId="01527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1034" w:type="dxa"/>
            <w:tcBorders>
              <w:top w:val="nil"/>
              <w:left w:val="nil"/>
              <w:bottom w:val="single" w:color="auto" w:sz="4" w:space="0"/>
              <w:right w:val="single" w:color="auto" w:sz="4" w:space="0"/>
            </w:tcBorders>
            <w:shd w:val="clear" w:color="auto" w:fill="auto"/>
            <w:noWrap/>
            <w:vAlign w:val="center"/>
          </w:tcPr>
          <w:p w14:paraId="4D7EE326">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4.26</w:t>
            </w:r>
          </w:p>
        </w:tc>
        <w:tc>
          <w:tcPr>
            <w:tcW w:w="1116" w:type="dxa"/>
            <w:tcBorders>
              <w:top w:val="nil"/>
              <w:left w:val="nil"/>
              <w:bottom w:val="single" w:color="auto" w:sz="4" w:space="0"/>
              <w:right w:val="single" w:color="auto" w:sz="4" w:space="0"/>
            </w:tcBorders>
            <w:shd w:val="clear" w:color="auto" w:fill="auto"/>
            <w:noWrap/>
            <w:vAlign w:val="center"/>
          </w:tcPr>
          <w:p w14:paraId="608ED4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240D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5608371C">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1.29</w:t>
            </w:r>
          </w:p>
        </w:tc>
        <w:tc>
          <w:tcPr>
            <w:tcW w:w="1217" w:type="dxa"/>
            <w:tcBorders>
              <w:top w:val="nil"/>
              <w:left w:val="nil"/>
              <w:bottom w:val="single" w:color="auto" w:sz="4" w:space="0"/>
              <w:right w:val="single" w:color="auto" w:sz="4" w:space="0"/>
            </w:tcBorders>
            <w:shd w:val="clear" w:color="auto" w:fill="auto"/>
            <w:noWrap/>
            <w:vAlign w:val="center"/>
          </w:tcPr>
          <w:p w14:paraId="35A9A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7AAB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4AAD5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654C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2D6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82" w:type="dxa"/>
            <w:tcBorders>
              <w:top w:val="nil"/>
              <w:left w:val="nil"/>
              <w:bottom w:val="single" w:color="auto" w:sz="4" w:space="0"/>
              <w:right w:val="single" w:color="auto" w:sz="4" w:space="0"/>
            </w:tcBorders>
            <w:shd w:val="clear" w:color="auto" w:fill="auto"/>
            <w:noWrap/>
            <w:vAlign w:val="center"/>
          </w:tcPr>
          <w:p w14:paraId="10E38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1034" w:type="dxa"/>
            <w:tcBorders>
              <w:top w:val="nil"/>
              <w:left w:val="nil"/>
              <w:bottom w:val="single" w:color="auto" w:sz="4" w:space="0"/>
              <w:right w:val="single" w:color="auto" w:sz="4" w:space="0"/>
            </w:tcBorders>
            <w:shd w:val="clear" w:color="auto" w:fill="auto"/>
            <w:noWrap/>
            <w:vAlign w:val="center"/>
          </w:tcPr>
          <w:p w14:paraId="384A1378">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17.74</w:t>
            </w:r>
          </w:p>
        </w:tc>
        <w:tc>
          <w:tcPr>
            <w:tcW w:w="1116" w:type="dxa"/>
            <w:tcBorders>
              <w:top w:val="nil"/>
              <w:left w:val="nil"/>
              <w:bottom w:val="single" w:color="auto" w:sz="4" w:space="0"/>
              <w:right w:val="single" w:color="auto" w:sz="4" w:space="0"/>
            </w:tcBorders>
            <w:shd w:val="clear" w:color="auto" w:fill="auto"/>
            <w:noWrap/>
            <w:vAlign w:val="center"/>
          </w:tcPr>
          <w:p w14:paraId="637BD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4DFD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B56A085">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7F461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D1E8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13A1B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003B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789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82" w:type="dxa"/>
            <w:tcBorders>
              <w:top w:val="nil"/>
              <w:left w:val="nil"/>
              <w:bottom w:val="single" w:color="auto" w:sz="4" w:space="0"/>
              <w:right w:val="single" w:color="auto" w:sz="4" w:space="0"/>
            </w:tcBorders>
            <w:shd w:val="clear" w:color="auto" w:fill="auto"/>
            <w:noWrap/>
            <w:vAlign w:val="center"/>
          </w:tcPr>
          <w:p w14:paraId="730F7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1034" w:type="dxa"/>
            <w:tcBorders>
              <w:top w:val="nil"/>
              <w:left w:val="nil"/>
              <w:bottom w:val="single" w:color="auto" w:sz="4" w:space="0"/>
              <w:right w:val="single" w:color="auto" w:sz="4" w:space="0"/>
            </w:tcBorders>
            <w:shd w:val="clear" w:color="auto" w:fill="auto"/>
            <w:noWrap/>
            <w:vAlign w:val="center"/>
          </w:tcPr>
          <w:p w14:paraId="1763A9B9">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6C0BB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55C2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7D8DD56D">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2.91</w:t>
            </w:r>
          </w:p>
        </w:tc>
        <w:tc>
          <w:tcPr>
            <w:tcW w:w="1217" w:type="dxa"/>
            <w:tcBorders>
              <w:top w:val="nil"/>
              <w:left w:val="nil"/>
              <w:bottom w:val="single" w:color="auto" w:sz="4" w:space="0"/>
              <w:right w:val="single" w:color="auto" w:sz="4" w:space="0"/>
            </w:tcBorders>
            <w:shd w:val="clear" w:color="auto" w:fill="auto"/>
            <w:noWrap/>
            <w:vAlign w:val="center"/>
          </w:tcPr>
          <w:p w14:paraId="275BE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6166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0768E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31AB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1190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82" w:type="dxa"/>
            <w:tcBorders>
              <w:top w:val="nil"/>
              <w:left w:val="nil"/>
              <w:bottom w:val="single" w:color="auto" w:sz="4" w:space="0"/>
              <w:right w:val="single" w:color="auto" w:sz="4" w:space="0"/>
            </w:tcBorders>
            <w:shd w:val="clear" w:color="auto" w:fill="auto"/>
            <w:noWrap/>
            <w:vAlign w:val="center"/>
          </w:tcPr>
          <w:p w14:paraId="701AE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1034" w:type="dxa"/>
            <w:tcBorders>
              <w:top w:val="nil"/>
              <w:left w:val="nil"/>
              <w:bottom w:val="single" w:color="auto" w:sz="4" w:space="0"/>
              <w:right w:val="single" w:color="auto" w:sz="4" w:space="0"/>
            </w:tcBorders>
            <w:shd w:val="clear" w:color="auto" w:fill="auto"/>
            <w:noWrap/>
            <w:vAlign w:val="center"/>
          </w:tcPr>
          <w:p w14:paraId="29B55E1C">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8.24</w:t>
            </w:r>
          </w:p>
        </w:tc>
        <w:tc>
          <w:tcPr>
            <w:tcW w:w="1116" w:type="dxa"/>
            <w:tcBorders>
              <w:top w:val="nil"/>
              <w:left w:val="nil"/>
              <w:bottom w:val="single" w:color="auto" w:sz="4" w:space="0"/>
              <w:right w:val="single" w:color="auto" w:sz="4" w:space="0"/>
            </w:tcBorders>
            <w:shd w:val="clear" w:color="auto" w:fill="auto"/>
            <w:noWrap/>
            <w:vAlign w:val="center"/>
          </w:tcPr>
          <w:p w14:paraId="59249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39E0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0A911B58">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7BC6DD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C40A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F73D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F3DB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D65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82" w:type="dxa"/>
            <w:tcBorders>
              <w:top w:val="nil"/>
              <w:left w:val="nil"/>
              <w:bottom w:val="single" w:color="auto" w:sz="4" w:space="0"/>
              <w:right w:val="single" w:color="auto" w:sz="4" w:space="0"/>
            </w:tcBorders>
            <w:shd w:val="clear" w:color="auto" w:fill="auto"/>
            <w:noWrap/>
            <w:vAlign w:val="center"/>
          </w:tcPr>
          <w:p w14:paraId="69F9F3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34" w:type="dxa"/>
            <w:tcBorders>
              <w:top w:val="nil"/>
              <w:left w:val="nil"/>
              <w:bottom w:val="single" w:color="auto" w:sz="4" w:space="0"/>
              <w:right w:val="single" w:color="auto" w:sz="4" w:space="0"/>
            </w:tcBorders>
            <w:shd w:val="clear" w:color="auto" w:fill="auto"/>
            <w:noWrap/>
            <w:vAlign w:val="center"/>
          </w:tcPr>
          <w:p w14:paraId="5978CEC3">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58.42</w:t>
            </w:r>
          </w:p>
        </w:tc>
        <w:tc>
          <w:tcPr>
            <w:tcW w:w="1116" w:type="dxa"/>
            <w:tcBorders>
              <w:top w:val="nil"/>
              <w:left w:val="nil"/>
              <w:bottom w:val="single" w:color="auto" w:sz="4" w:space="0"/>
              <w:right w:val="single" w:color="auto" w:sz="4" w:space="0"/>
            </w:tcBorders>
            <w:shd w:val="clear" w:color="auto" w:fill="auto"/>
            <w:noWrap/>
            <w:vAlign w:val="center"/>
          </w:tcPr>
          <w:p w14:paraId="6F9B1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59D4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638AADF3">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04C477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9F8B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1895A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DAD3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E5D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82" w:type="dxa"/>
            <w:tcBorders>
              <w:top w:val="nil"/>
              <w:left w:val="nil"/>
              <w:bottom w:val="single" w:color="auto" w:sz="4" w:space="0"/>
              <w:right w:val="single" w:color="auto" w:sz="4" w:space="0"/>
            </w:tcBorders>
            <w:shd w:val="clear" w:color="auto" w:fill="auto"/>
            <w:noWrap/>
            <w:vAlign w:val="center"/>
          </w:tcPr>
          <w:p w14:paraId="68A26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1034" w:type="dxa"/>
            <w:tcBorders>
              <w:top w:val="nil"/>
              <w:left w:val="nil"/>
              <w:bottom w:val="single" w:color="auto" w:sz="4" w:space="0"/>
              <w:right w:val="single" w:color="auto" w:sz="4" w:space="0"/>
            </w:tcBorders>
            <w:shd w:val="clear" w:color="auto" w:fill="auto"/>
            <w:noWrap/>
            <w:vAlign w:val="center"/>
          </w:tcPr>
          <w:p w14:paraId="10030693">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2B1524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6A66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497D3034">
            <w:pPr>
              <w:widowControl/>
              <w:jc w:val="center"/>
              <w:rPr>
                <w:rFonts w:hint="eastAsia"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0.05</w:t>
            </w:r>
          </w:p>
        </w:tc>
        <w:tc>
          <w:tcPr>
            <w:tcW w:w="1217" w:type="dxa"/>
            <w:tcBorders>
              <w:top w:val="nil"/>
              <w:left w:val="nil"/>
              <w:bottom w:val="single" w:color="auto" w:sz="4" w:space="0"/>
              <w:right w:val="single" w:color="auto" w:sz="4" w:space="0"/>
            </w:tcBorders>
            <w:shd w:val="clear" w:color="auto" w:fill="auto"/>
            <w:noWrap/>
            <w:vAlign w:val="center"/>
          </w:tcPr>
          <w:p w14:paraId="7E0D0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7778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5C944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D959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1AF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82" w:type="dxa"/>
            <w:tcBorders>
              <w:top w:val="nil"/>
              <w:left w:val="nil"/>
              <w:bottom w:val="single" w:color="auto" w:sz="4" w:space="0"/>
              <w:right w:val="single" w:color="auto" w:sz="4" w:space="0"/>
            </w:tcBorders>
            <w:shd w:val="clear" w:color="auto" w:fill="auto"/>
            <w:noWrap/>
            <w:vAlign w:val="center"/>
          </w:tcPr>
          <w:p w14:paraId="5A156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1034" w:type="dxa"/>
            <w:tcBorders>
              <w:top w:val="nil"/>
              <w:left w:val="nil"/>
              <w:bottom w:val="single" w:color="auto" w:sz="4" w:space="0"/>
              <w:right w:val="single" w:color="auto" w:sz="4" w:space="0"/>
            </w:tcBorders>
            <w:shd w:val="clear" w:color="auto" w:fill="auto"/>
            <w:noWrap/>
            <w:vAlign w:val="center"/>
          </w:tcPr>
          <w:p w14:paraId="733DEDDA">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22F735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714C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63424826">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06D40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E29FD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3671E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6544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3512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82" w:type="dxa"/>
            <w:tcBorders>
              <w:top w:val="nil"/>
              <w:left w:val="nil"/>
              <w:bottom w:val="single" w:color="auto" w:sz="4" w:space="0"/>
              <w:right w:val="single" w:color="auto" w:sz="4" w:space="0"/>
            </w:tcBorders>
            <w:shd w:val="clear" w:color="auto" w:fill="auto"/>
            <w:noWrap/>
            <w:vAlign w:val="center"/>
          </w:tcPr>
          <w:p w14:paraId="0A2FC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1034" w:type="dxa"/>
            <w:tcBorders>
              <w:top w:val="nil"/>
              <w:left w:val="nil"/>
              <w:bottom w:val="single" w:color="auto" w:sz="4" w:space="0"/>
              <w:right w:val="single" w:color="auto" w:sz="4" w:space="0"/>
            </w:tcBorders>
            <w:shd w:val="clear" w:color="auto" w:fill="auto"/>
            <w:noWrap/>
            <w:vAlign w:val="center"/>
          </w:tcPr>
          <w:p w14:paraId="27988D57">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3AE002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9589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492DE9FF">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15DF3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7277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8513B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30F4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302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82" w:type="dxa"/>
            <w:tcBorders>
              <w:top w:val="nil"/>
              <w:left w:val="nil"/>
              <w:bottom w:val="single" w:color="auto" w:sz="4" w:space="0"/>
              <w:right w:val="single" w:color="auto" w:sz="4" w:space="0"/>
            </w:tcBorders>
            <w:shd w:val="clear" w:color="auto" w:fill="auto"/>
            <w:noWrap/>
            <w:vAlign w:val="center"/>
          </w:tcPr>
          <w:p w14:paraId="1FD99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1034" w:type="dxa"/>
            <w:tcBorders>
              <w:top w:val="nil"/>
              <w:left w:val="nil"/>
              <w:bottom w:val="single" w:color="auto" w:sz="4" w:space="0"/>
              <w:right w:val="single" w:color="auto" w:sz="4" w:space="0"/>
            </w:tcBorders>
            <w:shd w:val="clear" w:color="auto" w:fill="auto"/>
            <w:noWrap/>
            <w:vAlign w:val="center"/>
          </w:tcPr>
          <w:p w14:paraId="63A4C5C1">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159C7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5FF0B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6A846D35">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0FBFC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662C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6352B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DFE7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0FC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82" w:type="dxa"/>
            <w:tcBorders>
              <w:top w:val="nil"/>
              <w:left w:val="nil"/>
              <w:bottom w:val="single" w:color="auto" w:sz="4" w:space="0"/>
              <w:right w:val="single" w:color="auto" w:sz="4" w:space="0"/>
            </w:tcBorders>
            <w:shd w:val="clear" w:color="auto" w:fill="auto"/>
            <w:noWrap/>
            <w:vAlign w:val="center"/>
          </w:tcPr>
          <w:p w14:paraId="0D8B24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1034" w:type="dxa"/>
            <w:tcBorders>
              <w:top w:val="nil"/>
              <w:left w:val="nil"/>
              <w:bottom w:val="single" w:color="auto" w:sz="4" w:space="0"/>
              <w:right w:val="single" w:color="auto" w:sz="4" w:space="0"/>
            </w:tcBorders>
            <w:shd w:val="clear" w:color="auto" w:fill="auto"/>
            <w:noWrap/>
            <w:vAlign w:val="center"/>
          </w:tcPr>
          <w:p w14:paraId="4E72840B">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58.12</w:t>
            </w:r>
          </w:p>
        </w:tc>
        <w:tc>
          <w:tcPr>
            <w:tcW w:w="1116" w:type="dxa"/>
            <w:tcBorders>
              <w:top w:val="nil"/>
              <w:left w:val="nil"/>
              <w:bottom w:val="single" w:color="auto" w:sz="4" w:space="0"/>
              <w:right w:val="single" w:color="auto" w:sz="4" w:space="0"/>
            </w:tcBorders>
            <w:shd w:val="clear" w:color="auto" w:fill="auto"/>
            <w:noWrap/>
            <w:vAlign w:val="center"/>
          </w:tcPr>
          <w:p w14:paraId="3DF39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F7B3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05FD031D">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1DECB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BE59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1270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5715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498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82" w:type="dxa"/>
            <w:tcBorders>
              <w:top w:val="nil"/>
              <w:left w:val="nil"/>
              <w:bottom w:val="single" w:color="auto" w:sz="4" w:space="0"/>
              <w:right w:val="single" w:color="auto" w:sz="4" w:space="0"/>
            </w:tcBorders>
            <w:shd w:val="clear" w:color="auto" w:fill="auto"/>
            <w:noWrap/>
            <w:vAlign w:val="center"/>
          </w:tcPr>
          <w:p w14:paraId="7C1706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1034" w:type="dxa"/>
            <w:tcBorders>
              <w:top w:val="nil"/>
              <w:left w:val="nil"/>
              <w:bottom w:val="single" w:color="auto" w:sz="4" w:space="0"/>
              <w:right w:val="single" w:color="auto" w:sz="4" w:space="0"/>
            </w:tcBorders>
            <w:shd w:val="clear" w:color="auto" w:fill="auto"/>
            <w:noWrap/>
            <w:vAlign w:val="center"/>
          </w:tcPr>
          <w:p w14:paraId="156C1420">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4017B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15F2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48B29EE4">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4.37</w:t>
            </w:r>
          </w:p>
        </w:tc>
        <w:tc>
          <w:tcPr>
            <w:tcW w:w="1217" w:type="dxa"/>
            <w:tcBorders>
              <w:top w:val="nil"/>
              <w:left w:val="nil"/>
              <w:bottom w:val="single" w:color="auto" w:sz="4" w:space="0"/>
              <w:right w:val="single" w:color="auto" w:sz="4" w:space="0"/>
            </w:tcBorders>
            <w:shd w:val="clear" w:color="auto" w:fill="auto"/>
            <w:noWrap/>
            <w:vAlign w:val="center"/>
          </w:tcPr>
          <w:p w14:paraId="74D03A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F9BB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08BC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54A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A60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82" w:type="dxa"/>
            <w:tcBorders>
              <w:top w:val="nil"/>
              <w:left w:val="nil"/>
              <w:bottom w:val="single" w:color="auto" w:sz="4" w:space="0"/>
              <w:right w:val="single" w:color="auto" w:sz="4" w:space="0"/>
            </w:tcBorders>
            <w:shd w:val="clear" w:color="auto" w:fill="auto"/>
            <w:noWrap/>
            <w:vAlign w:val="center"/>
          </w:tcPr>
          <w:p w14:paraId="4A5D5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1034" w:type="dxa"/>
            <w:tcBorders>
              <w:top w:val="nil"/>
              <w:left w:val="nil"/>
              <w:bottom w:val="single" w:color="auto" w:sz="4" w:space="0"/>
              <w:right w:val="single" w:color="auto" w:sz="4" w:space="0"/>
            </w:tcBorders>
            <w:shd w:val="clear" w:color="auto" w:fill="auto"/>
            <w:noWrap/>
            <w:vAlign w:val="center"/>
          </w:tcPr>
          <w:p w14:paraId="2FB41F8D">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0D701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8DA4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4B80239E">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3AB570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3E0C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B573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1EE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EFE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82" w:type="dxa"/>
            <w:tcBorders>
              <w:top w:val="nil"/>
              <w:left w:val="nil"/>
              <w:bottom w:val="single" w:color="auto" w:sz="4" w:space="0"/>
              <w:right w:val="single" w:color="auto" w:sz="4" w:space="0"/>
            </w:tcBorders>
            <w:shd w:val="clear" w:color="auto" w:fill="auto"/>
            <w:noWrap/>
            <w:vAlign w:val="center"/>
          </w:tcPr>
          <w:p w14:paraId="3841B3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1034" w:type="dxa"/>
            <w:tcBorders>
              <w:top w:val="nil"/>
              <w:left w:val="nil"/>
              <w:bottom w:val="single" w:color="auto" w:sz="4" w:space="0"/>
              <w:right w:val="single" w:color="auto" w:sz="4" w:space="0"/>
            </w:tcBorders>
            <w:shd w:val="clear" w:color="auto" w:fill="auto"/>
            <w:noWrap/>
            <w:vAlign w:val="center"/>
          </w:tcPr>
          <w:p w14:paraId="6D63F091">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58E08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836B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2593ABAC">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5236B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A889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13258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3A59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7256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82" w:type="dxa"/>
            <w:tcBorders>
              <w:top w:val="nil"/>
              <w:left w:val="nil"/>
              <w:bottom w:val="single" w:color="auto" w:sz="4" w:space="0"/>
              <w:right w:val="single" w:color="auto" w:sz="4" w:space="0"/>
            </w:tcBorders>
            <w:shd w:val="clear" w:color="auto" w:fill="auto"/>
            <w:noWrap/>
            <w:vAlign w:val="center"/>
          </w:tcPr>
          <w:p w14:paraId="2DFD6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1034" w:type="dxa"/>
            <w:tcBorders>
              <w:top w:val="nil"/>
              <w:left w:val="nil"/>
              <w:bottom w:val="single" w:color="auto" w:sz="4" w:space="0"/>
              <w:right w:val="single" w:color="auto" w:sz="4" w:space="0"/>
            </w:tcBorders>
            <w:shd w:val="clear" w:color="auto" w:fill="auto"/>
            <w:noWrap/>
            <w:vAlign w:val="center"/>
          </w:tcPr>
          <w:p w14:paraId="794C65F1">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61DCA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3673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4010F077">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6B017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367A1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4D7F0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64B06A2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4C978A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E3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4B0D094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FB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6BD8307D">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B9EBC7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59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5C03484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73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413E71E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0B700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9EFB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D191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82" w:type="dxa"/>
            <w:tcBorders>
              <w:top w:val="nil"/>
              <w:left w:val="nil"/>
              <w:bottom w:val="single" w:color="auto" w:sz="4" w:space="0"/>
              <w:right w:val="single" w:color="auto" w:sz="4" w:space="0"/>
            </w:tcBorders>
            <w:shd w:val="clear" w:color="auto" w:fill="auto"/>
            <w:noWrap/>
            <w:vAlign w:val="center"/>
          </w:tcPr>
          <w:p w14:paraId="40500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1034" w:type="dxa"/>
            <w:tcBorders>
              <w:top w:val="nil"/>
              <w:left w:val="nil"/>
              <w:bottom w:val="single" w:color="auto" w:sz="4" w:space="0"/>
              <w:right w:val="single" w:color="auto" w:sz="4" w:space="0"/>
            </w:tcBorders>
            <w:shd w:val="clear" w:color="auto" w:fill="auto"/>
            <w:noWrap/>
            <w:vAlign w:val="center"/>
          </w:tcPr>
          <w:p w14:paraId="53C05C38">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2DAF3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2BD7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4B2178B">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16726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A4C6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57891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4650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C79F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82" w:type="dxa"/>
            <w:tcBorders>
              <w:top w:val="nil"/>
              <w:left w:val="nil"/>
              <w:bottom w:val="single" w:color="auto" w:sz="4" w:space="0"/>
              <w:right w:val="single" w:color="auto" w:sz="4" w:space="0"/>
            </w:tcBorders>
            <w:shd w:val="clear" w:color="auto" w:fill="auto"/>
            <w:noWrap/>
            <w:vAlign w:val="center"/>
          </w:tcPr>
          <w:p w14:paraId="3A44CB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1034" w:type="dxa"/>
            <w:tcBorders>
              <w:top w:val="nil"/>
              <w:left w:val="nil"/>
              <w:bottom w:val="single" w:color="auto" w:sz="4" w:space="0"/>
              <w:right w:val="single" w:color="auto" w:sz="4" w:space="0"/>
            </w:tcBorders>
            <w:shd w:val="clear" w:color="auto" w:fill="auto"/>
            <w:noWrap/>
            <w:vAlign w:val="center"/>
          </w:tcPr>
          <w:p w14:paraId="76596F97">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008B5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FC32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3D34FB09">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0221E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C5E6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32A4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2BEE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225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82" w:type="dxa"/>
            <w:tcBorders>
              <w:top w:val="nil"/>
              <w:left w:val="nil"/>
              <w:bottom w:val="single" w:color="auto" w:sz="4" w:space="0"/>
              <w:right w:val="single" w:color="auto" w:sz="4" w:space="0"/>
            </w:tcBorders>
            <w:shd w:val="clear" w:color="auto" w:fill="auto"/>
            <w:noWrap/>
            <w:vAlign w:val="center"/>
          </w:tcPr>
          <w:p w14:paraId="0CD918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1034" w:type="dxa"/>
            <w:tcBorders>
              <w:top w:val="nil"/>
              <w:left w:val="nil"/>
              <w:bottom w:val="single" w:color="auto" w:sz="4" w:space="0"/>
              <w:right w:val="single" w:color="auto" w:sz="4" w:space="0"/>
            </w:tcBorders>
            <w:shd w:val="clear" w:color="auto" w:fill="auto"/>
            <w:noWrap/>
            <w:vAlign w:val="center"/>
          </w:tcPr>
          <w:p w14:paraId="7F1433DD">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71593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CFB2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4C69E81">
            <w:pPr>
              <w:widowControl/>
              <w:jc w:val="center"/>
              <w:rPr>
                <w:rFonts w:hint="eastAsia" w:ascii="Times New Roman" w:hAnsi="Times New Roman" w:eastAsia="仿宋_GB2312" w:cs="Times New Roman"/>
                <w:color w:val="000000"/>
                <w:kern w:val="0"/>
                <w:szCs w:val="18"/>
              </w:rPr>
            </w:pPr>
          </w:p>
        </w:tc>
        <w:tc>
          <w:tcPr>
            <w:tcW w:w="1217" w:type="dxa"/>
            <w:tcBorders>
              <w:top w:val="nil"/>
              <w:left w:val="nil"/>
              <w:bottom w:val="single" w:color="auto" w:sz="4" w:space="0"/>
              <w:right w:val="single" w:color="auto" w:sz="4" w:space="0"/>
            </w:tcBorders>
            <w:shd w:val="clear" w:color="auto" w:fill="auto"/>
            <w:noWrap/>
            <w:vAlign w:val="center"/>
          </w:tcPr>
          <w:p w14:paraId="562CEEF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D1D3AC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B567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C9BB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603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82" w:type="dxa"/>
            <w:tcBorders>
              <w:top w:val="nil"/>
              <w:left w:val="nil"/>
              <w:bottom w:val="single" w:color="auto" w:sz="4" w:space="0"/>
              <w:right w:val="single" w:color="auto" w:sz="4" w:space="0"/>
            </w:tcBorders>
            <w:shd w:val="clear" w:color="auto" w:fill="auto"/>
            <w:noWrap/>
            <w:vAlign w:val="center"/>
          </w:tcPr>
          <w:p w14:paraId="5DAA47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34" w:type="dxa"/>
            <w:tcBorders>
              <w:top w:val="nil"/>
              <w:left w:val="nil"/>
              <w:bottom w:val="single" w:color="auto" w:sz="4" w:space="0"/>
              <w:right w:val="single" w:color="auto" w:sz="4" w:space="0"/>
            </w:tcBorders>
            <w:shd w:val="clear" w:color="auto" w:fill="auto"/>
            <w:noWrap/>
            <w:vAlign w:val="center"/>
          </w:tcPr>
          <w:p w14:paraId="472B100E">
            <w:pPr>
              <w:widowControl/>
              <w:jc w:val="center"/>
              <w:rPr>
                <w:rFonts w:hint="eastAsia" w:ascii="Times New Roman" w:hAnsi="Times New Roman" w:eastAsia="仿宋_GB2312" w:cs="Times New Roman"/>
                <w:color w:val="000000"/>
                <w:kern w:val="0"/>
                <w:szCs w:val="18"/>
              </w:rPr>
            </w:pPr>
          </w:p>
        </w:tc>
        <w:tc>
          <w:tcPr>
            <w:tcW w:w="1116" w:type="dxa"/>
            <w:tcBorders>
              <w:top w:val="nil"/>
              <w:left w:val="nil"/>
              <w:bottom w:val="single" w:color="auto" w:sz="4" w:space="0"/>
              <w:right w:val="single" w:color="auto" w:sz="4" w:space="0"/>
            </w:tcBorders>
            <w:shd w:val="clear" w:color="auto" w:fill="auto"/>
            <w:noWrap/>
            <w:vAlign w:val="center"/>
          </w:tcPr>
          <w:p w14:paraId="373BD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18FB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A2A8FC8">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19.87</w:t>
            </w:r>
          </w:p>
        </w:tc>
        <w:tc>
          <w:tcPr>
            <w:tcW w:w="1217" w:type="dxa"/>
            <w:tcBorders>
              <w:top w:val="nil"/>
              <w:left w:val="nil"/>
              <w:bottom w:val="single" w:color="auto" w:sz="4" w:space="0"/>
              <w:right w:val="single" w:color="auto" w:sz="4" w:space="0"/>
            </w:tcBorders>
            <w:shd w:val="clear" w:color="auto" w:fill="auto"/>
            <w:noWrap/>
            <w:vAlign w:val="center"/>
          </w:tcPr>
          <w:p w14:paraId="0D1A455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AED547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23C1B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465B38">
        <w:tblPrEx>
          <w:tblCellMar>
            <w:top w:w="0" w:type="dxa"/>
            <w:left w:w="108" w:type="dxa"/>
            <w:bottom w:w="0" w:type="dxa"/>
            <w:right w:w="108" w:type="dxa"/>
          </w:tblCellMar>
        </w:tblPrEx>
        <w:trPr>
          <w:trHeight w:val="255" w:hRule="exact"/>
          <w:jc w:val="center"/>
        </w:trPr>
        <w:tc>
          <w:tcPr>
            <w:tcW w:w="386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4612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34" w:type="dxa"/>
            <w:tcBorders>
              <w:top w:val="nil"/>
              <w:left w:val="nil"/>
              <w:bottom w:val="single" w:color="auto" w:sz="4" w:space="0"/>
              <w:right w:val="single" w:color="auto" w:sz="4" w:space="0"/>
            </w:tcBorders>
            <w:shd w:val="clear" w:color="auto" w:fill="auto"/>
            <w:noWrap/>
            <w:vAlign w:val="center"/>
          </w:tcPr>
          <w:p w14:paraId="6F949A41">
            <w:pPr>
              <w:widowControl/>
              <w:jc w:val="center"/>
              <w:rPr>
                <w:rFonts w:hint="default" w:ascii="Times New Roman" w:hAnsi="Times New Roman" w:eastAsia="仿宋_GB2312" w:cs="Times New Roman"/>
                <w:color w:val="000000"/>
                <w:kern w:val="0"/>
                <w:szCs w:val="18"/>
                <w:lang w:val="en-US"/>
              </w:rPr>
            </w:pPr>
            <w:r>
              <w:rPr>
                <w:rFonts w:hint="eastAsia" w:ascii="Times New Roman" w:hAnsi="Times New Roman" w:eastAsia="仿宋_GB2312" w:cs="Times New Roman"/>
                <w:color w:val="000000"/>
                <w:kern w:val="0"/>
                <w:szCs w:val="18"/>
                <w:lang w:val="en-US" w:eastAsia="zh-CN"/>
              </w:rPr>
              <w:t>491.15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2C9EE1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17915AC">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83.48</w:t>
            </w:r>
          </w:p>
        </w:tc>
      </w:tr>
    </w:tbl>
    <w:p w14:paraId="79F2FABF">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F7DC451">
      <w:pPr>
        <w:widowControl/>
        <w:spacing w:line="400" w:lineRule="exact"/>
        <w:jc w:val="center"/>
        <w:textAlignment w:val="center"/>
        <w:rPr>
          <w:rFonts w:ascii="Times New Roman" w:hAnsi="Times New Roman" w:eastAsia="仿宋_GB2312" w:cs="Times New Roman"/>
          <w:color w:val="000000"/>
          <w:kern w:val="0"/>
          <w:sz w:val="32"/>
          <w:szCs w:val="32"/>
        </w:rPr>
      </w:pPr>
    </w:p>
    <w:p w14:paraId="58B0BE5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52979E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E17C2A9">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溆浦县深子湖镇中学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B410D3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752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BFF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C8D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F04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A11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408A90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340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C86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D270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09BF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D43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8C7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BA5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D27D4">
            <w:pPr>
              <w:widowControl/>
              <w:jc w:val="center"/>
              <w:rPr>
                <w:rFonts w:ascii="Times New Roman" w:hAnsi="Times New Roman" w:eastAsia="仿宋_GB2312" w:cs="Times New Roman"/>
                <w:color w:val="000000"/>
                <w:sz w:val="24"/>
                <w:szCs w:val="24"/>
              </w:rPr>
            </w:pPr>
          </w:p>
        </w:tc>
      </w:tr>
      <w:tr w14:paraId="176E53D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737A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67E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F60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C60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9E05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FE60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564F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94F90">
            <w:pPr>
              <w:jc w:val="center"/>
              <w:rPr>
                <w:rFonts w:ascii="Times New Roman" w:hAnsi="Times New Roman" w:eastAsia="仿宋_GB2312" w:cs="Times New Roman"/>
                <w:color w:val="000000"/>
                <w:sz w:val="24"/>
                <w:szCs w:val="24"/>
              </w:rPr>
            </w:pPr>
          </w:p>
        </w:tc>
      </w:tr>
      <w:tr w14:paraId="44C892EE">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B727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DDD6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9E28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0F75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33D6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D5D6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891D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68ECD">
            <w:pPr>
              <w:jc w:val="center"/>
              <w:rPr>
                <w:rFonts w:ascii="Times New Roman" w:hAnsi="Times New Roman" w:eastAsia="仿宋_GB2312" w:cs="Times New Roman"/>
                <w:color w:val="000000"/>
                <w:sz w:val="24"/>
                <w:szCs w:val="24"/>
              </w:rPr>
            </w:pPr>
          </w:p>
        </w:tc>
      </w:tr>
      <w:tr w14:paraId="586648D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A3E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A5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B0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CA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3B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19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3D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5632264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A39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F5951D">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2D5065A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0EC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AEF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E37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FB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19E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15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C8D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7899">
            <w:pPr>
              <w:rPr>
                <w:rFonts w:ascii="Times New Roman" w:hAnsi="Times New Roman" w:eastAsia="仿宋_GB2312" w:cs="Times New Roman"/>
                <w:color w:val="000000"/>
                <w:sz w:val="24"/>
                <w:szCs w:val="24"/>
              </w:rPr>
            </w:pPr>
          </w:p>
        </w:tc>
      </w:tr>
      <w:tr w14:paraId="700D166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4B6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1F8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86A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41A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32F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B29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42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DCD0">
            <w:pPr>
              <w:rPr>
                <w:rFonts w:ascii="Times New Roman" w:hAnsi="Times New Roman" w:eastAsia="仿宋_GB2312" w:cs="Times New Roman"/>
                <w:color w:val="000000"/>
                <w:sz w:val="24"/>
                <w:szCs w:val="24"/>
              </w:rPr>
            </w:pPr>
          </w:p>
        </w:tc>
      </w:tr>
      <w:tr w14:paraId="488546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E3A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85C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EA96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09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B99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FE4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94D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68E4">
            <w:pPr>
              <w:rPr>
                <w:rFonts w:ascii="Times New Roman" w:hAnsi="Times New Roman" w:eastAsia="仿宋_GB2312" w:cs="Times New Roman"/>
                <w:color w:val="000000"/>
                <w:sz w:val="24"/>
                <w:szCs w:val="24"/>
              </w:rPr>
            </w:pPr>
          </w:p>
        </w:tc>
      </w:tr>
      <w:tr w14:paraId="2CCB06B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F69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453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B86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0B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472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4A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865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A943">
            <w:pPr>
              <w:rPr>
                <w:rFonts w:ascii="Times New Roman" w:hAnsi="Times New Roman" w:eastAsia="仿宋_GB2312" w:cs="Times New Roman"/>
                <w:color w:val="000000"/>
                <w:sz w:val="24"/>
                <w:szCs w:val="24"/>
              </w:rPr>
            </w:pPr>
          </w:p>
        </w:tc>
      </w:tr>
      <w:tr w14:paraId="22C76B2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360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58E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87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7A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2A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39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92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660">
            <w:pPr>
              <w:rPr>
                <w:rFonts w:ascii="Times New Roman" w:hAnsi="Times New Roman" w:eastAsia="仿宋_GB2312" w:cs="Times New Roman"/>
                <w:color w:val="000000"/>
                <w:sz w:val="24"/>
                <w:szCs w:val="24"/>
              </w:rPr>
            </w:pPr>
          </w:p>
        </w:tc>
      </w:tr>
      <w:tr w14:paraId="36C281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46E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387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178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7F2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004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D11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D4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D818">
            <w:pPr>
              <w:rPr>
                <w:rFonts w:ascii="Times New Roman" w:hAnsi="Times New Roman" w:eastAsia="仿宋_GB2312" w:cs="Times New Roman"/>
                <w:color w:val="000000"/>
                <w:sz w:val="24"/>
                <w:szCs w:val="24"/>
              </w:rPr>
            </w:pPr>
          </w:p>
        </w:tc>
      </w:tr>
    </w:tbl>
    <w:p w14:paraId="7F1EFAAC">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2DE522F1">
      <w:pPr>
        <w:widowControl/>
        <w:jc w:val="left"/>
        <w:textAlignment w:val="center"/>
        <w:rPr>
          <w:rFonts w:ascii="Times New Roman" w:hAnsi="Times New Roman" w:eastAsia="仿宋_GB2312" w:cs="Times New Roman"/>
          <w:color w:val="000000"/>
          <w:kern w:val="0"/>
          <w:sz w:val="24"/>
          <w:szCs w:val="24"/>
        </w:rPr>
      </w:pPr>
    </w:p>
    <w:p w14:paraId="2C085FD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72A93397">
      <w:pPr>
        <w:widowControl/>
        <w:jc w:val="center"/>
        <w:rPr>
          <w:rFonts w:ascii="Times New Roman" w:hAnsi="Times New Roman" w:eastAsia="方正小标宋_GBK" w:cs="Times New Roman"/>
          <w:color w:val="000000"/>
          <w:kern w:val="0"/>
          <w:sz w:val="36"/>
          <w:szCs w:val="36"/>
        </w:rPr>
      </w:pPr>
    </w:p>
    <w:p w14:paraId="71DC22BE">
      <w:pPr>
        <w:widowControl/>
        <w:spacing w:line="400" w:lineRule="exact"/>
        <w:textAlignment w:val="center"/>
        <w:rPr>
          <w:rFonts w:ascii="Times New Roman" w:hAnsi="Times New Roman" w:eastAsia="黑体" w:cs="Times New Roman"/>
          <w:color w:val="000000"/>
          <w:kern w:val="0"/>
          <w:sz w:val="36"/>
          <w:szCs w:val="36"/>
        </w:rPr>
      </w:pPr>
    </w:p>
    <w:p w14:paraId="0F53887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3D1EBA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051D316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溆浦县深子湖镇中学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7" w:type="pct"/>
        <w:tblInd w:w="0" w:type="dxa"/>
        <w:tblLayout w:type="autofit"/>
        <w:tblCellMar>
          <w:top w:w="0" w:type="dxa"/>
          <w:left w:w="108" w:type="dxa"/>
          <w:bottom w:w="0" w:type="dxa"/>
          <w:right w:w="108" w:type="dxa"/>
        </w:tblCellMar>
      </w:tblPr>
      <w:tblGrid>
        <w:gridCol w:w="3092"/>
        <w:gridCol w:w="3096"/>
        <w:gridCol w:w="1831"/>
        <w:gridCol w:w="3096"/>
        <w:gridCol w:w="3096"/>
      </w:tblGrid>
      <w:tr w14:paraId="3D89F8D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461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F6D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027F0A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AAD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199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B7A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364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A0E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69643E7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35C3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0168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90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3DD7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F7C1C">
            <w:pPr>
              <w:jc w:val="center"/>
              <w:rPr>
                <w:rFonts w:ascii="Times New Roman" w:hAnsi="Times New Roman" w:eastAsia="仿宋_GB2312" w:cs="Times New Roman"/>
                <w:color w:val="000000"/>
                <w:sz w:val="24"/>
                <w:szCs w:val="24"/>
              </w:rPr>
            </w:pPr>
          </w:p>
        </w:tc>
      </w:tr>
      <w:tr w14:paraId="0B84F61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C4A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428C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08CB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1DB1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8DBB3">
            <w:pPr>
              <w:jc w:val="center"/>
              <w:rPr>
                <w:rFonts w:ascii="Times New Roman" w:hAnsi="Times New Roman" w:eastAsia="仿宋_GB2312" w:cs="Times New Roman"/>
                <w:color w:val="000000"/>
                <w:sz w:val="24"/>
                <w:szCs w:val="24"/>
              </w:rPr>
            </w:pPr>
          </w:p>
        </w:tc>
      </w:tr>
      <w:tr w14:paraId="5BAD4AA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CA2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41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4A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66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401413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39C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98D0C">
            <w:pPr>
              <w:tabs>
                <w:tab w:val="left" w:pos="2090"/>
              </w:tabs>
              <w:jc w:val="left"/>
              <w:rPr>
                <w:rFonts w:hint="eastAsia" w:ascii="Times New Roman" w:hAnsi="Times New Roman" w:eastAsia="仿宋_GB2312" w:cs="Times New Roman"/>
                <w:color w:val="000000"/>
                <w:sz w:val="24"/>
                <w:szCs w:val="24"/>
                <w:lang w:eastAsia="zh-CN"/>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17ED3DF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CB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5EA7">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B3DA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DD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819FA">
            <w:pPr>
              <w:rPr>
                <w:rFonts w:ascii="Times New Roman" w:hAnsi="Times New Roman" w:eastAsia="仿宋_GB2312" w:cs="Times New Roman"/>
                <w:color w:val="000000"/>
                <w:sz w:val="24"/>
                <w:szCs w:val="24"/>
              </w:rPr>
            </w:pPr>
          </w:p>
        </w:tc>
      </w:tr>
      <w:tr w14:paraId="1497670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EDF2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417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D41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CE4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9BBD">
            <w:pPr>
              <w:rPr>
                <w:rFonts w:ascii="Times New Roman" w:hAnsi="Times New Roman" w:eastAsia="仿宋_GB2312" w:cs="Times New Roman"/>
                <w:color w:val="000000"/>
                <w:sz w:val="24"/>
                <w:szCs w:val="24"/>
              </w:rPr>
            </w:pPr>
          </w:p>
        </w:tc>
      </w:tr>
      <w:tr w14:paraId="19801A4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C4F9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A18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148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EB4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1A9BF">
            <w:pPr>
              <w:rPr>
                <w:rFonts w:ascii="Times New Roman" w:hAnsi="Times New Roman" w:eastAsia="宋体" w:cs="Times New Roman"/>
                <w:color w:val="000000"/>
                <w:sz w:val="24"/>
                <w:szCs w:val="24"/>
              </w:rPr>
            </w:pPr>
          </w:p>
        </w:tc>
      </w:tr>
      <w:tr w14:paraId="3E4ADE8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B71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D866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88E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F37E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B4FCD">
            <w:pPr>
              <w:rPr>
                <w:rFonts w:ascii="Times New Roman" w:hAnsi="Times New Roman" w:eastAsia="宋体" w:cs="Times New Roman"/>
                <w:color w:val="000000"/>
                <w:sz w:val="24"/>
                <w:szCs w:val="24"/>
              </w:rPr>
            </w:pPr>
          </w:p>
        </w:tc>
      </w:tr>
      <w:tr w14:paraId="7BF8400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4E1D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F740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422E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CE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D4A1">
            <w:pPr>
              <w:rPr>
                <w:rFonts w:ascii="Times New Roman" w:hAnsi="Times New Roman" w:eastAsia="宋体" w:cs="Times New Roman"/>
                <w:color w:val="000000"/>
                <w:sz w:val="24"/>
                <w:szCs w:val="24"/>
              </w:rPr>
            </w:pPr>
          </w:p>
        </w:tc>
      </w:tr>
      <w:tr w14:paraId="3F74752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07FC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976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A53D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15B5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B928">
            <w:pPr>
              <w:rPr>
                <w:rFonts w:ascii="Times New Roman" w:hAnsi="Times New Roman" w:eastAsia="宋体" w:cs="Times New Roman"/>
                <w:color w:val="000000"/>
                <w:sz w:val="24"/>
                <w:szCs w:val="24"/>
              </w:rPr>
            </w:pPr>
          </w:p>
        </w:tc>
      </w:tr>
    </w:tbl>
    <w:p w14:paraId="309FBFC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4884FBF9">
      <w:pPr>
        <w:widowControl/>
        <w:jc w:val="left"/>
        <w:textAlignment w:val="center"/>
        <w:rPr>
          <w:rFonts w:ascii="Times New Roman" w:hAnsi="Times New Roman" w:eastAsia="宋体" w:cs="Times New Roman"/>
          <w:color w:val="000000"/>
          <w:kern w:val="0"/>
          <w:sz w:val="24"/>
          <w:szCs w:val="24"/>
        </w:rPr>
      </w:pPr>
    </w:p>
    <w:p w14:paraId="1E3910EF">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4EBC9D62">
      <w:pPr>
        <w:widowControl/>
        <w:jc w:val="center"/>
        <w:rPr>
          <w:rFonts w:ascii="Times New Roman" w:hAnsi="Times New Roman" w:eastAsia="方正小标宋_GBK" w:cs="Times New Roman"/>
          <w:color w:val="000000"/>
          <w:kern w:val="0"/>
          <w:sz w:val="36"/>
          <w:szCs w:val="36"/>
        </w:rPr>
      </w:pPr>
    </w:p>
    <w:p w14:paraId="44F4D299">
      <w:pPr>
        <w:pStyle w:val="7"/>
        <w:spacing w:line="400" w:lineRule="exact"/>
        <w:rPr>
          <w:rFonts w:ascii="Times New Roman" w:hAnsi="Times New Roman" w:eastAsia="华文中宋" w:cs="Times New Roman"/>
          <w:color w:val="000000"/>
          <w:kern w:val="0"/>
          <w:sz w:val="32"/>
          <w:szCs w:val="32"/>
        </w:rPr>
      </w:pPr>
    </w:p>
    <w:p w14:paraId="31CDEB3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8FA22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41220AD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rPr>
        <w:t>溆浦县深子湖镇中学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2" w:type="pct"/>
        <w:jc w:val="center"/>
        <w:tblLayout w:type="autofit"/>
        <w:tblCellMar>
          <w:top w:w="0" w:type="dxa"/>
          <w:left w:w="108" w:type="dxa"/>
          <w:bottom w:w="0" w:type="dxa"/>
          <w:right w:w="108" w:type="dxa"/>
        </w:tblCellMar>
      </w:tblPr>
      <w:tblGrid>
        <w:gridCol w:w="933"/>
        <w:gridCol w:w="1224"/>
        <w:gridCol w:w="1085"/>
        <w:gridCol w:w="1186"/>
        <w:gridCol w:w="1425"/>
        <w:gridCol w:w="1384"/>
        <w:gridCol w:w="1050"/>
        <w:gridCol w:w="1163"/>
        <w:gridCol w:w="1163"/>
        <w:gridCol w:w="1163"/>
        <w:gridCol w:w="1361"/>
        <w:gridCol w:w="1402"/>
      </w:tblGrid>
      <w:tr w14:paraId="04968F6C">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44D1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132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5C54412">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AA8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916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C0B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02B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20D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FA3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0B0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A44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9950D5F">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18346">
            <w:pPr>
              <w:jc w:val="center"/>
              <w:rPr>
                <w:rFonts w:ascii="Times New Roman" w:hAnsi="Times New Roman" w:eastAsia="仿宋_GB2312" w:cs="Times New Roman"/>
                <w:color w:val="000000"/>
                <w:sz w:val="22"/>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EB3CA">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778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441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45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5445">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653E6">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7050C">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B79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1D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8A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9551">
            <w:pPr>
              <w:jc w:val="center"/>
              <w:rPr>
                <w:rFonts w:ascii="Times New Roman" w:hAnsi="Times New Roman" w:eastAsia="仿宋_GB2312" w:cs="Times New Roman"/>
                <w:color w:val="000000"/>
                <w:sz w:val="22"/>
              </w:rPr>
            </w:pPr>
          </w:p>
        </w:tc>
      </w:tr>
      <w:tr w14:paraId="25A4E38E">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821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98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81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1D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A41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078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39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45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B6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03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0F1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D3D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4E54066">
        <w:tblPrEx>
          <w:tblCellMar>
            <w:top w:w="0" w:type="dxa"/>
            <w:left w:w="108" w:type="dxa"/>
            <w:bottom w:w="0" w:type="dxa"/>
            <w:right w:w="108" w:type="dxa"/>
          </w:tblCellMar>
        </w:tblPrEx>
        <w:trPr>
          <w:trHeight w:val="579" w:hRule="atLeast"/>
          <w:jc w:val="center"/>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D2B841D">
            <w:pPr>
              <w:rPr>
                <w:rFonts w:ascii="Times New Roman" w:hAnsi="Times New Roman" w:eastAsia="仿宋_GB2312" w:cs="Times New Roman"/>
                <w:color w:val="000000"/>
                <w:sz w:val="22"/>
              </w:rPr>
            </w:pPr>
            <w:r>
              <w:rPr>
                <w:rFonts w:hint="eastAsia" w:ascii="楷体" w:hAnsi="楷体" w:eastAsia="楷体" w:cs="楷体"/>
                <w:b/>
                <w:bCs/>
                <w:i w:val="0"/>
                <w:color w:val="auto"/>
                <w:kern w:val="0"/>
                <w:sz w:val="24"/>
                <w:szCs w:val="24"/>
                <w:u w:val="none"/>
                <w:lang w:val="en-US" w:eastAsia="zh-CN" w:bidi="ar"/>
              </w:rPr>
              <w:t>我单位没有财政拨款“三公”经费，故本表无数据。</w:t>
            </w:r>
          </w:p>
        </w:tc>
      </w:tr>
    </w:tbl>
    <w:p w14:paraId="212A26E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C3EBA96">
      <w:pPr>
        <w:autoSpaceDE w:val="0"/>
        <w:autoSpaceDN w:val="0"/>
        <w:adjustRightInd w:val="0"/>
        <w:ind w:left="315" w:leftChars="150"/>
        <w:jc w:val="left"/>
        <w:rPr>
          <w:rFonts w:ascii="Times New Roman" w:hAnsi="Times New Roman" w:eastAsia="宋体" w:cs="Times New Roman"/>
          <w:kern w:val="0"/>
          <w:sz w:val="24"/>
          <w:szCs w:val="24"/>
        </w:rPr>
      </w:pPr>
    </w:p>
    <w:p w14:paraId="1292CF79">
      <w:pPr>
        <w:autoSpaceDE w:val="0"/>
        <w:autoSpaceDN w:val="0"/>
        <w:adjustRightInd w:val="0"/>
        <w:ind w:left="315" w:leftChars="150"/>
        <w:jc w:val="left"/>
        <w:rPr>
          <w:rFonts w:ascii="Times New Roman" w:hAnsi="Times New Roman" w:eastAsia="宋体" w:cs="Times New Roman"/>
          <w:kern w:val="0"/>
          <w:sz w:val="24"/>
          <w:szCs w:val="24"/>
        </w:rPr>
      </w:pPr>
    </w:p>
    <w:p w14:paraId="4649C5C5">
      <w:pPr>
        <w:autoSpaceDE w:val="0"/>
        <w:autoSpaceDN w:val="0"/>
        <w:adjustRightInd w:val="0"/>
        <w:ind w:left="315" w:leftChars="150"/>
        <w:jc w:val="left"/>
        <w:rPr>
          <w:rFonts w:ascii="Times New Roman" w:hAnsi="Times New Roman" w:eastAsia="宋体" w:cs="Times New Roman"/>
          <w:kern w:val="0"/>
          <w:sz w:val="24"/>
          <w:szCs w:val="24"/>
        </w:rPr>
      </w:pPr>
    </w:p>
    <w:p w14:paraId="236CF976">
      <w:pPr>
        <w:autoSpaceDE w:val="0"/>
        <w:autoSpaceDN w:val="0"/>
        <w:adjustRightInd w:val="0"/>
        <w:ind w:left="315" w:leftChars="150"/>
        <w:jc w:val="left"/>
        <w:rPr>
          <w:rFonts w:ascii="Times New Roman" w:hAnsi="Times New Roman" w:eastAsia="宋体" w:cs="Times New Roman"/>
          <w:kern w:val="0"/>
          <w:sz w:val="24"/>
          <w:szCs w:val="24"/>
        </w:rPr>
      </w:pPr>
    </w:p>
    <w:p w14:paraId="3FE93EF2">
      <w:pPr>
        <w:autoSpaceDE w:val="0"/>
        <w:autoSpaceDN w:val="0"/>
        <w:adjustRightInd w:val="0"/>
        <w:ind w:left="315" w:leftChars="150"/>
        <w:jc w:val="left"/>
        <w:rPr>
          <w:rFonts w:ascii="Times New Roman" w:hAnsi="Times New Roman" w:eastAsia="宋体" w:cs="Times New Roman"/>
          <w:kern w:val="0"/>
          <w:sz w:val="24"/>
          <w:szCs w:val="24"/>
        </w:rPr>
      </w:pPr>
    </w:p>
    <w:p w14:paraId="691B5263">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2834D13D">
      <w:pPr>
        <w:pStyle w:val="13"/>
        <w:rPr>
          <w:rFonts w:ascii="Times New Roman" w:hAnsi="Times New Roman" w:cs="Times New Roman"/>
          <w:sz w:val="72"/>
          <w:szCs w:val="72"/>
        </w:rPr>
      </w:pPr>
    </w:p>
    <w:p w14:paraId="403B4867">
      <w:pPr>
        <w:pStyle w:val="13"/>
        <w:rPr>
          <w:rFonts w:ascii="Times New Roman" w:hAnsi="Times New Roman" w:cs="Times New Roman"/>
          <w:sz w:val="72"/>
          <w:szCs w:val="72"/>
        </w:rPr>
      </w:pPr>
    </w:p>
    <w:p w14:paraId="2CB13A72">
      <w:pPr>
        <w:pStyle w:val="13"/>
        <w:rPr>
          <w:rFonts w:ascii="Times New Roman" w:hAnsi="Times New Roman" w:cs="Times New Roman"/>
          <w:sz w:val="72"/>
          <w:szCs w:val="72"/>
        </w:rPr>
      </w:pPr>
    </w:p>
    <w:p w14:paraId="6E006AFD">
      <w:pPr>
        <w:pStyle w:val="13"/>
        <w:jc w:val="center"/>
        <w:rPr>
          <w:rFonts w:ascii="Times New Roman" w:hAnsi="Times New Roman" w:cs="Times New Roman"/>
          <w:sz w:val="72"/>
          <w:szCs w:val="72"/>
        </w:rPr>
      </w:pPr>
    </w:p>
    <w:p w14:paraId="29FBE442">
      <w:pPr>
        <w:pStyle w:val="13"/>
        <w:jc w:val="center"/>
        <w:rPr>
          <w:rFonts w:ascii="Times New Roman" w:hAnsi="Times New Roman" w:eastAsia="方正小标宋_GBK" w:cs="Times New Roman"/>
          <w:sz w:val="72"/>
          <w:szCs w:val="72"/>
        </w:rPr>
      </w:pPr>
    </w:p>
    <w:p w14:paraId="06935A1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63C95C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1A0C124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9010983">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收入支出决算总体情况说明</w:t>
      </w:r>
    </w:p>
    <w:p w14:paraId="1D51A87B">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615.54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减少54.24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本年比去年学生、教师减少，公用经费也相应减少。</w:t>
      </w:r>
    </w:p>
    <w:p w14:paraId="0966297E">
      <w:pPr>
        <w:pStyle w:val="13"/>
        <w:numPr>
          <w:ilvl w:val="0"/>
          <w:numId w:val="2"/>
        </w:numPr>
        <w:overflowPunct w:val="0"/>
        <w:autoSpaceDE/>
        <w:autoSpaceDN/>
        <w:spacing w:line="600" w:lineRule="exact"/>
        <w:ind w:left="0" w:leftChars="0" w:firstLine="640" w:firstLineChars="200"/>
        <w:jc w:val="both"/>
        <w:rPr>
          <w:rFonts w:ascii="Times New Roman" w:hAnsi="Times New Roman" w:cs="Times New Roman"/>
          <w:bCs/>
          <w:sz w:val="32"/>
          <w:szCs w:val="32"/>
        </w:rPr>
      </w:pPr>
      <w:r>
        <w:rPr>
          <w:rFonts w:ascii="Times New Roman" w:hAnsi="Times New Roman" w:cs="Times New Roman"/>
          <w:bCs/>
          <w:sz w:val="32"/>
          <w:szCs w:val="32"/>
        </w:rPr>
        <w:t>收入决算情况说明</w:t>
      </w:r>
    </w:p>
    <w:p w14:paraId="445A01FE">
      <w:pPr>
        <w:pStyle w:val="13"/>
        <w:numPr>
          <w:ilvl w:val="0"/>
          <w:numId w:val="0"/>
        </w:numPr>
        <w:overflowPunct w:val="0"/>
        <w:autoSpaceDE/>
        <w:autoSpaceDN/>
        <w:spacing w:line="600" w:lineRule="exact"/>
        <w:ind w:leftChars="200"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615.54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574.62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93.4</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40.92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w:t>
      </w:r>
    </w:p>
    <w:p w14:paraId="3A2A8E20">
      <w:pPr>
        <w:pStyle w:val="13"/>
        <w:numPr>
          <w:ilvl w:val="0"/>
          <w:numId w:val="2"/>
        </w:numPr>
        <w:overflowPunct w:val="0"/>
        <w:autoSpaceDE/>
        <w:autoSpaceDN/>
        <w:spacing w:line="600" w:lineRule="exact"/>
        <w:ind w:left="0" w:leftChars="0" w:firstLine="640" w:firstLineChars="200"/>
        <w:jc w:val="both"/>
        <w:rPr>
          <w:rFonts w:ascii="Times New Roman" w:hAnsi="Times New Roman" w:cs="Times New Roman"/>
          <w:bCs/>
          <w:sz w:val="32"/>
          <w:szCs w:val="32"/>
        </w:rPr>
      </w:pPr>
      <w:r>
        <w:rPr>
          <w:rFonts w:ascii="Times New Roman" w:hAnsi="Times New Roman" w:cs="Times New Roman"/>
          <w:bCs/>
          <w:sz w:val="32"/>
          <w:szCs w:val="32"/>
        </w:rPr>
        <w:t>支出决算情况说明</w:t>
      </w:r>
    </w:p>
    <w:p w14:paraId="293505D9">
      <w:pPr>
        <w:pStyle w:val="13"/>
        <w:numPr>
          <w:ilvl w:val="0"/>
          <w:numId w:val="0"/>
        </w:numPr>
        <w:overflowPunct w:val="0"/>
        <w:autoSpaceDE/>
        <w:autoSpaceDN/>
        <w:spacing w:line="600" w:lineRule="exact"/>
        <w:ind w:leftChars="200"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615.54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615.54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3B35D35">
      <w:pPr>
        <w:pStyle w:val="13"/>
        <w:numPr>
          <w:ilvl w:val="0"/>
          <w:numId w:val="2"/>
        </w:numPr>
        <w:overflowPunct w:val="0"/>
        <w:autoSpaceDE/>
        <w:autoSpaceDN/>
        <w:spacing w:line="600" w:lineRule="exact"/>
        <w:ind w:left="0" w:leftChars="0"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财政拨款收入支出决算总体情况说明</w:t>
      </w:r>
    </w:p>
    <w:p w14:paraId="289EBD59">
      <w:pPr>
        <w:pStyle w:val="13"/>
        <w:numPr>
          <w:ilvl w:val="0"/>
          <w:numId w:val="0"/>
        </w:numPr>
        <w:overflowPunct w:val="0"/>
        <w:autoSpaceDE/>
        <w:autoSpaceDN/>
        <w:spacing w:line="600" w:lineRule="exact"/>
        <w:ind w:leftChars="200"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615.54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54.24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本年度我校资本性支出减少，另学生人数减少，据此核定的公用经费相应减少。</w:t>
      </w:r>
    </w:p>
    <w:p w14:paraId="4C5CEEA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158626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E91877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574.62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93.3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31.24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%，主要是因为主要是因为</w:t>
      </w:r>
      <w:r>
        <w:rPr>
          <w:rFonts w:hint="eastAsia" w:ascii="Times New Roman" w:hAnsi="Times New Roman" w:eastAsia="仿宋_GB2312" w:cs="Times New Roman"/>
          <w:sz w:val="32"/>
          <w:szCs w:val="32"/>
          <w:lang w:val="en-US" w:eastAsia="zh-CN"/>
        </w:rPr>
        <w:t>本年度我校资本性支出减少，另学生人数减少，据此核定的公用经费相应减少。</w:t>
      </w:r>
    </w:p>
    <w:p w14:paraId="237BCA63">
      <w:pPr>
        <w:pStyle w:val="13"/>
        <w:numPr>
          <w:ilvl w:val="0"/>
          <w:numId w:val="3"/>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一般公共预算财政拨款支出决算结构情况</w:t>
      </w:r>
    </w:p>
    <w:p w14:paraId="3E9BA6CF">
      <w:pPr>
        <w:pStyle w:val="13"/>
        <w:numPr>
          <w:ilvl w:val="0"/>
          <w:numId w:val="0"/>
        </w:numPr>
        <w:overflowPunct w:val="0"/>
        <w:autoSpaceDE/>
        <w:autoSpaceDN/>
        <w:spacing w:line="600" w:lineRule="exact"/>
        <w:ind w:firstLine="960" w:firstLineChars="3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574.62</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571.69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803C472">
      <w:pPr>
        <w:pStyle w:val="13"/>
        <w:numPr>
          <w:ilvl w:val="0"/>
          <w:numId w:val="3"/>
        </w:numPr>
        <w:overflowPunct w:val="0"/>
        <w:autoSpaceDE/>
        <w:autoSpaceDN/>
        <w:spacing w:line="600" w:lineRule="exact"/>
        <w:ind w:left="0" w:leftChars="0"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一般公共预算财政拨款支出决算具体情况</w:t>
      </w:r>
    </w:p>
    <w:p w14:paraId="01FF1C52">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308.68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574.62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186</w:t>
      </w:r>
      <w:r>
        <w:rPr>
          <w:rFonts w:ascii="Times New Roman" w:hAnsi="Times New Roman" w:eastAsia="仿宋_GB2312" w:cs="Times New Roman"/>
          <w:sz w:val="32"/>
          <w:szCs w:val="32"/>
        </w:rPr>
        <w:t>%，其中：</w:t>
      </w:r>
    </w:p>
    <w:p w14:paraId="534E6426">
      <w:pPr>
        <w:pStyle w:val="13"/>
        <w:numPr>
          <w:ilvl w:val="0"/>
          <w:numId w:val="4"/>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308.68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574.62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该项支出中包含的人才津贴、奖励性绩效工资、义务教育公用经费、营养改善计划资金、一次性退休补贴等资金年初时由县教育局统一列入预算；其中包含的基础性绩效奖、乡镇补贴等资金年初时由县财政局统一列入预算，因此导致我校决算数大于年初预算数。</w:t>
      </w:r>
    </w:p>
    <w:p w14:paraId="6E24AB2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、社会保障和就业（类）抚恤（款）死亡抚恤（项）。</w:t>
      </w:r>
    </w:p>
    <w:p w14:paraId="2114366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该项支出为我校遗属人员困难生活补助，年初时由县教育局统一列入预算，导致我校年初预算数为0，决算数大于年初预算数。</w:t>
      </w:r>
    </w:p>
    <w:p w14:paraId="15E50D78">
      <w:pPr>
        <w:pStyle w:val="13"/>
        <w:numPr>
          <w:ilvl w:val="0"/>
          <w:numId w:val="5"/>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一般公共预算财政拨款基本支出决算情况说明</w:t>
      </w:r>
    </w:p>
    <w:p w14:paraId="74955AD5">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lang w:val="en-US" w:eastAsia="zh-CN"/>
        </w:rPr>
        <w:t>574.62</w:t>
      </w:r>
      <w:r>
        <w:rPr>
          <w:rFonts w:ascii="Times New Roman" w:hAnsi="Times New Roman" w:eastAsia="仿宋_GB2312" w:cs="Times New Roman"/>
          <w:sz w:val="32"/>
          <w:szCs w:val="32"/>
        </w:rPr>
        <w:t>万元，其中：</w:t>
      </w:r>
    </w:p>
    <w:p w14:paraId="3538787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491.15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161.05万元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137.14万元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绩效工资46.73万元、机关事业单位基本养老保险缴费35.89万元、职工基本医疗保险缴费21.68万元、其他社会保障缴费4.26万元、住房公积金17.74万元、其他工资福利支出8.24万元、其他对个人和家庭的补助58.42万元</w:t>
      </w:r>
      <w:r>
        <w:rPr>
          <w:rFonts w:ascii="Times New Roman" w:hAnsi="Times New Roman" w:eastAsia="仿宋_GB2312" w:cs="Times New Roman"/>
          <w:sz w:val="32"/>
          <w:szCs w:val="32"/>
        </w:rPr>
        <w:t>。</w:t>
      </w:r>
    </w:p>
    <w:p w14:paraId="10787EB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83.48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54.01万元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val="en-US" w:eastAsia="zh-CN"/>
        </w:rPr>
        <w:t>1.03万元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val="en-US" w:eastAsia="zh-CN"/>
        </w:rPr>
        <w:t>1.29万元、维修（护）费2.91万元、劳务费4.37万元、其他商品和服务支出19.87万元</w:t>
      </w:r>
      <w:r>
        <w:rPr>
          <w:rFonts w:ascii="Times New Roman" w:hAnsi="Times New Roman" w:eastAsia="仿宋_GB2312" w:cs="Times New Roman"/>
          <w:sz w:val="32"/>
          <w:szCs w:val="32"/>
        </w:rPr>
        <w:t>。</w:t>
      </w:r>
    </w:p>
    <w:p w14:paraId="70796131">
      <w:pPr>
        <w:pStyle w:val="13"/>
        <w:numPr>
          <w:ilvl w:val="0"/>
          <w:numId w:val="5"/>
        </w:numPr>
        <w:overflowPunct w:val="0"/>
        <w:autoSpaceDE/>
        <w:autoSpaceDN/>
        <w:spacing w:line="600" w:lineRule="exact"/>
        <w:ind w:left="0" w:leftChars="0"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38A7296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A8A26A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hint="eastAsia" w:ascii="Times New Roman" w:hAnsi="Times New Roman" w:eastAsia="仿宋_GB2312" w:cs="Times New Roman"/>
          <w:sz w:val="32"/>
          <w:szCs w:val="32"/>
        </w:rPr>
        <w:t>与上年相比没有增减。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p>
    <w:p w14:paraId="0BFC38A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4A19DC1">
      <w:pPr>
        <w:pStyle w:val="13"/>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hint="eastAsia"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没有增减</w:t>
      </w:r>
      <w:r>
        <w:rPr>
          <w:rFonts w:hint="eastAsia"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人次,</w:t>
      </w:r>
    </w:p>
    <w:p w14:paraId="72737F9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万元，由于预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决</w:t>
      </w:r>
      <w:r>
        <w:rPr>
          <w:rFonts w:hint="eastAsia" w:ascii="Times New Roman" w:hAnsi="Times New Roman" w:eastAsia="仿宋_GB2312" w:cs="Times New Roman"/>
          <w:sz w:val="32"/>
          <w:szCs w:val="32"/>
        </w:rPr>
        <w:t>算数为0，无法计算百分比；与上年相比</w:t>
      </w:r>
      <w:r>
        <w:rPr>
          <w:rFonts w:hint="eastAsia" w:ascii="Times New Roman" w:hAnsi="Times New Roman" w:eastAsia="仿宋_GB2312" w:cs="Times New Roman"/>
          <w:sz w:val="32"/>
          <w:szCs w:val="32"/>
          <w:lang w:val="en-US" w:eastAsia="zh-CN"/>
        </w:rPr>
        <w:t>没有增减</w:t>
      </w:r>
      <w:r>
        <w:rPr>
          <w:rFonts w:hint="eastAsia" w:ascii="Times New Roman" w:hAnsi="Times New Roman" w:eastAsia="仿宋_GB2312" w:cs="Times New Roman"/>
          <w:sz w:val="32"/>
          <w:szCs w:val="32"/>
        </w:rPr>
        <w:t>。</w:t>
      </w:r>
    </w:p>
    <w:p w14:paraId="3A09F86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5D1669F9">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。截止2024年12月31日，我单位开支财政拨款的公务用车保有量为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0B3604C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。2024年度共接待来访团组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人次，主要是</w:t>
      </w:r>
      <w:r>
        <w:rPr>
          <w:rFonts w:hint="eastAsia" w:ascii="Times New Roman" w:hAnsi="Times New Roman" w:eastAsia="仿宋_GB2312" w:cs="Times New Roman"/>
          <w:color w:val="auto"/>
          <w:sz w:val="32"/>
          <w:szCs w:val="32"/>
          <w:lang w:eastAsia="zh-CN"/>
        </w:rPr>
        <w:t>没有</w:t>
      </w:r>
      <w:r>
        <w:rPr>
          <w:rFonts w:ascii="Times New Roman" w:hAnsi="Times New Roman" w:eastAsia="仿宋_GB2312" w:cs="Times New Roman"/>
          <w:color w:val="auto"/>
          <w:sz w:val="32"/>
          <w:szCs w:val="32"/>
        </w:rPr>
        <w:t>发生接待支出。</w:t>
      </w:r>
    </w:p>
    <w:p w14:paraId="67C1CEF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7B2675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74BB2CE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37535E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2024年度机关运行经费支出</w:t>
      </w:r>
      <w:r>
        <w:rPr>
          <w:rFonts w:hint="eastAsia" w:ascii="Times New Roman" w:hAnsi="Times New Roman" w:eastAsia="仿宋_GB2312" w:cs="Times New Roman"/>
          <w:sz w:val="32"/>
          <w:szCs w:val="32"/>
          <w:lang w:val="en-US" w:eastAsia="zh-CN"/>
        </w:rPr>
        <w:t>83.48</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增加0.5</w:t>
      </w:r>
      <w:r>
        <w:rPr>
          <w:rFonts w:ascii="Times New Roman" w:hAnsi="Times New Roman" w:eastAsia="仿宋_GB2312" w:cs="Times New Roman"/>
          <w:sz w:val="32"/>
          <w:szCs w:val="32"/>
        </w:rPr>
        <w:t xml:space="preserve"> 万元，</w:t>
      </w:r>
      <w:r>
        <w:rPr>
          <w:rFonts w:hint="eastAsia" w:ascii="Times New Roman" w:hAnsi="Times New Roman" w:eastAsia="仿宋_GB2312" w:cs="Times New Roman"/>
          <w:sz w:val="32"/>
          <w:szCs w:val="32"/>
          <w:lang w:val="en-US" w:eastAsia="zh-CN"/>
        </w:rPr>
        <w:t>增长0.6</w:t>
      </w:r>
      <w:r>
        <w:rPr>
          <w:rFonts w:ascii="Times New Roman" w:hAnsi="Times New Roman" w:eastAsia="仿宋_GB2312" w:cs="Times New Roman"/>
          <w:sz w:val="32"/>
          <w:szCs w:val="32"/>
        </w:rPr>
        <w:t>%。</w:t>
      </w:r>
    </w:p>
    <w:p w14:paraId="219329AC">
      <w:pPr>
        <w:pStyle w:val="13"/>
        <w:numPr>
          <w:ilvl w:val="0"/>
          <w:numId w:val="6"/>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一般性支出情况说明</w:t>
      </w:r>
    </w:p>
    <w:p w14:paraId="720BA748">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2024年本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本单位外出开会或培训报销差旅</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专家授课劳务费</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eastAsia="zh-CN"/>
        </w:rPr>
        <w:t>。</w:t>
      </w:r>
    </w:p>
    <w:p w14:paraId="7B5E9E9A">
      <w:pPr>
        <w:pStyle w:val="13"/>
        <w:numPr>
          <w:ilvl w:val="0"/>
          <w:numId w:val="6"/>
        </w:numPr>
        <w:overflowPunct w:val="0"/>
        <w:autoSpaceDE/>
        <w:autoSpaceDN/>
        <w:spacing w:line="600" w:lineRule="exact"/>
        <w:ind w:left="0" w:leftChars="0" w:firstLine="640" w:firstLineChars="200"/>
        <w:jc w:val="both"/>
        <w:rPr>
          <w:rFonts w:ascii="Times New Roman" w:hAnsi="Times New Roman" w:cs="Times New Roman"/>
          <w:bCs/>
          <w:sz w:val="32"/>
          <w:szCs w:val="32"/>
        </w:rPr>
      </w:pPr>
      <w:r>
        <w:rPr>
          <w:rFonts w:ascii="Times New Roman" w:hAnsi="Times New Roman" w:cs="Times New Roman"/>
          <w:bCs/>
          <w:sz w:val="32"/>
          <w:szCs w:val="32"/>
        </w:rPr>
        <w:t>关于政府采购支出说明</w:t>
      </w:r>
    </w:p>
    <w:p w14:paraId="7DC4381E">
      <w:pPr>
        <w:pStyle w:val="13"/>
        <w:numPr>
          <w:ilvl w:val="0"/>
          <w:numId w:val="0"/>
        </w:numPr>
        <w:overflowPunct w:val="0"/>
        <w:autoSpaceDE/>
        <w:autoSpaceDN/>
        <w:spacing w:line="600" w:lineRule="exact"/>
        <w:ind w:leftChars="200"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2024年度政府采购支出总额</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E6EBA2C">
      <w:pPr>
        <w:pStyle w:val="13"/>
        <w:numPr>
          <w:ilvl w:val="0"/>
          <w:numId w:val="6"/>
        </w:numPr>
        <w:overflowPunct w:val="0"/>
        <w:autoSpaceDE/>
        <w:autoSpaceDN/>
        <w:spacing w:line="600" w:lineRule="exact"/>
        <w:ind w:left="0" w:leftChars="0"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关于国有资产占用情况说明</w:t>
      </w:r>
    </w:p>
    <w:p w14:paraId="2113E665">
      <w:pPr>
        <w:pStyle w:val="13"/>
        <w:numPr>
          <w:ilvl w:val="0"/>
          <w:numId w:val="0"/>
        </w:numPr>
        <w:overflowPunct w:val="0"/>
        <w:autoSpaceDE/>
        <w:autoSpaceDN/>
        <w:spacing w:line="600" w:lineRule="exact"/>
        <w:ind w:leftChars="200"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截至2024年12月31日，</w:t>
      </w:r>
      <w:r>
        <w:rPr>
          <w:rFonts w:hint="eastAsia" w:ascii="Times New Roman" w:hAnsi="Times New Roman" w:eastAsia="仿宋_GB2312" w:cs="Times New Roman"/>
          <w:color w:val="auto"/>
          <w:sz w:val="32"/>
          <w:szCs w:val="32"/>
          <w:lang w:val="en-US" w:eastAsia="zh-CN"/>
        </w:rPr>
        <w:t>我单位</w:t>
      </w:r>
      <w:r>
        <w:rPr>
          <w:rFonts w:hint="eastAsia"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台（套）。</w:t>
      </w:r>
    </w:p>
    <w:p w14:paraId="0BC6ADC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57E60520">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03C75B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kern w:val="0"/>
          <w:sz w:val="32"/>
          <w:szCs w:val="32"/>
        </w:rPr>
        <w:t>组织对2024年度本单位整体支出开展绩效自评，涉及项目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664C503A">
      <w:pPr>
        <w:numPr>
          <w:ilvl w:val="0"/>
          <w:numId w:val="7"/>
        </w:num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14:paraId="06F7CB7D">
      <w:pPr>
        <w:numPr>
          <w:ilvl w:val="0"/>
          <w:numId w:val="0"/>
        </w:num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2024年度本单位整体支出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616.54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616.54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98.56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p>
    <w:p w14:paraId="056BF53B">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一是预算执行进度良好，财政资金的使用效率和效益稳步提高，围绕部门核心职能的各项年度重点任务均按计划推进，基本达成了预设的绩效目标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内部管理持续规范，项目管理制度与财务内控机制得到进一步健全和完善，为资金安全、规范、有效使用提供了有力保障</w:t>
      </w:r>
      <w:r>
        <w:rPr>
          <w:rFonts w:ascii="Times New Roman" w:hAnsi="Times New Roman" w:eastAsia="仿宋_GB2312" w:cs="Times New Roman"/>
          <w:sz w:val="32"/>
          <w:szCs w:val="32"/>
        </w:rPr>
        <w:t>。</w:t>
      </w:r>
    </w:p>
    <w:p w14:paraId="47C46AA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个别项目在启动阶段的前期论证与准备工作不够扎实，导致项目实际执行进度出现滞后</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部分绩效指标的设置未能完全契合项目特性和管理实际，科学性、合理性有待提升，影响了绩效评价的精准度和导向作用</w:t>
      </w:r>
      <w:r>
        <w:rPr>
          <w:rFonts w:ascii="Times New Roman" w:hAnsi="Times New Roman" w:eastAsia="仿宋_GB2312" w:cs="Times New Roman"/>
          <w:sz w:val="32"/>
          <w:szCs w:val="32"/>
        </w:rPr>
        <w:t>。</w:t>
      </w:r>
    </w:p>
    <w:p w14:paraId="52491162">
      <w:pPr>
        <w:overflowPunct w:val="0"/>
        <w:spacing w:line="600" w:lineRule="exact"/>
        <w:ind w:firstLine="640" w:firstLineChars="200"/>
        <w:rPr>
          <w:rFonts w:hint="eastAsia" w:ascii="Times New Roman" w:hAnsi="Times New Roman" w:eastAsia="仿宋_GB2312" w:cs="Times New Roman"/>
          <w:bCs/>
          <w:sz w:val="32"/>
          <w:szCs w:val="32"/>
          <w:lang w:eastAsia="zh-CN"/>
        </w:rPr>
      </w:pP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强化项目源头管理，通过加强可行性研究和事前绩效评估，提升项目谋划质量，并以此为基础提高预算编制的科学性和精准度，从源头保障预算可执行、效益可达成</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优化绩效指标管理，结合实践反馈修订和完善绩效指标体系，同时加强绩效目标实现程度的动态监控与应用，推动绩效管理贯穿预算编制、执行、监督全过程。</w:t>
      </w:r>
    </w:p>
    <w:p w14:paraId="037674A4">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194D1E1C">
      <w:pPr>
        <w:pStyle w:val="13"/>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1.部门预算方面：加强新《预算法》、《行政单位会计制度》等学习培训，在上级主管部门领导下做好2025年度年初预算，依照下达预算指标严格执行预算支出。</w:t>
      </w:r>
    </w:p>
    <w:p w14:paraId="57CEDE6E">
      <w:pPr>
        <w:pStyle w:val="13"/>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2.内部控制管理方面：完善内部控制管理制度并按制度严格执行，实行权责分配，做好内部审计，及时预估风险，针对风险采取控制措施，发现问题及时改进。</w:t>
      </w:r>
    </w:p>
    <w:p w14:paraId="23B7B847">
      <w:pPr>
        <w:pStyle w:val="13"/>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3.资金管理方面：严格执行国库集中支付、政府采购等规定，确保资金支付安全规范，依托财政一体化系统和内部管理台账，确保各项资金专款专用，杜绝发生截留、挤占或挪用资金的情况。</w:t>
      </w:r>
    </w:p>
    <w:p w14:paraId="31ED496D">
      <w:pPr>
        <w:pStyle w:val="13"/>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4.资产管理方面：专人负责，资产购入、保管、使用、报废按照资产管理制度流程处理，杜绝资产浪费与流失的可能性，做好资产的年度清理与报表工作。</w:t>
      </w:r>
    </w:p>
    <w:p w14:paraId="6E83310F">
      <w:pPr>
        <w:pStyle w:val="13"/>
        <w:jc w:val="center"/>
        <w:rPr>
          <w:rFonts w:ascii="Times New Roman" w:hAnsi="Times New Roman" w:cs="Times New Roman"/>
          <w:sz w:val="72"/>
          <w:szCs w:val="72"/>
        </w:rPr>
      </w:pPr>
    </w:p>
    <w:p w14:paraId="72BA1A63">
      <w:pPr>
        <w:pStyle w:val="13"/>
        <w:jc w:val="center"/>
        <w:rPr>
          <w:rFonts w:ascii="Times New Roman" w:hAnsi="Times New Roman" w:cs="Times New Roman"/>
          <w:sz w:val="72"/>
          <w:szCs w:val="72"/>
        </w:rPr>
      </w:pPr>
    </w:p>
    <w:p w14:paraId="568D090C">
      <w:pPr>
        <w:pStyle w:val="13"/>
        <w:jc w:val="center"/>
        <w:rPr>
          <w:rFonts w:ascii="Times New Roman" w:hAnsi="Times New Roman" w:cs="Times New Roman"/>
          <w:sz w:val="72"/>
          <w:szCs w:val="72"/>
        </w:rPr>
      </w:pPr>
    </w:p>
    <w:p w14:paraId="4FB55E99">
      <w:pPr>
        <w:pStyle w:val="13"/>
        <w:jc w:val="center"/>
        <w:rPr>
          <w:rFonts w:ascii="Times New Roman" w:hAnsi="Times New Roman" w:cs="Times New Roman"/>
          <w:sz w:val="72"/>
          <w:szCs w:val="72"/>
        </w:rPr>
      </w:pPr>
    </w:p>
    <w:p w14:paraId="6A278BE2">
      <w:pPr>
        <w:pStyle w:val="13"/>
        <w:jc w:val="center"/>
        <w:rPr>
          <w:rFonts w:ascii="Times New Roman" w:hAnsi="Times New Roman" w:cs="Times New Roman"/>
          <w:sz w:val="72"/>
          <w:szCs w:val="72"/>
        </w:rPr>
      </w:pPr>
    </w:p>
    <w:p w14:paraId="7BE89AE2">
      <w:pPr>
        <w:pStyle w:val="13"/>
        <w:jc w:val="center"/>
        <w:rPr>
          <w:rFonts w:ascii="Times New Roman" w:hAnsi="Times New Roman" w:cs="Times New Roman"/>
          <w:sz w:val="72"/>
          <w:szCs w:val="72"/>
        </w:rPr>
      </w:pPr>
    </w:p>
    <w:p w14:paraId="65550038">
      <w:pPr>
        <w:pStyle w:val="13"/>
        <w:jc w:val="center"/>
        <w:rPr>
          <w:rFonts w:ascii="Times New Roman" w:hAnsi="Times New Roman" w:cs="Times New Roman"/>
          <w:sz w:val="72"/>
          <w:szCs w:val="72"/>
        </w:rPr>
      </w:pPr>
    </w:p>
    <w:p w14:paraId="06661D2E">
      <w:pPr>
        <w:pStyle w:val="13"/>
        <w:jc w:val="center"/>
        <w:rPr>
          <w:rFonts w:ascii="Times New Roman" w:hAnsi="Times New Roman" w:cs="Times New Roman"/>
          <w:sz w:val="72"/>
          <w:szCs w:val="72"/>
        </w:rPr>
      </w:pPr>
    </w:p>
    <w:p w14:paraId="5197C8C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ascii="Times New Roman" w:hAnsi="Times New Roman" w:eastAsia="方正小标宋_GBK" w:cs="Times New Roman"/>
          <w:sz w:val="52"/>
          <w:szCs w:val="52"/>
        </w:rPr>
        <w:t>名词解释</w:t>
      </w:r>
    </w:p>
    <w:p w14:paraId="6314D6E7">
      <w:pPr>
        <w:pStyle w:val="13"/>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支出。</w:t>
      </w:r>
    </w:p>
    <w:p w14:paraId="0F1B1367">
      <w:pPr>
        <w:pStyle w:val="13"/>
        <w:ind w:firstLine="640" w:firstLineChars="200"/>
        <w:jc w:val="left"/>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p w14:paraId="5266257D">
      <w:pPr>
        <w:pStyle w:val="13"/>
        <w:jc w:val="center"/>
        <w:rPr>
          <w:rFonts w:ascii="Times New Roman" w:hAnsi="Times New Roman" w:cs="Times New Roman"/>
          <w:sz w:val="72"/>
          <w:szCs w:val="72"/>
        </w:rPr>
      </w:pPr>
    </w:p>
    <w:p w14:paraId="44DFF274">
      <w:pPr>
        <w:pStyle w:val="13"/>
        <w:jc w:val="center"/>
        <w:rPr>
          <w:rFonts w:ascii="Times New Roman" w:hAnsi="Times New Roman" w:cs="Times New Roman"/>
          <w:sz w:val="72"/>
          <w:szCs w:val="72"/>
        </w:rPr>
      </w:pPr>
    </w:p>
    <w:p w14:paraId="6C2F9452">
      <w:pPr>
        <w:pStyle w:val="13"/>
        <w:jc w:val="center"/>
        <w:rPr>
          <w:rFonts w:ascii="Times New Roman" w:hAnsi="Times New Roman" w:cs="Times New Roman"/>
          <w:sz w:val="72"/>
          <w:szCs w:val="72"/>
        </w:rPr>
      </w:pPr>
    </w:p>
    <w:p w14:paraId="6E5F8B00">
      <w:pPr>
        <w:pStyle w:val="13"/>
        <w:jc w:val="center"/>
        <w:rPr>
          <w:rFonts w:ascii="Times New Roman" w:hAnsi="Times New Roman" w:cs="Times New Roman"/>
          <w:sz w:val="72"/>
          <w:szCs w:val="72"/>
        </w:rPr>
      </w:pPr>
    </w:p>
    <w:p w14:paraId="2D432E59">
      <w:pPr>
        <w:pStyle w:val="13"/>
        <w:jc w:val="center"/>
        <w:rPr>
          <w:rFonts w:ascii="Times New Roman" w:hAnsi="Times New Roman" w:cs="Times New Roman"/>
          <w:sz w:val="72"/>
          <w:szCs w:val="72"/>
        </w:rPr>
      </w:pPr>
    </w:p>
    <w:p w14:paraId="6F01CEB7">
      <w:pPr>
        <w:pStyle w:val="13"/>
        <w:spacing w:line="360" w:lineRule="auto"/>
        <w:jc w:val="both"/>
        <w:rPr>
          <w:rFonts w:ascii="Times New Roman" w:hAnsi="Times New Roman" w:eastAsia="方正小标宋_GBK" w:cs="Times New Roman"/>
          <w:sz w:val="52"/>
          <w:szCs w:val="52"/>
        </w:rPr>
      </w:pPr>
      <w:bookmarkStart w:id="3" w:name="_GoBack"/>
      <w:bookmarkEnd w:id="3"/>
    </w:p>
    <w:p w14:paraId="06C2D98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w:t>
      </w:r>
    </w:p>
    <w:p w14:paraId="3AFF7E2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附件</w:t>
      </w:r>
    </w:p>
    <w:p w14:paraId="577EFC8D">
      <w:pPr>
        <w:jc w:val="left"/>
        <w:rPr>
          <w:rFonts w:ascii="Times New Roman" w:hAnsi="Times New Roman" w:cs="Times New Roman"/>
          <w:color w:val="000000"/>
          <w:kern w:val="0"/>
          <w:sz w:val="24"/>
          <w:szCs w:val="24"/>
        </w:rPr>
      </w:pPr>
    </w:p>
    <w:p w14:paraId="655CA3FE">
      <w:pPr>
        <w:spacing w:line="640" w:lineRule="exact"/>
        <w:jc w:val="center"/>
        <w:rPr>
          <w:rFonts w:hint="eastAsia" w:ascii="方正小标宋_GBK" w:hAnsi="宋体" w:eastAsia="方正小标宋_GBK"/>
          <w:b/>
          <w:sz w:val="36"/>
          <w:szCs w:val="36"/>
        </w:rPr>
      </w:pPr>
      <w:r>
        <w:rPr>
          <w:rFonts w:hint="eastAsia" w:ascii="方正小标宋_GBK" w:hAnsi="宋体" w:eastAsia="方正小标宋_GBK"/>
          <w:b/>
          <w:sz w:val="36"/>
          <w:szCs w:val="36"/>
        </w:rPr>
        <w:t>溆浦县</w:t>
      </w:r>
      <w:r>
        <w:rPr>
          <w:rFonts w:hint="eastAsia" w:ascii="方正小标宋_GBK" w:hAnsi="宋体" w:eastAsia="方正小标宋_GBK"/>
          <w:b/>
          <w:sz w:val="36"/>
          <w:szCs w:val="36"/>
          <w:lang w:val="en-US" w:eastAsia="zh-CN"/>
        </w:rPr>
        <w:t>深子湖镇中学2024</w:t>
      </w:r>
      <w:r>
        <w:rPr>
          <w:rFonts w:hint="eastAsia" w:ascii="方正小标宋_GBK" w:hAnsi="宋体" w:eastAsia="方正小标宋_GBK"/>
          <w:b/>
          <w:sz w:val="36"/>
          <w:szCs w:val="36"/>
        </w:rPr>
        <w:t>年度</w:t>
      </w:r>
    </w:p>
    <w:p w14:paraId="62BD32E4">
      <w:pPr>
        <w:spacing w:line="640" w:lineRule="exact"/>
        <w:jc w:val="center"/>
        <w:rPr>
          <w:rFonts w:hint="eastAsia" w:ascii="方正小标宋_GBK" w:hAnsi="宋体" w:eastAsia="方正小标宋_GBK"/>
          <w:b/>
          <w:sz w:val="36"/>
          <w:szCs w:val="36"/>
        </w:rPr>
      </w:pPr>
      <w:r>
        <w:rPr>
          <w:rFonts w:hint="eastAsia" w:ascii="方正小标宋_GBK" w:hAnsi="宋体" w:eastAsia="方正小标宋_GBK"/>
          <w:b/>
          <w:sz w:val="36"/>
          <w:szCs w:val="36"/>
        </w:rPr>
        <w:t>部门整体支出绩效自评报告</w:t>
      </w:r>
    </w:p>
    <w:p w14:paraId="30FE0198">
      <w:pPr>
        <w:spacing w:line="480" w:lineRule="exact"/>
        <w:rPr>
          <w:rFonts w:hint="eastAsia" w:ascii="仿宋" w:hAnsi="仿宋" w:eastAsia="仿宋"/>
          <w:sz w:val="32"/>
          <w:szCs w:val="32"/>
        </w:rPr>
      </w:pPr>
    </w:p>
    <w:p w14:paraId="705E55B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390BB6B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270D10D1">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val="en-US" w:eastAsia="zh-CN"/>
        </w:rPr>
      </w:pPr>
      <w:r>
        <w:rPr>
          <w:rFonts w:hint="eastAsia" w:ascii="仿宋" w:hAnsi="仿宋" w:eastAsia="仿宋"/>
          <w:sz w:val="32"/>
          <w:szCs w:val="32"/>
        </w:rPr>
        <w:t>溆浦县</w:t>
      </w:r>
      <w:r>
        <w:rPr>
          <w:rFonts w:hint="eastAsia" w:ascii="仿宋" w:hAnsi="仿宋" w:eastAsia="仿宋"/>
          <w:sz w:val="32"/>
          <w:szCs w:val="32"/>
          <w:lang w:val="en-US" w:eastAsia="zh-CN"/>
        </w:rPr>
        <w:t>深子湖镇中学</w:t>
      </w:r>
      <w:r>
        <w:rPr>
          <w:rFonts w:hint="eastAsia" w:ascii="仿宋" w:hAnsi="仿宋" w:eastAsia="仿宋"/>
          <w:sz w:val="32"/>
          <w:szCs w:val="32"/>
        </w:rPr>
        <w:t>为</w:t>
      </w:r>
      <w:r>
        <w:rPr>
          <w:rFonts w:hint="eastAsia" w:ascii="仿宋" w:hAnsi="仿宋" w:eastAsia="仿宋"/>
          <w:sz w:val="32"/>
          <w:szCs w:val="32"/>
          <w:lang w:val="en-US" w:eastAsia="zh-CN"/>
        </w:rPr>
        <w:t>溆浦</w:t>
      </w:r>
      <w:r>
        <w:rPr>
          <w:rFonts w:hint="eastAsia" w:ascii="仿宋" w:hAnsi="仿宋" w:eastAsia="仿宋"/>
          <w:sz w:val="32"/>
          <w:szCs w:val="32"/>
        </w:rPr>
        <w:t>县教育局下属二级预算单位，属于财政全额拨款的事业单位，内设校办、教导处、总务处、督导室等机构。</w:t>
      </w:r>
    </w:p>
    <w:p w14:paraId="4B730B4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（二）人员编制情况</w:t>
      </w:r>
    </w:p>
    <w:p w14:paraId="590E7B7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color w:val="auto"/>
          <w:sz w:val="32"/>
          <w:szCs w:val="32"/>
          <w:lang w:val="en-US" w:eastAsia="zh-CN"/>
        </w:rPr>
        <w:t>截止</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年底，</w:t>
      </w:r>
      <w:r>
        <w:rPr>
          <w:rFonts w:hint="eastAsia" w:ascii="仿宋" w:hAnsi="仿宋" w:eastAsia="仿宋"/>
          <w:color w:val="auto"/>
          <w:sz w:val="32"/>
          <w:szCs w:val="32"/>
          <w:lang w:val="en-US" w:eastAsia="zh-CN"/>
        </w:rPr>
        <w:t>我校共有编制人数38人，实有在职人数38人，在校学生人数658人。</w:t>
      </w:r>
    </w:p>
    <w:p w14:paraId="13DBECC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（三）主要职能职责</w:t>
      </w:r>
    </w:p>
    <w:p w14:paraId="4A13B0E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1、全面贯彻执行党和国家有关学生教育的方针、政策及相关的法律法规，坚持依法治教、依法治学，执行国家教育教学标准，贯彻执行县教育局的行政规章制度，保证教育教学质量。</w:t>
      </w:r>
    </w:p>
    <w:p w14:paraId="1DC0A8E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2、加强学校领导班子和教职工队伍建设，不断提高队伍素质。</w:t>
      </w:r>
    </w:p>
    <w:p w14:paraId="11EAA95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3、遵循学生身心发展规律和社会发展要求，培养学生良好的行为习惯，引导学生从小逐步树立正确的世界观、人生观和价值观。</w:t>
      </w:r>
    </w:p>
    <w:p w14:paraId="176E777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4、遵循教学规律，深化课堂教育改革，减轻学生课业负担，全面提高教育教学质量，促进学生全面发展。</w:t>
      </w:r>
    </w:p>
    <w:p w14:paraId="508925D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5、做好校园安全工作，开展师生安全教育，健全安全应急机制，定期进行安全隐患排查，确保师生在校期间的安全。</w:t>
      </w:r>
    </w:p>
    <w:p w14:paraId="3256242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6、做好小学学历教育及相关的社会服务，促进基础教育发展。</w:t>
      </w:r>
    </w:p>
    <w:p w14:paraId="1285F95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（四）绩效目标设定情况</w:t>
      </w:r>
    </w:p>
    <w:p w14:paraId="53ED4815">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目标1：办学综合实力居于溆浦县乡镇学校前列，科学规范办学。</w:t>
      </w:r>
    </w:p>
    <w:p w14:paraId="1304EBFF">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目标2：保证</w:t>
      </w:r>
      <w:r>
        <w:rPr>
          <w:rFonts w:hint="eastAsia" w:ascii="仿宋" w:hAnsi="仿宋" w:eastAsia="仿宋" w:cs="Times New Roman"/>
          <w:kern w:val="2"/>
          <w:sz w:val="32"/>
          <w:szCs w:val="32"/>
          <w:lang w:val="en-US" w:eastAsia="zh-CN" w:bidi="ar-SA"/>
        </w:rPr>
        <w:t>学校</w:t>
      </w:r>
      <w:r>
        <w:rPr>
          <w:rFonts w:hint="default" w:ascii="仿宋" w:hAnsi="仿宋" w:eastAsia="仿宋" w:cs="Times New Roman"/>
          <w:kern w:val="2"/>
          <w:sz w:val="32"/>
          <w:szCs w:val="32"/>
          <w:lang w:val="en-US" w:eastAsia="zh-CN" w:bidi="ar-SA"/>
        </w:rPr>
        <w:t>教育教学活动正常开展，保证学校正常运转。</w:t>
      </w:r>
    </w:p>
    <w:p w14:paraId="16635912">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目标3：保障</w:t>
      </w:r>
      <w:r>
        <w:rPr>
          <w:rFonts w:hint="eastAsia" w:ascii="仿宋" w:hAnsi="仿宋" w:eastAsia="仿宋" w:cs="Times New Roman"/>
          <w:kern w:val="2"/>
          <w:sz w:val="32"/>
          <w:szCs w:val="32"/>
          <w:lang w:val="en-US" w:eastAsia="zh-CN" w:bidi="ar-SA"/>
        </w:rPr>
        <w:t>学校</w:t>
      </w:r>
      <w:r>
        <w:rPr>
          <w:rFonts w:hint="default" w:ascii="仿宋" w:hAnsi="仿宋" w:eastAsia="仿宋" w:cs="Times New Roman"/>
          <w:kern w:val="2"/>
          <w:sz w:val="32"/>
          <w:szCs w:val="32"/>
          <w:lang w:val="en-US" w:eastAsia="zh-CN" w:bidi="ar-SA"/>
        </w:rPr>
        <w:t>教职工的相关待遇。</w:t>
      </w:r>
    </w:p>
    <w:p w14:paraId="57E75235">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2FF3F73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2F7884E8">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1.预算执行情况：</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年初预算为308.68万元、</w:t>
      </w:r>
      <w:r>
        <w:rPr>
          <w:rFonts w:hint="eastAsia" w:ascii="仿宋" w:hAnsi="仿宋" w:eastAsia="仿宋"/>
          <w:sz w:val="32"/>
          <w:szCs w:val="32"/>
        </w:rPr>
        <w:t>全年预算为</w:t>
      </w:r>
      <w:r>
        <w:rPr>
          <w:rFonts w:hint="eastAsia" w:ascii="仿宋" w:hAnsi="仿宋" w:eastAsia="仿宋"/>
          <w:sz w:val="32"/>
          <w:szCs w:val="32"/>
          <w:lang w:val="en-US" w:eastAsia="zh-CN"/>
        </w:rPr>
        <w:t>616.54</w:t>
      </w:r>
      <w:r>
        <w:rPr>
          <w:rFonts w:hint="eastAsia" w:ascii="仿宋" w:hAnsi="仿宋" w:eastAsia="仿宋"/>
          <w:sz w:val="32"/>
          <w:szCs w:val="32"/>
        </w:rPr>
        <w:t>万元，</w:t>
      </w:r>
      <w:r>
        <w:rPr>
          <w:rFonts w:hint="eastAsia" w:ascii="仿宋" w:hAnsi="仿宋" w:eastAsia="仿宋"/>
          <w:sz w:val="32"/>
          <w:szCs w:val="32"/>
          <w:lang w:val="en-US" w:eastAsia="zh-CN"/>
        </w:rPr>
        <w:t>全年执行数为616.54万元</w:t>
      </w:r>
      <w:r>
        <w:rPr>
          <w:rFonts w:hint="eastAsia" w:ascii="仿宋" w:hAnsi="仿宋" w:eastAsia="仿宋"/>
          <w:sz w:val="32"/>
          <w:szCs w:val="32"/>
          <w:lang w:eastAsia="zh-CN"/>
        </w:rPr>
        <w:t>，</w:t>
      </w:r>
      <w:r>
        <w:rPr>
          <w:rFonts w:hint="eastAsia" w:ascii="仿宋" w:hAnsi="仿宋" w:eastAsia="仿宋"/>
          <w:sz w:val="32"/>
          <w:szCs w:val="32"/>
          <w:lang w:val="en-US" w:eastAsia="zh-CN"/>
        </w:rPr>
        <w:t>预算执行率为100%，基本保障了我校的正常运转和项目的实施，预算执行工作有序推进，达到预期目标。</w:t>
      </w:r>
    </w:p>
    <w:p w14:paraId="3B8730B3">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2.资金使用情况：</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年全年</w:t>
      </w:r>
      <w:r>
        <w:rPr>
          <w:rFonts w:hint="eastAsia" w:ascii="仿宋" w:hAnsi="仿宋" w:eastAsia="仿宋"/>
          <w:sz w:val="32"/>
          <w:szCs w:val="32"/>
          <w:lang w:val="en-US" w:eastAsia="zh-CN"/>
        </w:rPr>
        <w:t>总</w:t>
      </w:r>
      <w:r>
        <w:rPr>
          <w:rFonts w:hint="eastAsia" w:ascii="仿宋" w:hAnsi="仿宋" w:eastAsia="仿宋"/>
          <w:sz w:val="32"/>
          <w:szCs w:val="32"/>
        </w:rPr>
        <w:t>收入</w:t>
      </w:r>
      <w:r>
        <w:rPr>
          <w:rFonts w:hint="eastAsia" w:ascii="仿宋" w:hAnsi="仿宋" w:eastAsia="仿宋"/>
          <w:sz w:val="32"/>
          <w:szCs w:val="32"/>
          <w:lang w:val="en-US" w:eastAsia="zh-CN"/>
        </w:rPr>
        <w:t>616.54</w:t>
      </w:r>
      <w:r>
        <w:rPr>
          <w:rFonts w:hint="eastAsia" w:ascii="仿宋" w:hAnsi="仿宋" w:eastAsia="仿宋"/>
          <w:sz w:val="32"/>
          <w:szCs w:val="32"/>
        </w:rPr>
        <w:t>万元，其中，</w:t>
      </w:r>
      <w:r>
        <w:rPr>
          <w:rFonts w:hint="eastAsia" w:ascii="仿宋" w:hAnsi="仿宋" w:eastAsia="仿宋"/>
          <w:sz w:val="32"/>
          <w:szCs w:val="32"/>
          <w:lang w:val="en-US" w:eastAsia="zh-CN"/>
        </w:rPr>
        <w:t>一般</w:t>
      </w:r>
      <w:r>
        <w:rPr>
          <w:rFonts w:hint="eastAsia" w:ascii="仿宋" w:hAnsi="仿宋" w:eastAsia="仿宋"/>
          <w:sz w:val="32"/>
          <w:szCs w:val="32"/>
        </w:rPr>
        <w:t>公共</w:t>
      </w:r>
      <w:r>
        <w:rPr>
          <w:rFonts w:hint="eastAsia" w:ascii="仿宋" w:hAnsi="仿宋" w:eastAsia="仿宋"/>
          <w:sz w:val="32"/>
          <w:szCs w:val="32"/>
          <w:lang w:val="en-US" w:eastAsia="zh-CN"/>
        </w:rPr>
        <w:t>预算</w:t>
      </w:r>
      <w:r>
        <w:rPr>
          <w:rFonts w:hint="eastAsia" w:ascii="仿宋" w:hAnsi="仿宋" w:eastAsia="仿宋"/>
          <w:sz w:val="32"/>
          <w:szCs w:val="32"/>
        </w:rPr>
        <w:t>财政拨款收入</w:t>
      </w:r>
      <w:r>
        <w:rPr>
          <w:rFonts w:hint="eastAsia" w:ascii="仿宋" w:hAnsi="仿宋" w:eastAsia="仿宋"/>
          <w:sz w:val="32"/>
          <w:szCs w:val="32"/>
          <w:lang w:val="en-US" w:eastAsia="zh-CN"/>
        </w:rPr>
        <w:t>575.62</w:t>
      </w:r>
      <w:r>
        <w:rPr>
          <w:rFonts w:hint="eastAsia" w:ascii="仿宋" w:hAnsi="仿宋" w:eastAsia="仿宋"/>
          <w:sz w:val="32"/>
          <w:szCs w:val="32"/>
        </w:rPr>
        <w:t>万元，政府性基金拨款</w:t>
      </w:r>
      <w:r>
        <w:rPr>
          <w:rFonts w:hint="eastAsia" w:ascii="仿宋" w:hAnsi="仿宋" w:eastAsia="仿宋"/>
          <w:sz w:val="32"/>
          <w:szCs w:val="32"/>
          <w:lang w:val="en-US" w:eastAsia="zh-CN"/>
        </w:rPr>
        <w:t>0</w:t>
      </w:r>
      <w:r>
        <w:rPr>
          <w:rFonts w:hint="eastAsia" w:ascii="仿宋" w:hAnsi="仿宋" w:eastAsia="仿宋"/>
          <w:sz w:val="32"/>
          <w:szCs w:val="32"/>
        </w:rPr>
        <w:t>万元，事业收入</w:t>
      </w:r>
      <w:r>
        <w:rPr>
          <w:rFonts w:hint="eastAsia" w:ascii="仿宋" w:hAnsi="仿宋" w:eastAsia="仿宋"/>
          <w:sz w:val="32"/>
          <w:szCs w:val="32"/>
          <w:lang w:val="en-US" w:eastAsia="zh-CN"/>
        </w:rPr>
        <w:t>0</w:t>
      </w:r>
      <w:r>
        <w:rPr>
          <w:rFonts w:hint="eastAsia" w:ascii="仿宋" w:hAnsi="仿宋" w:eastAsia="仿宋"/>
          <w:sz w:val="32"/>
          <w:szCs w:val="32"/>
        </w:rPr>
        <w:t>万元，其他收入</w:t>
      </w:r>
      <w:r>
        <w:rPr>
          <w:rFonts w:hint="eastAsia" w:ascii="仿宋" w:hAnsi="仿宋" w:eastAsia="仿宋"/>
          <w:sz w:val="32"/>
          <w:szCs w:val="32"/>
          <w:lang w:val="en-US" w:eastAsia="zh-CN"/>
        </w:rPr>
        <w:t>40.92</w:t>
      </w:r>
      <w:r>
        <w:rPr>
          <w:rFonts w:ascii="仿宋" w:hAnsi="仿宋" w:eastAsia="仿宋"/>
          <w:sz w:val="32"/>
          <w:szCs w:val="32"/>
        </w:rPr>
        <w:t>万元</w:t>
      </w:r>
      <w:r>
        <w:rPr>
          <w:rFonts w:hint="eastAsia" w:ascii="仿宋" w:hAnsi="仿宋" w:eastAsia="仿宋"/>
          <w:sz w:val="32"/>
          <w:szCs w:val="32"/>
        </w:rPr>
        <w:t>；全年</w:t>
      </w:r>
      <w:r>
        <w:rPr>
          <w:rFonts w:hint="eastAsia" w:ascii="仿宋" w:hAnsi="仿宋" w:eastAsia="仿宋"/>
          <w:sz w:val="32"/>
          <w:szCs w:val="32"/>
          <w:lang w:val="en-US" w:eastAsia="zh-CN"/>
        </w:rPr>
        <w:t>总</w:t>
      </w:r>
      <w:r>
        <w:rPr>
          <w:rFonts w:hint="eastAsia" w:ascii="仿宋" w:hAnsi="仿宋" w:eastAsia="仿宋"/>
          <w:sz w:val="32"/>
          <w:szCs w:val="32"/>
        </w:rPr>
        <w:t>支出</w:t>
      </w:r>
      <w:r>
        <w:rPr>
          <w:rFonts w:hint="eastAsia" w:ascii="仿宋" w:hAnsi="仿宋" w:eastAsia="仿宋"/>
          <w:sz w:val="32"/>
          <w:szCs w:val="32"/>
          <w:lang w:val="en-US" w:eastAsia="zh-CN"/>
        </w:rPr>
        <w:t>616.54</w:t>
      </w:r>
      <w:r>
        <w:rPr>
          <w:rFonts w:hint="eastAsia" w:ascii="仿宋" w:hAnsi="仿宋" w:eastAsia="仿宋"/>
          <w:sz w:val="32"/>
          <w:szCs w:val="32"/>
        </w:rPr>
        <w:t>万元，其中：基本支出</w:t>
      </w:r>
      <w:r>
        <w:rPr>
          <w:rFonts w:hint="eastAsia" w:ascii="仿宋" w:hAnsi="仿宋" w:eastAsia="仿宋"/>
          <w:sz w:val="32"/>
          <w:szCs w:val="32"/>
          <w:lang w:val="en-US" w:eastAsia="zh-CN"/>
        </w:rPr>
        <w:t>615.54</w:t>
      </w:r>
      <w:r>
        <w:rPr>
          <w:rFonts w:hint="eastAsia" w:ascii="仿宋" w:hAnsi="仿宋" w:eastAsia="仿宋"/>
          <w:sz w:val="32"/>
          <w:szCs w:val="32"/>
        </w:rPr>
        <w:t>万元，项目支出</w:t>
      </w:r>
      <w:r>
        <w:rPr>
          <w:rFonts w:hint="eastAsia" w:ascii="仿宋" w:hAnsi="仿宋" w:eastAsia="仿宋"/>
          <w:sz w:val="32"/>
          <w:szCs w:val="32"/>
          <w:lang w:val="en-US" w:eastAsia="zh-CN"/>
        </w:rPr>
        <w:t>0</w:t>
      </w:r>
      <w:r>
        <w:rPr>
          <w:rFonts w:hint="eastAsia" w:ascii="仿宋" w:hAnsi="仿宋" w:eastAsia="仿宋"/>
          <w:sz w:val="32"/>
          <w:szCs w:val="32"/>
        </w:rPr>
        <w:t>万元。按经济科目分：</w:t>
      </w:r>
      <w:r>
        <w:rPr>
          <w:rFonts w:hint="eastAsia" w:ascii="仿宋" w:hAnsi="仿宋" w:eastAsia="仿宋"/>
          <w:sz w:val="32"/>
          <w:szCs w:val="32"/>
          <w:highlight w:val="none"/>
        </w:rPr>
        <w:t>工资福利支出</w:t>
      </w:r>
      <w:r>
        <w:rPr>
          <w:rFonts w:hint="eastAsia" w:ascii="仿宋" w:hAnsi="仿宋" w:eastAsia="仿宋"/>
          <w:sz w:val="32"/>
          <w:szCs w:val="32"/>
          <w:lang w:val="en-US" w:eastAsia="zh-CN"/>
        </w:rPr>
        <w:t>432.73</w:t>
      </w:r>
      <w:r>
        <w:rPr>
          <w:rFonts w:hint="eastAsia" w:ascii="仿宋" w:hAnsi="仿宋" w:eastAsia="仿宋"/>
          <w:sz w:val="32"/>
          <w:szCs w:val="32"/>
        </w:rPr>
        <w:t>万元、商品和服务支出</w:t>
      </w:r>
      <w:r>
        <w:rPr>
          <w:rFonts w:hint="eastAsia" w:ascii="仿宋" w:hAnsi="仿宋" w:eastAsia="仿宋"/>
          <w:sz w:val="32"/>
          <w:szCs w:val="32"/>
          <w:lang w:val="en-US" w:eastAsia="zh-CN"/>
        </w:rPr>
        <w:t>124.39</w:t>
      </w:r>
      <w:r>
        <w:rPr>
          <w:rFonts w:hint="eastAsia" w:ascii="仿宋" w:hAnsi="仿宋" w:eastAsia="仿宋"/>
          <w:sz w:val="32"/>
          <w:szCs w:val="32"/>
        </w:rPr>
        <w:t>万元、对个人和家庭的补助</w:t>
      </w:r>
      <w:r>
        <w:rPr>
          <w:rFonts w:hint="eastAsia" w:ascii="仿宋" w:hAnsi="仿宋" w:eastAsia="仿宋"/>
          <w:sz w:val="32"/>
          <w:szCs w:val="32"/>
          <w:lang w:val="en-US" w:eastAsia="zh-CN"/>
        </w:rPr>
        <w:t>58.42</w:t>
      </w:r>
      <w:r>
        <w:rPr>
          <w:rFonts w:hint="eastAsia" w:ascii="仿宋" w:hAnsi="仿宋" w:eastAsia="仿宋"/>
          <w:sz w:val="32"/>
          <w:szCs w:val="32"/>
        </w:rPr>
        <w:t>万元、资本性支出（基本建设）支出</w:t>
      </w:r>
      <w:r>
        <w:rPr>
          <w:rFonts w:hint="eastAsia" w:ascii="仿宋" w:hAnsi="仿宋" w:eastAsia="仿宋"/>
          <w:sz w:val="32"/>
          <w:szCs w:val="32"/>
          <w:lang w:val="en-US" w:eastAsia="zh-CN"/>
        </w:rPr>
        <w:t>0</w:t>
      </w:r>
      <w:r>
        <w:rPr>
          <w:rFonts w:hint="eastAsia" w:ascii="仿宋" w:hAnsi="仿宋" w:eastAsia="仿宋"/>
          <w:sz w:val="32"/>
          <w:szCs w:val="32"/>
        </w:rPr>
        <w:t>万元、资本性支出</w:t>
      </w:r>
      <w:r>
        <w:rPr>
          <w:rFonts w:hint="eastAsia" w:ascii="仿宋" w:hAnsi="仿宋" w:eastAsia="仿宋"/>
          <w:sz w:val="32"/>
          <w:szCs w:val="32"/>
          <w:lang w:val="en-US" w:eastAsia="zh-CN"/>
        </w:rPr>
        <w:t>0</w:t>
      </w:r>
      <w:r>
        <w:rPr>
          <w:rFonts w:hint="eastAsia" w:ascii="仿宋" w:hAnsi="仿宋" w:eastAsia="仿宋"/>
          <w:sz w:val="32"/>
          <w:szCs w:val="32"/>
        </w:rPr>
        <w:t>万元、对企业补助（民办学校）支出</w:t>
      </w:r>
      <w:r>
        <w:rPr>
          <w:rFonts w:hint="eastAsia" w:ascii="仿宋" w:hAnsi="仿宋" w:eastAsia="仿宋"/>
          <w:sz w:val="32"/>
          <w:szCs w:val="32"/>
          <w:lang w:val="en-US" w:eastAsia="zh-CN"/>
        </w:rPr>
        <w:t>0</w:t>
      </w:r>
      <w:r>
        <w:rPr>
          <w:rFonts w:hint="eastAsia" w:ascii="仿宋" w:hAnsi="仿宋" w:eastAsia="仿宋"/>
          <w:sz w:val="32"/>
          <w:szCs w:val="32"/>
        </w:rPr>
        <w:t>万元。</w:t>
      </w:r>
      <w:r>
        <w:rPr>
          <w:rFonts w:hint="eastAsia" w:ascii="仿宋" w:hAnsi="仿宋" w:eastAsia="仿宋"/>
          <w:sz w:val="32"/>
          <w:szCs w:val="32"/>
          <w:lang w:val="en-US" w:eastAsia="zh-CN"/>
        </w:rPr>
        <w:t>主要用于保障我校在职及退休人员的工资福利发放、学校运转经费开支及改善我校办学条件，本年度所有资金实行专款专用。项目支出均有相关的授权审批，资金拨付严格审批程序，使用规范，会计核算结果真实、准确。建立健全项目实施预算方案、财务管理制度和会计核算制度，使用过程中未发现有截留、挤占或挪用资金的情况。</w:t>
      </w:r>
    </w:p>
    <w:p w14:paraId="22EA213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管理总体情况：2024年我校所有资金实行专款专用。项目支出均有相关的授权审批，使用规范，会计核算结果真实、准确。建立健全项目实施预算方案、财务管理制度和会计核算制度，此次绩效评价过程中未发现有截留、挤占或挪用专项资金的情况。</w:t>
      </w:r>
    </w:p>
    <w:p w14:paraId="3A45472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4AA43BD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23D8239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基本支出用于为保障机构正常运转、完成日常工作任务而发生的支出，包括人员经费和公用经费。202</w:t>
      </w:r>
      <w:r>
        <w:rPr>
          <w:rFonts w:hint="eastAsia" w:ascii="仿宋_GB2312" w:eastAsia="仿宋_GB2312" w:cs="仿宋_GB2312"/>
          <w:i w:val="0"/>
          <w:iCs w:val="0"/>
          <w:caps w:val="0"/>
          <w:color w:val="000000"/>
          <w:spacing w:val="0"/>
          <w:sz w:val="32"/>
          <w:szCs w:val="32"/>
          <w:shd w:val="clear" w:color="auto" w:fill="FFFFFF"/>
          <w:lang w:val="en-US" w:eastAsia="zh-CN"/>
        </w:rPr>
        <w:t>4</w:t>
      </w:r>
      <w:r>
        <w:rPr>
          <w:rFonts w:hint="default" w:ascii="仿宋_GB2312" w:eastAsia="仿宋_GB2312" w:cs="仿宋_GB2312"/>
          <w:i w:val="0"/>
          <w:iCs w:val="0"/>
          <w:caps w:val="0"/>
          <w:color w:val="000000"/>
          <w:spacing w:val="0"/>
          <w:sz w:val="32"/>
          <w:szCs w:val="32"/>
          <w:shd w:val="clear" w:color="auto" w:fill="FFFFFF"/>
        </w:rPr>
        <w:t>年</w:t>
      </w:r>
      <w:r>
        <w:rPr>
          <w:rFonts w:hint="eastAsia" w:ascii="仿宋_GB2312" w:eastAsia="仿宋_GB2312" w:cs="仿宋_GB2312"/>
          <w:i w:val="0"/>
          <w:iCs w:val="0"/>
          <w:caps w:val="0"/>
          <w:color w:val="000000"/>
          <w:spacing w:val="0"/>
          <w:sz w:val="32"/>
          <w:szCs w:val="32"/>
          <w:shd w:val="clear" w:color="auto" w:fill="FFFFFF"/>
          <w:lang w:val="en-US" w:eastAsia="zh-CN"/>
        </w:rPr>
        <w:t>我校</w:t>
      </w:r>
      <w:r>
        <w:rPr>
          <w:rFonts w:hint="default" w:ascii="仿宋_GB2312" w:eastAsia="仿宋_GB2312" w:cs="仿宋_GB2312"/>
          <w:i w:val="0"/>
          <w:iCs w:val="0"/>
          <w:caps w:val="0"/>
          <w:color w:val="000000"/>
          <w:spacing w:val="0"/>
          <w:sz w:val="32"/>
          <w:szCs w:val="32"/>
          <w:shd w:val="clear" w:color="auto" w:fill="FFFFFF"/>
        </w:rPr>
        <w:t>基本支出为</w:t>
      </w:r>
      <w:r>
        <w:rPr>
          <w:rFonts w:hint="eastAsia" w:ascii="仿宋" w:hAnsi="仿宋" w:eastAsia="仿宋"/>
          <w:sz w:val="32"/>
          <w:szCs w:val="32"/>
          <w:lang w:val="en-US" w:eastAsia="zh-CN"/>
        </w:rPr>
        <w:t>615.54</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val="en-US" w:eastAsia="zh-CN"/>
        </w:rPr>
        <w:t>占全年总支出的100%，</w:t>
      </w:r>
      <w:r>
        <w:rPr>
          <w:rFonts w:hint="default" w:ascii="仿宋_GB2312" w:eastAsia="仿宋_GB2312" w:cs="仿宋_GB2312"/>
          <w:i w:val="0"/>
          <w:iCs w:val="0"/>
          <w:caps w:val="0"/>
          <w:color w:val="000000"/>
          <w:spacing w:val="0"/>
          <w:sz w:val="32"/>
          <w:szCs w:val="32"/>
          <w:shd w:val="clear" w:color="auto" w:fill="FFFFFF"/>
        </w:rPr>
        <w:t>其中：工资福利支出</w:t>
      </w:r>
      <w:r>
        <w:rPr>
          <w:rFonts w:hint="eastAsia" w:ascii="仿宋" w:hAnsi="仿宋" w:eastAsia="仿宋"/>
          <w:sz w:val="32"/>
          <w:szCs w:val="32"/>
          <w:lang w:val="en-US" w:eastAsia="zh-CN"/>
        </w:rPr>
        <w:t>432.73</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主要用于基本工资、津贴补贴、奖金、绩效工资</w:t>
      </w:r>
      <w:r>
        <w:rPr>
          <w:rFonts w:hint="default" w:ascii="仿宋_GB2312" w:eastAsia="仿宋_GB2312" w:cs="仿宋_GB2312"/>
          <w:i w:val="0"/>
          <w:iCs w:val="0"/>
          <w:caps w:val="0"/>
          <w:color w:val="000000"/>
          <w:spacing w:val="0"/>
          <w:sz w:val="32"/>
          <w:szCs w:val="32"/>
          <w:shd w:val="clear" w:color="auto" w:fill="FFFFFF"/>
        </w:rPr>
        <w:t>、机关事业单位基本养老保险缴费</w:t>
      </w:r>
      <w:r>
        <w:rPr>
          <w:rFonts w:hint="eastAsia" w:ascii="仿宋_GB2312" w:eastAsia="仿宋_GB2312" w:cs="仿宋_GB2312"/>
          <w:i w:val="0"/>
          <w:iCs w:val="0"/>
          <w:caps w:val="0"/>
          <w:color w:val="000000"/>
          <w:spacing w:val="0"/>
          <w:sz w:val="32"/>
          <w:szCs w:val="32"/>
          <w:shd w:val="clear" w:color="auto" w:fill="FFFFFF"/>
          <w:lang w:eastAsia="zh-CN"/>
        </w:rPr>
        <w:t>、职工基本医疗保险缴费、其他社会保障缴费、住房公积金</w:t>
      </w:r>
      <w:r>
        <w:rPr>
          <w:rFonts w:hint="eastAsia" w:ascii="仿宋_GB2312" w:eastAsia="仿宋_GB2312" w:cs="仿宋_GB2312"/>
          <w:i w:val="0"/>
          <w:iCs w:val="0"/>
          <w:caps w:val="0"/>
          <w:color w:val="000000"/>
          <w:spacing w:val="0"/>
          <w:sz w:val="32"/>
          <w:szCs w:val="32"/>
          <w:shd w:val="clear" w:color="auto" w:fill="FFFFFF"/>
          <w:lang w:val="en-US" w:eastAsia="zh-CN"/>
        </w:rPr>
        <w:t>等支出；</w:t>
      </w:r>
      <w:r>
        <w:rPr>
          <w:rFonts w:hint="default" w:ascii="仿宋_GB2312" w:eastAsia="仿宋_GB2312" w:cs="仿宋_GB2312"/>
          <w:i w:val="0"/>
          <w:iCs w:val="0"/>
          <w:caps w:val="0"/>
          <w:color w:val="000000"/>
          <w:spacing w:val="0"/>
          <w:sz w:val="32"/>
          <w:szCs w:val="32"/>
          <w:shd w:val="clear" w:color="auto" w:fill="FFFFFF"/>
        </w:rPr>
        <w:t>商品和服务支出</w:t>
      </w:r>
      <w:r>
        <w:rPr>
          <w:rFonts w:hint="eastAsia" w:ascii="仿宋" w:hAnsi="仿宋" w:eastAsia="仿宋"/>
          <w:sz w:val="32"/>
          <w:szCs w:val="32"/>
          <w:lang w:val="en-US" w:eastAsia="zh-CN"/>
        </w:rPr>
        <w:t>124.39</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主要用于办公费</w:t>
      </w:r>
      <w:r>
        <w:rPr>
          <w:rFonts w:hint="default" w:ascii="仿宋_GB2312" w:eastAsia="仿宋_GB2312" w:cs="仿宋_GB2312"/>
          <w:i w:val="0"/>
          <w:iCs w:val="0"/>
          <w:caps w:val="0"/>
          <w:color w:val="000000"/>
          <w:spacing w:val="0"/>
          <w:sz w:val="32"/>
          <w:szCs w:val="32"/>
          <w:shd w:val="clear" w:color="auto" w:fill="FFFFFF"/>
        </w:rPr>
        <w:t>、印刷费</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水电费、差旅费、维修（护）费、培训费、专用材料费、劳务费等支出，</w:t>
      </w:r>
      <w:r>
        <w:rPr>
          <w:rFonts w:hint="default" w:ascii="仿宋_GB2312" w:eastAsia="仿宋_GB2312" w:cs="仿宋_GB2312"/>
          <w:i w:val="0"/>
          <w:iCs w:val="0"/>
          <w:caps w:val="0"/>
          <w:color w:val="000000"/>
          <w:spacing w:val="0"/>
          <w:sz w:val="32"/>
          <w:szCs w:val="32"/>
          <w:shd w:val="clear" w:color="auto" w:fill="FFFFFF"/>
        </w:rPr>
        <w:t>对个人和家庭的补助</w:t>
      </w:r>
      <w:r>
        <w:rPr>
          <w:rFonts w:hint="eastAsia" w:ascii="仿宋" w:hAnsi="仿宋" w:eastAsia="仿宋"/>
          <w:sz w:val="32"/>
          <w:szCs w:val="32"/>
          <w:lang w:val="en-US" w:eastAsia="zh-CN"/>
        </w:rPr>
        <w:t>58.42</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主要用于抚恤金</w:t>
      </w:r>
      <w:r>
        <w:rPr>
          <w:rFonts w:hint="default" w:ascii="仿宋_GB2312" w:eastAsia="仿宋_GB2312" w:cs="仿宋_GB2312"/>
          <w:i w:val="0"/>
          <w:iCs w:val="0"/>
          <w:caps w:val="0"/>
          <w:color w:val="000000"/>
          <w:spacing w:val="0"/>
          <w:sz w:val="32"/>
          <w:szCs w:val="32"/>
          <w:shd w:val="clear" w:color="auto" w:fill="FFFFFF"/>
        </w:rPr>
        <w:t>、</w:t>
      </w:r>
      <w:r>
        <w:rPr>
          <w:rFonts w:hint="eastAsia" w:ascii="仿宋_GB2312" w:eastAsia="仿宋_GB2312" w:cs="仿宋_GB2312"/>
          <w:i w:val="0"/>
          <w:iCs w:val="0"/>
          <w:caps w:val="0"/>
          <w:color w:val="000000"/>
          <w:spacing w:val="0"/>
          <w:sz w:val="32"/>
          <w:szCs w:val="32"/>
          <w:shd w:val="clear" w:color="auto" w:fill="FFFFFF"/>
          <w:lang w:val="en-US" w:eastAsia="zh-CN"/>
        </w:rPr>
        <w:t>遗属生活补助及学生营养餐支出；</w:t>
      </w:r>
      <w:r>
        <w:rPr>
          <w:rFonts w:hint="default" w:ascii="仿宋_GB2312" w:eastAsia="仿宋_GB2312" w:cs="仿宋_GB2312"/>
          <w:i w:val="0"/>
          <w:iCs w:val="0"/>
          <w:caps w:val="0"/>
          <w:color w:val="000000"/>
          <w:spacing w:val="0"/>
          <w:sz w:val="32"/>
          <w:szCs w:val="32"/>
          <w:shd w:val="clear" w:color="auto" w:fill="FFFFFF"/>
        </w:rPr>
        <w:t>资本性支出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w:t>
      </w:r>
    </w:p>
    <w:p w14:paraId="19EABEC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2.项目支出情况</w:t>
      </w:r>
    </w:p>
    <w:p w14:paraId="5E380F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val="en-US" w:eastAsia="zh-CN"/>
        </w:rPr>
        <w:t>项目</w:t>
      </w:r>
      <w:r>
        <w:rPr>
          <w:rFonts w:hint="default" w:ascii="仿宋_GB2312" w:eastAsia="仿宋_GB2312" w:cs="仿宋_GB2312"/>
          <w:i w:val="0"/>
          <w:iCs w:val="0"/>
          <w:caps w:val="0"/>
          <w:color w:val="000000"/>
          <w:spacing w:val="0"/>
          <w:sz w:val="32"/>
          <w:szCs w:val="32"/>
          <w:shd w:val="clear" w:color="auto" w:fill="FFFFFF"/>
        </w:rPr>
        <w:t>支出是在基本支出之外为完成其特定的工作任务而发生的支出，主要用于</w:t>
      </w:r>
      <w:r>
        <w:rPr>
          <w:rFonts w:hint="eastAsia" w:ascii="仿宋_GB2312" w:eastAsia="仿宋_GB2312" w:cs="仿宋_GB2312"/>
          <w:i w:val="0"/>
          <w:iCs w:val="0"/>
          <w:caps w:val="0"/>
          <w:color w:val="000000"/>
          <w:spacing w:val="0"/>
          <w:sz w:val="32"/>
          <w:szCs w:val="32"/>
          <w:shd w:val="clear" w:color="auto" w:fill="FFFFFF"/>
          <w:lang w:val="en-US" w:eastAsia="zh-CN"/>
        </w:rPr>
        <w:t>改善我校办学条件</w:t>
      </w:r>
      <w:r>
        <w:rPr>
          <w:rFonts w:hint="default" w:ascii="仿宋_GB2312" w:eastAsia="仿宋_GB2312" w:cs="仿宋_GB2312"/>
          <w:i w:val="0"/>
          <w:iCs w:val="0"/>
          <w:caps w:val="0"/>
          <w:color w:val="000000"/>
          <w:spacing w:val="0"/>
          <w:sz w:val="32"/>
          <w:szCs w:val="32"/>
          <w:shd w:val="clear" w:color="auto" w:fill="FFFFFF"/>
        </w:rPr>
        <w:t>。202</w:t>
      </w:r>
      <w:r>
        <w:rPr>
          <w:rFonts w:hint="eastAsia" w:ascii="仿宋_GB2312" w:eastAsia="仿宋_GB2312" w:cs="仿宋_GB2312"/>
          <w:i w:val="0"/>
          <w:iCs w:val="0"/>
          <w:caps w:val="0"/>
          <w:color w:val="000000"/>
          <w:spacing w:val="0"/>
          <w:sz w:val="32"/>
          <w:szCs w:val="32"/>
          <w:shd w:val="clear" w:color="auto" w:fill="FFFFFF"/>
          <w:lang w:val="en-US" w:eastAsia="zh-CN"/>
        </w:rPr>
        <w:t>4</w:t>
      </w:r>
      <w:r>
        <w:rPr>
          <w:rFonts w:hint="default" w:ascii="仿宋_GB2312" w:eastAsia="仿宋_GB2312" w:cs="仿宋_GB2312"/>
          <w:i w:val="0"/>
          <w:iCs w:val="0"/>
          <w:caps w:val="0"/>
          <w:color w:val="000000"/>
          <w:spacing w:val="0"/>
          <w:sz w:val="32"/>
          <w:szCs w:val="32"/>
          <w:shd w:val="clear" w:color="auto" w:fill="FFFFFF"/>
        </w:rPr>
        <w:t>年</w:t>
      </w:r>
      <w:r>
        <w:rPr>
          <w:rFonts w:hint="eastAsia" w:ascii="仿宋_GB2312" w:eastAsia="仿宋_GB2312" w:cs="仿宋_GB2312"/>
          <w:i w:val="0"/>
          <w:iCs w:val="0"/>
          <w:caps w:val="0"/>
          <w:color w:val="000000"/>
          <w:spacing w:val="0"/>
          <w:sz w:val="32"/>
          <w:szCs w:val="32"/>
          <w:shd w:val="clear" w:color="auto" w:fill="FFFFFF"/>
          <w:lang w:val="en-US" w:eastAsia="zh-CN"/>
        </w:rPr>
        <w:t>我校项目支出</w:t>
      </w:r>
      <w:r>
        <w:rPr>
          <w:rFonts w:hint="default" w:ascii="仿宋_GB2312" w:eastAsia="仿宋_GB2312" w:cs="仿宋_GB2312"/>
          <w:i w:val="0"/>
          <w:iCs w:val="0"/>
          <w:caps w:val="0"/>
          <w:color w:val="000000"/>
          <w:spacing w:val="0"/>
          <w:sz w:val="32"/>
          <w:szCs w:val="32"/>
          <w:shd w:val="clear" w:color="auto" w:fill="FFFFFF"/>
        </w:rPr>
        <w:t>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val="en-US" w:eastAsia="zh-CN"/>
        </w:rPr>
        <w:t>占全年总支出的0%</w:t>
      </w:r>
      <w:r>
        <w:rPr>
          <w:rFonts w:hint="default" w:ascii="仿宋_GB2312" w:eastAsia="仿宋_GB2312" w:cs="仿宋_GB2312"/>
          <w:i w:val="0"/>
          <w:iCs w:val="0"/>
          <w:caps w:val="0"/>
          <w:color w:val="000000"/>
          <w:spacing w:val="0"/>
          <w:sz w:val="32"/>
          <w:szCs w:val="32"/>
          <w:shd w:val="clear" w:color="auto" w:fill="FFFFFF"/>
        </w:rPr>
        <w:t>，其中：工资福利支出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万元、商品和服务支出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万元、对个人和家庭的补助支出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万元、资本性支出（基本建设）支出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万元、资本性支出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w:t>
      </w:r>
    </w:p>
    <w:p w14:paraId="0C174C9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（三）"三公"经费使用和管理情况</w:t>
      </w:r>
    </w:p>
    <w:p w14:paraId="013879B9">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default" w:ascii="楷体_GB2312" w:hAnsi="楷体_GB2312" w:eastAsia="仿宋" w:cs="楷体_GB2312"/>
          <w:b/>
          <w:bCs/>
          <w:i w:val="0"/>
          <w:iCs w:val="0"/>
          <w:caps w:val="0"/>
          <w:color w:val="000000"/>
          <w:spacing w:val="0"/>
          <w:sz w:val="32"/>
          <w:szCs w:val="32"/>
          <w:shd w:val="clear" w:color="auto" w:fill="FFFFFF"/>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我校</w:t>
      </w:r>
      <w:r>
        <w:rPr>
          <w:rFonts w:hint="eastAsia" w:ascii="仿宋" w:hAnsi="仿宋" w:eastAsia="仿宋"/>
          <w:sz w:val="32"/>
          <w:szCs w:val="32"/>
        </w:rPr>
        <w:t>“三公”经费</w:t>
      </w:r>
      <w:r>
        <w:rPr>
          <w:rFonts w:hint="eastAsia" w:ascii="仿宋" w:hAnsi="仿宋" w:eastAsia="仿宋"/>
          <w:sz w:val="32"/>
          <w:szCs w:val="32"/>
          <w:lang w:val="en-US" w:eastAsia="zh-CN"/>
        </w:rPr>
        <w:t>支出</w:t>
      </w:r>
      <w:r>
        <w:rPr>
          <w:rFonts w:hint="eastAsia" w:ascii="仿宋" w:hAnsi="仿宋" w:eastAsia="仿宋"/>
          <w:sz w:val="32"/>
          <w:szCs w:val="32"/>
        </w:rPr>
        <w:t>为</w:t>
      </w:r>
      <w:r>
        <w:rPr>
          <w:rFonts w:hint="eastAsia" w:ascii="仿宋" w:hAnsi="仿宋" w:eastAsia="仿宋"/>
          <w:sz w:val="32"/>
          <w:szCs w:val="32"/>
          <w:lang w:val="en-US" w:eastAsia="zh-CN"/>
        </w:rPr>
        <w:t>0</w:t>
      </w:r>
      <w:r>
        <w:rPr>
          <w:rFonts w:hint="eastAsia" w:ascii="仿宋" w:hAnsi="仿宋" w:eastAsia="仿宋"/>
          <w:sz w:val="32"/>
          <w:szCs w:val="32"/>
        </w:rPr>
        <w:t>万元，其中：公车运行维护费</w:t>
      </w:r>
      <w:r>
        <w:rPr>
          <w:rFonts w:hint="eastAsia" w:ascii="仿宋" w:hAnsi="仿宋" w:eastAsia="仿宋"/>
          <w:sz w:val="32"/>
          <w:szCs w:val="32"/>
          <w:lang w:val="en-US" w:eastAsia="zh-CN"/>
        </w:rPr>
        <w:t>0</w:t>
      </w:r>
      <w:r>
        <w:rPr>
          <w:rFonts w:hint="eastAsia" w:ascii="仿宋" w:hAnsi="仿宋" w:eastAsia="仿宋"/>
          <w:sz w:val="32"/>
          <w:szCs w:val="32"/>
        </w:rPr>
        <w:t>万元、公务接待费</w:t>
      </w:r>
      <w:r>
        <w:rPr>
          <w:rFonts w:hint="eastAsia" w:ascii="仿宋" w:hAnsi="仿宋" w:eastAsia="仿宋"/>
          <w:sz w:val="32"/>
          <w:szCs w:val="32"/>
          <w:lang w:val="en-US" w:eastAsia="zh-CN"/>
        </w:rPr>
        <w:t>0</w:t>
      </w:r>
      <w:r>
        <w:rPr>
          <w:rFonts w:hint="eastAsia" w:ascii="仿宋" w:hAnsi="仿宋" w:eastAsia="仿宋"/>
          <w:sz w:val="32"/>
          <w:szCs w:val="32"/>
        </w:rPr>
        <w:t>万元。</w:t>
      </w:r>
      <w:r>
        <w:rPr>
          <w:rFonts w:hint="eastAsia" w:ascii="仿宋" w:hAnsi="仿宋" w:eastAsia="仿宋"/>
          <w:sz w:val="32"/>
          <w:szCs w:val="32"/>
          <w:lang w:val="en-US" w:eastAsia="zh-CN"/>
        </w:rPr>
        <w:t>与上年度相比没有增减。</w:t>
      </w:r>
    </w:p>
    <w:p w14:paraId="114D93A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6809D85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无</w:t>
      </w:r>
    </w:p>
    <w:p w14:paraId="1766511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四、国有资本经营预算支出情况</w:t>
      </w:r>
    </w:p>
    <w:p w14:paraId="17B725E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无</w:t>
      </w:r>
    </w:p>
    <w:p w14:paraId="0ADC2DE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五、社会保险基金预算支出情况</w:t>
      </w:r>
    </w:p>
    <w:p w14:paraId="651923B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 w:hAnsi="仿宋" w:eastAsia="仿宋" w:cs="Times New Roman"/>
          <w:kern w:val="2"/>
          <w:sz w:val="32"/>
          <w:szCs w:val="32"/>
          <w:lang w:val="en-US" w:eastAsia="zh-CN" w:bidi="ar-SA"/>
        </w:rPr>
        <w:t>无</w:t>
      </w:r>
    </w:p>
    <w:p w14:paraId="46ECA11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19A76A8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p>
    <w:p w14:paraId="5635DBE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本年度共设置投入管理指标、成本指标、产出指标、效益指标和满意度指标共5个一级指标、5个一级指标下分设12个二级指标和相对应的12个三级指标，标准分100分。根据《部门整体支出绩效评价指标》评分表自评得分</w:t>
      </w:r>
      <w:r>
        <w:rPr>
          <w:rFonts w:hint="eastAsia" w:ascii="Times New Roman" w:hAnsi="Times New Roman" w:eastAsia="仿宋_GB2312" w:cs="Times New Roman"/>
          <w:sz w:val="32"/>
          <w:szCs w:val="32"/>
          <w:lang w:val="en-US" w:eastAsia="zh-CN"/>
        </w:rPr>
        <w:t>98.56</w:t>
      </w:r>
      <w:r>
        <w:rPr>
          <w:rFonts w:hint="eastAsia" w:ascii="仿宋" w:hAnsi="仿宋" w:eastAsia="仿宋" w:cs="仿宋"/>
          <w:i w:val="0"/>
          <w:iCs w:val="0"/>
          <w:caps w:val="0"/>
          <w:color w:val="000000"/>
          <w:spacing w:val="0"/>
          <w:kern w:val="0"/>
          <w:sz w:val="32"/>
          <w:szCs w:val="32"/>
          <w:shd w:val="clear" w:color="auto" w:fill="FFFFFF"/>
          <w:lang w:val="en-US" w:eastAsia="zh-CN" w:bidi="ar"/>
        </w:rPr>
        <w:t>分，评价等级为“优秀”。</w:t>
      </w:r>
    </w:p>
    <w:p w14:paraId="4450ACC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（二）综合评价情况</w:t>
      </w:r>
    </w:p>
    <w:p w14:paraId="1645079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1.部门预算方面：在上级主管部门领导下做好了年初预算收入，依照下达预算指标严格执行预算支出。</w:t>
      </w:r>
    </w:p>
    <w:p w14:paraId="03E56C2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2.内部控制管理方面：完善了内部控制管理制度并按制度严格执行。设置了内部控制管理机构，实行权责分配，做好内部审计，及时预估风险，针对风险采取控制措施，发现问题及时改进。</w:t>
      </w:r>
    </w:p>
    <w:p w14:paraId="6A5B9AE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3.资金管理方面：严格执行国库集中支付、政府采购等规定，确保资金支付安全规范，依托财政一体化系统和内部管理台账，确保各项资金专款专用，杜绝发生截留、挤占或挪用资金的情况。</w:t>
      </w:r>
    </w:p>
    <w:p w14:paraId="3823EA9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4.资产管理方面：专人负责，资产购入、保管、使用、报废按照资产管理制度流程处理，杜绝资产浪费与流失的可能性，做好资产的年度清理与报表工作。</w:t>
      </w:r>
    </w:p>
    <w:p w14:paraId="1216C72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sz w:val="32"/>
          <w:szCs w:val="32"/>
          <w:lang w:val="en-US" w:eastAsia="zh-CN"/>
        </w:rPr>
      </w:pPr>
      <w:r>
        <w:rPr>
          <w:rFonts w:hint="eastAsia" w:ascii="仿宋" w:hAnsi="仿宋" w:eastAsia="仿宋"/>
          <w:b w:val="0"/>
          <w:bCs w:val="0"/>
          <w:sz w:val="32"/>
          <w:szCs w:val="32"/>
          <w:lang w:val="en-US" w:eastAsia="zh-CN"/>
        </w:rPr>
        <w:t>5.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1E2F916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5262712B">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eastAsia="zh-CN"/>
        </w:rPr>
      </w:pPr>
      <w:r>
        <w:rPr>
          <w:rFonts w:hint="eastAsia" w:ascii="楷体" w:hAnsi="楷体" w:eastAsia="楷体" w:cs="Times New Roman"/>
          <w:b/>
          <w:sz w:val="32"/>
          <w:szCs w:val="32"/>
          <w:lang w:val="en-US" w:eastAsia="zh-CN"/>
        </w:rPr>
        <w:t>1.经费保障有待加强。</w:t>
      </w:r>
      <w:r>
        <w:rPr>
          <w:rFonts w:hint="eastAsia" w:ascii="仿宋" w:hAnsi="仿宋" w:eastAsia="仿宋"/>
          <w:sz w:val="32"/>
          <w:szCs w:val="32"/>
        </w:rPr>
        <w:t>由于财政资金紧张，有时在资金安排和下达上较晚，在运用资金时受到一定的限制。另外</w:t>
      </w:r>
      <w:r>
        <w:rPr>
          <w:rFonts w:hint="eastAsia" w:ascii="仿宋" w:hAnsi="仿宋" w:eastAsia="仿宋"/>
          <w:sz w:val="32"/>
          <w:szCs w:val="32"/>
          <w:lang w:val="en-US" w:eastAsia="zh-CN"/>
        </w:rPr>
        <w:t>因为</w:t>
      </w:r>
      <w:r>
        <w:rPr>
          <w:rFonts w:hint="eastAsia" w:ascii="仿宋" w:hAnsi="仿宋" w:eastAsia="仿宋"/>
          <w:sz w:val="32"/>
          <w:szCs w:val="32"/>
        </w:rPr>
        <w:t>学生人数减少，公用经费也相应减少，学校经费</w:t>
      </w:r>
      <w:r>
        <w:rPr>
          <w:rFonts w:hint="eastAsia" w:ascii="仿宋" w:hAnsi="仿宋" w:eastAsia="仿宋"/>
          <w:sz w:val="32"/>
          <w:szCs w:val="32"/>
          <w:lang w:val="en-US" w:eastAsia="zh-CN"/>
        </w:rPr>
        <w:t>较为</w:t>
      </w:r>
      <w:r>
        <w:rPr>
          <w:rFonts w:hint="eastAsia" w:ascii="仿宋" w:hAnsi="仿宋" w:eastAsia="仿宋"/>
          <w:sz w:val="32"/>
          <w:szCs w:val="32"/>
        </w:rPr>
        <w:t>紧张，有时难以维持正常的教育教学工作。</w:t>
      </w:r>
    </w:p>
    <w:p w14:paraId="6290D21A">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val="en-US" w:eastAsia="zh-CN"/>
        </w:rPr>
      </w:pPr>
      <w:r>
        <w:rPr>
          <w:rFonts w:hint="eastAsia" w:ascii="楷体" w:hAnsi="楷体" w:eastAsia="楷体" w:cs="Times New Roman"/>
          <w:b/>
          <w:sz w:val="32"/>
          <w:szCs w:val="32"/>
          <w:lang w:val="en-US" w:eastAsia="zh-CN"/>
        </w:rPr>
        <w:t>2.队伍短板有待补齐。</w:t>
      </w:r>
      <w:r>
        <w:rPr>
          <w:rFonts w:hint="eastAsia" w:ascii="仿宋" w:hAnsi="仿宋" w:eastAsia="仿宋"/>
          <w:sz w:val="32"/>
          <w:szCs w:val="32"/>
          <w:lang w:val="en-US" w:eastAsia="zh-CN"/>
        </w:rPr>
        <w:t>尽管学校教育教学质量有所提升，呈现出良好的发展态势，但师生外流现象日益严峻。优秀生源和师资的持续流失，给学校教育的优质发展带来了极大的制约。</w:t>
      </w:r>
    </w:p>
    <w:p w14:paraId="3D24C0C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八、下一步改进措施</w:t>
      </w:r>
    </w:p>
    <w:p w14:paraId="69428607">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楷体" w:hAnsi="楷体" w:eastAsia="楷体"/>
          <w:b/>
          <w:sz w:val="32"/>
          <w:szCs w:val="32"/>
        </w:rPr>
      </w:pPr>
      <w:r>
        <w:rPr>
          <w:rFonts w:hint="eastAsia" w:ascii="楷体" w:hAnsi="楷体" w:eastAsia="楷体"/>
          <w:b/>
          <w:sz w:val="32"/>
          <w:szCs w:val="32"/>
          <w:lang w:val="en-US" w:eastAsia="zh-CN"/>
        </w:rPr>
        <w:t>1.</w:t>
      </w:r>
      <w:r>
        <w:rPr>
          <w:rFonts w:hint="eastAsia" w:ascii="楷体" w:hAnsi="楷体" w:eastAsia="楷体"/>
          <w:b/>
          <w:sz w:val="32"/>
          <w:szCs w:val="32"/>
        </w:rPr>
        <w:t>加强新行政单位会计制度和新预算法学习培训</w:t>
      </w:r>
    </w:p>
    <w:p w14:paraId="358D52B0">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rPr>
      </w:pPr>
      <w:r>
        <w:rPr>
          <w:rFonts w:hint="eastAsia" w:ascii="仿宋" w:hAnsi="仿宋" w:eastAsia="仿宋"/>
          <w:sz w:val="32"/>
          <w:szCs w:val="32"/>
        </w:rPr>
        <w:t>加强新《预算法》、《行政单位会计制度》等学习培训，规范部门预算收支核算，制定和完善基本支出、项目支出等各项支出标准，严格按项目和进度执行预算，增强预算的约束力和严肃性。落实预算执行分析，及时了解预算执行差异，合理调整、纠正预算执行偏差，提高部门预算收支管理水平。</w:t>
      </w:r>
    </w:p>
    <w:p w14:paraId="66E8343F">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楷体" w:hAnsi="楷体" w:eastAsia="楷体"/>
          <w:b/>
          <w:sz w:val="32"/>
          <w:szCs w:val="32"/>
        </w:rPr>
      </w:pPr>
      <w:r>
        <w:rPr>
          <w:rFonts w:hint="eastAsia" w:ascii="楷体" w:hAnsi="楷体" w:eastAsia="楷体"/>
          <w:b/>
          <w:sz w:val="32"/>
          <w:szCs w:val="32"/>
          <w:lang w:val="en-US" w:eastAsia="zh-CN"/>
        </w:rPr>
        <w:t>2.</w:t>
      </w:r>
      <w:r>
        <w:rPr>
          <w:rFonts w:hint="eastAsia" w:ascii="楷体" w:hAnsi="楷体" w:eastAsia="楷体"/>
          <w:b/>
          <w:sz w:val="32"/>
          <w:szCs w:val="32"/>
        </w:rPr>
        <w:t>规范账务处理，提高财务信息质量</w:t>
      </w:r>
    </w:p>
    <w:p w14:paraId="7E59C1A0">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rPr>
      </w:pPr>
      <w:r>
        <w:rPr>
          <w:rFonts w:hint="eastAsia" w:ascii="仿宋" w:hAnsi="仿宋" w:eastAsia="仿宋"/>
          <w:sz w:val="32"/>
          <w:szCs w:val="32"/>
        </w:rPr>
        <w:t>严格按照《会计法》、《行政单位会计制度》、《行政单位财务规则》等规定执行财务核算，并结合实际情况，完整、准确地披露相关信息，尽可能地做到决算与预算相衔接。</w:t>
      </w:r>
    </w:p>
    <w:p w14:paraId="75B53BC7">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楷体" w:hAnsi="楷体" w:eastAsia="楷体"/>
          <w:b/>
          <w:sz w:val="32"/>
          <w:szCs w:val="32"/>
        </w:rPr>
      </w:pPr>
      <w:r>
        <w:rPr>
          <w:rFonts w:hint="eastAsia" w:ascii="楷体" w:hAnsi="楷体" w:eastAsia="楷体"/>
          <w:b/>
          <w:sz w:val="32"/>
          <w:szCs w:val="32"/>
          <w:lang w:val="en-US" w:eastAsia="zh-CN"/>
        </w:rPr>
        <w:t>3.</w:t>
      </w:r>
      <w:r>
        <w:rPr>
          <w:rFonts w:hint="eastAsia" w:ascii="楷体" w:hAnsi="楷体" w:eastAsia="楷体"/>
          <w:b/>
          <w:sz w:val="32"/>
          <w:szCs w:val="32"/>
        </w:rPr>
        <w:t>完善管理制度，进一步加强资产管理</w:t>
      </w:r>
    </w:p>
    <w:p w14:paraId="2B02619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pPr>
      <w:r>
        <w:rPr>
          <w:rFonts w:hint="eastAsia" w:ascii="仿宋" w:hAnsi="仿宋" w:eastAsia="仿宋"/>
          <w:sz w:val="32"/>
          <w:szCs w:val="32"/>
        </w:rPr>
        <w:t>进一步贯彻落实中央“八项规定”和湖南省委“九条规定”，加强经费审批和控制，规范支出标准与范围，并严格执行。严格按照《固定资产管理办法》的规定加强固定资产管理，及时登记、更新台账，加强资产卡片管理，年终前对各类实物资产进行全面盘点，确保账账、账实相符。</w:t>
      </w: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0010101010101"/>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685B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58B2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8379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36B98">
    <w:pPr>
      <w:pStyle w:val="5"/>
    </w:pPr>
    <w:r>
      <w:pict>
        <v:shape id="文本框 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4DEC8389">
                <w:pPr>
                  <w:pStyle w:val="5"/>
                </w:pPr>
                <w:r>
                  <w:fldChar w:fldCharType="begin"/>
                </w:r>
                <w:r>
                  <w:instrText xml:space="preserve"> PAGE  \* MERGEFORMAT </w:instrText>
                </w:r>
                <w:r>
                  <w:fldChar w:fldCharType="separate"/>
                </w:r>
                <w:r>
                  <w:t>24</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639BE"/>
    <w:multiLevelType w:val="singleLevel"/>
    <w:tmpl w:val="83C639BE"/>
    <w:lvl w:ilvl="0" w:tentative="0">
      <w:start w:val="2"/>
      <w:numFmt w:val="chineseCounting"/>
      <w:suff w:val="nothing"/>
      <w:lvlText w:val="（%1）"/>
      <w:lvlJc w:val="left"/>
      <w:rPr>
        <w:rFonts w:hint="eastAsia"/>
      </w:rPr>
    </w:lvl>
  </w:abstractNum>
  <w:abstractNum w:abstractNumId="1">
    <w:nsid w:val="90BE2B31"/>
    <w:multiLevelType w:val="singleLevel"/>
    <w:tmpl w:val="90BE2B31"/>
    <w:lvl w:ilvl="0" w:tentative="0">
      <w:start w:val="10"/>
      <w:numFmt w:val="chineseCounting"/>
      <w:suff w:val="nothing"/>
      <w:lvlText w:val="%1、"/>
      <w:lvlJc w:val="left"/>
      <w:rPr>
        <w:rFonts w:hint="eastAsia"/>
      </w:rPr>
    </w:lvl>
  </w:abstractNum>
  <w:abstractNum w:abstractNumId="2">
    <w:nsid w:val="A398DB51"/>
    <w:multiLevelType w:val="singleLevel"/>
    <w:tmpl w:val="A398DB51"/>
    <w:lvl w:ilvl="0" w:tentative="0">
      <w:start w:val="1"/>
      <w:numFmt w:val="decimal"/>
      <w:suff w:val="nothing"/>
      <w:lvlText w:val="%1、"/>
      <w:lvlJc w:val="left"/>
    </w:lvl>
  </w:abstractNum>
  <w:abstractNum w:abstractNumId="3">
    <w:nsid w:val="D67B4C86"/>
    <w:multiLevelType w:val="singleLevel"/>
    <w:tmpl w:val="D67B4C86"/>
    <w:lvl w:ilvl="0" w:tentative="0">
      <w:start w:val="1"/>
      <w:numFmt w:val="chineseCounting"/>
      <w:suff w:val="nothing"/>
      <w:lvlText w:val="%1、"/>
      <w:lvlJc w:val="left"/>
      <w:rPr>
        <w:rFonts w:hint="eastAsia"/>
      </w:rPr>
    </w:lvl>
  </w:abstractNum>
  <w:abstractNum w:abstractNumId="4">
    <w:nsid w:val="D6BAC3D3"/>
    <w:multiLevelType w:val="singleLevel"/>
    <w:tmpl w:val="D6BAC3D3"/>
    <w:lvl w:ilvl="0" w:tentative="0">
      <w:start w:val="2"/>
      <w:numFmt w:val="chineseCounting"/>
      <w:suff w:val="nothing"/>
      <w:lvlText w:val="（%1）"/>
      <w:lvlJc w:val="left"/>
      <w:rPr>
        <w:rFonts w:hint="eastAsia"/>
      </w:rPr>
    </w:lvl>
  </w:abstractNum>
  <w:abstractNum w:abstractNumId="5">
    <w:nsid w:val="2139733E"/>
    <w:multiLevelType w:val="singleLevel"/>
    <w:tmpl w:val="2139733E"/>
    <w:lvl w:ilvl="0" w:tentative="0">
      <w:start w:val="6"/>
      <w:numFmt w:val="chineseCounting"/>
      <w:suff w:val="nothing"/>
      <w:lvlText w:val="%1、"/>
      <w:lvlJc w:val="left"/>
      <w:rPr>
        <w:rFonts w:hint="eastAsia"/>
      </w:rPr>
    </w:lvl>
  </w:abstractNum>
  <w:abstractNum w:abstractNumId="6">
    <w:nsid w:val="3D05ED3D"/>
    <w:multiLevelType w:val="singleLevel"/>
    <w:tmpl w:val="3D05ED3D"/>
    <w:lvl w:ilvl="0" w:tentative="0">
      <w:start w:val="1"/>
      <w:numFmt w:val="chineseCounting"/>
      <w:suff w:val="nothing"/>
      <w:lvlText w:val="%1、"/>
      <w:lvlJc w:val="left"/>
      <w:rPr>
        <w:rFonts w:hint="eastAsia"/>
      </w:rPr>
    </w:lvl>
  </w:abstractNum>
  <w:num w:numId="1">
    <w:abstractNumId w:val="6"/>
  </w:num>
  <w:num w:numId="2">
    <w:abstractNumId w:val="3"/>
  </w:num>
  <w:num w:numId="3">
    <w:abstractNumId w:val="0"/>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Q0MmQ0MTc5MDQ5ZDk2NjU3YjUxOTg0MGZhM2M3ZGQ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7207F1"/>
    <w:rsid w:val="04305393"/>
    <w:rsid w:val="06B036DE"/>
    <w:rsid w:val="0F27447C"/>
    <w:rsid w:val="10B76938"/>
    <w:rsid w:val="11C956F9"/>
    <w:rsid w:val="174116A4"/>
    <w:rsid w:val="184A48FD"/>
    <w:rsid w:val="1A2E4BEE"/>
    <w:rsid w:val="1B380443"/>
    <w:rsid w:val="1B7B7566"/>
    <w:rsid w:val="1C0227D6"/>
    <w:rsid w:val="1C0F7C12"/>
    <w:rsid w:val="1D97DEFF"/>
    <w:rsid w:val="1DFF72E5"/>
    <w:rsid w:val="1ED32B20"/>
    <w:rsid w:val="1EFC6F07"/>
    <w:rsid w:val="24D51D30"/>
    <w:rsid w:val="2CA034F5"/>
    <w:rsid w:val="2DA97277"/>
    <w:rsid w:val="2F802AB1"/>
    <w:rsid w:val="2FBC1D2B"/>
    <w:rsid w:val="2FDF85B8"/>
    <w:rsid w:val="2FFFEE04"/>
    <w:rsid w:val="34D527FE"/>
    <w:rsid w:val="34DF85B0"/>
    <w:rsid w:val="357805B9"/>
    <w:rsid w:val="37405F92"/>
    <w:rsid w:val="3AD06868"/>
    <w:rsid w:val="3B8F36BC"/>
    <w:rsid w:val="3DA52F60"/>
    <w:rsid w:val="3DFA2088"/>
    <w:rsid w:val="430351D6"/>
    <w:rsid w:val="43574ED3"/>
    <w:rsid w:val="44A23EC1"/>
    <w:rsid w:val="45B95B94"/>
    <w:rsid w:val="491FF225"/>
    <w:rsid w:val="4CD035FF"/>
    <w:rsid w:val="4E0D453F"/>
    <w:rsid w:val="4EB34623"/>
    <w:rsid w:val="4F1C3D29"/>
    <w:rsid w:val="4FFD214C"/>
    <w:rsid w:val="500C3C81"/>
    <w:rsid w:val="52BB17C9"/>
    <w:rsid w:val="56343E9A"/>
    <w:rsid w:val="5777D4F5"/>
    <w:rsid w:val="57FF6E18"/>
    <w:rsid w:val="59DD8326"/>
    <w:rsid w:val="5BB20810"/>
    <w:rsid w:val="5C3E4B0F"/>
    <w:rsid w:val="5D2F22C7"/>
    <w:rsid w:val="5DEF592A"/>
    <w:rsid w:val="5FC6BB1E"/>
    <w:rsid w:val="5FF720F1"/>
    <w:rsid w:val="60DA29A7"/>
    <w:rsid w:val="623E236D"/>
    <w:rsid w:val="666459E2"/>
    <w:rsid w:val="67FF5C0B"/>
    <w:rsid w:val="683D381B"/>
    <w:rsid w:val="6EFC0924"/>
    <w:rsid w:val="6FB74722"/>
    <w:rsid w:val="6FEF8B7E"/>
    <w:rsid w:val="7103668C"/>
    <w:rsid w:val="71A6591B"/>
    <w:rsid w:val="737D59BA"/>
    <w:rsid w:val="74C23A26"/>
    <w:rsid w:val="74EC3A73"/>
    <w:rsid w:val="75A1098A"/>
    <w:rsid w:val="77C37683"/>
    <w:rsid w:val="79D19834"/>
    <w:rsid w:val="79FF515B"/>
    <w:rsid w:val="7A6C42C0"/>
    <w:rsid w:val="7B2769C8"/>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9639</Words>
  <Characters>11068</Characters>
  <Lines>63</Lines>
  <Paragraphs>17</Paragraphs>
  <TotalTime>2</TotalTime>
  <ScaleCrop>false</ScaleCrop>
  <LinksUpToDate>false</LinksUpToDate>
  <CharactersWithSpaces>11659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Administrator</cp:lastModifiedBy>
  <cp:lastPrinted>2025-10-30T06:16:00Z</cp:lastPrinted>
  <dcterms:modified xsi:type="dcterms:W3CDTF">2025-11-25T01:22:42Z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BB7B6AA21D207914D6FDA268992A22D6</vt:lpwstr>
  </property>
  <property fmtid="{D5CDD505-2E9C-101B-9397-08002B2CF9AE}" pid="4" name="KSOTemplateDocerSaveRecord">
    <vt:lpwstr>eyJoZGlkIjoiNjU4NTk4YjUwMzI0NzBkMDU3MjM0OThlNGRjZjE4M2QiLCJ1c2VySWQiOiIxMTQ0NDgyNDIwIn0=</vt:lpwstr>
  </property>
</Properties>
</file>