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72"/>
          <w:szCs w:val="72"/>
        </w:rPr>
      </w:pPr>
      <w:r>
        <w:rPr>
          <w:rFonts w:hint="eastAsia"/>
          <w:sz w:val="72"/>
          <w:szCs w:val="72"/>
        </w:rPr>
        <w:t>2020年度</w:t>
      </w:r>
    </w:p>
    <w:p>
      <w:pPr>
        <w:pStyle w:val="12"/>
        <w:jc w:val="center"/>
        <w:rPr>
          <w:sz w:val="72"/>
          <w:szCs w:val="72"/>
        </w:rPr>
      </w:pPr>
      <w:r>
        <w:rPr>
          <w:rFonts w:hint="eastAsia"/>
          <w:sz w:val="72"/>
          <w:szCs w:val="72"/>
        </w:rPr>
        <w:t>溆浦县深子湖镇人民政府</w:t>
      </w:r>
    </w:p>
    <w:p>
      <w:pPr>
        <w:pStyle w:val="12"/>
        <w:jc w:val="center"/>
        <w:rPr>
          <w:sz w:val="72"/>
          <w:szCs w:val="72"/>
        </w:rPr>
      </w:pPr>
      <w:r>
        <w:rPr>
          <w:rFonts w:hint="eastAsia"/>
          <w:sz w:val="72"/>
          <w:szCs w:val="72"/>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rPr>
          <w:sz w:val="56"/>
          <w:szCs w:val="56"/>
        </w:rPr>
      </w:pPr>
    </w:p>
    <w:p>
      <w:pPr>
        <w:pStyle w:val="12"/>
        <w:rPr>
          <w:sz w:val="56"/>
          <w:szCs w:val="56"/>
        </w:rPr>
      </w:pPr>
    </w:p>
    <w:p>
      <w:pPr>
        <w:pStyle w:val="12"/>
        <w:spacing w:line="520" w:lineRule="exact"/>
        <w:ind w:firstLine="280" w:firstLineChars="50"/>
        <w:jc w:val="center"/>
        <w:rPr>
          <w:sz w:val="56"/>
          <w:szCs w:val="56"/>
        </w:rPr>
      </w:pPr>
      <w:r>
        <w:rPr>
          <w:rFonts w:hint="eastAsia"/>
          <w:sz w:val="56"/>
          <w:szCs w:val="56"/>
        </w:rPr>
        <w:t>目录</w:t>
      </w:r>
    </w:p>
    <w:p>
      <w:pPr>
        <w:pStyle w:val="12"/>
        <w:spacing w:line="520" w:lineRule="exact"/>
        <w:rPr>
          <w:rFonts w:ascii="仿宋_GB2312" w:hAnsi="仿宋_GB2312" w:cs="仿宋_GB2312"/>
          <w:b/>
          <w:sz w:val="28"/>
          <w:szCs w:val="28"/>
        </w:rPr>
      </w:pPr>
      <w:r>
        <w:rPr>
          <w:rFonts w:hint="eastAsia"/>
          <w:b/>
          <w:sz w:val="28"/>
          <w:szCs w:val="28"/>
        </w:rPr>
        <w:t>第一部分溆浦县深子湖镇人民政府单位概况</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2020</w:t>
      </w:r>
      <w:r>
        <w:rPr>
          <w:rFonts w:hint="eastAsia" w:hAnsi="仿宋_GB2312"/>
          <w:b/>
          <w:sz w:val="28"/>
          <w:szCs w:val="28"/>
        </w:rPr>
        <w:t>年度部门决算表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2020</w:t>
      </w:r>
      <w:r>
        <w:rPr>
          <w:rFonts w:hint="eastAsia" w:hAnsi="仿宋_GB2312"/>
          <w:b/>
          <w:sz w:val="28"/>
          <w:szCs w:val="28"/>
        </w:rPr>
        <w:t>年度部门决算情况说明</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rPr>
        <w:t>溆浦县深子湖镇人民政府概况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6"/>
        <w:numPr>
          <w:ilvl w:val="0"/>
          <w:numId w:val="1"/>
        </w:numPr>
        <w:shd w:val="clear" w:color="auto" w:fill="FFFFFF"/>
        <w:spacing w:before="255" w:beforeAutospacing="0" w:after="255" w:afterAutospacing="0" w:line="580" w:lineRule="exact"/>
        <w:rPr>
          <w:rFonts w:ascii="黑体" w:hAnsi="黑体" w:eastAsia="黑体"/>
          <w:b/>
          <w:sz w:val="32"/>
          <w:szCs w:val="32"/>
        </w:rPr>
      </w:pPr>
      <w:r>
        <w:rPr>
          <w:rFonts w:ascii="黑体" w:hAnsi="黑体" w:eastAsia="黑体"/>
          <w:b/>
          <w:sz w:val="32"/>
          <w:szCs w:val="32"/>
        </w:rPr>
        <w:t>部门职责</w:t>
      </w:r>
    </w:p>
    <w:p>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（一）加强党</w:t>
      </w:r>
      <w:r>
        <w:rPr>
          <w:rFonts w:hint="eastAsia" w:cs="仿宋_GB2312" w:asciiTheme="minorEastAsia" w:hAnsiTheme="minorEastAsia"/>
          <w:sz w:val="32"/>
          <w:szCs w:val="32"/>
        </w:rPr>
        <w:t>建工作</w:t>
      </w:r>
      <w:r>
        <w:rPr>
          <w:rFonts w:hint="eastAsia" w:ascii="宋体" w:hAnsi="宋体" w:eastAsia="宋体" w:cs="仿宋_GB2312"/>
          <w:sz w:val="32"/>
          <w:szCs w:val="32"/>
        </w:rPr>
        <w:t>。落实基层党建工作责任制，全面加强党对各领域各方面工作的领导，着力夯实基层基础，强化党建引领基层治理，切实抓好辖区内党组织建设。落实党风廉政建设责任制，强化“两个责任”，坚持正风肃纪，推进全面从严治党。落实意识形态工作责任制，全面加强农村基层宣传思想文化工作，弘扬时代新风。</w:t>
      </w:r>
    </w:p>
    <w:p>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二）统筹区域发展。贯彻落实上级重大决策和建设规划，研究制订并组织实施本区域中长期发展规划和年度计划，全面实施乡村振兴战略，统筹推进经济社会全面发展。承担优化发展环境、采集企业信息、服务商贸企业、推进项目建设等工作。</w:t>
      </w:r>
    </w:p>
    <w:p>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三）实施公共管理。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四）维护公共安全。负责辖区内应急管理工作，构建公共安全防控体系，建立应对突发紧急事件的处理预案，在县直有关部门的指导下做好辖区内生产经营单位的安全生产、食品药品、道路交通安全监督检查工作，承担辖区内防汛抗旱、森林防火、疫病防控等工作。负责辖区社会治安综合治理工作，接待群众来信来访，建立多元纠纷解决机制，综合发挥人民调解、行政调解和司法调解的作用，及时化解辖区社会矛盾，确保社会稳定。</w:t>
      </w:r>
    </w:p>
    <w:p>
      <w:pPr>
        <w:spacing w:line="600" w:lineRule="exact"/>
        <w:ind w:firstLine="640" w:firstLineChars="200"/>
        <w:rPr>
          <w:rFonts w:ascii="宋体" w:hAnsi="宋体" w:eastAsia="宋体" w:cs="仿宋_GB2312"/>
          <w:sz w:val="32"/>
          <w:szCs w:val="32"/>
        </w:rPr>
      </w:pPr>
      <w:r>
        <w:rPr>
          <w:rFonts w:hint="eastAsia" w:ascii="宋体" w:hAnsi="宋体" w:eastAsia="宋体" w:cs="仿宋_GB2312"/>
          <w:sz w:val="32"/>
          <w:szCs w:val="32"/>
        </w:rPr>
        <w:t>（五）组织公共服务。组织实施与群众生活密切相关的各项公共服务，落实人力资源和社会保障、民政、教育、科技、文化、体育、卫生健康等领域和退役军人事务、妇女儿童、老年人、残疾人等方面的相关政策，不断提高公共服务质量。拓宽便民服务渠道，改进政务服务方式，推进审批服务便民化改革，建立健全群众办事一次办结机制，完善乡镇、村政务（便民）服务平台，提升政务服务和政务公开水平，增强人民群众在享受公共服务方面的获得感和幸福感。</w:t>
      </w:r>
    </w:p>
    <w:p>
      <w:pPr>
        <w:spacing w:line="600" w:lineRule="exact"/>
        <w:ind w:firstLine="640" w:firstLineChars="200"/>
        <w:rPr>
          <w:rFonts w:ascii="宋体" w:hAnsi="宋体" w:eastAsia="宋体" w:cs="仿宋_GB2312"/>
          <w:sz w:val="32"/>
          <w:szCs w:val="32"/>
        </w:rPr>
      </w:pPr>
      <w:r>
        <w:rPr>
          <w:rFonts w:ascii="宋体" w:hAnsi="宋体" w:eastAsia="宋体" w:cs="仿宋_GB2312"/>
          <w:sz w:val="32"/>
          <w:szCs w:val="32"/>
        </w:rPr>
        <w:t>（六）依法依规承担</w:t>
      </w:r>
      <w:r>
        <w:rPr>
          <w:rFonts w:hint="eastAsia" w:ascii="宋体" w:hAnsi="宋体" w:eastAsia="宋体" w:cs="仿宋_GB2312"/>
          <w:sz w:val="32"/>
          <w:szCs w:val="32"/>
        </w:rPr>
        <w:t>县</w:t>
      </w:r>
      <w:r>
        <w:rPr>
          <w:rFonts w:ascii="宋体" w:hAnsi="宋体" w:eastAsia="宋体" w:cs="仿宋_GB2312"/>
          <w:sz w:val="32"/>
          <w:szCs w:val="32"/>
        </w:rPr>
        <w:t>直有关部门下放的经济社会管理权限和行政执法事项，落实</w:t>
      </w:r>
      <w:r>
        <w:rPr>
          <w:rFonts w:hint="eastAsia" w:ascii="宋体" w:hAnsi="宋体" w:eastAsia="宋体" w:cs="仿宋_GB2312"/>
          <w:sz w:val="32"/>
          <w:szCs w:val="32"/>
        </w:rPr>
        <w:t>乡镇</w:t>
      </w:r>
      <w:r>
        <w:rPr>
          <w:rFonts w:ascii="宋体" w:hAnsi="宋体" w:eastAsia="宋体" w:cs="仿宋_GB2312"/>
          <w:sz w:val="32"/>
          <w:szCs w:val="32"/>
        </w:rPr>
        <w:t>权力清单和责任清单。</w:t>
      </w:r>
    </w:p>
    <w:p>
      <w:pPr>
        <w:pStyle w:val="6"/>
        <w:shd w:val="clear" w:color="auto" w:fill="FFFFFF"/>
        <w:spacing w:before="255" w:beforeAutospacing="0" w:after="255" w:afterAutospacing="0" w:line="580" w:lineRule="exact"/>
        <w:ind w:firstLine="640" w:firstLineChars="200"/>
        <w:rPr>
          <w:rFonts w:asciiTheme="minorEastAsia" w:hAnsiTheme="minorEastAsia" w:eastAsiaTheme="minorEastAsia"/>
          <w:b/>
          <w:sz w:val="32"/>
          <w:szCs w:val="32"/>
        </w:rPr>
      </w:pPr>
      <w:r>
        <w:rPr>
          <w:rFonts w:cs="仿宋_GB2312"/>
          <w:sz w:val="32"/>
          <w:szCs w:val="32"/>
        </w:rPr>
        <w:t>（七)完成</w:t>
      </w:r>
      <w:r>
        <w:rPr>
          <w:rFonts w:hint="eastAsia" w:cs="仿宋_GB2312"/>
          <w:sz w:val="32"/>
          <w:szCs w:val="32"/>
        </w:rPr>
        <w:t>县</w:t>
      </w:r>
      <w:r>
        <w:rPr>
          <w:rFonts w:cs="仿宋_GB2312"/>
          <w:sz w:val="32"/>
          <w:szCs w:val="32"/>
        </w:rPr>
        <w:t>委、</w:t>
      </w:r>
      <w:r>
        <w:rPr>
          <w:rFonts w:hint="eastAsia" w:cs="仿宋_GB2312"/>
          <w:sz w:val="32"/>
          <w:szCs w:val="32"/>
        </w:rPr>
        <w:t>县</w:t>
      </w:r>
      <w:r>
        <w:rPr>
          <w:rFonts w:cs="仿宋_GB2312"/>
          <w:sz w:val="32"/>
          <w:szCs w:val="32"/>
        </w:rPr>
        <w:t>人民政府交办的其他任务</w:t>
      </w:r>
    </w:p>
    <w:p>
      <w:pPr>
        <w:widowControl/>
        <w:spacing w:line="600" w:lineRule="exact"/>
        <w:rPr>
          <w:rFonts w:ascii="黑体" w:hAnsi="黑体" w:eastAsia="黑体"/>
          <w:b/>
          <w:bCs/>
          <w:kern w:val="0"/>
          <w:sz w:val="32"/>
          <w:szCs w:val="32"/>
        </w:rPr>
      </w:pPr>
      <w:r>
        <w:rPr>
          <w:rFonts w:hint="eastAsia" w:ascii="黑体" w:hAnsi="黑体" w:eastAsia="黑体"/>
          <w:b/>
          <w:bCs/>
          <w:kern w:val="0"/>
          <w:sz w:val="32"/>
          <w:szCs w:val="32"/>
        </w:rPr>
        <w:t>二、机构设置及决算单位构成</w:t>
      </w:r>
    </w:p>
    <w:p>
      <w:pPr>
        <w:spacing w:line="580" w:lineRule="exact"/>
        <w:ind w:firstLine="480" w:firstLineChars="150"/>
        <w:rPr>
          <w:rFonts w:asciiTheme="minorEastAsia" w:hAnsiTheme="minorEastAsia"/>
          <w:sz w:val="32"/>
          <w:szCs w:val="32"/>
        </w:rPr>
      </w:pPr>
      <w:r>
        <w:rPr>
          <w:rFonts w:hint="eastAsia" w:asciiTheme="minorEastAsia" w:hAnsiTheme="minorEastAsia"/>
          <w:bCs/>
          <w:kern w:val="0"/>
          <w:sz w:val="32"/>
          <w:szCs w:val="32"/>
        </w:rPr>
        <w:t>（一）内设机构设置。</w:t>
      </w:r>
      <w:r>
        <w:rPr>
          <w:rFonts w:hint="eastAsia" w:asciiTheme="minorEastAsia" w:hAnsiTheme="minorEastAsia"/>
          <w:sz w:val="32"/>
          <w:szCs w:val="32"/>
        </w:rPr>
        <w:t>深子湖镇人民政府内设六办三中心一大队机构，其中六办指：党政办公室，党建办公室，经济发展办公室，社会事务办公室，自然资源和生态环境办公室，社会治安和应急管理办公室；三中心指社会事务综合服务中心，农业综合服务中心，政务服务中心；一大队指综合行政执法大队。行政编制40，事业编制58，核定编制98人，实有人员90人，其中行政编制34人，机关工勤1人，管理九级9人，专业技术人员21人，工勤人员25人</w:t>
      </w:r>
    </w:p>
    <w:p>
      <w:pPr>
        <w:spacing w:line="580" w:lineRule="exact"/>
        <w:ind w:firstLine="480" w:firstLineChars="150"/>
        <w:rPr>
          <w:rFonts w:cs="宋体" w:asciiTheme="minorEastAsia" w:hAnsiTheme="minorEastAsia"/>
          <w:color w:val="000000"/>
          <w:sz w:val="32"/>
          <w:szCs w:val="32"/>
        </w:rPr>
      </w:pPr>
      <w:r>
        <w:rPr>
          <w:rFonts w:hint="eastAsia" w:asciiTheme="minorEastAsia" w:hAnsiTheme="minorEastAsia"/>
          <w:bCs/>
          <w:kern w:val="0"/>
          <w:sz w:val="32"/>
          <w:szCs w:val="32"/>
        </w:rPr>
        <w:t>（二）决算单位构成。</w:t>
      </w:r>
      <w:r>
        <w:rPr>
          <w:rFonts w:hint="eastAsia" w:asciiTheme="minorEastAsia" w:hAnsiTheme="minorEastAsia"/>
          <w:color w:val="000000"/>
          <w:sz w:val="32"/>
          <w:szCs w:val="32"/>
        </w:rPr>
        <w:t>本单位无汇总决算。</w:t>
      </w:r>
    </w:p>
    <w:p>
      <w:pPr>
        <w:widowControl/>
        <w:spacing w:line="580" w:lineRule="exact"/>
        <w:rPr>
          <w:rFonts w:ascii="宋体" w:hAnsi="宋体" w:cs="仿宋_GB2312"/>
          <w:b/>
          <w:bCs/>
          <w:kern w:val="0"/>
          <w:sz w:val="28"/>
          <w:szCs w:val="28"/>
        </w:rPr>
      </w:pPr>
    </w:p>
    <w:p>
      <w:pPr>
        <w:widowControl/>
        <w:spacing w:line="600" w:lineRule="exact"/>
        <w:ind w:firstLine="560" w:firstLineChars="200"/>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ascii="黑体" w:hAnsi="黑体" w:eastAsia="黑体"/>
          <w:b/>
          <w:sz w:val="84"/>
          <w:szCs w:val="84"/>
        </w:rPr>
      </w:pPr>
      <w:r>
        <w:rPr>
          <w:rFonts w:hint="eastAsia" w:ascii="黑体" w:hAnsi="黑体" w:eastAsia="黑体"/>
          <w:b/>
          <w:sz w:val="84"/>
          <w:szCs w:val="84"/>
        </w:rPr>
        <w:t>第二部分</w:t>
      </w:r>
    </w:p>
    <w:p>
      <w:pPr>
        <w:jc w:val="center"/>
        <w:rPr>
          <w:rFonts w:ascii="黑体" w:hAnsi="黑体" w:eastAsia="黑体"/>
          <w:b/>
          <w:sz w:val="84"/>
          <w:szCs w:val="84"/>
        </w:rPr>
      </w:pPr>
    </w:p>
    <w:p>
      <w:pPr>
        <w:jc w:val="center"/>
        <w:rPr>
          <w:rFonts w:ascii="黑体" w:hAnsi="黑体" w:eastAsia="黑体"/>
          <w:b/>
          <w:sz w:val="84"/>
          <w:szCs w:val="84"/>
        </w:rPr>
      </w:pPr>
      <w:r>
        <w:rPr>
          <w:rFonts w:hint="eastAsia" w:ascii="黑体" w:hAnsi="黑体" w:eastAsia="黑体"/>
          <w:b/>
          <w:sz w:val="84"/>
          <w:szCs w:val="84"/>
        </w:rPr>
        <w:t>部门决算表</w:t>
      </w:r>
    </w:p>
    <w:p>
      <w:pPr>
        <w:jc w:val="center"/>
        <w:rPr>
          <w:sz w:val="72"/>
          <w:szCs w:val="72"/>
        </w:rPr>
      </w:pPr>
    </w:p>
    <w:p>
      <w:pPr>
        <w:jc w:val="center"/>
        <w:rPr>
          <w:sz w:val="72"/>
          <w:szCs w:val="72"/>
        </w:rPr>
      </w:pPr>
    </w:p>
    <w:p>
      <w:pPr>
        <w:jc w:val="center"/>
        <w:rPr>
          <w:sz w:val="72"/>
          <w:szCs w:val="72"/>
        </w:rPr>
      </w:pPr>
    </w:p>
    <w:p>
      <w:pPr>
        <w:rPr>
          <w:sz w:val="72"/>
          <w:szCs w:val="7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w:t>
            </w:r>
            <w:r>
              <w:rPr>
                <w:rFonts w:hint="eastAsia" w:asciiTheme="minorEastAsia" w:hAnsiTheme="minorEastAsia"/>
                <w:sz w:val="21"/>
                <w:szCs w:val="21"/>
              </w:rPr>
              <w:t>深子湖镇人民政府</w:t>
            </w:r>
            <w:r>
              <w:rPr>
                <w:rFonts w:ascii="宋体" w:hAnsi="宋体" w:eastAsia="宋体" w:cs="宋体"/>
                <w:color w:val="000000"/>
                <w:kern w:val="0"/>
                <w:sz w:val="21"/>
                <w:szCs w:val="21"/>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3107.42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1010.61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76.00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41.14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93.03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189.42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九、城乡社区支出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65.57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十、农林水支出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1584.90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十一、节能环保支出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58.35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十二、交通运输支出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十三、商业服务业等支出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8.50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十四、住房保障支出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20.23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十五、　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57.67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十六、其他支出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52.00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3183.42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3183.42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3183.42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2"/>
              </w:rPr>
            </w:pPr>
            <w:r>
              <w:rPr>
                <w:rFonts w:hint="eastAsia" w:ascii="宋体" w:hAnsi="宋体" w:eastAsia="宋体" w:cs="宋体"/>
                <w:bCs/>
                <w:kern w:val="0"/>
                <w:sz w:val="22"/>
              </w:rPr>
              <w:t>　3183.42</w:t>
            </w:r>
          </w:p>
        </w:tc>
      </w:tr>
      <w:tr>
        <w:tblPrEx>
          <w:tblCellMar>
            <w:top w:w="0" w:type="dxa"/>
            <w:left w:w="108" w:type="dxa"/>
            <w:bottom w:w="0" w:type="dxa"/>
            <w:right w:w="108" w:type="dxa"/>
          </w:tblCellMar>
        </w:tblPrEx>
        <w:trPr>
          <w:trHeight w:val="340" w:hRule="atLeast"/>
        </w:trPr>
        <w:tc>
          <w:tcPr>
            <w:tcW w:w="14081" w:type="dxa"/>
            <w:gridSpan w:val="11"/>
            <w:tcBorders>
              <w:top w:val="single" w:color="auto" w:sz="4" w:space="0"/>
              <w:left w:val="nil"/>
              <w:bottom w:val="nil"/>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widowControl/>
        <w:spacing w:line="480" w:lineRule="exact"/>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华文中宋" w:hAnsi="华文中宋" w:eastAsia="华文中宋"/>
          <w:color w:val="000000"/>
          <w:sz w:val="32"/>
          <w:szCs w:val="32"/>
        </w:rPr>
        <w:t>收入决算表</w:t>
      </w:r>
    </w:p>
    <w:tbl>
      <w:tblPr>
        <w:tblStyle w:val="8"/>
        <w:tblW w:w="15320" w:type="dxa"/>
        <w:tblInd w:w="93" w:type="dxa"/>
        <w:tblLayout w:type="autofit"/>
        <w:tblCellMar>
          <w:top w:w="0" w:type="dxa"/>
          <w:left w:w="108" w:type="dxa"/>
          <w:bottom w:w="0" w:type="dxa"/>
          <w:right w:w="108" w:type="dxa"/>
        </w:tblCellMar>
      </w:tblPr>
      <w:tblGrid>
        <w:gridCol w:w="340"/>
        <w:gridCol w:w="340"/>
        <w:gridCol w:w="340"/>
        <w:gridCol w:w="4430"/>
        <w:gridCol w:w="1800"/>
        <w:gridCol w:w="1720"/>
        <w:gridCol w:w="1340"/>
        <w:gridCol w:w="1240"/>
        <w:gridCol w:w="1340"/>
        <w:gridCol w:w="1200"/>
        <w:gridCol w:w="1230"/>
      </w:tblGrid>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43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7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0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30"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5450" w:type="dxa"/>
            <w:gridSpan w:val="4"/>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部门：溆浦县深子湖镇人民政府</w:t>
            </w:r>
          </w:p>
        </w:tc>
        <w:tc>
          <w:tcPr>
            <w:tcW w:w="180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72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4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4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34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0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30" w:type="dxa"/>
            <w:tcBorders>
              <w:top w:val="nil"/>
              <w:left w:val="nil"/>
              <w:bottom w:val="single" w:color="000000" w:sz="4" w:space="0"/>
              <w:right w:val="nil"/>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108" w:type="dxa"/>
            <w:bottom w:w="0" w:type="dxa"/>
            <w:right w:w="108" w:type="dxa"/>
          </w:tblCellMar>
        </w:tblPrEx>
        <w:trPr>
          <w:trHeight w:val="308" w:hRule="atLeast"/>
        </w:trPr>
        <w:tc>
          <w:tcPr>
            <w:tcW w:w="54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本年收入合计</w:t>
            </w:r>
          </w:p>
        </w:tc>
        <w:tc>
          <w:tcPr>
            <w:tcW w:w="17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财政拨款收入</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上级补助收入</w:t>
            </w:r>
          </w:p>
        </w:tc>
        <w:tc>
          <w:tcPr>
            <w:tcW w:w="124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事业收入</w:t>
            </w:r>
          </w:p>
        </w:tc>
        <w:tc>
          <w:tcPr>
            <w:tcW w:w="134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经营收入</w:t>
            </w:r>
          </w:p>
        </w:tc>
        <w:tc>
          <w:tcPr>
            <w:tcW w:w="12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附属单位上缴收入</w:t>
            </w:r>
          </w:p>
        </w:tc>
        <w:tc>
          <w:tcPr>
            <w:tcW w:w="123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其他收入</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功能分类科目编码</w:t>
            </w:r>
          </w:p>
        </w:tc>
        <w:tc>
          <w:tcPr>
            <w:tcW w:w="4430"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7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color w:val="000000"/>
                <w:kern w:val="0"/>
                <w:szCs w:val="21"/>
              </w:rPr>
            </w:pPr>
          </w:p>
        </w:tc>
        <w:tc>
          <w:tcPr>
            <w:tcW w:w="443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7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color w:val="000000"/>
                <w:kern w:val="0"/>
                <w:szCs w:val="21"/>
              </w:rPr>
            </w:pPr>
          </w:p>
        </w:tc>
        <w:tc>
          <w:tcPr>
            <w:tcW w:w="443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7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34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cs="Arial" w:asciiTheme="minorEastAsia" w:hAnsiTheme="minorEastAsia"/>
                <w:color w:val="000000"/>
                <w:kern w:val="0"/>
                <w:szCs w:val="21"/>
              </w:rPr>
            </w:pPr>
          </w:p>
        </w:tc>
      </w:tr>
      <w:tr>
        <w:tblPrEx>
          <w:tblCellMar>
            <w:top w:w="0" w:type="dxa"/>
            <w:left w:w="108" w:type="dxa"/>
            <w:bottom w:w="0" w:type="dxa"/>
            <w:right w:w="108" w:type="dxa"/>
          </w:tblCellMar>
        </w:tblPrEx>
        <w:trPr>
          <w:trHeight w:val="308" w:hRule="atLeast"/>
        </w:trPr>
        <w:tc>
          <w:tcPr>
            <w:tcW w:w="545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栏次</w:t>
            </w:r>
          </w:p>
        </w:tc>
        <w:tc>
          <w:tcPr>
            <w:tcW w:w="180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2</w:t>
            </w:r>
          </w:p>
        </w:tc>
        <w:tc>
          <w:tcPr>
            <w:tcW w:w="134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134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5</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6</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7</w:t>
            </w:r>
          </w:p>
        </w:tc>
      </w:tr>
      <w:tr>
        <w:tblPrEx>
          <w:tblCellMar>
            <w:top w:w="0" w:type="dxa"/>
            <w:left w:w="108" w:type="dxa"/>
            <w:bottom w:w="0" w:type="dxa"/>
            <w:right w:w="108" w:type="dxa"/>
          </w:tblCellMar>
        </w:tblPrEx>
        <w:trPr>
          <w:trHeight w:val="308" w:hRule="atLeast"/>
        </w:trPr>
        <w:tc>
          <w:tcPr>
            <w:tcW w:w="545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合计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3,183.42</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3,183.42</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1,010.61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1,010.61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政府办公厅（室）及相关机构事务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955.20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955.20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2010301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592.95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592.95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2010302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一般行政管理事务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2010399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其他政府办公厅（室）及相关机构事务支出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348.94</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348.94</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20105</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统计信息事务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2010507</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专项普查活动</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20106</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财政事务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52.21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52.21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2010601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2010602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一般行政管理事务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20129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群众团体事务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2012999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其他群众团体事务支出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其他一般公共服务支出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2019999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公共安全支出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20402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公安</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2040202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一般行政管理事务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2040299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其他公安支出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社会保障和就业支出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93.03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93.03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20808</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抚恤</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2080801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死亡抚恤</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20810</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社会福利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2081001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儿童福利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2081002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老年福利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9.10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9.10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特困人员救助供养</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2082102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农村特困人员救助供养支出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小型水库移民扶助基金安排的支出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2082302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基础设施建设和经济发展</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20826</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财政对基本养老保险基金的补助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2082699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财政对其他基本养老保险基金的补助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20828</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退役军人管理事务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2082899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其他退役军人事务管理支出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卫生健康支出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189.42</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189.42</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卫生健康管理事务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23.36</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23.36</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2100101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21.65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21.65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2100199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其他卫生健康管理事务支出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公共卫生</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7.14</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7.14</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2100404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精神卫生机构</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0.38</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0.38</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2100408</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基本公共卫生服务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2100410</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突发公共卫生事件应急处理</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21007</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计划生育事务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158.92</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158.92</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2100716</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计划生育机构</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73.11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73.11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2100717</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计划生育服务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28.93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28.93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2100799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其他计划生育事务支出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56.87</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56.87</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节能环保支出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58.35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58.35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21103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污染防治</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2110302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水体</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21104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自然生态保护</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2110402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农村环境保护</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城乡社区支出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65.57</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65.57</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城乡社区管理事务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2120101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城乡社区公共设施</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2120303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小城镇基础设施建设</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21205</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城乡社区环境卫生</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2120501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城乡社区环境卫生</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21208</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国有土地使用权出让收入安排的支出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2120804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农村基础设施建设支出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农林水支出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1,584.90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1,584.90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农业农村</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2130108</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病虫害控制</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2130142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农村道路建设</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2130199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其他农业农村支出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39.00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39.00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林业和草原</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9.79</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9.79</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2130207</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森林资源管理</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2130209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森林生态效益补偿</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6.48</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6.48</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水利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2130304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水利行业业务管理</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2130306</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水利工程运行与维护</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2130314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防汛</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2130316</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农村水利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2130335</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农村人畜饮水</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21305</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扶贫</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2130504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农村基础设施建设</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457.93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457.93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2130505</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生产发展</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550.94</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550.94</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2130599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其他扶贫支出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12.60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12.60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21307</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农村综合改革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485.65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485.65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2130705</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对村民委员会和村党支部的补助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457.65</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457.65</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2130707</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农村综合改革示范试点补助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2130799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其他农村综合改革支出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交通运输支出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21499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其他交通运输支出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2149999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其他交通运输支出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216</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商业服务业等支出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21602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商业流通事务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2160201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住房保障支出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22102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住房改革支出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2210201</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住房公积金</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灾害防治及应急管理支出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22407</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自然灾害救灾及恢复重建支出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2240702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地方自然灾害生活补助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40.67</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40.67</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2240704</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自然灾害灾后重建补助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2240799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其他自然灾害救灾及恢复重建支出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229</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其他支出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22960</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彩票公益金安排的支出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2296002</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用于社会福利的彩票公益金支出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2296003</w:t>
            </w:r>
          </w:p>
        </w:tc>
        <w:tc>
          <w:tcPr>
            <w:tcW w:w="4430"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color w:val="000000"/>
                <w:szCs w:val="21"/>
              </w:rPr>
            </w:pPr>
            <w:r>
              <w:rPr>
                <w:rFonts w:hint="eastAsia" w:cs="Arial" w:asciiTheme="minorEastAsia" w:hAnsiTheme="minorEastAsia"/>
                <w:color w:val="000000"/>
                <w:szCs w:val="21"/>
              </w:rPr>
              <w:t xml:space="preserve">  用于体育事业的彩票公益金支出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3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23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Cs w:val="21"/>
              </w:rPr>
            </w:pPr>
            <w:r>
              <w:rPr>
                <w:rFonts w:hint="eastAsia" w:cs="Arial" w:asciiTheme="minorEastAsia" w:hAnsiTheme="minorEastAsia"/>
                <w:color w:val="000000"/>
                <w:kern w:val="0"/>
                <w:szCs w:val="21"/>
              </w:rPr>
              <w:t xml:space="preserve">0.00 </w:t>
            </w:r>
          </w:p>
        </w:tc>
      </w:tr>
      <w:tr>
        <w:tblPrEx>
          <w:tblCellMar>
            <w:top w:w="0" w:type="dxa"/>
            <w:left w:w="108" w:type="dxa"/>
            <w:bottom w:w="0" w:type="dxa"/>
            <w:right w:w="108" w:type="dxa"/>
          </w:tblCellMar>
        </w:tblPrEx>
        <w:trPr>
          <w:trHeight w:val="308" w:hRule="atLeast"/>
        </w:trPr>
        <w:tc>
          <w:tcPr>
            <w:tcW w:w="15320" w:type="dxa"/>
            <w:gridSpan w:val="11"/>
            <w:tcBorders>
              <w:top w:val="nil"/>
              <w:left w:val="nil"/>
              <w:bottom w:val="nil"/>
              <w:right w:val="nil"/>
            </w:tcBorders>
            <w:shd w:val="clear" w:color="auto" w:fill="auto"/>
            <w:noWrap/>
            <w:vAlign w:val="center"/>
          </w:tcPr>
          <w:p>
            <w:pPr>
              <w:widowControl/>
              <w:jc w:val="left"/>
              <w:rPr>
                <w:rFonts w:cs="Arial" w:asciiTheme="minorEastAsia" w:hAnsiTheme="minorEastAsia"/>
                <w:color w:val="000000"/>
                <w:kern w:val="0"/>
                <w:szCs w:val="21"/>
              </w:rPr>
            </w:pPr>
            <w:r>
              <w:rPr>
                <w:rFonts w:hint="eastAsia" w:cs="Arial" w:asciiTheme="minorEastAsia" w:hAnsiTheme="minorEastAsia"/>
                <w:color w:val="000000"/>
                <w:kern w:val="0"/>
                <w:szCs w:val="21"/>
              </w:rPr>
              <w:t>注：本表反映部门本年度取得的各项收入情况。</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华文中宋" w:hAnsi="华文中宋" w:eastAsia="华文中宋" w:cs="Times New Roman"/>
          <w:color w:val="000000"/>
          <w:kern w:val="0"/>
          <w:sz w:val="32"/>
          <w:szCs w:val="32"/>
        </w:rPr>
      </w:pPr>
      <w:r>
        <w:rPr>
          <w:rFonts w:hint="eastAsia" w:ascii="华文中宋" w:hAnsi="华文中宋" w:eastAsia="华文中宋" w:cs="Times New Roman"/>
          <w:color w:val="000000"/>
          <w:kern w:val="0"/>
          <w:sz w:val="32"/>
          <w:szCs w:val="32"/>
        </w:rPr>
        <w:t>支出决算表</w:t>
      </w:r>
    </w:p>
    <w:tbl>
      <w:tblPr>
        <w:tblStyle w:val="8"/>
        <w:tblW w:w="15183" w:type="dxa"/>
        <w:tblInd w:w="93" w:type="dxa"/>
        <w:tblLayout w:type="autofit"/>
        <w:tblCellMar>
          <w:top w:w="0" w:type="dxa"/>
          <w:left w:w="108" w:type="dxa"/>
          <w:bottom w:w="0" w:type="dxa"/>
          <w:right w:w="108" w:type="dxa"/>
        </w:tblCellMar>
      </w:tblPr>
      <w:tblGrid>
        <w:gridCol w:w="340"/>
        <w:gridCol w:w="340"/>
        <w:gridCol w:w="340"/>
        <w:gridCol w:w="4665"/>
        <w:gridCol w:w="1560"/>
        <w:gridCol w:w="1275"/>
        <w:gridCol w:w="1560"/>
        <w:gridCol w:w="1417"/>
        <w:gridCol w:w="1559"/>
        <w:gridCol w:w="2127"/>
      </w:tblGrid>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66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7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1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127"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5685" w:type="dxa"/>
            <w:gridSpan w:val="4"/>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部门：溆浦县深子湖镇人民政府</w:t>
            </w:r>
          </w:p>
        </w:tc>
        <w:tc>
          <w:tcPr>
            <w:tcW w:w="156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75"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60"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417"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559" w:type="dxa"/>
            <w:tcBorders>
              <w:top w:val="nil"/>
              <w:left w:val="nil"/>
              <w:bottom w:val="single" w:color="000000" w:sz="4" w:space="0"/>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127" w:type="dxa"/>
            <w:tcBorders>
              <w:top w:val="nil"/>
              <w:left w:val="nil"/>
              <w:bottom w:val="single" w:color="000000" w:sz="4" w:space="0"/>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56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27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212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665"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12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466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12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466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12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685"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4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5685"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3,183.42</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2,103.90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1,079.52</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一般公共服务支出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1,010.61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996.35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14.26</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955.20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941.89</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592.95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592.95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348.94</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348.94</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20105</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统计信息事务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2010507</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专项普查活动</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财政事务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52.21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20129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群众团体事务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2012999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其他群众团体事务支出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其他一般公共服务支出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2019999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其他一般公共服务支出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公共安全支出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公安</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其他公安支出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社会保障和就业支出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93.03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75.03</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20808</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抚恤</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2080801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死亡抚恤</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20810</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社会福利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2081001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儿童福利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2081002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老年福利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9.10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9.10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特困人员救助供养</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2082102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农村特困人员救助供养支出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小型水库移民扶助基金安排的支出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2082302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基础设施建设和经济发展</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20826</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财政对基本养老保险基金的补助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2082699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财政对其他基本养老保险基金的补助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20828</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退役军人管理事务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2082899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其他退役军人事务管理支出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卫生健康支出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189.42</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189.42</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卫生健康管理事务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23.36</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23.36</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2100101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21.65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21.65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2100199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其他卫生健康管理事务支出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1.71</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公共卫生</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7.14</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7.14</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精神卫生机构</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0.38</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0.38</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2100408</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基本公共卫生服务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5.71</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2100410</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突发公共卫生事件应急处理</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计划生育事务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158.92</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158.92</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2100716</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计划生育机构</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73.11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73.11</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2100717</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计划生育服务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28.93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28.93</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其他计划生育事务支出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56.87</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56.87</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节能环保支出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58.35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58.35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21103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污染防治</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2110302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水体</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21104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自然生态保护</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2110402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农村环境保护</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65.57</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59.57</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城乡社区管理事务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2120101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城乡社区公共设施</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2120303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小城镇基础设施建设</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21205</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城乡社区环境卫生</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2120501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城乡社区环境卫生</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21208</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2120804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农村基础设施建设支出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农林水支出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1,584.90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563.44</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农业农村</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2130108</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病虫害控制</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2130142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农村道路建设</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其他农业农村支出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39.00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39.00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林业和草原</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9.79</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9.79</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2130207</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森林资源管理</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2130209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森林生态效益补偿</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6.48</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6.48</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水利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水利行业业务管理</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2130306</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水利工程运行与维护</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2130314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防汛</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2130316</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农村水利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2130335</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农村人畜饮水</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扶贫</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农村基础设施建设</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457.93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457.93</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2130505</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生产发展</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550.94</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550.94</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其他扶贫支出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12.60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12.60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农村综合改革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485.65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485.65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2130705</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457.65</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457.65</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2130707</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农村综合改革示范试点补助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其他农村综合改革支出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交通运输支出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21499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其他交通运输支出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2149999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其他交通运输支出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216</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商业服务业等支出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21602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商业流通事务</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2160201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住房保障支出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22102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住房改革支出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2210201</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住房公积金</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灾害防治及应急管理支出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自然灾害救灾及恢复重建支出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地方自然灾害生活补助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40.67</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40.67</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2240704</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自然灾害灾后重建补助</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2240799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其他自然灾害救灾及恢复重建支出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229</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22960</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彩票公益金安排的支出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2296002</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用于社会福利的彩票公益金支出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2296003</w:t>
            </w:r>
          </w:p>
        </w:tc>
        <w:tc>
          <w:tcPr>
            <w:tcW w:w="4665"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用于体育事业的彩票公益金支出</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6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1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5183" w:type="dxa"/>
            <w:gridSpan w:val="10"/>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w:t>
            </w:r>
            <w:r>
              <w:rPr>
                <w:rFonts w:hint="eastAsia" w:ascii="宋体" w:hAnsi="宋体" w:eastAsia="宋体" w:cs="宋体"/>
                <w:kern w:val="0"/>
                <w:sz w:val="24"/>
                <w:szCs w:val="24"/>
              </w:rPr>
              <w:t>本表反映部门本年度各项支出情况。</w:t>
            </w:r>
          </w:p>
        </w:tc>
      </w:tr>
    </w:tbl>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p>
    <w:p>
      <w:pPr>
        <w:widowControl/>
        <w:ind w:left="93"/>
        <w:jc w:val="center"/>
        <w:rPr>
          <w:rFonts w:ascii="仿宋_GB2312" w:hAnsi="Times New Roman" w:eastAsia="仿宋_GB2312" w:cs="Times New Roman"/>
          <w:color w:val="000000"/>
          <w:kern w:val="0"/>
          <w:sz w:val="36"/>
          <w:szCs w:val="21"/>
        </w:rPr>
      </w:pPr>
      <w:r>
        <w:rPr>
          <w:rFonts w:hint="eastAsia" w:ascii="华文中宋" w:hAnsi="华文中宋" w:eastAsia="华文中宋" w:cs="宋体"/>
          <w:color w:val="000000"/>
          <w:kern w:val="0"/>
          <w:sz w:val="32"/>
          <w:szCs w:val="32"/>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公开04表</w:t>
      </w:r>
    </w:p>
    <w:p>
      <w:pPr>
        <w:widowControl/>
        <w:tabs>
          <w:tab w:val="left" w:pos="13905"/>
          <w:tab w:val="left" w:pos="13935"/>
          <w:tab w:val="left" w:pos="13965"/>
        </w:tabs>
        <w:spacing w:line="240" w:lineRule="exact"/>
        <w:ind w:left="91" w:firstLine="315" w:firstLineChars="150"/>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 xml:space="preserve">部门：溆浦县深子湖镇人民政府    </w:t>
      </w:r>
      <w:r>
        <w:rPr>
          <w:rFonts w:hint="eastAsia" w:ascii="仿宋_GB2312" w:hAnsi="Times New Roman" w:eastAsia="仿宋_GB2312" w:cs="Times New Roman"/>
          <w:color w:val="000000"/>
          <w:kern w:val="0"/>
          <w:szCs w:val="21"/>
        </w:rPr>
        <w:tab/>
      </w:r>
      <w:r>
        <w:rPr>
          <w:rFonts w:hint="eastAsia" w:ascii="仿宋_GB2312" w:hAnsi="Times New Roman" w:eastAsia="仿宋_GB2312" w:cs="Times New Roman"/>
          <w:color w:val="000000"/>
          <w:kern w:val="0"/>
          <w:szCs w:val="21"/>
        </w:rPr>
        <w:t>单位：万元</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296"/>
        <w:gridCol w:w="696"/>
        <w:gridCol w:w="996"/>
        <w:gridCol w:w="3296"/>
        <w:gridCol w:w="696"/>
        <w:gridCol w:w="1096"/>
        <w:gridCol w:w="2616"/>
        <w:gridCol w:w="28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0" w:type="auto"/>
            <w:gridSpan w:val="3"/>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收入</w:t>
            </w:r>
          </w:p>
        </w:tc>
        <w:tc>
          <w:tcPr>
            <w:tcW w:w="0" w:type="auto"/>
            <w:gridSpan w:val="5"/>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atLeast"/>
          <w:jc w:val="center"/>
        </w:trPr>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    目</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行次</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金额</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项    目</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行次</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合计</w:t>
            </w:r>
          </w:p>
        </w:tc>
        <w:tc>
          <w:tcPr>
            <w:tcW w:w="0" w:type="auto"/>
            <w:shd w:val="clear" w:color="auto" w:fill="auto"/>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一般公共预算财政拨款</w:t>
            </w:r>
          </w:p>
        </w:tc>
        <w:tc>
          <w:tcPr>
            <w:tcW w:w="0" w:type="auto"/>
            <w:shd w:val="clear" w:color="auto" w:fill="auto"/>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1" w:hRule="atLeast"/>
          <w:jc w:val="center"/>
        </w:trPr>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栏    次</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　</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栏    次</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　</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3</w:t>
            </w:r>
          </w:p>
        </w:tc>
        <w:tc>
          <w:tcPr>
            <w:tcW w:w="0" w:type="auto"/>
            <w:shd w:val="clear" w:color="auto" w:fill="auto"/>
            <w:noWrap/>
            <w:vAlign w:val="center"/>
          </w:tcPr>
          <w:p>
            <w:pPr>
              <w:widowControl/>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一、一般公共预算财政拨款</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w:t>
            </w:r>
          </w:p>
        </w:tc>
        <w:tc>
          <w:tcPr>
            <w:tcW w:w="0" w:type="auto"/>
            <w:shd w:val="clear" w:color="auto" w:fill="auto"/>
            <w:noWrap/>
            <w:vAlign w:val="center"/>
          </w:tcPr>
          <w:p>
            <w:pPr>
              <w:jc w:val="right"/>
              <w:rPr>
                <w:rFonts w:ascii="宋体" w:hAnsi="宋体" w:eastAsia="宋体" w:cs="Arial"/>
                <w:color w:val="000000"/>
                <w:sz w:val="22"/>
              </w:rPr>
            </w:pPr>
            <w:r>
              <w:rPr>
                <w:rFonts w:hint="eastAsia" w:cs="Arial"/>
                <w:color w:val="000000"/>
                <w:sz w:val="22"/>
              </w:rPr>
              <w:t>3,107.42</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一、一般公共服务支出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23</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1010.61</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1010.61</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二、政府性基金预算财政拨款</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w:t>
            </w:r>
          </w:p>
        </w:tc>
        <w:tc>
          <w:tcPr>
            <w:tcW w:w="0" w:type="auto"/>
            <w:shd w:val="clear" w:color="auto" w:fill="auto"/>
            <w:noWrap/>
            <w:vAlign w:val="center"/>
          </w:tcPr>
          <w:p>
            <w:pPr>
              <w:jc w:val="right"/>
              <w:rPr>
                <w:rFonts w:ascii="宋体" w:hAnsi="宋体" w:eastAsia="宋体" w:cs="Arial"/>
                <w:color w:val="000000"/>
                <w:sz w:val="22"/>
              </w:rPr>
            </w:pPr>
            <w:r>
              <w:rPr>
                <w:rFonts w:hint="eastAsia" w:cs="Arial"/>
                <w:color w:val="000000"/>
                <w:sz w:val="22"/>
              </w:rPr>
              <w:t>76.00</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二、外交支出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24</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ascii="宋体" w:hAnsi="宋体" w:eastAsia="宋体" w:cs="宋体"/>
                <w:kern w:val="0"/>
                <w:sz w:val="22"/>
              </w:rPr>
              <w:t>三、国有资本经营预算财政拨款</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w:t>
            </w:r>
          </w:p>
        </w:tc>
        <w:tc>
          <w:tcPr>
            <w:tcW w:w="0" w:type="auto"/>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三、国防支出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25</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四、公共安全支出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26</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41.14</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41.14</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5</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五、教育支出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27</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6</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六、科学技术支出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28</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7</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七、文化旅游体育与传媒支出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29</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8</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八、社会保障和就业支出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30</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93.03</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93.03</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9</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九、卫生健康支出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31</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189.42</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189.42</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10</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十、节能环保支出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32</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58.35</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58.35</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11</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十一、城乡社区支出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33</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65.57</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65.57</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12</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十二、农林水支出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34</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1584.90</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1584.90</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13</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十三、交通运输</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35</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2</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2</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14</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十四、商业服务业等支出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36</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8.5</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8.5</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15</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十五、住房保障支出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37</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20.23</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20.23</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16</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十六、灾害防治及应急管理支出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38</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57.67</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57.67</w:t>
            </w:r>
          </w:p>
        </w:tc>
        <w:tc>
          <w:tcPr>
            <w:tcW w:w="0" w:type="auto"/>
            <w:shd w:val="clear" w:color="auto" w:fill="auto"/>
            <w:noWrap/>
            <w:vAlign w:val="center"/>
          </w:tcPr>
          <w:p>
            <w:pPr>
              <w:widowControl/>
              <w:jc w:val="center"/>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 w:hRule="atLeast"/>
          <w:jc w:val="center"/>
        </w:trPr>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17</w:t>
            </w:r>
          </w:p>
        </w:tc>
        <w:tc>
          <w:tcPr>
            <w:tcW w:w="0" w:type="auto"/>
            <w:shd w:val="clear" w:color="auto" w:fill="auto"/>
            <w:noWrap/>
            <w:vAlign w:val="center"/>
          </w:tcPr>
          <w:p>
            <w:pPr>
              <w:widowControl/>
              <w:jc w:val="left"/>
              <w:rPr>
                <w:rFonts w:cs="Times New Roman" w:asciiTheme="minorEastAsia" w:hAnsiTheme="minorEastAsia"/>
                <w:kern w:val="0"/>
                <w:sz w:val="22"/>
              </w:rPr>
            </w:pPr>
          </w:p>
        </w:tc>
        <w:tc>
          <w:tcPr>
            <w:tcW w:w="0" w:type="auto"/>
            <w:shd w:val="clear" w:color="auto" w:fill="auto"/>
            <w:noWrap/>
            <w:vAlign w:val="center"/>
          </w:tcPr>
          <w:p>
            <w:pPr>
              <w:widowControl/>
              <w:rPr>
                <w:rFonts w:cs="Times New Roman" w:asciiTheme="minorEastAsia" w:hAnsiTheme="minorEastAsia"/>
                <w:bCs/>
                <w:kern w:val="0"/>
                <w:sz w:val="22"/>
              </w:rPr>
            </w:pPr>
            <w:r>
              <w:rPr>
                <w:rFonts w:hint="eastAsia" w:cs="Times New Roman" w:asciiTheme="minorEastAsia" w:hAnsiTheme="minorEastAsia"/>
                <w:bCs/>
                <w:kern w:val="0"/>
                <w:sz w:val="22"/>
              </w:rPr>
              <w:t>十七、其他支出</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39</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bCs/>
                <w:kern w:val="0"/>
                <w:sz w:val="22"/>
              </w:rPr>
              <w:t>52.00</w:t>
            </w:r>
          </w:p>
        </w:tc>
        <w:tc>
          <w:tcPr>
            <w:tcW w:w="0" w:type="auto"/>
            <w:shd w:val="clear" w:color="auto" w:fill="auto"/>
            <w:noWrap/>
            <w:vAlign w:val="center"/>
          </w:tcPr>
          <w:p>
            <w:pPr>
              <w:widowControl/>
              <w:jc w:val="right"/>
              <w:rPr>
                <w:rFonts w:cs="Times New Roman" w:asciiTheme="minorEastAsia" w:hAnsiTheme="minorEastAsia"/>
                <w:bCs/>
                <w:kern w:val="0"/>
                <w:sz w:val="22"/>
              </w:rPr>
            </w:pP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52.00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 w:hRule="atLeast"/>
          <w:jc w:val="center"/>
        </w:trPr>
        <w:tc>
          <w:tcPr>
            <w:tcW w:w="0" w:type="auto"/>
            <w:shd w:val="clear" w:color="auto" w:fill="auto"/>
            <w:noWrap/>
            <w:vAlign w:val="center"/>
          </w:tcPr>
          <w:p>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本年收入合计</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18</w:t>
            </w:r>
          </w:p>
        </w:tc>
        <w:tc>
          <w:tcPr>
            <w:tcW w:w="0" w:type="auto"/>
            <w:shd w:val="clear" w:color="auto" w:fill="auto"/>
            <w:noWrap/>
            <w:vAlign w:val="center"/>
          </w:tcPr>
          <w:p>
            <w:pPr>
              <w:jc w:val="right"/>
              <w:rPr>
                <w:rFonts w:ascii="宋体" w:hAnsi="宋体" w:eastAsia="宋体" w:cs="Arial"/>
                <w:color w:val="000000"/>
                <w:sz w:val="22"/>
              </w:rPr>
            </w:pPr>
            <w:r>
              <w:rPr>
                <w:rFonts w:hint="eastAsia" w:cs="Arial"/>
                <w:color w:val="000000"/>
                <w:sz w:val="22"/>
              </w:rPr>
              <w:t>3,183.42</w:t>
            </w: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本年支出合计</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40</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Arial"/>
                <w:color w:val="000000"/>
                <w:sz w:val="22"/>
              </w:rPr>
              <w:t>3,183.42</w:t>
            </w: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Arial"/>
                <w:color w:val="000000"/>
                <w:sz w:val="22"/>
              </w:rPr>
              <w:t>3,183.42</w:t>
            </w: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kern w:val="0"/>
                <w:sz w:val="22"/>
              </w:rPr>
              <w:t>52.00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jc w:val="center"/>
        </w:trPr>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年初财政拨款结转和结余</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19</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年末财政拨款结转和结余</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41</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 w:hRule="atLeast"/>
          <w:jc w:val="center"/>
        </w:trPr>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一、一般公共预算财政拨款</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20</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42</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 w:hRule="atLeast"/>
          <w:jc w:val="center"/>
        </w:trPr>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二、政府性基金预算财政拨款</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21</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43</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Times New Roman" w:asciiTheme="minorEastAsia" w:hAnsiTheme="minorEastAsia"/>
                <w:kern w:val="0"/>
                <w:sz w:val="22"/>
              </w:rPr>
              <w:t>　</w:t>
            </w:r>
          </w:p>
        </w:tc>
        <w:tc>
          <w:tcPr>
            <w:tcW w:w="0" w:type="auto"/>
            <w:shd w:val="clear" w:color="auto" w:fill="auto"/>
            <w:noWrap/>
            <w:vAlign w:val="center"/>
          </w:tcPr>
          <w:p>
            <w:pPr>
              <w:widowControl/>
              <w:jc w:val="right"/>
              <w:rPr>
                <w:rFonts w:cs="Times New Roman" w:asciiTheme="minorEastAsia" w:hAnsiTheme="minorEastAsia"/>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0" w:type="auto"/>
            <w:shd w:val="clear" w:color="auto" w:fill="auto"/>
            <w:noWrap/>
            <w:vAlign w:val="center"/>
          </w:tcPr>
          <w:p>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总计</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22</w:t>
            </w:r>
          </w:p>
        </w:tc>
        <w:tc>
          <w:tcPr>
            <w:tcW w:w="0" w:type="auto"/>
            <w:shd w:val="clear" w:color="auto" w:fill="auto"/>
            <w:noWrap/>
            <w:vAlign w:val="center"/>
          </w:tcPr>
          <w:p>
            <w:pPr>
              <w:jc w:val="right"/>
              <w:rPr>
                <w:rFonts w:ascii="宋体" w:hAnsi="宋体" w:eastAsia="宋体" w:cs="Arial"/>
                <w:color w:val="000000"/>
                <w:sz w:val="22"/>
              </w:rPr>
            </w:pPr>
            <w:r>
              <w:rPr>
                <w:rFonts w:hint="eastAsia" w:cs="Arial"/>
                <w:color w:val="000000"/>
                <w:sz w:val="22"/>
              </w:rPr>
              <w:t>3,183.42</w:t>
            </w:r>
            <w:r>
              <w:rPr>
                <w:rFonts w:hint="eastAsia" w:cs="Times New Roman" w:asciiTheme="minorEastAsia" w:hAnsiTheme="minorEastAsia"/>
                <w:kern w:val="0"/>
                <w:sz w:val="22"/>
              </w:rPr>
              <w:t>　</w:t>
            </w:r>
          </w:p>
        </w:tc>
        <w:tc>
          <w:tcPr>
            <w:tcW w:w="0" w:type="auto"/>
            <w:shd w:val="clear" w:color="auto" w:fill="auto"/>
            <w:noWrap/>
            <w:vAlign w:val="center"/>
          </w:tcPr>
          <w:p>
            <w:pPr>
              <w:widowControl/>
              <w:jc w:val="center"/>
              <w:rPr>
                <w:rFonts w:cs="Times New Roman" w:asciiTheme="minorEastAsia" w:hAnsiTheme="minorEastAsia"/>
                <w:b/>
                <w:bCs/>
                <w:kern w:val="0"/>
                <w:sz w:val="22"/>
              </w:rPr>
            </w:pPr>
            <w:r>
              <w:rPr>
                <w:rFonts w:hint="eastAsia" w:cs="Times New Roman" w:asciiTheme="minorEastAsia" w:hAnsiTheme="minorEastAsia"/>
                <w:b/>
                <w:bCs/>
                <w:kern w:val="0"/>
                <w:sz w:val="22"/>
              </w:rPr>
              <w:t>总计</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Times New Roman" w:asciiTheme="minorEastAsia" w:hAnsiTheme="minorEastAsia"/>
                <w:kern w:val="0"/>
                <w:sz w:val="22"/>
              </w:rPr>
              <w:t>44</w:t>
            </w:r>
          </w:p>
        </w:tc>
        <w:tc>
          <w:tcPr>
            <w:tcW w:w="0" w:type="auto"/>
            <w:shd w:val="clear" w:color="auto" w:fill="auto"/>
            <w:noWrap/>
            <w:vAlign w:val="center"/>
          </w:tcPr>
          <w:p>
            <w:pPr>
              <w:widowControl/>
              <w:jc w:val="center"/>
              <w:rPr>
                <w:rFonts w:cs="Times New Roman" w:asciiTheme="minorEastAsia" w:hAnsiTheme="minorEastAsia"/>
                <w:kern w:val="0"/>
                <w:sz w:val="22"/>
              </w:rPr>
            </w:pPr>
            <w:r>
              <w:rPr>
                <w:rFonts w:hint="eastAsia" w:cs="Arial"/>
                <w:color w:val="000000"/>
                <w:sz w:val="22"/>
              </w:rPr>
              <w:t>3,183.42</w:t>
            </w:r>
          </w:p>
        </w:tc>
        <w:tc>
          <w:tcPr>
            <w:tcW w:w="0" w:type="auto"/>
            <w:shd w:val="clear" w:color="auto" w:fill="auto"/>
            <w:noWrap/>
            <w:vAlign w:val="center"/>
          </w:tcPr>
          <w:p>
            <w:pPr>
              <w:widowControl/>
              <w:jc w:val="right"/>
              <w:rPr>
                <w:rFonts w:cs="Times New Roman" w:asciiTheme="minorEastAsia" w:hAnsiTheme="minorEastAsia"/>
                <w:kern w:val="0"/>
                <w:sz w:val="22"/>
              </w:rPr>
            </w:pPr>
            <w:r>
              <w:rPr>
                <w:rFonts w:hint="eastAsia" w:cs="Arial"/>
                <w:color w:val="000000"/>
                <w:sz w:val="22"/>
              </w:rPr>
              <w:t>3,183.42</w:t>
            </w:r>
          </w:p>
        </w:tc>
        <w:tc>
          <w:tcPr>
            <w:tcW w:w="0" w:type="auto"/>
            <w:shd w:val="clear" w:color="auto" w:fill="auto"/>
            <w:noWrap/>
            <w:vAlign w:val="center"/>
          </w:tcPr>
          <w:p>
            <w:pPr>
              <w:widowControl/>
              <w:jc w:val="right"/>
              <w:rPr>
                <w:rFonts w:cs="Times New Roman" w:asciiTheme="minorEastAsia" w:hAnsiTheme="minorEastAsia"/>
                <w:bCs/>
                <w:kern w:val="0"/>
                <w:sz w:val="22"/>
              </w:rPr>
            </w:pPr>
            <w:r>
              <w:rPr>
                <w:rFonts w:hint="eastAsia" w:cs="Times New Roman" w:asciiTheme="minorEastAsia" w:hAnsiTheme="minorEastAsia"/>
                <w:kern w:val="0"/>
                <w:sz w:val="22"/>
              </w:rPr>
              <w:t>52.00</w:t>
            </w:r>
          </w:p>
        </w:tc>
      </w:tr>
    </w:tbl>
    <w:p>
      <w:pPr>
        <w:widowControl/>
        <w:jc w:val="left"/>
        <w:rPr>
          <w:rFonts w:cs="Times New Roman" w:asciiTheme="minorEastAsia" w:hAnsiTheme="minorEastAsia"/>
          <w:kern w:val="0"/>
          <w:sz w:val="22"/>
        </w:rPr>
      </w:pPr>
      <w:r>
        <w:rPr>
          <w:rFonts w:hint="eastAsia" w:cs="Times New Roman" w:asciiTheme="minorEastAsia" w:hAnsiTheme="minorEastAsia"/>
          <w:kern w:val="0"/>
          <w:sz w:val="22"/>
        </w:rPr>
        <w:t>注：本表反映部门本年度一般公共预算财政拨款和政府性基金预算财政拨款的总收支和年末结转结余情况。</w:t>
      </w:r>
    </w:p>
    <w:p>
      <w:pPr>
        <w:widowControl/>
        <w:jc w:val="left"/>
        <w:rPr>
          <w:rFonts w:ascii="仿宋_GB2312" w:hAnsi="Times New Roman" w:eastAsia="仿宋_GB2312" w:cs="Times New Roman"/>
          <w:kern w:val="0"/>
          <w:szCs w:val="21"/>
        </w:rPr>
      </w:pPr>
    </w:p>
    <w:p>
      <w:pPr>
        <w:widowControl/>
        <w:rPr>
          <w:rFonts w:ascii="Times New Roman" w:hAnsi="Times New Roman" w:eastAsia="方正小标宋_GBK" w:cs="Times New Roman"/>
          <w:kern w:val="0"/>
          <w:sz w:val="36"/>
          <w:szCs w:val="36"/>
        </w:rPr>
      </w:pPr>
      <w:bookmarkStart w:id="0" w:name="RANGE!A1:F16"/>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p>
    <w:tbl>
      <w:tblPr>
        <w:tblStyle w:val="8"/>
        <w:tblW w:w="13907" w:type="dxa"/>
        <w:tblInd w:w="93" w:type="dxa"/>
        <w:tblLayout w:type="autofit"/>
        <w:tblCellMar>
          <w:top w:w="0" w:type="dxa"/>
          <w:left w:w="108" w:type="dxa"/>
          <w:bottom w:w="0" w:type="dxa"/>
          <w:right w:w="108" w:type="dxa"/>
        </w:tblCellMar>
      </w:tblPr>
      <w:tblGrid>
        <w:gridCol w:w="833"/>
        <w:gridCol w:w="834"/>
        <w:gridCol w:w="834"/>
        <w:gridCol w:w="349"/>
        <w:gridCol w:w="4215"/>
        <w:gridCol w:w="236"/>
        <w:gridCol w:w="1550"/>
        <w:gridCol w:w="520"/>
        <w:gridCol w:w="2268"/>
        <w:gridCol w:w="519"/>
        <w:gridCol w:w="1749"/>
      </w:tblGrid>
      <w:tr>
        <w:tblPrEx>
          <w:tblCellMar>
            <w:top w:w="0" w:type="dxa"/>
            <w:left w:w="108" w:type="dxa"/>
            <w:bottom w:w="0" w:type="dxa"/>
            <w:right w:w="108" w:type="dxa"/>
          </w:tblCellMar>
        </w:tblPrEx>
        <w:trPr>
          <w:gridAfter w:val="1"/>
          <w:wAfter w:w="1749" w:type="dxa"/>
          <w:trHeight w:val="285" w:hRule="atLeast"/>
        </w:trPr>
        <w:tc>
          <w:tcPr>
            <w:tcW w:w="833" w:type="dxa"/>
            <w:tcBorders>
              <w:top w:val="nil"/>
              <w:left w:val="nil"/>
              <w:bottom w:val="nil"/>
              <w:right w:val="nil"/>
            </w:tcBorders>
            <w:shd w:val="clear" w:color="auto" w:fill="auto"/>
            <w:noWrap/>
            <w:vAlign w:val="bottom"/>
          </w:tcPr>
          <w:p>
            <w:pPr>
              <w:widowControl/>
              <w:jc w:val="left"/>
              <w:rPr>
                <w:rFonts w:ascii="Calibri" w:hAnsi="Calibri" w:eastAsia="宋体" w:cs="宋体"/>
                <w:color w:val="000000"/>
                <w:kern w:val="0"/>
                <w:szCs w:val="21"/>
              </w:rPr>
            </w:pPr>
            <w:bookmarkStart w:id="1" w:name="RANGE!A1"/>
            <w:bookmarkEnd w:id="1"/>
          </w:p>
        </w:tc>
        <w:tc>
          <w:tcPr>
            <w:tcW w:w="834" w:type="dxa"/>
            <w:tcBorders>
              <w:top w:val="nil"/>
              <w:left w:val="nil"/>
              <w:bottom w:val="nil"/>
              <w:right w:val="nil"/>
            </w:tcBorders>
            <w:shd w:val="clear" w:color="auto" w:fill="auto"/>
            <w:noWrap/>
            <w:vAlign w:val="bottom"/>
          </w:tcPr>
          <w:p>
            <w:pPr>
              <w:widowControl/>
              <w:jc w:val="left"/>
              <w:rPr>
                <w:rFonts w:ascii="Calibri" w:hAnsi="Calibri" w:eastAsia="宋体" w:cs="宋体"/>
                <w:color w:val="000000"/>
                <w:kern w:val="0"/>
                <w:szCs w:val="21"/>
              </w:rPr>
            </w:pPr>
          </w:p>
        </w:tc>
        <w:tc>
          <w:tcPr>
            <w:tcW w:w="834" w:type="dxa"/>
            <w:tcBorders>
              <w:top w:val="nil"/>
              <w:left w:val="nil"/>
              <w:bottom w:val="nil"/>
              <w:right w:val="nil"/>
            </w:tcBorders>
            <w:shd w:val="clear" w:color="auto" w:fill="auto"/>
            <w:noWrap/>
            <w:vAlign w:val="bottom"/>
          </w:tcPr>
          <w:p>
            <w:pPr>
              <w:widowControl/>
              <w:jc w:val="left"/>
              <w:rPr>
                <w:rFonts w:ascii="Calibri" w:hAnsi="Calibri" w:eastAsia="宋体" w:cs="宋体"/>
                <w:color w:val="000000"/>
                <w:kern w:val="0"/>
                <w:szCs w:val="21"/>
              </w:rPr>
            </w:pPr>
          </w:p>
        </w:tc>
        <w:tc>
          <w:tcPr>
            <w:tcW w:w="4564" w:type="dxa"/>
            <w:gridSpan w:val="2"/>
            <w:tcBorders>
              <w:top w:val="nil"/>
              <w:left w:val="nil"/>
              <w:bottom w:val="nil"/>
              <w:right w:val="nil"/>
            </w:tcBorders>
            <w:shd w:val="clear" w:color="auto" w:fill="auto"/>
            <w:noWrap/>
            <w:vAlign w:val="bottom"/>
          </w:tcPr>
          <w:p>
            <w:pPr>
              <w:widowControl/>
              <w:jc w:val="left"/>
              <w:rPr>
                <w:rFonts w:ascii="Calibri" w:hAnsi="Calibri" w:eastAsia="宋体" w:cs="宋体"/>
                <w:color w:val="000000"/>
                <w:kern w:val="0"/>
                <w:szCs w:val="21"/>
              </w:rPr>
            </w:pPr>
          </w:p>
        </w:tc>
        <w:tc>
          <w:tcPr>
            <w:tcW w:w="236" w:type="dxa"/>
            <w:tcBorders>
              <w:top w:val="nil"/>
              <w:left w:val="nil"/>
              <w:bottom w:val="nil"/>
              <w:right w:val="nil"/>
            </w:tcBorders>
            <w:shd w:val="clear" w:color="auto" w:fill="auto"/>
            <w:noWrap/>
            <w:vAlign w:val="bottom"/>
          </w:tcPr>
          <w:p>
            <w:pPr>
              <w:widowControl/>
              <w:jc w:val="left"/>
              <w:rPr>
                <w:rFonts w:ascii="Calibri" w:hAnsi="Calibri" w:eastAsia="宋体" w:cs="宋体"/>
                <w:color w:val="000000"/>
                <w:kern w:val="0"/>
                <w:szCs w:val="21"/>
              </w:rPr>
            </w:pPr>
          </w:p>
        </w:tc>
        <w:tc>
          <w:tcPr>
            <w:tcW w:w="1550" w:type="dxa"/>
            <w:tcBorders>
              <w:top w:val="nil"/>
              <w:left w:val="nil"/>
              <w:bottom w:val="nil"/>
              <w:right w:val="nil"/>
            </w:tcBorders>
            <w:shd w:val="clear" w:color="auto" w:fill="auto"/>
            <w:noWrap/>
            <w:vAlign w:val="bottom"/>
          </w:tcPr>
          <w:p>
            <w:pPr>
              <w:widowControl/>
              <w:jc w:val="left"/>
              <w:rPr>
                <w:rFonts w:ascii="Calibri" w:hAnsi="Calibri" w:eastAsia="宋体" w:cs="宋体"/>
                <w:color w:val="000000"/>
                <w:kern w:val="0"/>
                <w:szCs w:val="21"/>
              </w:rPr>
            </w:pPr>
          </w:p>
        </w:tc>
        <w:tc>
          <w:tcPr>
            <w:tcW w:w="3307" w:type="dxa"/>
            <w:gridSpan w:val="3"/>
            <w:tcBorders>
              <w:top w:val="nil"/>
              <w:left w:val="nil"/>
              <w:bottom w:val="nil"/>
              <w:right w:val="nil"/>
            </w:tcBorders>
            <w:shd w:val="clear" w:color="auto" w:fill="auto"/>
            <w:noWrap/>
            <w:vAlign w:val="bottom"/>
          </w:tcPr>
          <w:p>
            <w:pPr>
              <w:widowControl/>
              <w:wordWrap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公开05表</w:t>
            </w:r>
          </w:p>
        </w:tc>
      </w:tr>
      <w:tr>
        <w:tblPrEx>
          <w:tblCellMar>
            <w:top w:w="0" w:type="dxa"/>
            <w:left w:w="108" w:type="dxa"/>
            <w:bottom w:w="0" w:type="dxa"/>
            <w:right w:w="108" w:type="dxa"/>
          </w:tblCellMar>
        </w:tblPrEx>
        <w:trPr>
          <w:gridAfter w:val="1"/>
          <w:wAfter w:w="1749" w:type="dxa"/>
          <w:trHeight w:val="300" w:hRule="atLeast"/>
        </w:trPr>
        <w:tc>
          <w:tcPr>
            <w:tcW w:w="7065" w:type="dxa"/>
            <w:gridSpan w:val="5"/>
            <w:tcBorders>
              <w:top w:val="nil"/>
              <w:left w:val="nil"/>
              <w:bottom w:val="single" w:color="000000" w:sz="8" w:space="0"/>
              <w:right w:val="nil"/>
            </w:tcBorders>
            <w:shd w:val="clear" w:color="auto" w:fill="auto"/>
            <w:noWrap/>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部门：溆浦县深子湖镇人民政府</w:t>
            </w:r>
          </w:p>
        </w:tc>
        <w:tc>
          <w:tcPr>
            <w:tcW w:w="236" w:type="dxa"/>
            <w:tcBorders>
              <w:top w:val="nil"/>
              <w:left w:val="nil"/>
              <w:bottom w:val="single" w:color="000000" w:sz="8" w:space="0"/>
              <w:right w:val="nil"/>
            </w:tcBorders>
            <w:shd w:val="clear" w:color="auto" w:fill="auto"/>
            <w:noWrap/>
            <w:vAlign w:val="bottom"/>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550" w:type="dxa"/>
            <w:tcBorders>
              <w:top w:val="nil"/>
              <w:left w:val="nil"/>
              <w:bottom w:val="single" w:color="000000" w:sz="8" w:space="0"/>
              <w:right w:val="nil"/>
            </w:tcBorders>
            <w:shd w:val="clear" w:color="auto" w:fill="auto"/>
            <w:noWrap/>
            <w:vAlign w:val="bottom"/>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3307" w:type="dxa"/>
            <w:gridSpan w:val="3"/>
            <w:tcBorders>
              <w:top w:val="nil"/>
              <w:left w:val="nil"/>
              <w:bottom w:val="single" w:color="000000" w:sz="8" w:space="0"/>
              <w:right w:val="nil"/>
            </w:tcBorders>
            <w:shd w:val="clear" w:color="auto" w:fill="auto"/>
            <w:noWrap/>
            <w:vAlign w:val="bottom"/>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00" w:hRule="atLeast"/>
        </w:trPr>
        <w:tc>
          <w:tcPr>
            <w:tcW w:w="7065"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842" w:type="dxa"/>
            <w:gridSpan w:val="6"/>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2850"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功能分类科目编码</w:t>
            </w:r>
          </w:p>
        </w:tc>
        <w:tc>
          <w:tcPr>
            <w:tcW w:w="421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306" w:type="dxa"/>
            <w:gridSpan w:val="3"/>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226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2268"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2850"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4215"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2306"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2268"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2268"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12" w:hRule="atLeast"/>
        </w:trPr>
        <w:tc>
          <w:tcPr>
            <w:tcW w:w="2850"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4215"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2306"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2268"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c>
          <w:tcPr>
            <w:tcW w:w="2268"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00" w:hRule="atLeast"/>
        </w:trPr>
        <w:tc>
          <w:tcPr>
            <w:tcW w:w="7065"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306" w:type="dxa"/>
            <w:gridSpan w:val="3"/>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268"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268" w:type="dxa"/>
            <w:gridSpan w:val="2"/>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300" w:hRule="atLeast"/>
        </w:trPr>
        <w:tc>
          <w:tcPr>
            <w:tcW w:w="7065"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3,107.42</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2,056.90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b/>
                <w:bCs/>
                <w:color w:val="000000"/>
                <w:sz w:val="22"/>
              </w:rPr>
            </w:pPr>
            <w:r>
              <w:rPr>
                <w:rFonts w:hint="eastAsia" w:cs="Arial"/>
                <w:b/>
                <w:bCs/>
                <w:color w:val="000000"/>
                <w:sz w:val="22"/>
              </w:rPr>
              <w:t>1,050.52</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一般公共服务支出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1,010.61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996.35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14.26</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955.20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941.89</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592.95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592.95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13.31</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2010399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348.94</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348.94</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20105</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统计信息事务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2010507</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专项普查活动</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财政事务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52.21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51.26</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2010602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0.95</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20129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群众团体事务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2012999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其他群众团体事务支出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0.20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其他一般公共服务支出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2019999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其他一般公共服务支出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公共安全支出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公安</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41.14</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2040299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其他公安支出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26.34</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社会保障和就业支出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75.03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75.03</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20808</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抚恤</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2080801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死亡抚恤</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53.83</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20810</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社会福利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2081001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儿童福利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2081002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老年福利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9.10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9.10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20821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特困人员救助供养</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2082102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农村特困人员救助供养支出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20826</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财政对基本养老保险基金的补助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2082699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财政对其他基本养老保险基金的补助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20828</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退役军人管理事务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2082899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其他退役军人事务管理支出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卫生健康支出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189.42</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189.42</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卫生健康管理事务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23.36</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23.36</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2100101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21.65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21.65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2100199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其他卫生健康管理事务支出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1.71</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公共卫生</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7.14</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7.14</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2100404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精神卫生机构</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0.38</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0.38</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2100408</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基本公共卫生服务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5.71</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2100410</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突发公共卫生事件应急处理</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计划生育事务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158.92</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158.92</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2100716</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计划生育机构</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73.11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73.11</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2100717</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计划生育服务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28.93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28.93</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2100799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其他计划生育事务支出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56.87</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56.87</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节能环保支出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58.35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58.35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21103</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污染防治</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2110302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水体</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21104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自然生态保护</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2110402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农村环境保护</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55.35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59.57</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59.57</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21201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城乡社区管理事务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2120101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21203</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城乡社区公共设施</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2120303</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小城镇基础设施建设</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27.61</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21205</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城乡社区环境卫生</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2120501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城乡社区环境卫生</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30.96</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农林水支出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1,584.90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563.44</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农业农村</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2130108</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病虫害控制</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2130142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农村道路建设</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2130199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其他农业农村支出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39.00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39.00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林业和草原</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9.79</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9.79</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2130207</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森林资源管理</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2130209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森林生态效益补偿</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6.48</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6.48</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水利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2130304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水利行业业务管理</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2130306</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水利工程运行与维护</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2130314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防汛</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2130316</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农村水利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2130335</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农村人畜饮水</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扶贫</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1,021.46</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2130504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农村基础设施建设</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457.93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457.93</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2130505</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生产发展</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550.94</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550.94</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2130599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其他扶贫支出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12.60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12.60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农村综合改革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485.65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485.65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2130705</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457.65</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457.65</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2130707</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农村综合改革示范试点补助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2130799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其他农村综合改革支出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交通运输支出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21499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其他交通运输支出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2149999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其他交通运输支出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216</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商业服务业等支出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21602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商业流通事务</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2160201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8.50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住房保障支出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22102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住房改革支出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2210201</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住房公积金</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灾害防治及应急管理支出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自然灾害救灾及恢复重建支出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57.67</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2240702</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地方自然灾害生活补助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40.67</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40.67</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2240704</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自然灾害灾后重建补助</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0" w:hRule="atLeast"/>
        </w:trPr>
        <w:tc>
          <w:tcPr>
            <w:tcW w:w="285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2240799</w:t>
            </w:r>
          </w:p>
        </w:tc>
        <w:tc>
          <w:tcPr>
            <w:tcW w:w="4215" w:type="dxa"/>
            <w:tcBorders>
              <w:top w:val="nil"/>
              <w:left w:val="nil"/>
              <w:bottom w:val="single" w:color="000000" w:sz="8" w:space="0"/>
              <w:right w:val="single" w:color="000000"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其他自然灾害救灾及恢复重建支出</w:t>
            </w:r>
          </w:p>
        </w:tc>
        <w:tc>
          <w:tcPr>
            <w:tcW w:w="2306" w:type="dxa"/>
            <w:gridSpan w:val="3"/>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15.00</w:t>
            </w:r>
          </w:p>
        </w:tc>
        <w:tc>
          <w:tcPr>
            <w:tcW w:w="2268" w:type="dxa"/>
            <w:gridSpan w:val="2"/>
            <w:tcBorders>
              <w:top w:val="nil"/>
              <w:left w:val="nil"/>
              <w:bottom w:val="single" w:color="000000" w:sz="8" w:space="0"/>
              <w:right w:val="single" w:color="000000"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5" w:hRule="atLeast"/>
        </w:trPr>
        <w:tc>
          <w:tcPr>
            <w:tcW w:w="13907" w:type="dxa"/>
            <w:gridSpan w:val="11"/>
            <w:tcBorders>
              <w:top w:val="single" w:color="000000"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注：本表反映部门本年度一般公共预算财政拨款支出情况。</w:t>
            </w:r>
          </w:p>
        </w:tc>
      </w:tr>
    </w:tbl>
    <w:p>
      <w:pPr>
        <w:widowControl/>
        <w:spacing w:beforeLines="50"/>
        <w:jc w:val="left"/>
        <w:rPr>
          <w:rFonts w:ascii="Times New Roman" w:hAnsi="Times New Roman" w:eastAsia="仿宋_GB2312" w:cs="Times New Roman"/>
          <w:bCs/>
          <w:kern w:val="0"/>
          <w:szCs w:val="21"/>
        </w:rPr>
      </w:pPr>
      <w:r>
        <w:rPr>
          <w:rFonts w:hint="eastAsia" w:ascii="Times New Roman" w:hAnsi="Times New Roman" w:eastAsia="仿宋_GB2312" w:cs="Times New Roman"/>
          <w:color w:val="000000"/>
          <w:kern w:val="0"/>
          <w:szCs w:val="21"/>
        </w:rPr>
        <w:t xml:space="preserve">  </w:t>
      </w:r>
    </w:p>
    <w:p>
      <w:pPr>
        <w:widowControl/>
        <w:spacing w:beforeLines="50"/>
        <w:jc w:val="left"/>
        <w:rPr>
          <w:rFonts w:ascii="Times New Roman" w:hAnsi="Times New Roman" w:eastAsia="仿宋_GB2312" w:cs="Times New Roman"/>
          <w:bCs/>
          <w:kern w:val="0"/>
          <w:szCs w:val="21"/>
        </w:rPr>
      </w:pPr>
    </w:p>
    <w:p>
      <w:pPr>
        <w:widowControl/>
        <w:jc w:val="center"/>
        <w:rPr>
          <w:rFonts w:ascii="华文中宋" w:hAnsi="华文中宋" w:eastAsia="华文中宋" w:cs="宋体"/>
          <w:color w:val="000000"/>
          <w:kern w:val="0"/>
          <w:szCs w:val="32"/>
        </w:rPr>
      </w:pPr>
      <w:r>
        <w:rPr>
          <w:rFonts w:ascii="Times New Roman" w:hAnsi="Times New Roman" w:eastAsia="仿宋_GB2312" w:cs="Times New Roman"/>
          <w:bCs/>
          <w:kern w:val="0"/>
          <w:szCs w:val="21"/>
        </w:rPr>
        <w:br w:type="page"/>
      </w: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jc w:val="center"/>
        <w:rPr>
          <w:rFonts w:ascii="Times New Roman" w:hAnsi="Times New Roman" w:eastAsia="仿宋_GB2312" w:cs="Times New Roman"/>
          <w:bCs/>
          <w:kern w:val="0"/>
          <w:szCs w:val="21"/>
        </w:rPr>
      </w:pP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溆浦县深子湖镇人民政府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公开06表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21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5000" w:type="pct"/>
        <w:tblInd w:w="0" w:type="dxa"/>
        <w:tblLayout w:type="autofit"/>
        <w:tblCellMar>
          <w:top w:w="0" w:type="dxa"/>
          <w:left w:w="108" w:type="dxa"/>
          <w:bottom w:w="0" w:type="dxa"/>
          <w:right w:w="108" w:type="dxa"/>
        </w:tblCellMar>
      </w:tblPr>
      <w:tblGrid>
        <w:gridCol w:w="1324"/>
        <w:gridCol w:w="3516"/>
        <w:gridCol w:w="980"/>
        <w:gridCol w:w="1225"/>
        <w:gridCol w:w="2417"/>
        <w:gridCol w:w="936"/>
        <w:gridCol w:w="1130"/>
        <w:gridCol w:w="3636"/>
        <w:gridCol w:w="756"/>
      </w:tblGrid>
      <w:tr>
        <w:tblPrEx>
          <w:tblCellMar>
            <w:top w:w="0" w:type="dxa"/>
            <w:left w:w="108" w:type="dxa"/>
            <w:bottom w:w="0" w:type="dxa"/>
            <w:right w:w="108" w:type="dxa"/>
          </w:tblCellMar>
        </w:tblPrEx>
        <w:trPr>
          <w:trHeight w:val="438" w:hRule="atLeast"/>
        </w:trPr>
        <w:tc>
          <w:tcPr>
            <w:tcW w:w="41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经济分类科目编码</w:t>
            </w:r>
          </w:p>
        </w:tc>
        <w:tc>
          <w:tcPr>
            <w:tcW w:w="1104"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科目名称</w:t>
            </w:r>
          </w:p>
        </w:tc>
        <w:tc>
          <w:tcPr>
            <w:tcW w:w="308"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决算数</w:t>
            </w:r>
          </w:p>
        </w:tc>
        <w:tc>
          <w:tcPr>
            <w:tcW w:w="385"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经济分类科目编码</w:t>
            </w:r>
          </w:p>
        </w:tc>
        <w:tc>
          <w:tcPr>
            <w:tcW w:w="75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科目名称</w:t>
            </w:r>
          </w:p>
        </w:tc>
        <w:tc>
          <w:tcPr>
            <w:tcW w:w="294"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决算数</w:t>
            </w:r>
          </w:p>
        </w:tc>
        <w:tc>
          <w:tcPr>
            <w:tcW w:w="355"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经济分类科目编码</w:t>
            </w:r>
          </w:p>
        </w:tc>
        <w:tc>
          <w:tcPr>
            <w:tcW w:w="1142"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科目名称</w:t>
            </w:r>
          </w:p>
        </w:tc>
        <w:tc>
          <w:tcPr>
            <w:tcW w:w="237"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决算数</w:t>
            </w:r>
          </w:p>
        </w:tc>
      </w:tr>
      <w:tr>
        <w:tblPrEx>
          <w:tblCellMar>
            <w:top w:w="0" w:type="dxa"/>
            <w:left w:w="108" w:type="dxa"/>
            <w:bottom w:w="0" w:type="dxa"/>
            <w:right w:w="108" w:type="dxa"/>
          </w:tblCellMar>
        </w:tblPrEx>
        <w:trPr>
          <w:trHeight w:val="259"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工资福利支出</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696.28</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商品和服务支出</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430.47</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114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30101</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基本工资</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302.38</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办公费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56.49</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309"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30102</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津贴补贴</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181.57</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印刷费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14.35</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30103</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奖金</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146.38</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咨询费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114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30106</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伙食补助费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手续费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30107</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绩效工资</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27.82</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水费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6.22</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30108</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机关事业单位基本养老保险缴费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电费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10.50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30109</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职业年金缴费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4.90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邮电费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30110</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职工基本医疗保险缴费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取暖费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11.50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30111</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公务员医疗补助缴费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物业管理费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30112</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其他社会保障缴费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差旅费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62.38</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30113</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住房公积金</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20.23</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因公出国（境）费用</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30114</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医疗费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维修（护）费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27.52</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30199</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其他工资福利支出</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租赁费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对个人和家庭的补助</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917.16</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会议费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18.50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30301</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离休费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培训费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30302</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退休费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公务接待费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30303</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退职（役）费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专用材料费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30304</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抚恤金</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139.09</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被装购置费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30305</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生活补助</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490.13</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专用燃料费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30306</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救济费</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64.52</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劳务费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37.00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114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30307</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医疗费补助</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委托业务费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30308</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助学金</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0.50</w:t>
            </w:r>
          </w:p>
        </w:tc>
        <w:tc>
          <w:tcPr>
            <w:tcW w:w="38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工会经费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114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30309</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奖励金</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385"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福利费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12.95</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114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30310</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个人农业生产补贴</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33.96</w:t>
            </w:r>
          </w:p>
        </w:tc>
        <w:tc>
          <w:tcPr>
            <w:tcW w:w="385"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公务用车运行维护费</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16.73</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114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237"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55" w:hRule="exact"/>
        </w:trPr>
        <w:tc>
          <w:tcPr>
            <w:tcW w:w="416" w:type="pct"/>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30311</w:t>
            </w:r>
          </w:p>
        </w:tc>
        <w:tc>
          <w:tcPr>
            <w:tcW w:w="1104" w:type="pct"/>
            <w:tcBorders>
              <w:top w:val="single" w:color="auto" w:sz="8" w:space="0"/>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代缴社会保险费</w:t>
            </w:r>
          </w:p>
        </w:tc>
        <w:tc>
          <w:tcPr>
            <w:tcW w:w="308" w:type="pct"/>
            <w:tcBorders>
              <w:top w:val="single" w:color="auto" w:sz="8" w:space="0"/>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85" w:type="pct"/>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759" w:type="pct"/>
            <w:tcBorders>
              <w:top w:val="single" w:color="auto" w:sz="8" w:space="0"/>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其他交通费用</w:t>
            </w:r>
          </w:p>
        </w:tc>
        <w:tc>
          <w:tcPr>
            <w:tcW w:w="294" w:type="pct"/>
            <w:tcBorders>
              <w:top w:val="single" w:color="auto" w:sz="8" w:space="0"/>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5.80</w:t>
            </w:r>
          </w:p>
        </w:tc>
        <w:tc>
          <w:tcPr>
            <w:tcW w:w="355" w:type="pct"/>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2" w:type="pct"/>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37" w:type="pct"/>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30399</w:t>
            </w:r>
          </w:p>
        </w:tc>
        <w:tc>
          <w:tcPr>
            <w:tcW w:w="1104"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其他对个人和家庭的补助</w:t>
            </w:r>
          </w:p>
        </w:tc>
        <w:tc>
          <w:tcPr>
            <w:tcW w:w="308"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171.96</w:t>
            </w:r>
          </w:p>
        </w:tc>
        <w:tc>
          <w:tcPr>
            <w:tcW w:w="385"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税金及附加费用</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37" w:type="pct"/>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16"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04"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0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5"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759" w:type="pct"/>
            <w:tcBorders>
              <w:top w:val="nil"/>
              <w:left w:val="nil"/>
              <w:bottom w:val="single" w:color="auto" w:sz="8" w:space="0"/>
              <w:right w:val="single" w:color="auto" w:sz="8" w:space="0"/>
            </w:tcBorders>
            <w:shd w:val="clear" w:color="auto" w:fill="auto"/>
            <w:noWrap/>
            <w:vAlign w:val="center"/>
          </w:tcPr>
          <w:p>
            <w:pPr>
              <w:rPr>
                <w:rFonts w:ascii="宋体" w:hAnsi="宋体" w:eastAsia="宋体" w:cs="Arial"/>
                <w:color w:val="000000"/>
                <w:sz w:val="22"/>
              </w:rPr>
            </w:pPr>
            <w:r>
              <w:rPr>
                <w:rFonts w:hint="eastAsia" w:cs="Arial"/>
                <w:color w:val="000000"/>
                <w:sz w:val="22"/>
              </w:rPr>
              <w:t xml:space="preserve">  其他商品和服务支出</w:t>
            </w:r>
          </w:p>
        </w:tc>
        <w:tc>
          <w:tcPr>
            <w:tcW w:w="294" w:type="pct"/>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125.53</w:t>
            </w:r>
          </w:p>
        </w:tc>
        <w:tc>
          <w:tcPr>
            <w:tcW w:w="355"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4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37" w:type="pct"/>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336" w:hRule="exact"/>
        </w:trPr>
        <w:tc>
          <w:tcPr>
            <w:tcW w:w="1520" w:type="pct"/>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308" w:type="pct"/>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1613.44</w:t>
            </w:r>
          </w:p>
        </w:tc>
        <w:tc>
          <w:tcPr>
            <w:tcW w:w="2935" w:type="pct"/>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237" w:type="pct"/>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443.47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溆浦县深子湖镇人民政府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19.69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19.69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19.69</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溆浦县深子湖镇人民政府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7"/>
        <w:gridCol w:w="2677"/>
        <w:gridCol w:w="816"/>
        <w:gridCol w:w="1990"/>
        <w:gridCol w:w="1990"/>
        <w:gridCol w:w="1990"/>
        <w:gridCol w:w="1990"/>
        <w:gridCol w:w="19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74"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16"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99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97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99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677"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816" w:type="dxa"/>
            <w:vMerge w:val="continue"/>
            <w:vAlign w:val="center"/>
          </w:tcPr>
          <w:p>
            <w:pPr>
              <w:widowControl/>
              <w:jc w:val="left"/>
              <w:rPr>
                <w:rFonts w:ascii="Times New Roman" w:hAnsi="Times New Roman" w:eastAsia="仿宋_GB2312" w:cs="Times New Roman"/>
                <w:b/>
                <w:kern w:val="0"/>
                <w:szCs w:val="21"/>
              </w:rPr>
            </w:pPr>
          </w:p>
        </w:tc>
        <w:tc>
          <w:tcPr>
            <w:tcW w:w="1990" w:type="dxa"/>
            <w:vMerge w:val="continue"/>
            <w:vAlign w:val="center"/>
          </w:tcPr>
          <w:p>
            <w:pPr>
              <w:widowControl/>
              <w:jc w:val="left"/>
              <w:rPr>
                <w:rFonts w:ascii="Times New Roman" w:hAnsi="Times New Roman" w:eastAsia="仿宋_GB2312" w:cs="Times New Roman"/>
                <w:b/>
                <w:kern w:val="0"/>
                <w:szCs w:val="21"/>
              </w:rPr>
            </w:pPr>
          </w:p>
        </w:tc>
        <w:tc>
          <w:tcPr>
            <w:tcW w:w="199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99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99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99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vMerge w:val="continue"/>
            <w:vAlign w:val="center"/>
          </w:tcPr>
          <w:p>
            <w:pPr>
              <w:widowControl/>
              <w:jc w:val="left"/>
              <w:rPr>
                <w:rFonts w:ascii="Times New Roman" w:hAnsi="Times New Roman" w:eastAsia="仿宋_GB2312" w:cs="Times New Roman"/>
                <w:kern w:val="0"/>
                <w:szCs w:val="21"/>
              </w:rPr>
            </w:pPr>
          </w:p>
        </w:tc>
        <w:tc>
          <w:tcPr>
            <w:tcW w:w="2677" w:type="dxa"/>
            <w:vMerge w:val="continue"/>
            <w:vAlign w:val="center"/>
          </w:tcPr>
          <w:p>
            <w:pPr>
              <w:widowControl/>
              <w:jc w:val="left"/>
              <w:rPr>
                <w:rFonts w:ascii="Times New Roman" w:hAnsi="Times New Roman" w:eastAsia="仿宋_GB2312" w:cs="Times New Roman"/>
                <w:kern w:val="0"/>
                <w:szCs w:val="21"/>
              </w:rPr>
            </w:pPr>
          </w:p>
        </w:tc>
        <w:tc>
          <w:tcPr>
            <w:tcW w:w="816"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997" w:type="dxa"/>
            <w:vMerge w:val="continue"/>
            <w:vAlign w:val="center"/>
          </w:tcPr>
          <w:p>
            <w:pPr>
              <w:widowControl/>
              <w:jc w:val="left"/>
              <w:rPr>
                <w:rFonts w:ascii="Times New Roman" w:hAnsi="Times New Roman" w:eastAsia="仿宋_GB2312" w:cs="Times New Roman"/>
                <w:kern w:val="0"/>
                <w:szCs w:val="21"/>
              </w:rPr>
            </w:pPr>
          </w:p>
        </w:tc>
        <w:tc>
          <w:tcPr>
            <w:tcW w:w="2677" w:type="dxa"/>
            <w:vMerge w:val="continue"/>
            <w:vAlign w:val="center"/>
          </w:tcPr>
          <w:p>
            <w:pPr>
              <w:widowControl/>
              <w:jc w:val="left"/>
              <w:rPr>
                <w:rFonts w:ascii="Times New Roman" w:hAnsi="Times New Roman" w:eastAsia="仿宋_GB2312" w:cs="Times New Roman"/>
                <w:kern w:val="0"/>
                <w:szCs w:val="21"/>
              </w:rPr>
            </w:pPr>
          </w:p>
        </w:tc>
        <w:tc>
          <w:tcPr>
            <w:tcW w:w="816"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c>
          <w:tcPr>
            <w:tcW w:w="199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74"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81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674"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81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90" w:type="dxa"/>
            <w:shd w:val="clear" w:color="auto" w:fill="auto"/>
            <w:vAlign w:val="center"/>
          </w:tcPr>
          <w:p>
            <w:pPr>
              <w:jc w:val="right"/>
              <w:rPr>
                <w:rFonts w:ascii="宋体" w:hAnsi="宋体" w:eastAsia="宋体" w:cs="Arial"/>
                <w:b/>
                <w:bCs/>
                <w:color w:val="000000"/>
                <w:sz w:val="22"/>
              </w:rPr>
            </w:pPr>
            <w:r>
              <w:rPr>
                <w:rFonts w:hint="eastAsia" w:cs="Arial"/>
                <w:b/>
                <w:bCs/>
                <w:color w:val="000000"/>
                <w:sz w:val="22"/>
              </w:rPr>
              <w:t>76.00</w:t>
            </w:r>
          </w:p>
        </w:tc>
        <w:tc>
          <w:tcPr>
            <w:tcW w:w="1990" w:type="dxa"/>
            <w:shd w:val="clear" w:color="auto" w:fill="auto"/>
            <w:vAlign w:val="center"/>
          </w:tcPr>
          <w:p>
            <w:pPr>
              <w:jc w:val="right"/>
              <w:rPr>
                <w:rFonts w:ascii="宋体" w:hAnsi="宋体" w:eastAsia="宋体" w:cs="Arial"/>
                <w:b/>
                <w:bCs/>
                <w:color w:val="000000"/>
                <w:sz w:val="22"/>
              </w:rPr>
            </w:pPr>
            <w:r>
              <w:rPr>
                <w:rFonts w:hint="eastAsia" w:cs="Arial"/>
                <w:b/>
                <w:bCs/>
                <w:color w:val="000000"/>
                <w:sz w:val="22"/>
              </w:rPr>
              <w:t>76.00</w:t>
            </w:r>
          </w:p>
        </w:tc>
        <w:tc>
          <w:tcPr>
            <w:tcW w:w="199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47.00</w:t>
            </w:r>
          </w:p>
        </w:tc>
        <w:tc>
          <w:tcPr>
            <w:tcW w:w="199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29.00</w:t>
            </w:r>
            <w:r>
              <w:rPr>
                <w:rFonts w:ascii="Times New Roman" w:hAnsi="Times New Roman" w:eastAsia="仿宋_GB2312" w:cs="Times New Roman"/>
                <w:kern w:val="0"/>
                <w:szCs w:val="21"/>
              </w:rPr>
              <w:t>　</w:t>
            </w:r>
          </w:p>
        </w:tc>
        <w:tc>
          <w:tcPr>
            <w:tcW w:w="1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208</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社会保障和就业支出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18.00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18.00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0.00</w:t>
            </w:r>
          </w:p>
        </w:tc>
        <w:tc>
          <w:tcPr>
            <w:tcW w:w="1990" w:type="dxa"/>
            <w:shd w:val="clear" w:color="auto" w:fill="auto"/>
            <w:vAlign w:val="center"/>
          </w:tcPr>
          <w:p>
            <w:pPr>
              <w:widowControl/>
              <w:jc w:val="right"/>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　18.00</w:t>
            </w:r>
          </w:p>
        </w:tc>
        <w:tc>
          <w:tcPr>
            <w:tcW w:w="1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20823</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小型水库移民扶助基金安排的支出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18.00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18.00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0.00</w:t>
            </w:r>
          </w:p>
        </w:tc>
        <w:tc>
          <w:tcPr>
            <w:tcW w:w="1990" w:type="dxa"/>
            <w:shd w:val="clear" w:color="auto" w:fill="auto"/>
            <w:vAlign w:val="center"/>
          </w:tcPr>
          <w:p>
            <w:pPr>
              <w:widowControl/>
              <w:jc w:val="right"/>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18.00</w:t>
            </w:r>
          </w:p>
        </w:tc>
        <w:tc>
          <w:tcPr>
            <w:tcW w:w="1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2082302</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 xml:space="preserve">  基础设施建设和经济发展</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18.00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18.00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0.00</w:t>
            </w:r>
          </w:p>
        </w:tc>
        <w:tc>
          <w:tcPr>
            <w:tcW w:w="1990" w:type="dxa"/>
            <w:shd w:val="clear" w:color="auto" w:fill="auto"/>
            <w:vAlign w:val="center"/>
          </w:tcPr>
          <w:p>
            <w:pPr>
              <w:widowControl/>
              <w:jc w:val="right"/>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18.00　</w:t>
            </w:r>
          </w:p>
        </w:tc>
        <w:tc>
          <w:tcPr>
            <w:tcW w:w="199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212</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城乡社区支出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6.00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6.00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0.00</w:t>
            </w:r>
          </w:p>
        </w:tc>
        <w:tc>
          <w:tcPr>
            <w:tcW w:w="1990" w:type="dxa"/>
            <w:shd w:val="clear" w:color="auto" w:fill="auto"/>
            <w:vAlign w:val="center"/>
          </w:tcPr>
          <w:p>
            <w:pPr>
              <w:widowControl/>
              <w:jc w:val="right"/>
              <w:rPr>
                <w:rFonts w:hint="eastAsia" w:cs="宋体" w:asciiTheme="majorEastAsia" w:hAnsiTheme="majorEastAsia" w:eastAsiaTheme="majorEastAsia"/>
                <w:kern w:val="0"/>
                <w:sz w:val="22"/>
              </w:rPr>
            </w:pPr>
            <w:r>
              <w:rPr>
                <w:rFonts w:hint="eastAsia" w:cs="宋体" w:asciiTheme="majorEastAsia" w:hAnsiTheme="majorEastAsia" w:eastAsiaTheme="majorEastAsia"/>
                <w:kern w:val="0"/>
                <w:sz w:val="22"/>
              </w:rPr>
              <w:t>6.00</w:t>
            </w:r>
          </w:p>
        </w:tc>
        <w:tc>
          <w:tcPr>
            <w:tcW w:w="199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21208</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国有土地使用权出让收入安排的支出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6.00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6.00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0.00</w:t>
            </w:r>
          </w:p>
        </w:tc>
        <w:tc>
          <w:tcPr>
            <w:tcW w:w="1990" w:type="dxa"/>
            <w:shd w:val="clear" w:color="auto" w:fill="auto"/>
            <w:vAlign w:val="center"/>
          </w:tcPr>
          <w:p>
            <w:pPr>
              <w:widowControl/>
              <w:jc w:val="right"/>
              <w:rPr>
                <w:rFonts w:hint="eastAsia" w:cs="宋体" w:asciiTheme="majorEastAsia" w:hAnsiTheme="majorEastAsia" w:eastAsiaTheme="majorEastAsia"/>
                <w:kern w:val="0"/>
                <w:sz w:val="22"/>
              </w:rPr>
            </w:pPr>
            <w:r>
              <w:rPr>
                <w:rFonts w:hint="eastAsia" w:cs="宋体" w:asciiTheme="majorEastAsia" w:hAnsiTheme="majorEastAsia" w:eastAsiaTheme="majorEastAsia"/>
                <w:kern w:val="0"/>
                <w:sz w:val="22"/>
              </w:rPr>
              <w:t>6.00</w:t>
            </w:r>
          </w:p>
        </w:tc>
        <w:tc>
          <w:tcPr>
            <w:tcW w:w="199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2120804</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 xml:space="preserve">  农村基础设施建设支出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6.00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6.00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0.00</w:t>
            </w:r>
          </w:p>
        </w:tc>
        <w:tc>
          <w:tcPr>
            <w:tcW w:w="1990" w:type="dxa"/>
            <w:shd w:val="clear" w:color="auto" w:fill="auto"/>
            <w:vAlign w:val="center"/>
          </w:tcPr>
          <w:p>
            <w:pPr>
              <w:widowControl/>
              <w:jc w:val="right"/>
              <w:rPr>
                <w:rFonts w:hint="eastAsia" w:cs="宋体" w:asciiTheme="majorEastAsia" w:hAnsiTheme="majorEastAsia" w:eastAsiaTheme="majorEastAsia"/>
                <w:kern w:val="0"/>
                <w:sz w:val="22"/>
              </w:rPr>
            </w:pPr>
            <w:r>
              <w:rPr>
                <w:rFonts w:hint="eastAsia" w:cs="宋体" w:asciiTheme="majorEastAsia" w:hAnsiTheme="majorEastAsia" w:eastAsiaTheme="majorEastAsia"/>
                <w:kern w:val="0"/>
                <w:sz w:val="22"/>
              </w:rPr>
              <w:t>6.00</w:t>
            </w:r>
          </w:p>
        </w:tc>
        <w:tc>
          <w:tcPr>
            <w:tcW w:w="199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229</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其他支出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52.00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52.00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47.00</w:t>
            </w:r>
          </w:p>
        </w:tc>
        <w:tc>
          <w:tcPr>
            <w:tcW w:w="1990" w:type="dxa"/>
            <w:shd w:val="clear" w:color="auto" w:fill="auto"/>
            <w:vAlign w:val="center"/>
          </w:tcPr>
          <w:p>
            <w:pPr>
              <w:widowControl/>
              <w:jc w:val="right"/>
              <w:rPr>
                <w:rFonts w:hint="eastAsia" w:cs="宋体" w:asciiTheme="majorEastAsia" w:hAnsiTheme="majorEastAsia" w:eastAsiaTheme="majorEastAsia"/>
                <w:kern w:val="0"/>
                <w:sz w:val="22"/>
              </w:rPr>
            </w:pPr>
            <w:r>
              <w:rPr>
                <w:rFonts w:hint="eastAsia" w:cs="宋体" w:asciiTheme="majorEastAsia" w:hAnsiTheme="majorEastAsia" w:eastAsiaTheme="majorEastAsia"/>
                <w:kern w:val="0"/>
                <w:sz w:val="22"/>
              </w:rPr>
              <w:t>5.00</w:t>
            </w:r>
          </w:p>
        </w:tc>
        <w:tc>
          <w:tcPr>
            <w:tcW w:w="199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22960</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彩票公益金安排的支出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52.00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52.00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47.00</w:t>
            </w:r>
          </w:p>
        </w:tc>
        <w:tc>
          <w:tcPr>
            <w:tcW w:w="1990" w:type="dxa"/>
            <w:shd w:val="clear" w:color="auto" w:fill="auto"/>
            <w:vAlign w:val="center"/>
          </w:tcPr>
          <w:p>
            <w:pPr>
              <w:widowControl/>
              <w:jc w:val="right"/>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5.00</w:t>
            </w:r>
          </w:p>
        </w:tc>
        <w:tc>
          <w:tcPr>
            <w:tcW w:w="1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2296002</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 xml:space="preserve">  用于社会福利的彩票公益金支出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47.00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47.00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47.00</w:t>
            </w:r>
          </w:p>
        </w:tc>
        <w:tc>
          <w:tcPr>
            <w:tcW w:w="1990" w:type="dxa"/>
            <w:shd w:val="clear" w:color="auto" w:fill="auto"/>
            <w:vAlign w:val="center"/>
          </w:tcPr>
          <w:p>
            <w:pPr>
              <w:widowControl/>
              <w:jc w:val="right"/>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0.00　</w:t>
            </w:r>
          </w:p>
        </w:tc>
        <w:tc>
          <w:tcPr>
            <w:tcW w:w="1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7" w:type="dxa"/>
            <w:shd w:val="clear" w:color="auto" w:fill="auto"/>
            <w:vAlign w:val="center"/>
          </w:tcPr>
          <w:p>
            <w:pPr>
              <w:rPr>
                <w:rFonts w:ascii="宋体" w:hAnsi="宋体" w:eastAsia="宋体" w:cs="Arial"/>
                <w:color w:val="000000"/>
                <w:szCs w:val="21"/>
              </w:rPr>
            </w:pPr>
            <w:r>
              <w:rPr>
                <w:rFonts w:hint="eastAsia" w:cs="Arial"/>
                <w:color w:val="000000"/>
                <w:szCs w:val="21"/>
              </w:rPr>
              <w:t>2296003</w:t>
            </w:r>
          </w:p>
        </w:tc>
        <w:tc>
          <w:tcPr>
            <w:tcW w:w="2677" w:type="dxa"/>
            <w:shd w:val="clear" w:color="auto" w:fill="auto"/>
            <w:vAlign w:val="center"/>
          </w:tcPr>
          <w:p>
            <w:pPr>
              <w:rPr>
                <w:rFonts w:ascii="宋体" w:hAnsi="宋体" w:eastAsia="宋体" w:cs="Arial"/>
                <w:color w:val="000000"/>
                <w:szCs w:val="21"/>
              </w:rPr>
            </w:pPr>
            <w:r>
              <w:rPr>
                <w:rFonts w:hint="eastAsia" w:cs="Arial"/>
                <w:color w:val="000000"/>
                <w:szCs w:val="21"/>
              </w:rPr>
              <w:t xml:space="preserve">  用于体育事业的彩票公益金支出</w:t>
            </w:r>
          </w:p>
        </w:tc>
        <w:tc>
          <w:tcPr>
            <w:tcW w:w="816" w:type="dxa"/>
            <w:shd w:val="clear" w:color="auto" w:fill="auto"/>
            <w:vAlign w:val="center"/>
          </w:tcPr>
          <w:p>
            <w:pPr>
              <w:jc w:val="right"/>
              <w:rPr>
                <w:rFonts w:cs="Arial" w:asciiTheme="majorEastAsia" w:hAnsiTheme="majorEastAsia" w:eastAsiaTheme="majorEastAsia"/>
                <w:color w:val="000000"/>
                <w:sz w:val="22"/>
              </w:rPr>
            </w:pP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5.00</w:t>
            </w:r>
          </w:p>
        </w:tc>
        <w:tc>
          <w:tcPr>
            <w:tcW w:w="1990" w:type="dxa"/>
            <w:shd w:val="clear" w:color="auto" w:fill="auto"/>
            <w:vAlign w:val="center"/>
          </w:tcPr>
          <w:p>
            <w:pPr>
              <w:jc w:val="right"/>
              <w:rPr>
                <w:rFonts w:cs="Arial" w:asciiTheme="majorEastAsia" w:hAnsiTheme="majorEastAsia" w:eastAsiaTheme="majorEastAsia"/>
                <w:color w:val="000000"/>
                <w:sz w:val="22"/>
              </w:rPr>
            </w:pPr>
            <w:r>
              <w:rPr>
                <w:rFonts w:hint="eastAsia" w:cs="Arial" w:asciiTheme="majorEastAsia" w:hAnsiTheme="majorEastAsia" w:eastAsiaTheme="majorEastAsia"/>
                <w:color w:val="000000"/>
                <w:sz w:val="22"/>
              </w:rPr>
              <w:t>0.00</w:t>
            </w:r>
          </w:p>
        </w:tc>
        <w:tc>
          <w:tcPr>
            <w:tcW w:w="1990" w:type="dxa"/>
            <w:shd w:val="clear" w:color="auto" w:fill="auto"/>
            <w:vAlign w:val="center"/>
          </w:tcPr>
          <w:p>
            <w:pPr>
              <w:widowControl/>
              <w:jc w:val="right"/>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5.00　</w:t>
            </w:r>
          </w:p>
        </w:tc>
        <w:tc>
          <w:tcPr>
            <w:tcW w:w="1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宋体" w:hAnsi="宋体" w:eastAsia="宋体" w:cs="宋体"/>
          <w:color w:val="000000"/>
          <w:kern w:val="0"/>
          <w:sz w:val="20"/>
          <w:szCs w:val="20"/>
          <w:lang w:eastAsia="zh-CN"/>
        </w:rPr>
        <w:t>溆浦县</w:t>
      </w:r>
      <w:r>
        <w:rPr>
          <w:rFonts w:hint="eastAsia" w:asciiTheme="minorEastAsia" w:hAnsiTheme="minorEastAsia"/>
          <w:sz w:val="21"/>
          <w:szCs w:val="21"/>
        </w:rPr>
        <w:t>深子湖镇人民政府</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rPr>
                <w:rFonts w:hint="eastAsia"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6060" w:type="dxa"/>
            <w:gridSpan w:val="5"/>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w:t>
            </w:r>
            <w:r>
              <w:rPr>
                <w:rFonts w:hint="eastAsia" w:asciiTheme="minorEastAsia" w:hAnsiTheme="minorEastAsia"/>
                <w:sz w:val="21"/>
                <w:szCs w:val="21"/>
              </w:rPr>
              <w:t>深子湖镇人民政府</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bookmarkStart w:id="3" w:name="_GoBack"/>
            <w:bookmarkEnd w:id="3"/>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widowControl/>
        <w:jc w:val="left"/>
        <w:rPr>
          <w:rFonts w:ascii="黑体" w:hAnsi="黑体" w:eastAsia="黑体"/>
          <w:szCs w:val="21"/>
        </w:rPr>
      </w:pPr>
      <w:r>
        <w:rPr>
          <w:rFonts w:ascii="黑体" w:hAnsi="黑体" w:eastAsia="黑体"/>
          <w:szCs w:val="21"/>
        </w:rPr>
        <w:br w:type="page"/>
      </w:r>
    </w:p>
    <w:p>
      <w:pPr>
        <w:widowControl/>
        <w:jc w:val="left"/>
        <w:rPr>
          <w:rFonts w:ascii="黑体" w:eastAsia="黑体" w:cs="黑体"/>
          <w:color w:val="000000"/>
          <w:kern w:val="0"/>
          <w:sz w:val="72"/>
          <w:szCs w:val="72"/>
        </w:rPr>
        <w:sectPr>
          <w:pgSz w:w="16838" w:h="11906" w:orient="landscape"/>
          <w:pgMar w:top="567" w:right="567" w:bottom="567" w:left="567"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84"/>
          <w:szCs w:val="84"/>
        </w:rPr>
      </w:pPr>
      <w:r>
        <w:rPr>
          <w:rFonts w:hint="eastAsia"/>
          <w:sz w:val="84"/>
          <w:szCs w:val="84"/>
        </w:rPr>
        <w:t>第三部分</w:t>
      </w:r>
    </w:p>
    <w:p>
      <w:pPr>
        <w:pStyle w:val="12"/>
        <w:jc w:val="center"/>
        <w:rPr>
          <w:sz w:val="84"/>
          <w:szCs w:val="84"/>
        </w:rPr>
      </w:pPr>
    </w:p>
    <w:p>
      <w:pPr>
        <w:pStyle w:val="12"/>
        <w:jc w:val="center"/>
        <w:rPr>
          <w:sz w:val="84"/>
          <w:szCs w:val="84"/>
        </w:rPr>
      </w:pPr>
      <w:r>
        <w:rPr>
          <w:sz w:val="84"/>
          <w:szCs w:val="84"/>
        </w:rPr>
        <w:t>2020</w:t>
      </w:r>
      <w:r>
        <w:rPr>
          <w:rFonts w:hint="eastAsia"/>
          <w:sz w:val="84"/>
          <w:szCs w:val="84"/>
        </w:rPr>
        <w:t>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widowControl/>
        <w:spacing w:line="580" w:lineRule="exact"/>
        <w:ind w:firstLine="640" w:firstLineChars="200"/>
        <w:rPr>
          <w:rFonts w:ascii="宋体" w:hAnsi="宋体" w:eastAsia="宋体" w:cs="Times New Roman"/>
          <w:kern w:val="0"/>
          <w:sz w:val="32"/>
          <w:szCs w:val="32"/>
        </w:rPr>
      </w:pPr>
      <w:r>
        <w:rPr>
          <w:rFonts w:hint="eastAsia" w:asciiTheme="minorEastAsia" w:hAnsiTheme="minorEastAsia"/>
          <w:sz w:val="32"/>
          <w:szCs w:val="32"/>
        </w:rPr>
        <w:t>2020 年度收、支总计3183.42万元。与2019年相比，增加698.06万元，增长21.92%，主要是因为</w:t>
      </w:r>
      <w:r>
        <w:rPr>
          <w:rFonts w:hint="eastAsia" w:ascii="宋体" w:hAnsi="宋体"/>
          <w:kern w:val="0"/>
          <w:sz w:val="32"/>
          <w:szCs w:val="32"/>
        </w:rPr>
        <w:t>扶贫项目资金及人员工资福利增加。</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本年收入合计3183.42万元，其中：财政拨款收入3183.42万元，占100%；上级补助收入0万元，占0%；事业收入0万元，占0%；经营收入0万元，占0%；附属单位上缴收入0万元，占0%；其他收入0万元，占0%。</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本年支出合计3183.42万元，其中：基本支出2103.9万元，占66.09%；项目支出1079.52万元，占33.91%；上缴上级支出0万元，占0%；经营支出0万元，占0%；对附属单位补助支出0万元，占0%。</w:t>
      </w:r>
    </w:p>
    <w:p>
      <w:pPr>
        <w:pStyle w:val="12"/>
        <w:rPr>
          <w:rFonts w:hAnsi="黑体"/>
          <w:b/>
          <w:sz w:val="32"/>
          <w:szCs w:val="32"/>
        </w:rPr>
      </w:pPr>
      <w:r>
        <w:rPr>
          <w:rFonts w:hint="eastAsia" w:hAnsi="黑体"/>
          <w:b/>
          <w:sz w:val="32"/>
          <w:szCs w:val="32"/>
        </w:rPr>
        <w:t xml:space="preserve">四、财政拨款收入支出决算总体情况说明                                  </w:t>
      </w:r>
    </w:p>
    <w:p>
      <w:pPr>
        <w:pStyle w:val="12"/>
        <w:ind w:firstLine="645"/>
        <w:rPr>
          <w:rFonts w:ascii="宋体" w:hAnsi="宋体"/>
          <w:sz w:val="32"/>
          <w:szCs w:val="32"/>
        </w:rPr>
      </w:pPr>
      <w:r>
        <w:rPr>
          <w:rFonts w:hint="eastAsia" w:asciiTheme="minorEastAsia" w:hAnsiTheme="minorEastAsia" w:eastAsiaTheme="minorEastAsia"/>
          <w:sz w:val="32"/>
          <w:szCs w:val="32"/>
        </w:rPr>
        <w:t>2020年度财政拨款收、支总计3183.42万元，与2019年相比，</w:t>
      </w:r>
      <w:r>
        <w:rPr>
          <w:rFonts w:hint="eastAsia" w:asciiTheme="minorEastAsia" w:hAnsiTheme="minorEastAsia"/>
          <w:sz w:val="32"/>
          <w:szCs w:val="32"/>
        </w:rPr>
        <w:t>698.06万元，增长21.92%，主要是因为</w:t>
      </w:r>
      <w:r>
        <w:rPr>
          <w:rFonts w:hint="eastAsia" w:ascii="宋体" w:hAnsi="宋体"/>
          <w:sz w:val="32"/>
          <w:szCs w:val="32"/>
        </w:rPr>
        <w:t>扶贫项目资金及人员工资福利增加。</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ascii="仿宋_GB2312" w:eastAsia="仿宋_GB2312" w:hAnsiTheme="minorEastAsia"/>
          <w:sz w:val="32"/>
          <w:szCs w:val="32"/>
        </w:rPr>
      </w:pPr>
      <w:r>
        <w:rPr>
          <w:rFonts w:hint="eastAsia" w:asciiTheme="minorEastAsia" w:hAnsiTheme="minorEastAsia" w:eastAsiaTheme="minorEastAsia"/>
          <w:sz w:val="32"/>
          <w:szCs w:val="32"/>
        </w:rPr>
        <w:t>2020年度财政拨款支出3107.42万元，占本年支出合计的100%，与2019年相比，财政拨款支出增加636.06万元，增长20.46%，主要是因为扶贫项目资金及人员工资福利增加</w:t>
      </w:r>
      <w:r>
        <w:rPr>
          <w:rFonts w:hint="eastAsia" w:ascii="仿宋_GB2312" w:hAnsi="宋体" w:eastAsia="仿宋_GB2312"/>
          <w:sz w:val="32"/>
          <w:szCs w:val="32"/>
        </w:rPr>
        <w:t>。</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3107.42万元，主要用于以下方面：一般公共服务（类）支出1010.61万元，占32.52%；公共安全支出41.14万元，占1.32%;社会保障和就业支出75.03万元，占2.41%，卫生健康支出189.42万元，占6.09%，节能环保支出58.35万元，占1.87%，城乡社区支出59.57万元，占1.91%，农林水支出1584.9万元，占51.05%,交通运输支出2万元，占0.06%，商业服务业等支出8.5万元，占0.27%，住房报账支出20.23万元，占0.65%，灾害防治及应急管理支出57.67万元，占1.85%.</w:t>
      </w:r>
    </w:p>
    <w:p>
      <w:pPr>
        <w:pStyle w:val="12"/>
        <w:numPr>
          <w:ilvl w:val="0"/>
          <w:numId w:val="2"/>
        </w:numPr>
        <w:rPr>
          <w:rFonts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pPr>
        <w:pStyle w:val="12"/>
        <w:ind w:left="16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2020年度财政拨款支出预算数3107.42万元，支出决算数为3107.42万元，完成年初预算的100%，其中：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1、一般公共服务（类）政府办公厅（室）及相关机构事务（款）行政运行（项）。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年初预算为995.2万元，支出决算为995.2万元，完成年初预算数的100%。</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2、一般公共服务（类）政府办公厅（室）及相关机构事务（款）一般行政管理事务</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年初预算为13.31万元，</w:t>
      </w:r>
      <w:r>
        <w:rPr>
          <w:rFonts w:hint="eastAsia" w:asciiTheme="minorEastAsia" w:hAnsiTheme="minorEastAsia" w:eastAsiaTheme="minorEastAsia"/>
          <w:color w:val="auto"/>
          <w:sz w:val="32"/>
          <w:szCs w:val="32"/>
        </w:rPr>
        <w:t>支出决算为13.31万元，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3、一般公共服务（类）政府办公厅（室）及相关机构事务（款）其他政府办公厅（室）及相关机构事务支出（项）。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年初预算数384.94万元，</w:t>
      </w:r>
      <w:r>
        <w:rPr>
          <w:rFonts w:hint="eastAsia" w:asciiTheme="minorEastAsia" w:hAnsiTheme="minorEastAsia" w:eastAsiaTheme="minorEastAsia"/>
          <w:color w:val="auto"/>
          <w:sz w:val="32"/>
          <w:szCs w:val="32"/>
        </w:rPr>
        <w:t>支出决算为384.94万元，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4、一般公共服务（类）统计信息事务（款）专项普查活动（项）。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5、一般公共服务（类）财政事务（款）行政运行（项）。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年初预算为51.26万元，</w:t>
      </w:r>
      <w:r>
        <w:rPr>
          <w:rFonts w:hint="eastAsia" w:asciiTheme="minorEastAsia" w:hAnsiTheme="minorEastAsia" w:eastAsiaTheme="minorEastAsia"/>
          <w:color w:val="auto"/>
          <w:sz w:val="32"/>
          <w:szCs w:val="32"/>
        </w:rPr>
        <w:t>支出决算为51.26万元，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6、一般公共服务（类）财政事务（款）一般行政管理事务（项）。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年初预算为0.95万元，</w:t>
      </w:r>
      <w:r>
        <w:rPr>
          <w:rFonts w:hint="eastAsia" w:asciiTheme="minorEastAsia" w:hAnsiTheme="minorEastAsia" w:eastAsiaTheme="minorEastAsia"/>
          <w:color w:val="auto"/>
          <w:sz w:val="32"/>
          <w:szCs w:val="32"/>
        </w:rPr>
        <w:t>支出决算为0.95万元，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hint="eastAsia" w:asciiTheme="minorEastAsia" w:hAnsiTheme="minorEastAsia" w:eastAsiaTheme="minorEastAsia"/>
          <w:color w:val="auto"/>
          <w:sz w:val="32"/>
          <w:szCs w:val="32"/>
        </w:rPr>
      </w:pP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7、一般公共服务（类）群众团体事务（款）其他行政团体事务支出（项）。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年初预算为0.2万元，</w:t>
      </w:r>
      <w:r>
        <w:rPr>
          <w:rFonts w:hint="eastAsia" w:asciiTheme="minorEastAsia" w:hAnsiTheme="minorEastAsia" w:eastAsiaTheme="minorEastAsia"/>
          <w:color w:val="auto"/>
          <w:sz w:val="32"/>
          <w:szCs w:val="32"/>
        </w:rPr>
        <w:t>支出决算为0.2万元，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8、一般公共服务（类）其他一般公共服务支出（款）其他一般公共服务支出（项）。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9、公共安全支出（类）公安（款）一般行政管理事务（项）。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年初预算数14.80万元，</w:t>
      </w:r>
      <w:r>
        <w:rPr>
          <w:rFonts w:hint="eastAsia" w:asciiTheme="minorEastAsia" w:hAnsiTheme="minorEastAsia" w:eastAsiaTheme="minorEastAsia"/>
          <w:color w:val="auto"/>
          <w:sz w:val="32"/>
          <w:szCs w:val="32"/>
        </w:rPr>
        <w:t>支出决算为14.80万元，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10、公共安全支出（类）公安（款）其他公安支出（项）。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年初预算数26.34万元，</w:t>
      </w:r>
      <w:r>
        <w:rPr>
          <w:rFonts w:hint="eastAsia" w:asciiTheme="minorEastAsia" w:hAnsiTheme="minorEastAsia" w:eastAsiaTheme="minorEastAsia"/>
          <w:color w:val="auto"/>
          <w:sz w:val="32"/>
          <w:szCs w:val="32"/>
        </w:rPr>
        <w:t>支出决算为26.34万元，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11、社会保障和就业支出（类）抚恤（款）死亡抚恤（项）。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年初预算为53.83万元，</w:t>
      </w:r>
      <w:r>
        <w:rPr>
          <w:rFonts w:hint="eastAsia" w:asciiTheme="minorEastAsia" w:hAnsiTheme="minorEastAsia" w:eastAsiaTheme="minorEastAsia"/>
          <w:color w:val="auto"/>
          <w:sz w:val="32"/>
          <w:szCs w:val="32"/>
        </w:rPr>
        <w:t>支出决算为53.83万元，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12、社会保障和就业支出（类）社会福利（款）儿童福利（项）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13、社会保障和就业支出（类）社会福利（款）老年福利（项）。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年初预算为9.1万元，</w:t>
      </w:r>
      <w:r>
        <w:rPr>
          <w:rFonts w:hint="eastAsia" w:asciiTheme="minorEastAsia" w:hAnsiTheme="minorEastAsia" w:eastAsiaTheme="minorEastAsia"/>
          <w:color w:val="auto"/>
          <w:sz w:val="32"/>
          <w:szCs w:val="32"/>
        </w:rPr>
        <w:t>支出决算为9.1万元，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14、社会保障和就业支出（类）特困人员救助供养（款）农村特困人员救助供养支出（项）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年初预算为6.8万元，</w:t>
      </w:r>
      <w:r>
        <w:rPr>
          <w:rFonts w:hint="eastAsia" w:asciiTheme="minorEastAsia" w:hAnsiTheme="minorEastAsia" w:eastAsiaTheme="minorEastAsia"/>
          <w:color w:val="auto"/>
          <w:sz w:val="32"/>
          <w:szCs w:val="32"/>
        </w:rPr>
        <w:t>支出决算为6.8万元，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15、社会保障和就业支出（类）财政对基本养老保险基金的补助（款）财政对其他基本养老保险基金的补助（项）。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16、社会保障和就业支出（类）退役军人管理事务（款）其他退役军人管理事务</w:t>
      </w:r>
      <w:r>
        <w:rPr>
          <w:rFonts w:hint="eastAsia" w:asciiTheme="minorEastAsia" w:hAnsiTheme="minorEastAsia" w:eastAsiaTheme="minorEastAsia"/>
          <w:sz w:val="32"/>
          <w:szCs w:val="32"/>
        </w:rPr>
        <w:t>支出</w:t>
      </w:r>
      <w:r>
        <w:rPr>
          <w:rFonts w:hint="eastAsia" w:asciiTheme="minorEastAsia" w:hAnsiTheme="minorEastAsia" w:eastAsiaTheme="minorEastAsia"/>
          <w:color w:val="auto"/>
          <w:sz w:val="32"/>
          <w:szCs w:val="32"/>
        </w:rPr>
        <w:t>（项）。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年初预算为2.3万元，</w:t>
      </w:r>
      <w:r>
        <w:rPr>
          <w:rFonts w:hint="eastAsia" w:asciiTheme="minorEastAsia" w:hAnsiTheme="minorEastAsia" w:eastAsiaTheme="minorEastAsia"/>
          <w:color w:val="auto"/>
          <w:sz w:val="32"/>
          <w:szCs w:val="32"/>
        </w:rPr>
        <w:t>支出决算为2.3万元，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17、卫生健康支出（类）卫生健康管理事务（款）行政运行（项）。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年初预算为21.65万元，</w:t>
      </w:r>
      <w:r>
        <w:rPr>
          <w:rFonts w:hint="eastAsia" w:asciiTheme="minorEastAsia" w:hAnsiTheme="minorEastAsia" w:eastAsiaTheme="minorEastAsia"/>
          <w:color w:val="auto"/>
          <w:sz w:val="32"/>
          <w:szCs w:val="32"/>
        </w:rPr>
        <w:t>支出决算为21.65万元，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18、卫生健康支出（类）卫生健康管理事务（款）其他卫生健康管理事务支出（项）。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年初预算为1.71万元，</w:t>
      </w:r>
      <w:r>
        <w:rPr>
          <w:rFonts w:hint="eastAsia" w:asciiTheme="minorEastAsia" w:hAnsiTheme="minorEastAsia" w:eastAsiaTheme="minorEastAsia"/>
          <w:color w:val="auto"/>
          <w:sz w:val="32"/>
          <w:szCs w:val="32"/>
        </w:rPr>
        <w:t>支出决算为1.71万元，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19、卫生健康支出（类）公共卫生（款）精神卫生机构（项）。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年初预算为0.38万元，</w:t>
      </w:r>
      <w:r>
        <w:rPr>
          <w:rFonts w:hint="eastAsia" w:asciiTheme="minorEastAsia" w:hAnsiTheme="minorEastAsia" w:eastAsiaTheme="minorEastAsia"/>
          <w:color w:val="auto"/>
          <w:sz w:val="32"/>
          <w:szCs w:val="32"/>
        </w:rPr>
        <w:t>支出决算为0.38万元，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20、卫生健康支出（类）公共卫生（款）基本公共卫生服务（项）。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年初预算为5.71万元，</w:t>
      </w:r>
      <w:r>
        <w:rPr>
          <w:rFonts w:hint="eastAsia" w:asciiTheme="minorEastAsia" w:hAnsiTheme="minorEastAsia" w:eastAsiaTheme="minorEastAsia"/>
          <w:color w:val="auto"/>
          <w:sz w:val="32"/>
          <w:szCs w:val="32"/>
        </w:rPr>
        <w:t>支出决算为5.71万元，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21、卫生健康支出（类）公共卫生（款）突发公共卫生时间应急处理（项）。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年初预算为1.05万元，</w:t>
      </w:r>
      <w:r>
        <w:rPr>
          <w:rFonts w:hint="eastAsia" w:asciiTheme="minorEastAsia" w:hAnsiTheme="minorEastAsia" w:eastAsiaTheme="minorEastAsia"/>
          <w:color w:val="auto"/>
          <w:sz w:val="32"/>
          <w:szCs w:val="32"/>
        </w:rPr>
        <w:t>支出决算为1.05万元，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22、卫生健康支出（类）计划生育事务（款）计划生育机构（项）。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年初预算为73.11万元，</w:t>
      </w:r>
      <w:r>
        <w:rPr>
          <w:rFonts w:hint="eastAsia" w:asciiTheme="minorEastAsia" w:hAnsiTheme="minorEastAsia" w:eastAsiaTheme="minorEastAsia"/>
          <w:color w:val="auto"/>
          <w:sz w:val="32"/>
          <w:szCs w:val="32"/>
        </w:rPr>
        <w:t>支出决算为73.11万元，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23、卫生健康支出（类）计划生育事务（款）计划生育服务（项）。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年初预算为28.93万元，</w:t>
      </w:r>
      <w:r>
        <w:rPr>
          <w:rFonts w:hint="eastAsia" w:asciiTheme="minorEastAsia" w:hAnsiTheme="minorEastAsia" w:eastAsiaTheme="minorEastAsia"/>
          <w:color w:val="auto"/>
          <w:sz w:val="32"/>
          <w:szCs w:val="32"/>
        </w:rPr>
        <w:t>支出决算为28.93万元，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24、卫生健康支出（类）计划生育事务（款）其他计划生育事务支出（项）。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年初预算为56.87万元，</w:t>
      </w:r>
      <w:r>
        <w:rPr>
          <w:rFonts w:hint="eastAsia" w:asciiTheme="minorEastAsia" w:hAnsiTheme="minorEastAsia" w:eastAsiaTheme="minorEastAsia"/>
          <w:color w:val="auto"/>
          <w:sz w:val="32"/>
          <w:szCs w:val="32"/>
        </w:rPr>
        <w:t>支出决算为56.87万元，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25、节能环保支出（类）污染防治（款）水体（项）。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年初预算为3万元，</w:t>
      </w:r>
      <w:r>
        <w:rPr>
          <w:rFonts w:hint="eastAsia" w:asciiTheme="minorEastAsia" w:hAnsiTheme="minorEastAsia" w:eastAsiaTheme="minorEastAsia"/>
          <w:color w:val="auto"/>
          <w:sz w:val="32"/>
          <w:szCs w:val="32"/>
        </w:rPr>
        <w:t>支出决算为3万元，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26、节能环保支出（类）自然生态保护（款）农村环境保护（项）。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年初预算为55.35万元，</w:t>
      </w:r>
      <w:r>
        <w:rPr>
          <w:rFonts w:hint="eastAsia" w:asciiTheme="minorEastAsia" w:hAnsiTheme="minorEastAsia" w:eastAsiaTheme="minorEastAsia"/>
          <w:color w:val="auto"/>
          <w:sz w:val="32"/>
          <w:szCs w:val="32"/>
        </w:rPr>
        <w:t>支出决算为55.35万元，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27、城乡社区支出（类）城乡社区管理事务（款）行政运行（项）。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28、城乡社区支出（类）城乡社区公共设施（款）小城镇基础设施建设（项）。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年初预算为27.61万元，</w:t>
      </w:r>
      <w:r>
        <w:rPr>
          <w:rFonts w:hint="eastAsia" w:asciiTheme="minorEastAsia" w:hAnsiTheme="minorEastAsia" w:eastAsiaTheme="minorEastAsia"/>
          <w:color w:val="auto"/>
          <w:sz w:val="32"/>
          <w:szCs w:val="32"/>
        </w:rPr>
        <w:t>支出决算为27.61万元，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29、城乡社区支出（类）城乡社区环境卫生（款）城乡社区环境卫生（项）。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年初预算为30.96万元，</w:t>
      </w:r>
      <w:r>
        <w:rPr>
          <w:rFonts w:hint="eastAsia" w:asciiTheme="minorEastAsia" w:hAnsiTheme="minorEastAsia" w:eastAsiaTheme="minorEastAsia"/>
          <w:color w:val="auto"/>
          <w:sz w:val="32"/>
          <w:szCs w:val="32"/>
        </w:rPr>
        <w:t>支出决算为30.96万元，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30、农林水支出（类）农业农村（款）病虫害控制（项）。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31、农林水支出（类）农业农村（款）农村道路建设（项）。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年初预算为3万元，</w:t>
      </w:r>
      <w:r>
        <w:rPr>
          <w:rFonts w:hint="eastAsia" w:asciiTheme="minorEastAsia" w:hAnsiTheme="minorEastAsia" w:eastAsiaTheme="minorEastAsia"/>
          <w:color w:val="auto"/>
          <w:sz w:val="32"/>
          <w:szCs w:val="32"/>
        </w:rPr>
        <w:t>支出决算为3万元，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32、农林水支出（类）农业农村（款）其他农业农村支出（项）。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年初预算为39万元，</w:t>
      </w:r>
      <w:r>
        <w:rPr>
          <w:rFonts w:hint="eastAsia" w:asciiTheme="minorEastAsia" w:hAnsiTheme="minorEastAsia" w:eastAsiaTheme="minorEastAsia"/>
          <w:color w:val="auto"/>
          <w:sz w:val="32"/>
          <w:szCs w:val="32"/>
        </w:rPr>
        <w:t>支出决算为39万元，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33、农林水支出（类）林业和草原（款）森林资源管理（项）。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年初预算为3.30万元，</w:t>
      </w:r>
      <w:r>
        <w:rPr>
          <w:rFonts w:hint="eastAsia" w:asciiTheme="minorEastAsia" w:hAnsiTheme="minorEastAsia" w:eastAsiaTheme="minorEastAsia"/>
          <w:color w:val="auto"/>
          <w:sz w:val="32"/>
          <w:szCs w:val="32"/>
        </w:rPr>
        <w:t>支出决算为3.30万元，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34农林水支出（类）林业和草原（款）森林生态效益补偿（项）。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年初预算为6.48万元，</w:t>
      </w:r>
      <w:r>
        <w:rPr>
          <w:rFonts w:hint="eastAsia" w:asciiTheme="minorEastAsia" w:hAnsiTheme="minorEastAsia" w:eastAsiaTheme="minorEastAsia"/>
          <w:color w:val="auto"/>
          <w:sz w:val="32"/>
          <w:szCs w:val="32"/>
        </w:rPr>
        <w:t>支出决算为6.48万元，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35、农林水支出（类）水利（款）水利行业业务管理（项）。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年初预算为10万元，</w:t>
      </w:r>
      <w:r>
        <w:rPr>
          <w:rFonts w:hint="eastAsia" w:asciiTheme="minorEastAsia" w:hAnsiTheme="minorEastAsia" w:eastAsiaTheme="minorEastAsia"/>
          <w:color w:val="auto"/>
          <w:sz w:val="32"/>
          <w:szCs w:val="32"/>
        </w:rPr>
        <w:t>支出决算为10万元，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36、农林水支出（类）水利（款）水利工程运行与维护（项）。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37、农林水支出（类）水利（款）防汛（项）。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年初预算为4万元，</w:t>
      </w:r>
      <w:r>
        <w:rPr>
          <w:rFonts w:hint="eastAsia" w:asciiTheme="minorEastAsia" w:hAnsiTheme="minorEastAsia" w:eastAsiaTheme="minorEastAsia"/>
          <w:color w:val="auto"/>
          <w:sz w:val="32"/>
          <w:szCs w:val="32"/>
        </w:rPr>
        <w:t>支出决算为4万元，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38、农林水支出（类）水利（款）农村水利（项）。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年初预算为7万元，</w:t>
      </w:r>
      <w:r>
        <w:rPr>
          <w:rFonts w:hint="eastAsia" w:asciiTheme="minorEastAsia" w:hAnsiTheme="minorEastAsia" w:eastAsiaTheme="minorEastAsia"/>
          <w:color w:val="auto"/>
          <w:sz w:val="32"/>
          <w:szCs w:val="32"/>
        </w:rPr>
        <w:t>支出决算为7万元，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39、农林水支出（类）水利（款）农村人畜饮水（项）。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年初预算为1万元，</w:t>
      </w:r>
      <w:r>
        <w:rPr>
          <w:rFonts w:hint="eastAsia" w:asciiTheme="minorEastAsia" w:hAnsiTheme="minorEastAsia" w:eastAsiaTheme="minorEastAsia"/>
          <w:color w:val="auto"/>
          <w:sz w:val="32"/>
          <w:szCs w:val="32"/>
        </w:rPr>
        <w:t>支出决算为1万元，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40、农林水支出（类）扶贫（款）农村基础设施发展（项）。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年初预算为457.93万元，</w:t>
      </w:r>
      <w:r>
        <w:rPr>
          <w:rFonts w:hint="eastAsia" w:asciiTheme="minorEastAsia" w:hAnsiTheme="minorEastAsia" w:eastAsiaTheme="minorEastAsia"/>
          <w:color w:val="auto"/>
          <w:sz w:val="32"/>
          <w:szCs w:val="32"/>
        </w:rPr>
        <w:t>支出决算为457.93万元，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41、农林水支出（类）扶贫（款）生产发展（项）。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年初预算为550.94万元，</w:t>
      </w:r>
      <w:r>
        <w:rPr>
          <w:rFonts w:hint="eastAsia" w:asciiTheme="minorEastAsia" w:hAnsiTheme="minorEastAsia" w:eastAsiaTheme="minorEastAsia"/>
          <w:color w:val="auto"/>
          <w:sz w:val="32"/>
          <w:szCs w:val="32"/>
        </w:rPr>
        <w:t>支出决算为550.94万元，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42、农林水支出（类）扶贫（款）其他扶贫支出（项）。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年初预算为12.60万元，</w:t>
      </w:r>
      <w:r>
        <w:rPr>
          <w:rFonts w:hint="eastAsia" w:asciiTheme="minorEastAsia" w:hAnsiTheme="minorEastAsia" w:eastAsiaTheme="minorEastAsia"/>
          <w:color w:val="auto"/>
          <w:sz w:val="32"/>
          <w:szCs w:val="32"/>
        </w:rPr>
        <w:t>支出决算为12.60万元，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43、农林水支出（类）农村综合改革（款）对村民委员会和村党支部的补助（项）。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年初预算为457.65万元，</w:t>
      </w:r>
      <w:r>
        <w:rPr>
          <w:rFonts w:hint="eastAsia" w:asciiTheme="minorEastAsia" w:hAnsiTheme="minorEastAsia" w:eastAsiaTheme="minorEastAsia"/>
          <w:color w:val="auto"/>
          <w:sz w:val="32"/>
          <w:szCs w:val="32"/>
        </w:rPr>
        <w:t>支出决算为457.65万元，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44、农林水支出（类）农村综合改革（款）农村综合改革示范试点补助（项）。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年初预算为18万元，</w:t>
      </w:r>
      <w:r>
        <w:rPr>
          <w:rFonts w:hint="eastAsia" w:asciiTheme="minorEastAsia" w:hAnsiTheme="minorEastAsia" w:eastAsiaTheme="minorEastAsia"/>
          <w:color w:val="auto"/>
          <w:sz w:val="32"/>
          <w:szCs w:val="32"/>
        </w:rPr>
        <w:t>支出决算为18万元，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45、农林水支出（类）农村综合改革（款）其他农村综合改革支出（项）。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年初预算为10万元，</w:t>
      </w:r>
      <w:r>
        <w:rPr>
          <w:rFonts w:hint="eastAsia" w:asciiTheme="minorEastAsia" w:hAnsiTheme="minorEastAsia" w:eastAsiaTheme="minorEastAsia"/>
          <w:color w:val="auto"/>
          <w:sz w:val="32"/>
          <w:szCs w:val="32"/>
        </w:rPr>
        <w:t>支出决算为10万元，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46、交通运输支出（类）其他交通运输支出（款）其他交通运输支出（项）。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47、商业服务业等支出（类）商业流通事务（款）行政运行（项）。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年初预算为8.5万元，</w:t>
      </w:r>
      <w:r>
        <w:rPr>
          <w:rFonts w:hint="eastAsia" w:asciiTheme="minorEastAsia" w:hAnsiTheme="minorEastAsia" w:eastAsiaTheme="minorEastAsia"/>
          <w:color w:val="auto"/>
          <w:sz w:val="32"/>
          <w:szCs w:val="32"/>
        </w:rPr>
        <w:t>支出决算为8.5万元，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48、住房保障支出（类）住房改革支出（款）住房公积金（项）。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年初预算为20.23万元，</w:t>
      </w:r>
      <w:r>
        <w:rPr>
          <w:rFonts w:hint="eastAsia" w:asciiTheme="minorEastAsia" w:hAnsiTheme="minorEastAsia" w:eastAsiaTheme="minorEastAsia"/>
          <w:color w:val="auto"/>
          <w:sz w:val="32"/>
          <w:szCs w:val="32"/>
        </w:rPr>
        <w:t>支出决算为20.23万元，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49、灾害防治及应急管理支出（类）自然灾害救灾及恢复重建支出（款）地方自然灾害生活补助（项）。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年初预算为40.67万元，</w:t>
      </w:r>
      <w:r>
        <w:rPr>
          <w:rFonts w:hint="eastAsia" w:asciiTheme="minorEastAsia" w:hAnsiTheme="minorEastAsia" w:eastAsiaTheme="minorEastAsia"/>
          <w:color w:val="auto"/>
          <w:sz w:val="32"/>
          <w:szCs w:val="32"/>
        </w:rPr>
        <w:t>支出决算为40.67万元，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50、灾害防治及应急管理支出（类）自然灾害救灾及恢复重建支出（款）自然灾害灾后重建补助（项）。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年初预算为2万元，</w:t>
      </w:r>
      <w:r>
        <w:rPr>
          <w:rFonts w:hint="eastAsia" w:asciiTheme="minorEastAsia" w:hAnsiTheme="minorEastAsia" w:eastAsiaTheme="minorEastAsia"/>
          <w:color w:val="auto"/>
          <w:sz w:val="32"/>
          <w:szCs w:val="32"/>
        </w:rPr>
        <w:t>支出决算为2万元，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51、灾害防治及应急管理支出（类）自然灾害救灾及恢复重建支出（款）其他自然灾害救灾及恢复重建支出（项）。</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年初预算为15万元，</w:t>
      </w:r>
      <w:r>
        <w:rPr>
          <w:rFonts w:hint="eastAsia" w:asciiTheme="minorEastAsia" w:hAnsiTheme="minorEastAsia" w:eastAsiaTheme="minorEastAsia"/>
          <w:color w:val="auto"/>
          <w:sz w:val="32"/>
          <w:szCs w:val="32"/>
        </w:rPr>
        <w:t>支出决算为15万元，</w:t>
      </w:r>
      <w:r>
        <w:rPr>
          <w:rFonts w:hint="eastAsia" w:asciiTheme="minorEastAsia" w:hAnsiTheme="minorEastAsia" w:eastAsiaTheme="minorEastAsia"/>
          <w:sz w:val="32"/>
          <w:szCs w:val="32"/>
        </w:rPr>
        <w:t>完成年初预算数的100%</w:t>
      </w:r>
      <w:r>
        <w:rPr>
          <w:rFonts w:hint="eastAsia" w:asciiTheme="minorEastAsia" w:hAnsiTheme="minorEastAsia" w:eastAsiaTheme="minorEastAsia"/>
          <w:color w:val="auto"/>
          <w:sz w:val="32"/>
          <w:szCs w:val="32"/>
        </w:rPr>
        <w:t>。</w:t>
      </w: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2020年度财政拨款基本支出2056.9</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其中：人员经费1613.44万元，占基本支出的78.44%,主要包括基本工资302.28万元、津贴补贴181.57万元、奖金146.38万元、伙食补助费13万元、绩效工资27.82万元、职业年金缴费4.9万元、住房公积金20.23万元、对个人和家庭的补助917.16万元；公用经费443.47万元，占基本支出的21.56%，主要包括办公费56.49万元、印刷费14.35万元、水费6.22万元、电费10.5万元、邮电费5万元、取暖费11.5万元、差旅费62.38万元、维修费27.52万元、会议费18.50万元、劳务费37万元、工会经费20万元、福利费12.95万元、公务用车运行维护费16.73万元、其他交通费用5.8万元、其他商品和服务支出125.53万元、资本性支出13万元。</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“三公”经费财政拨款支出预算为20万元，支出决算为19.69万元，完成预算的98.45%，其中：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公务接待费支出预算为0万元，支出决算为0万元，完成预算的0%。</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公务用车购置费及运行维护费支出预算为20万元，支出决算为19.69万元，完成预算的98.45%，决算数小于年初预算数的主要原因是厉行节约，严控三公经费。</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2020年度“三公”经费财政拨款支出决算中，公务接待费支出决算0万元，占0%,因公出国（境）费支出决算0万元，占0%,公务用车购置费及运行维护费支出决算19.69万元，占100%。其中：</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3、公务用车购置费及运行维护费支出决算为19.69万元，其中：公务用车购置费0万元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公务用车运行维护费19.69万元，主要是公务用车维修和油费支出，截止2020年12月31日，我单位开支财政拨款的公务用车保有量为2辆。</w:t>
      </w:r>
    </w:p>
    <w:p>
      <w:pPr>
        <w:pStyle w:val="12"/>
        <w:rPr>
          <w:rFonts w:hAnsi="黑体"/>
          <w:b/>
          <w:sz w:val="32"/>
          <w:szCs w:val="32"/>
        </w:rPr>
      </w:pPr>
      <w:r>
        <w:rPr>
          <w:rFonts w:hint="eastAsia" w:hAnsi="黑体"/>
          <w:b/>
          <w:sz w:val="32"/>
          <w:szCs w:val="32"/>
        </w:rPr>
        <w:t>八、政府性基金预算收入支出决算情况</w:t>
      </w:r>
    </w:p>
    <w:p>
      <w:pPr>
        <w:pStyle w:val="12"/>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2020年度政府性基金预算财政拨款收入76万元；年初结转和结余0万元；支出76万元，其中基本支出47万元，项目支出29万元；年末结转和结余0万元。</w:t>
      </w:r>
    </w:p>
    <w:p>
      <w:pPr>
        <w:pStyle w:val="12"/>
        <w:rPr>
          <w:rFonts w:hAnsi="黑体"/>
          <w:b/>
          <w:sz w:val="32"/>
          <w:szCs w:val="32"/>
        </w:rPr>
      </w:pPr>
      <w:r>
        <w:rPr>
          <w:rFonts w:hint="eastAsia" w:hAnsi="黑体"/>
          <w:b/>
          <w:sz w:val="32"/>
          <w:szCs w:val="32"/>
        </w:rPr>
        <w:t>九、关于机关运行经费支出说明</w:t>
      </w:r>
    </w:p>
    <w:p>
      <w:pPr>
        <w:ind w:firstLine="640" w:firstLineChars="200"/>
        <w:rPr>
          <w:rFonts w:cs="黑体" w:asciiTheme="minorEastAsia" w:hAnsiTheme="minorEastAsia"/>
          <w:kern w:val="0"/>
          <w:sz w:val="32"/>
          <w:szCs w:val="32"/>
        </w:rPr>
      </w:pPr>
      <w:r>
        <w:rPr>
          <w:rFonts w:hint="eastAsia" w:cs="黑体" w:asciiTheme="minorEastAsia" w:hAnsiTheme="minorEastAsia"/>
          <w:color w:val="000000"/>
          <w:kern w:val="0"/>
          <w:sz w:val="32"/>
          <w:szCs w:val="32"/>
        </w:rPr>
        <w:t>本部门2020 年度机关运行经费支出443.47万元，</w:t>
      </w:r>
      <w:r>
        <w:rPr>
          <w:rFonts w:hint="eastAsia" w:cs="黑体" w:asciiTheme="minorEastAsia" w:hAnsiTheme="minorEastAsia"/>
          <w:kern w:val="0"/>
          <w:sz w:val="32"/>
          <w:szCs w:val="32"/>
        </w:rPr>
        <w:t>比年初预算数增加54.70万元，增长12.33%。主要原因是日常业务工作内容的增加。</w:t>
      </w:r>
    </w:p>
    <w:p>
      <w:pPr>
        <w:pStyle w:val="12"/>
        <w:rPr>
          <w:rFonts w:hAnsi="黑体"/>
          <w:b/>
          <w:sz w:val="32"/>
          <w:szCs w:val="32"/>
        </w:rPr>
      </w:pPr>
      <w:r>
        <w:rPr>
          <w:rFonts w:hint="eastAsia" w:hAnsi="黑体"/>
          <w:b/>
          <w:sz w:val="32"/>
          <w:szCs w:val="32"/>
        </w:rPr>
        <w:t>十、一般性支出情况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本部门开支会议费18.50万元，用于召开扶贫、防汛、综合治理等会议，人数8710人，内容为布置安排政府各项工作要求；开支培训费0万元，无培训会议，培训人数0人，培训内容无；没有举办节庆、晚会、论坛、赛事等活动，开支0万元。</w:t>
      </w:r>
    </w:p>
    <w:p>
      <w:pPr>
        <w:pStyle w:val="12"/>
        <w:rPr>
          <w:rFonts w:hAnsi="黑体"/>
          <w:b/>
          <w:sz w:val="32"/>
          <w:szCs w:val="32"/>
        </w:rPr>
      </w:pPr>
      <w:r>
        <w:rPr>
          <w:rFonts w:hint="eastAsia" w:hAnsi="黑体"/>
          <w:b/>
          <w:sz w:val="32"/>
          <w:szCs w:val="32"/>
        </w:rPr>
        <w:t>十一、关于政府采购支出说明</w:t>
      </w:r>
    </w:p>
    <w:p>
      <w:pPr>
        <w:ind w:firstLine="640" w:firstLineChars="200"/>
        <w:rPr>
          <w:rFonts w:cs="黑体" w:asciiTheme="minorEastAsia" w:hAnsiTheme="minorEastAsia"/>
          <w:i/>
          <w:color w:val="FF0000"/>
          <w:kern w:val="0"/>
          <w:sz w:val="32"/>
          <w:szCs w:val="32"/>
        </w:rPr>
      </w:pPr>
      <w:r>
        <w:rPr>
          <w:rFonts w:hint="eastAsia" w:cs="黑体" w:asciiTheme="minorEastAsia" w:hAnsiTheme="minorEastAsia"/>
          <w:color w:val="000000"/>
          <w:kern w:val="0"/>
          <w:sz w:val="32"/>
          <w:szCs w:val="32"/>
        </w:rPr>
        <w:t>本部门2020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12"/>
        <w:rPr>
          <w:rFonts w:hAnsi="黑体"/>
          <w:b/>
          <w:sz w:val="32"/>
          <w:szCs w:val="32"/>
        </w:rPr>
      </w:pPr>
      <w:r>
        <w:rPr>
          <w:rFonts w:hint="eastAsia" w:hAnsi="黑体"/>
          <w:b/>
          <w:sz w:val="32"/>
          <w:szCs w:val="32"/>
        </w:rPr>
        <w:t>十二、关于国有资产占用情况说明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2辆，其中，一般公务用车2辆、领导干部用车0辆、机要通信用车0辆、应急保障用车0辆、执法执勤用车0辆、特种专业技术用车0辆、其他用车0辆；单位价值50万元以上通用设备0台（套）；单位价值100万元以上专用设备0台（套）。</w:t>
      </w:r>
    </w:p>
    <w:p>
      <w:pPr>
        <w:pStyle w:val="12"/>
        <w:rPr>
          <w:rFonts w:hAnsi="黑体"/>
          <w:b/>
          <w:sz w:val="32"/>
          <w:szCs w:val="32"/>
        </w:rPr>
      </w:pPr>
      <w:r>
        <w:rPr>
          <w:rFonts w:hint="eastAsia" w:hAnsi="黑体"/>
          <w:b/>
          <w:sz w:val="32"/>
          <w:szCs w:val="32"/>
        </w:rPr>
        <w:t>十三、关于2020年度预算绩效情况的说明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pPr>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本单位的绩效目标是：1、加强经济发展，突出镇域特色，推动种养殖产业进一步发展壮大；2、加强组织领导，切实走村入户，推动精准脱贫攻坚进一步形成合力；3、突出政治属性，服务中心大局，推动党的群团工作进一步凝心聚力；4、加强理论学习，广泛宣传发动，推动习近平新时代中国特色社会主义思想进一步入脑入心；5、加大工作力度，忠实履职尽责，推动其他各项工作干出成效。经过努力，已经圆满达到这个目标。</w:t>
      </w:r>
    </w:p>
    <w:p>
      <w:pPr>
        <w:spacing w:line="640" w:lineRule="exact"/>
        <w:ind w:firstLine="640" w:firstLineChars="200"/>
        <w:rPr>
          <w:rFonts w:cs="黑体" w:asciiTheme="minorEastAsia" w:hAnsiTheme="minorEastAsia"/>
          <w:sz w:val="32"/>
          <w:szCs w:val="32"/>
        </w:rPr>
      </w:pPr>
      <w:r>
        <w:rPr>
          <w:rFonts w:hint="eastAsia" w:cs="黑体" w:asciiTheme="minorEastAsia" w:hAnsiTheme="minorEastAsia"/>
          <w:sz w:val="32"/>
          <w:szCs w:val="32"/>
        </w:rPr>
        <w:t>本单位《2020年度整体支出绩效自评报告》见附件。</w:t>
      </w:r>
    </w:p>
    <w:p>
      <w:pPr>
        <w:ind w:firstLine="640" w:firstLineChars="200"/>
        <w:rPr>
          <w:rFonts w:cs="黑体" w:asciiTheme="minorEastAsia" w:hAnsiTheme="minorEastAsia"/>
          <w:color w:val="000000"/>
          <w:kern w:val="0"/>
          <w:sz w:val="32"/>
          <w:szCs w:val="32"/>
        </w:rPr>
      </w:pPr>
    </w:p>
    <w:p>
      <w:pPr>
        <w:pStyle w:val="12"/>
        <w:jc w:val="center"/>
        <w:rPr>
          <w:sz w:val="72"/>
          <w:szCs w:val="72"/>
        </w:rPr>
      </w:pPr>
    </w:p>
    <w:p>
      <w:pPr>
        <w:pStyle w:val="12"/>
        <w:jc w:val="center"/>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1、财政拨款收入：指县财政当年拨付的资金。</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2、基本支出：指部门为保障其机构正常运转、完成日常工作任务的年度基本支出，包括人员经费和公用经费两部分。</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asciiTheme="minorEastAsia" w:hAnsiTheme="minorEastAsia" w:eastAsiaTheme="minorEastAsia"/>
          <w:sz w:val="32"/>
          <w:szCs w:val="32"/>
        </w:rPr>
        <w:t>“三公”经费:包括因公出国（境）费、公务接待费和公务用车购置及运行费</w:t>
      </w:r>
      <w:r>
        <w:rPr>
          <w:rFonts w:hint="eastAsia" w:asciiTheme="minorEastAsia" w:hAnsiTheme="minorEastAsia" w:eastAsiaTheme="minorEastAsia"/>
          <w:sz w:val="32"/>
          <w:szCs w:val="32"/>
        </w:rPr>
        <w:t>。</w:t>
      </w:r>
      <w:r>
        <w:rPr>
          <w:rFonts w:asciiTheme="minorEastAsia" w:hAnsiTheme="minorEastAsia" w:eastAsiaTheme="minorEastAsia"/>
          <w:sz w:val="32"/>
          <w:szCs w:val="32"/>
        </w:rPr>
        <w:t>因公出国（境）费，指单位工作人员公务出国（境）的住宿费、旅费、伙食补助费、杂费、培训费等支出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公务接待费，指单位按规定开支的各类公务接待（含外宾接待）支出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公务用车购置及运行费，指单位公务用车购置费及租用费、燃料费、维修费、过路过桥费、保险费、安全奖励费用等支出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公务用车指用于履行公务的机动车辆。</w:t>
      </w:r>
    </w:p>
    <w:p>
      <w:pPr>
        <w:pStyle w:val="12"/>
        <w:ind w:firstLine="640" w:firstLineChars="200"/>
        <w:rPr>
          <w:rFonts w:ascii="仿宋_GB2312" w:hAnsi="Calibri" w:cs="Times New Roman" w:eastAsiaTheme="minorEastAsia"/>
          <w:sz w:val="32"/>
          <w:szCs w:val="32"/>
        </w:rPr>
      </w:pPr>
      <w:r>
        <w:rPr>
          <w:rFonts w:hint="eastAsia" w:asciiTheme="minorEastAsia" w:hAnsiTheme="minorEastAsia" w:eastAsiaTheme="minorEastAsia"/>
          <w:sz w:val="32"/>
          <w:szCs w:val="32"/>
        </w:rPr>
        <w:t>4、机关运行经费：</w:t>
      </w:r>
      <w:r>
        <w:rPr>
          <w:rFonts w:asciiTheme="minorEastAsia" w:hAnsiTheme="minorEastAsia" w:eastAsiaTheme="minorEastAsia"/>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widowControl/>
        <w:shd w:val="clear" w:color="auto" w:fill="FFFFFF"/>
        <w:spacing w:line="600" w:lineRule="atLeast"/>
        <w:rPr>
          <w:rFonts w:ascii="宋体" w:hAnsi="宋体"/>
          <w:b/>
          <w:spacing w:val="-2"/>
          <w:sz w:val="32"/>
          <w:szCs w:val="32"/>
        </w:rPr>
      </w:pPr>
      <w:r>
        <w:rPr>
          <w:rFonts w:hint="eastAsia" w:ascii="宋体" w:hAnsi="宋体"/>
          <w:b/>
          <w:spacing w:val="-2"/>
          <w:sz w:val="32"/>
          <w:szCs w:val="32"/>
        </w:rPr>
        <w:t xml:space="preserve">     </w:t>
      </w:r>
    </w:p>
    <w:p>
      <w:pPr>
        <w:spacing w:line="640" w:lineRule="exact"/>
        <w:jc w:val="center"/>
        <w:rPr>
          <w:rFonts w:ascii="宋体" w:hAnsi="宋体"/>
          <w:b/>
          <w:sz w:val="44"/>
          <w:szCs w:val="44"/>
        </w:rPr>
      </w:pPr>
      <w:r>
        <w:rPr>
          <w:rFonts w:hint="eastAsia" w:ascii="宋体" w:hAnsi="宋体"/>
          <w:b/>
          <w:sz w:val="44"/>
          <w:szCs w:val="44"/>
        </w:rPr>
        <w:t>深子湖镇政府部门整体支出绩效自评报告</w:t>
      </w:r>
    </w:p>
    <w:p>
      <w:pPr>
        <w:widowControl/>
        <w:shd w:val="clear" w:color="auto" w:fill="FFFFFF"/>
        <w:spacing w:line="600" w:lineRule="atLeast"/>
        <w:ind w:firstLine="640"/>
        <w:rPr>
          <w:rFonts w:ascii="宋体" w:hAnsi="宋体"/>
          <w:b/>
          <w:spacing w:val="-2"/>
          <w:sz w:val="32"/>
          <w:szCs w:val="32"/>
        </w:rPr>
      </w:pPr>
    </w:p>
    <w:p>
      <w:pPr>
        <w:shd w:val="clear" w:color="auto" w:fill="FFFFFF"/>
        <w:spacing w:line="480" w:lineRule="exact"/>
        <w:rPr>
          <w:rFonts w:ascii="宋体" w:hAnsi="宋体"/>
          <w:b/>
          <w:spacing w:val="-2"/>
          <w:sz w:val="32"/>
          <w:szCs w:val="32"/>
        </w:rPr>
      </w:pPr>
      <w:r>
        <w:rPr>
          <w:rFonts w:hint="eastAsia" w:ascii="宋体" w:hAnsi="宋体"/>
          <w:b/>
          <w:spacing w:val="-2"/>
          <w:sz w:val="32"/>
          <w:szCs w:val="32"/>
        </w:rPr>
        <w:t>一、部门概况</w:t>
      </w:r>
    </w:p>
    <w:tbl>
      <w:tblPr>
        <w:tblStyle w:val="8"/>
        <w:tblW w:w="5000" w:type="pct"/>
        <w:tblInd w:w="0" w:type="dxa"/>
        <w:tblLayout w:type="autofit"/>
        <w:tblCellMar>
          <w:top w:w="0" w:type="dxa"/>
          <w:left w:w="108" w:type="dxa"/>
          <w:bottom w:w="0" w:type="dxa"/>
          <w:right w:w="108" w:type="dxa"/>
        </w:tblCellMar>
      </w:tblPr>
      <w:tblGrid>
        <w:gridCol w:w="10682"/>
      </w:tblGrid>
      <w:tr>
        <w:tblPrEx>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noWrap/>
            <w:vAlign w:val="center"/>
          </w:tcPr>
          <w:p>
            <w:pPr>
              <w:widowControl/>
              <w:spacing w:line="480" w:lineRule="exact"/>
              <w:ind w:firstLine="280" w:firstLineChars="100"/>
              <w:jc w:val="left"/>
              <w:rPr>
                <w:rFonts w:ascii="宋体" w:hAnsi="宋体" w:cs="宋体"/>
                <w:bCs/>
                <w:kern w:val="0"/>
                <w:sz w:val="28"/>
                <w:szCs w:val="28"/>
              </w:rPr>
            </w:pPr>
            <w:r>
              <w:rPr>
                <w:rFonts w:hint="eastAsia" w:ascii="宋体" w:hAnsi="宋体" w:cs="宋体"/>
                <w:b/>
                <w:bCs/>
                <w:kern w:val="0"/>
                <w:sz w:val="28"/>
                <w:szCs w:val="28"/>
              </w:rPr>
              <w:t>（一）部门主要职责</w:t>
            </w:r>
          </w:p>
        </w:tc>
      </w:tr>
      <w:tr>
        <w:tblPrEx>
          <w:tblCellMar>
            <w:top w:w="0" w:type="dxa"/>
            <w:left w:w="108" w:type="dxa"/>
            <w:bottom w:w="0" w:type="dxa"/>
            <w:right w:w="108" w:type="dxa"/>
          </w:tblCellMar>
        </w:tblPrEx>
        <w:trPr>
          <w:trHeight w:val="690" w:hRule="atLeast"/>
        </w:trPr>
        <w:tc>
          <w:tcPr>
            <w:tcW w:w="5000" w:type="pct"/>
            <w:tcBorders>
              <w:top w:val="nil"/>
              <w:left w:val="nil"/>
              <w:bottom w:val="nil"/>
              <w:right w:val="nil"/>
            </w:tcBorders>
            <w:shd w:val="clear" w:color="auto" w:fill="auto"/>
            <w:vAlign w:val="center"/>
          </w:tcPr>
          <w:p>
            <w:pPr>
              <w:widowControl/>
              <w:spacing w:line="480" w:lineRule="exact"/>
              <w:jc w:val="left"/>
              <w:rPr>
                <w:rFonts w:ascii="宋体" w:hAnsi="宋体" w:cs="宋体"/>
                <w:kern w:val="0"/>
                <w:sz w:val="28"/>
                <w:szCs w:val="28"/>
              </w:rPr>
            </w:pPr>
            <w:r>
              <w:rPr>
                <w:rFonts w:hint="eastAsia" w:ascii="宋体" w:hAnsi="宋体" w:cs="宋体"/>
                <w:kern w:val="0"/>
                <w:sz w:val="28"/>
                <w:szCs w:val="28"/>
              </w:rPr>
              <w:t xml:space="preserve">   1、制定并组织实施村镇建设规划，部署重点工程建设，地方道路建设及公共设施，水利设施的管理，负责土地、林木、水等自然资源和生态环境的保护，做好护林防火工作。</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spacing w:line="480" w:lineRule="exact"/>
              <w:jc w:val="left"/>
              <w:rPr>
                <w:rFonts w:ascii="宋体" w:hAnsi="宋体" w:cs="宋体"/>
                <w:kern w:val="0"/>
                <w:sz w:val="28"/>
                <w:szCs w:val="28"/>
              </w:rPr>
            </w:pPr>
            <w:r>
              <w:rPr>
                <w:rFonts w:hint="eastAsia" w:ascii="宋体" w:hAnsi="宋体" w:cs="宋体"/>
                <w:kern w:val="0"/>
                <w:sz w:val="28"/>
                <w:szCs w:val="28"/>
              </w:rPr>
              <w:t xml:space="preserve">   2、负责本行政区域内的民政、计划生育、文化教育、卫生、体育等社会公益事业的综合性工作，维护一切经济单位和个人的正当经济权益，取缔非法经济活动，调解和处理民事纠纷，打击刑事犯罪维护社会稳定。</w:t>
            </w:r>
          </w:p>
        </w:tc>
      </w:tr>
      <w:tr>
        <w:tblPrEx>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noWrap/>
            <w:vAlign w:val="center"/>
          </w:tcPr>
          <w:p>
            <w:pPr>
              <w:widowControl/>
              <w:spacing w:line="480" w:lineRule="exact"/>
              <w:jc w:val="left"/>
              <w:rPr>
                <w:rFonts w:ascii="宋体" w:hAnsi="宋体" w:cs="宋体"/>
                <w:kern w:val="0"/>
                <w:sz w:val="28"/>
                <w:szCs w:val="28"/>
              </w:rPr>
            </w:pPr>
            <w:r>
              <w:rPr>
                <w:rFonts w:hint="eastAsia" w:ascii="宋体" w:hAnsi="宋体" w:cs="宋体"/>
                <w:kern w:val="0"/>
                <w:sz w:val="28"/>
                <w:szCs w:val="28"/>
              </w:rPr>
              <w:t xml:space="preserve">   3、完成上级政府交办的其它事项。</w:t>
            </w:r>
          </w:p>
        </w:tc>
      </w:tr>
      <w:tr>
        <w:tblPrEx>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noWrap/>
            <w:vAlign w:val="center"/>
          </w:tcPr>
          <w:p>
            <w:pPr>
              <w:widowControl/>
              <w:spacing w:line="480" w:lineRule="exact"/>
              <w:ind w:firstLine="280" w:firstLineChars="100"/>
              <w:jc w:val="left"/>
              <w:rPr>
                <w:rFonts w:ascii="宋体" w:hAnsi="宋体" w:cs="宋体"/>
                <w:b/>
                <w:bCs/>
                <w:color w:val="000000"/>
                <w:kern w:val="0"/>
                <w:sz w:val="28"/>
                <w:szCs w:val="28"/>
              </w:rPr>
            </w:pPr>
            <w:r>
              <w:rPr>
                <w:rFonts w:hint="eastAsia" w:ascii="宋体" w:hAnsi="宋体" w:cs="宋体"/>
                <w:b/>
                <w:bCs/>
                <w:color w:val="000000"/>
                <w:kern w:val="0"/>
                <w:sz w:val="28"/>
                <w:szCs w:val="28"/>
              </w:rPr>
              <w:t>（二）机构设置情况</w:t>
            </w:r>
          </w:p>
        </w:tc>
      </w:tr>
      <w:tr>
        <w:tblPrEx>
          <w:tblCellMar>
            <w:top w:w="0" w:type="dxa"/>
            <w:left w:w="108" w:type="dxa"/>
            <w:bottom w:w="0" w:type="dxa"/>
            <w:right w:w="108" w:type="dxa"/>
          </w:tblCellMar>
        </w:tblPrEx>
        <w:trPr>
          <w:trHeight w:val="735" w:hRule="atLeast"/>
        </w:trPr>
        <w:tc>
          <w:tcPr>
            <w:tcW w:w="5000" w:type="pct"/>
            <w:tcBorders>
              <w:top w:val="nil"/>
              <w:left w:val="nil"/>
              <w:bottom w:val="nil"/>
              <w:right w:val="nil"/>
            </w:tcBorders>
            <w:shd w:val="clear" w:color="auto" w:fill="auto"/>
            <w:vAlign w:val="center"/>
          </w:tcPr>
          <w:p>
            <w:pPr>
              <w:widowControl/>
              <w:spacing w:line="480" w:lineRule="exact"/>
              <w:jc w:val="left"/>
              <w:rPr>
                <w:rFonts w:ascii="宋体" w:hAnsi="宋体" w:cs="宋体"/>
                <w:kern w:val="0"/>
                <w:sz w:val="28"/>
                <w:szCs w:val="28"/>
              </w:rPr>
            </w:pPr>
            <w:r>
              <w:rPr>
                <w:rFonts w:hint="eastAsia" w:ascii="宋体" w:hAnsi="宋体" w:cs="宋体"/>
                <w:kern w:val="0"/>
                <w:sz w:val="28"/>
                <w:szCs w:val="28"/>
              </w:rPr>
              <w:t xml:space="preserve">    深子湖镇人民政府，内设一部门六中心，分别是党政办，社会保障服务中心，农业综合服务中心，扶贫开发工作站，安全生产监督管理，文化旅游和卫生计生服务中心，建设环保服务中心。核定编制88人，实有人数88人。</w:t>
            </w:r>
          </w:p>
        </w:tc>
      </w:tr>
    </w:tbl>
    <w:p>
      <w:pPr>
        <w:shd w:val="clear" w:color="auto" w:fill="FFFFFF"/>
        <w:spacing w:line="480" w:lineRule="exact"/>
        <w:ind w:firstLine="276" w:firstLineChars="100"/>
        <w:rPr>
          <w:rFonts w:ascii="宋体" w:hAnsi="宋体"/>
          <w:b/>
          <w:spacing w:val="-2"/>
          <w:sz w:val="28"/>
          <w:szCs w:val="28"/>
        </w:rPr>
      </w:pPr>
      <w:r>
        <w:rPr>
          <w:rFonts w:hint="eastAsia" w:ascii="宋体" w:hAnsi="宋体"/>
          <w:b/>
          <w:spacing w:val="-2"/>
          <w:sz w:val="28"/>
          <w:szCs w:val="28"/>
        </w:rPr>
        <w:t>（三）部门整体支出规模、使用方向</w:t>
      </w:r>
    </w:p>
    <w:p>
      <w:pPr>
        <w:shd w:val="clear" w:color="auto" w:fill="FFFFFF"/>
        <w:spacing w:line="480" w:lineRule="exact"/>
        <w:ind w:firstLine="640"/>
        <w:rPr>
          <w:rFonts w:ascii="宋体" w:hAnsi="宋体"/>
          <w:spacing w:val="-2"/>
          <w:sz w:val="28"/>
          <w:szCs w:val="28"/>
        </w:rPr>
      </w:pPr>
      <w:r>
        <w:rPr>
          <w:rFonts w:hint="eastAsia" w:ascii="宋体" w:hAnsi="宋体"/>
          <w:spacing w:val="-2"/>
          <w:sz w:val="28"/>
          <w:szCs w:val="28"/>
        </w:rPr>
        <w:t>第一、支出规模：2020年部门收入合计3183.42万元，支出合计3183.42万元，</w:t>
      </w:r>
      <w:r>
        <w:rPr>
          <w:rFonts w:hint="eastAsia" w:ascii="宋体" w:hAnsi="宋体"/>
          <w:sz w:val="28"/>
          <w:szCs w:val="28"/>
        </w:rPr>
        <w:t>其中一般公共服务支出1010.6万元，公共安全支出41.14万元，社会保障和就业支出93万元，卫生健康支出189.42万元，节能环保支出58.4万元，城乡社区支出65.57万元，农林水支出1584.9万元，交通运输支出2万元；商业服务业等支出8.5万元；住房保障支出20.22万元，灾害防治及应急管理支出57.67万元，其他支出52万元。</w:t>
      </w:r>
    </w:p>
    <w:p>
      <w:pPr>
        <w:shd w:val="clear" w:color="auto" w:fill="FFFFFF"/>
        <w:spacing w:line="480" w:lineRule="exact"/>
        <w:ind w:firstLine="640"/>
        <w:rPr>
          <w:rFonts w:ascii="宋体" w:hAnsi="宋体"/>
          <w:spacing w:val="-2"/>
          <w:sz w:val="28"/>
          <w:szCs w:val="28"/>
        </w:rPr>
      </w:pPr>
      <w:r>
        <w:rPr>
          <w:rFonts w:hint="eastAsia" w:ascii="宋体" w:hAnsi="宋体"/>
          <w:spacing w:val="-2"/>
          <w:sz w:val="28"/>
          <w:szCs w:val="28"/>
        </w:rPr>
        <w:t>第二、使用方向：工业发展、农业基础巩固、基础设施加强、民生工程深入开展、脱贫攻坚、党建工作等。</w:t>
      </w:r>
    </w:p>
    <w:p>
      <w:pPr>
        <w:shd w:val="clear" w:color="auto" w:fill="FFFFFF"/>
        <w:spacing w:line="480" w:lineRule="exact"/>
        <w:rPr>
          <w:rFonts w:ascii="宋体" w:hAnsi="宋体"/>
          <w:b/>
          <w:spacing w:val="-2"/>
          <w:sz w:val="28"/>
          <w:szCs w:val="28"/>
        </w:rPr>
      </w:pPr>
    </w:p>
    <w:p>
      <w:pPr>
        <w:shd w:val="clear" w:color="auto" w:fill="FFFFFF"/>
        <w:spacing w:line="480" w:lineRule="exact"/>
        <w:rPr>
          <w:rFonts w:ascii="宋体" w:hAnsi="宋体"/>
          <w:b/>
          <w:spacing w:val="-2"/>
          <w:sz w:val="32"/>
          <w:szCs w:val="32"/>
        </w:rPr>
      </w:pPr>
      <w:r>
        <w:rPr>
          <w:rFonts w:hint="eastAsia" w:ascii="宋体" w:hAnsi="宋体"/>
          <w:b/>
          <w:spacing w:val="-2"/>
          <w:sz w:val="32"/>
          <w:szCs w:val="32"/>
        </w:rPr>
        <w:t>二、部门整体支出管理及使用情况</w:t>
      </w:r>
    </w:p>
    <w:p>
      <w:pPr>
        <w:shd w:val="clear" w:color="auto" w:fill="FFFFFF"/>
        <w:spacing w:line="480" w:lineRule="exact"/>
        <w:ind w:firstLine="643"/>
        <w:rPr>
          <w:rFonts w:ascii="宋体" w:hAnsi="宋体"/>
          <w:b/>
          <w:spacing w:val="-2"/>
          <w:sz w:val="28"/>
          <w:szCs w:val="28"/>
        </w:rPr>
      </w:pPr>
      <w:r>
        <w:rPr>
          <w:rFonts w:hint="eastAsia" w:ascii="宋体" w:hAnsi="宋体"/>
          <w:b/>
          <w:spacing w:val="-2"/>
          <w:sz w:val="28"/>
          <w:szCs w:val="28"/>
        </w:rPr>
        <w:t>（一） 基本支出</w:t>
      </w:r>
    </w:p>
    <w:p>
      <w:pPr>
        <w:shd w:val="clear" w:color="auto" w:fill="FFFFFF"/>
        <w:spacing w:line="480" w:lineRule="exact"/>
        <w:ind w:firstLine="640"/>
        <w:rPr>
          <w:rFonts w:ascii="宋体" w:hAnsi="宋体"/>
          <w:spacing w:val="-2"/>
          <w:sz w:val="28"/>
          <w:szCs w:val="28"/>
        </w:rPr>
      </w:pPr>
      <w:r>
        <w:rPr>
          <w:rFonts w:hint="eastAsia" w:ascii="宋体" w:hAnsi="宋体"/>
          <w:sz w:val="28"/>
          <w:szCs w:val="28"/>
        </w:rPr>
        <w:t>深子湖镇基本支出2103.91万元，</w:t>
      </w:r>
      <w:r>
        <w:rPr>
          <w:rFonts w:hint="eastAsia" w:ascii="宋体" w:hAnsi="宋体"/>
          <w:spacing w:val="-2"/>
          <w:sz w:val="28"/>
          <w:szCs w:val="28"/>
        </w:rPr>
        <w:t>其中工资福利支出696.28万元，商品和服务支出430.47万元，对个人和家庭的补助支出964.16万元，其他支出13万元。公用经费443.47万元，其中办公费、印刷费支出70.83万元，水电费、差旅费支出79.09万元，会议费、培训费支出18.5万元，三公经费--公务用车运行维护费16.73万元。</w:t>
      </w:r>
    </w:p>
    <w:p>
      <w:pPr>
        <w:shd w:val="clear" w:color="auto" w:fill="FFFFFF"/>
        <w:spacing w:line="480" w:lineRule="exact"/>
        <w:ind w:firstLine="643"/>
        <w:rPr>
          <w:rFonts w:ascii="宋体" w:hAnsi="宋体"/>
          <w:b/>
          <w:spacing w:val="-2"/>
          <w:sz w:val="28"/>
          <w:szCs w:val="28"/>
        </w:rPr>
      </w:pPr>
      <w:r>
        <w:rPr>
          <w:rFonts w:hint="eastAsia" w:ascii="宋体" w:hAnsi="宋体"/>
          <w:b/>
          <w:spacing w:val="-2"/>
          <w:sz w:val="28"/>
          <w:szCs w:val="28"/>
        </w:rPr>
        <w:t>（二）专项支出</w:t>
      </w:r>
    </w:p>
    <w:p>
      <w:pPr>
        <w:widowControl/>
        <w:spacing w:line="480" w:lineRule="exact"/>
        <w:ind w:firstLine="560" w:firstLineChars="200"/>
        <w:rPr>
          <w:rFonts w:ascii="宋体" w:hAnsi="宋体"/>
          <w:sz w:val="28"/>
          <w:szCs w:val="28"/>
        </w:rPr>
      </w:pPr>
      <w:r>
        <w:rPr>
          <w:rFonts w:hint="eastAsia" w:ascii="宋体" w:hAnsi="宋体" w:cs="宋体"/>
          <w:color w:val="000000"/>
          <w:sz w:val="28"/>
          <w:szCs w:val="28"/>
          <w:shd w:val="clear" w:color="auto" w:fill="FFFFFF"/>
        </w:rPr>
        <w:t>深子湖镇项目支出1079.52万元，其中</w:t>
      </w:r>
      <w:r>
        <w:rPr>
          <w:rFonts w:hint="eastAsia" w:ascii="宋体" w:hAnsi="宋体"/>
          <w:sz w:val="28"/>
          <w:szCs w:val="28"/>
        </w:rPr>
        <w:t>2020年基础设施类扶贫项目共29个，资金总额285万元，全部完成实施项目285万元。全镇交通项目共计15个，贫困村修建公路2公里，公路修复硬化及砌护坎2155立方米，挡土墙修建3400立方米。受益贫困人口1537人；水利项目共14个，建设资金152万元，新建防洪堤长1068米，解决360亩农田旱涝保收；涵洞维修9米深，解决20亩良田排水；渠道硬化1500米，新修机耕道500米，灌溉良田150亩；受益建档立卡贫困人口数836人。</w:t>
      </w:r>
    </w:p>
    <w:p>
      <w:pPr>
        <w:shd w:val="clear" w:color="auto" w:fill="FFFFFF"/>
        <w:spacing w:line="480" w:lineRule="exact"/>
        <w:rPr>
          <w:rFonts w:ascii="宋体" w:hAnsi="宋体"/>
          <w:b/>
          <w:spacing w:val="-2"/>
          <w:sz w:val="28"/>
          <w:szCs w:val="28"/>
        </w:rPr>
      </w:pPr>
    </w:p>
    <w:p>
      <w:pPr>
        <w:shd w:val="clear" w:color="auto" w:fill="FFFFFF"/>
        <w:spacing w:line="480" w:lineRule="exact"/>
        <w:rPr>
          <w:rFonts w:ascii="宋体" w:hAnsi="宋体"/>
          <w:b/>
          <w:spacing w:val="-2"/>
          <w:sz w:val="28"/>
          <w:szCs w:val="28"/>
        </w:rPr>
      </w:pPr>
      <w:r>
        <w:rPr>
          <w:rFonts w:hint="eastAsia" w:ascii="宋体" w:hAnsi="宋体"/>
          <w:b/>
          <w:spacing w:val="-2"/>
          <w:sz w:val="28"/>
          <w:szCs w:val="28"/>
        </w:rPr>
        <w:t>三、部门专项组织实施情况</w:t>
      </w:r>
    </w:p>
    <w:p>
      <w:pPr>
        <w:shd w:val="clear" w:color="auto" w:fill="FFFFFF"/>
        <w:spacing w:line="480" w:lineRule="exact"/>
        <w:rPr>
          <w:rFonts w:ascii="宋体" w:hAnsi="宋体"/>
          <w:b/>
          <w:spacing w:val="-2"/>
          <w:sz w:val="28"/>
          <w:szCs w:val="28"/>
        </w:rPr>
      </w:pPr>
      <w:r>
        <w:rPr>
          <w:rFonts w:hint="eastAsia" w:ascii="宋体" w:hAnsi="宋体"/>
          <w:spacing w:val="-2"/>
          <w:sz w:val="28"/>
          <w:szCs w:val="28"/>
        </w:rPr>
        <w:t xml:space="preserve">  </w:t>
      </w:r>
      <w:r>
        <w:rPr>
          <w:rFonts w:hint="eastAsia" w:ascii="宋体" w:hAnsi="宋体"/>
          <w:b/>
          <w:spacing w:val="-2"/>
          <w:sz w:val="28"/>
          <w:szCs w:val="28"/>
        </w:rPr>
        <w:t>(一)完善制度，规划管理。</w:t>
      </w:r>
    </w:p>
    <w:p>
      <w:pPr>
        <w:shd w:val="clear" w:color="auto" w:fill="FFFFFF"/>
        <w:spacing w:line="480" w:lineRule="exact"/>
        <w:rPr>
          <w:rFonts w:ascii="宋体" w:hAnsi="宋体"/>
          <w:spacing w:val="-2"/>
          <w:sz w:val="28"/>
          <w:szCs w:val="28"/>
        </w:rPr>
      </w:pPr>
      <w:r>
        <w:rPr>
          <w:rFonts w:hint="eastAsia" w:ascii="宋体" w:hAnsi="宋体"/>
          <w:spacing w:val="-2"/>
          <w:sz w:val="28"/>
          <w:szCs w:val="28"/>
        </w:rPr>
        <w:t xml:space="preserve">   对单位行政运行、内部控制、会议、差旅、培训等按政策新规进行学习和细化。</w:t>
      </w:r>
    </w:p>
    <w:p>
      <w:pPr>
        <w:shd w:val="clear" w:color="auto" w:fill="FFFFFF"/>
        <w:spacing w:line="480" w:lineRule="exact"/>
        <w:ind w:firstLine="138" w:firstLineChars="50"/>
        <w:rPr>
          <w:rFonts w:ascii="宋体" w:hAnsi="宋体"/>
          <w:b/>
          <w:spacing w:val="-2"/>
          <w:sz w:val="28"/>
          <w:szCs w:val="28"/>
        </w:rPr>
      </w:pPr>
      <w:r>
        <w:rPr>
          <w:rFonts w:hint="eastAsia" w:ascii="宋体" w:hAnsi="宋体"/>
          <w:b/>
          <w:spacing w:val="-2"/>
          <w:sz w:val="28"/>
          <w:szCs w:val="28"/>
        </w:rPr>
        <w:t>（二）严格执行预算，控制各项经费支出</w:t>
      </w:r>
    </w:p>
    <w:p>
      <w:pPr>
        <w:shd w:val="clear" w:color="auto" w:fill="FFFFFF"/>
        <w:spacing w:line="480" w:lineRule="exact"/>
        <w:ind w:firstLine="138" w:firstLineChars="50"/>
        <w:rPr>
          <w:rFonts w:ascii="宋体" w:hAnsi="宋体"/>
          <w:spacing w:val="-2"/>
          <w:sz w:val="28"/>
          <w:szCs w:val="28"/>
        </w:rPr>
      </w:pPr>
      <w:r>
        <w:rPr>
          <w:rFonts w:hint="eastAsia" w:ascii="宋体" w:hAnsi="宋体"/>
          <w:spacing w:val="-2"/>
          <w:sz w:val="28"/>
          <w:szCs w:val="28"/>
        </w:rPr>
        <w:t xml:space="preserve">   1、公务用车运行费：严格执行公车管理规定，公务用车一律实行派车等级制，单位所有公车实行定点维修、IC卡加油、统一保险制度，严禁公车私用，严格执行公务车辆统一停放在单位院内的规定。</w:t>
      </w:r>
    </w:p>
    <w:p>
      <w:pPr>
        <w:shd w:val="clear" w:color="auto" w:fill="FFFFFF"/>
        <w:spacing w:line="480" w:lineRule="exact"/>
        <w:ind w:firstLine="138" w:firstLineChars="50"/>
        <w:rPr>
          <w:rFonts w:ascii="宋体" w:hAnsi="宋体"/>
          <w:spacing w:val="-2"/>
          <w:sz w:val="28"/>
          <w:szCs w:val="28"/>
        </w:rPr>
      </w:pPr>
      <w:r>
        <w:rPr>
          <w:rFonts w:hint="eastAsia" w:ascii="宋体" w:hAnsi="宋体"/>
          <w:spacing w:val="-2"/>
          <w:sz w:val="28"/>
          <w:szCs w:val="28"/>
        </w:rPr>
        <w:t xml:space="preserve">   2、公务接待费：严格接待审批程序，严格执行凭公函接待制度、禁酒禁烟。严格控制接待标准、杜绝大吃大喝及高消费娱乐，接待总额严格控制在下达的厉行节约预算指标内。</w:t>
      </w:r>
    </w:p>
    <w:p>
      <w:pPr>
        <w:shd w:val="clear" w:color="auto" w:fill="FFFFFF"/>
        <w:spacing w:line="480" w:lineRule="exact"/>
        <w:ind w:firstLine="138" w:firstLineChars="50"/>
        <w:rPr>
          <w:rFonts w:ascii="宋体" w:hAnsi="宋体"/>
          <w:b/>
          <w:spacing w:val="-2"/>
          <w:sz w:val="28"/>
          <w:szCs w:val="28"/>
        </w:rPr>
      </w:pPr>
      <w:r>
        <w:rPr>
          <w:rFonts w:hint="eastAsia" w:ascii="宋体" w:hAnsi="宋体"/>
          <w:b/>
          <w:spacing w:val="-2"/>
          <w:sz w:val="28"/>
          <w:szCs w:val="28"/>
        </w:rPr>
        <w:t>（三）完善监管，建立长效机制</w:t>
      </w:r>
    </w:p>
    <w:p>
      <w:pPr>
        <w:shd w:val="clear" w:color="auto" w:fill="FFFFFF"/>
        <w:spacing w:line="480" w:lineRule="exact"/>
        <w:ind w:firstLine="138" w:firstLineChars="50"/>
        <w:rPr>
          <w:rFonts w:ascii="宋体" w:hAnsi="宋体"/>
          <w:spacing w:val="-2"/>
          <w:sz w:val="28"/>
          <w:szCs w:val="28"/>
        </w:rPr>
      </w:pPr>
      <w:r>
        <w:rPr>
          <w:rFonts w:hint="eastAsia" w:ascii="宋体" w:hAnsi="宋体"/>
          <w:spacing w:val="-2"/>
          <w:sz w:val="28"/>
          <w:szCs w:val="28"/>
        </w:rPr>
        <w:t xml:space="preserve">  1、提高全镇意识，自领导到普通干部，全面增强厉行节约、减少行政成本的意识，强化危机感和责任感，提高工作效率、节约行政成本从一点一滴做起。</w:t>
      </w:r>
    </w:p>
    <w:p>
      <w:pPr>
        <w:shd w:val="clear" w:color="auto" w:fill="FFFFFF"/>
        <w:spacing w:line="480" w:lineRule="exact"/>
        <w:ind w:firstLine="138" w:firstLineChars="50"/>
        <w:rPr>
          <w:rFonts w:ascii="宋体" w:hAnsi="宋体"/>
          <w:spacing w:val="-2"/>
          <w:sz w:val="28"/>
          <w:szCs w:val="28"/>
        </w:rPr>
      </w:pPr>
      <w:r>
        <w:rPr>
          <w:rFonts w:hint="eastAsia" w:ascii="宋体" w:hAnsi="宋体"/>
          <w:spacing w:val="-2"/>
          <w:sz w:val="28"/>
          <w:szCs w:val="28"/>
        </w:rPr>
        <w:t xml:space="preserve">  2、加强对会议经费的管理。按要求尽量精简会议，控制会议时间、规模、人数等。</w:t>
      </w:r>
    </w:p>
    <w:p>
      <w:pPr>
        <w:shd w:val="clear" w:color="auto" w:fill="FFFFFF"/>
        <w:spacing w:line="480" w:lineRule="exact"/>
        <w:ind w:firstLine="138" w:firstLineChars="50"/>
        <w:rPr>
          <w:rFonts w:ascii="宋体" w:hAnsi="宋体"/>
          <w:spacing w:val="-2"/>
          <w:sz w:val="28"/>
          <w:szCs w:val="28"/>
        </w:rPr>
      </w:pPr>
      <w:r>
        <w:rPr>
          <w:rFonts w:hint="eastAsia" w:ascii="宋体" w:hAnsi="宋体"/>
          <w:spacing w:val="-2"/>
          <w:sz w:val="28"/>
          <w:szCs w:val="28"/>
        </w:rPr>
        <w:t xml:space="preserve">  3、加强对差旅费的审批管理。从严审批，严禁无实质内容、无明确公务目的的差旅活动，工作要有计划，除特办急办的事项外，尽量将需要出差的事项整合办理。</w:t>
      </w:r>
    </w:p>
    <w:p>
      <w:pPr>
        <w:shd w:val="clear" w:color="auto" w:fill="FFFFFF"/>
        <w:spacing w:line="480" w:lineRule="exact"/>
        <w:ind w:firstLine="138" w:firstLineChars="50"/>
        <w:rPr>
          <w:rFonts w:ascii="宋体" w:hAnsi="宋体"/>
          <w:spacing w:val="-2"/>
          <w:sz w:val="28"/>
          <w:szCs w:val="28"/>
        </w:rPr>
      </w:pPr>
      <w:r>
        <w:rPr>
          <w:rFonts w:hint="eastAsia" w:ascii="宋体" w:hAnsi="宋体"/>
          <w:spacing w:val="-2"/>
          <w:sz w:val="28"/>
          <w:szCs w:val="28"/>
        </w:rPr>
        <w:t xml:space="preserve">  4、严格执行政府采购。经费支出、设备购置一律经镇党组会议研究决定，并按政府采购规定实施，耗材及办公用品采购实行定点采购。</w:t>
      </w:r>
    </w:p>
    <w:p>
      <w:pPr>
        <w:shd w:val="clear" w:color="auto" w:fill="FFFFFF"/>
        <w:spacing w:line="480" w:lineRule="exact"/>
        <w:ind w:firstLine="138" w:firstLineChars="50"/>
        <w:rPr>
          <w:rFonts w:ascii="宋体" w:hAnsi="宋体"/>
          <w:spacing w:val="-2"/>
          <w:sz w:val="28"/>
          <w:szCs w:val="28"/>
        </w:rPr>
      </w:pPr>
      <w:r>
        <w:rPr>
          <w:rFonts w:hint="eastAsia" w:ascii="宋体" w:hAnsi="宋体"/>
          <w:spacing w:val="-2"/>
          <w:sz w:val="28"/>
          <w:szCs w:val="28"/>
        </w:rPr>
        <w:t xml:space="preserve">  5、加强用电管理。提倡节约用电，安全用电。</w:t>
      </w:r>
    </w:p>
    <w:p>
      <w:pPr>
        <w:shd w:val="clear" w:color="auto" w:fill="FFFFFF"/>
        <w:spacing w:line="480" w:lineRule="exact"/>
        <w:rPr>
          <w:rFonts w:ascii="宋体" w:hAnsi="宋体"/>
          <w:spacing w:val="-2"/>
          <w:sz w:val="28"/>
          <w:szCs w:val="28"/>
        </w:rPr>
      </w:pPr>
    </w:p>
    <w:p>
      <w:pPr>
        <w:shd w:val="clear" w:color="auto" w:fill="FFFFFF"/>
        <w:spacing w:line="480" w:lineRule="exact"/>
        <w:rPr>
          <w:rFonts w:ascii="宋体" w:hAnsi="宋体"/>
          <w:spacing w:val="-2"/>
          <w:sz w:val="28"/>
          <w:szCs w:val="28"/>
        </w:rPr>
      </w:pPr>
      <w:r>
        <w:rPr>
          <w:rFonts w:hint="eastAsia" w:ascii="宋体" w:hAnsi="宋体"/>
          <w:b/>
          <w:spacing w:val="-2"/>
          <w:sz w:val="32"/>
          <w:szCs w:val="32"/>
        </w:rPr>
        <w:t>四、资产管理情况</w:t>
      </w:r>
    </w:p>
    <w:p>
      <w:pPr>
        <w:shd w:val="clear" w:color="auto" w:fill="FFFFFF"/>
        <w:spacing w:line="480" w:lineRule="exact"/>
        <w:rPr>
          <w:rFonts w:ascii="宋体" w:hAnsi="宋体"/>
          <w:spacing w:val="-2"/>
          <w:sz w:val="28"/>
          <w:szCs w:val="28"/>
        </w:rPr>
      </w:pPr>
      <w:r>
        <w:rPr>
          <w:rFonts w:hint="eastAsia" w:ascii="宋体" w:hAnsi="宋体"/>
          <w:spacing w:val="-2"/>
          <w:sz w:val="28"/>
          <w:szCs w:val="28"/>
        </w:rPr>
        <w:t xml:space="preserve">  （一）实施“单位资产动态兼管，资源共享，资产管理与预算管理、资金管理相结合”的管理办法。</w:t>
      </w:r>
      <w:r>
        <w:rPr>
          <w:rFonts w:hint="eastAsia" w:ascii="宋体" w:hAnsi="宋体" w:cs="宋体"/>
          <w:spacing w:val="-2"/>
          <w:sz w:val="28"/>
          <w:szCs w:val="28"/>
        </w:rPr>
        <w:t> </w:t>
      </w:r>
      <w:r>
        <w:rPr>
          <w:rFonts w:hint="eastAsia" w:ascii="宋体" w:hAnsi="宋体"/>
          <w:spacing w:val="-2"/>
          <w:sz w:val="28"/>
          <w:szCs w:val="28"/>
        </w:rPr>
        <w:t xml:space="preserve"> </w:t>
      </w:r>
    </w:p>
    <w:p>
      <w:pPr>
        <w:shd w:val="clear" w:color="auto" w:fill="FFFFFF"/>
        <w:spacing w:line="480" w:lineRule="exact"/>
        <w:rPr>
          <w:rFonts w:ascii="宋体" w:hAnsi="宋体" w:cs="宋体"/>
          <w:spacing w:val="-2"/>
          <w:sz w:val="28"/>
          <w:szCs w:val="28"/>
        </w:rPr>
      </w:pPr>
      <w:r>
        <w:rPr>
          <w:rFonts w:hint="eastAsia" w:ascii="宋体" w:hAnsi="宋体"/>
          <w:spacing w:val="-2"/>
          <w:sz w:val="28"/>
          <w:szCs w:val="28"/>
        </w:rPr>
        <w:t xml:space="preserve">  （二）新增（购买、捐赠）资产及时入账，落实保管制度，责任到人。</w:t>
      </w:r>
      <w:r>
        <w:rPr>
          <w:rFonts w:hint="eastAsia" w:ascii="宋体" w:hAnsi="宋体" w:cs="宋体"/>
          <w:spacing w:val="-2"/>
          <w:sz w:val="28"/>
          <w:szCs w:val="28"/>
        </w:rPr>
        <w:t> </w:t>
      </w:r>
    </w:p>
    <w:p>
      <w:pPr>
        <w:shd w:val="clear" w:color="auto" w:fill="FFFFFF"/>
        <w:spacing w:line="480" w:lineRule="exact"/>
        <w:rPr>
          <w:rFonts w:ascii="宋体" w:hAnsi="宋体"/>
          <w:spacing w:val="-2"/>
          <w:sz w:val="28"/>
          <w:szCs w:val="28"/>
        </w:rPr>
      </w:pPr>
      <w:r>
        <w:rPr>
          <w:rFonts w:hint="eastAsia" w:ascii="宋体" w:hAnsi="宋体"/>
          <w:spacing w:val="-2"/>
          <w:sz w:val="28"/>
          <w:szCs w:val="28"/>
        </w:rPr>
        <w:t xml:space="preserve">  （三）资产盘亏、报废由党政办公室盘点后提出资产盘亏、报废申请报告，并会同财务部门核查落实后，报财政部门审批，严格规范资产处置程序。</w:t>
      </w:r>
      <w:r>
        <w:rPr>
          <w:rFonts w:hint="eastAsia" w:ascii="宋体" w:hAnsi="宋体" w:cs="宋体"/>
          <w:spacing w:val="-2"/>
          <w:sz w:val="28"/>
          <w:szCs w:val="28"/>
        </w:rPr>
        <w:t>  </w:t>
      </w:r>
    </w:p>
    <w:p>
      <w:pPr>
        <w:shd w:val="clear" w:color="auto" w:fill="FFFFFF"/>
        <w:spacing w:line="480" w:lineRule="exact"/>
        <w:rPr>
          <w:rFonts w:ascii="宋体" w:hAnsi="宋体"/>
          <w:b/>
          <w:spacing w:val="-2"/>
          <w:sz w:val="32"/>
          <w:szCs w:val="32"/>
        </w:rPr>
      </w:pPr>
    </w:p>
    <w:p>
      <w:pPr>
        <w:numPr>
          <w:ilvl w:val="0"/>
          <w:numId w:val="3"/>
        </w:numPr>
        <w:shd w:val="clear" w:color="auto" w:fill="FFFFFF"/>
        <w:spacing w:line="480" w:lineRule="exact"/>
        <w:rPr>
          <w:rFonts w:ascii="宋体" w:hAnsi="宋体"/>
          <w:b/>
          <w:spacing w:val="-2"/>
          <w:sz w:val="32"/>
          <w:szCs w:val="32"/>
        </w:rPr>
      </w:pPr>
      <w:r>
        <w:rPr>
          <w:rFonts w:hint="eastAsia" w:ascii="宋体" w:hAnsi="宋体"/>
          <w:b/>
          <w:spacing w:val="-2"/>
          <w:sz w:val="32"/>
          <w:szCs w:val="32"/>
        </w:rPr>
        <w:t>部门整体支出绩效情况</w:t>
      </w:r>
    </w:p>
    <w:p>
      <w:pPr>
        <w:spacing w:line="480" w:lineRule="exact"/>
        <w:jc w:val="left"/>
        <w:rPr>
          <w:rFonts w:ascii="宋体" w:hAnsi="宋体" w:cs="仿宋_GB2312"/>
          <w:b/>
          <w:bCs/>
          <w:sz w:val="28"/>
          <w:szCs w:val="28"/>
        </w:rPr>
      </w:pPr>
      <w:r>
        <w:rPr>
          <w:rFonts w:hint="eastAsia" w:ascii="宋体" w:hAnsi="宋体" w:cs="仿宋_GB2312"/>
          <w:bCs/>
          <w:sz w:val="28"/>
          <w:szCs w:val="28"/>
        </w:rPr>
        <w:t xml:space="preserve">  </w:t>
      </w:r>
      <w:r>
        <w:rPr>
          <w:rFonts w:hint="eastAsia" w:ascii="宋体" w:hAnsi="宋体" w:cs="仿宋_GB2312"/>
          <w:b/>
          <w:bCs/>
          <w:sz w:val="28"/>
          <w:szCs w:val="28"/>
        </w:rPr>
        <w:t>(一)</w:t>
      </w:r>
      <w:r>
        <w:rPr>
          <w:rFonts w:hint="eastAsia" w:ascii="宋体" w:hAnsi="宋体" w:cs="仿宋_GB2312"/>
          <w:b/>
          <w:color w:val="000000"/>
          <w:spacing w:val="6"/>
          <w:sz w:val="28"/>
          <w:szCs w:val="28"/>
        </w:rPr>
        <w:t>加强党的建设</w:t>
      </w:r>
      <w:r>
        <w:rPr>
          <w:rFonts w:hint="eastAsia" w:ascii="宋体" w:hAnsi="宋体" w:cs="仿宋_GB2312"/>
          <w:b/>
          <w:bCs/>
          <w:sz w:val="28"/>
          <w:szCs w:val="28"/>
        </w:rPr>
        <w:t>，从严治党纵深发展</w:t>
      </w:r>
    </w:p>
    <w:p>
      <w:pPr>
        <w:spacing w:line="480" w:lineRule="exact"/>
        <w:ind w:firstLine="420" w:firstLineChars="150"/>
        <w:rPr>
          <w:rFonts w:ascii="宋体" w:hAnsi="宋体" w:cs="仿宋_GB2312"/>
          <w:sz w:val="28"/>
          <w:szCs w:val="28"/>
        </w:rPr>
      </w:pPr>
      <w:r>
        <w:rPr>
          <w:rFonts w:hint="eastAsia" w:ascii="宋体" w:hAnsi="宋体"/>
          <w:sz w:val="28"/>
          <w:szCs w:val="28"/>
        </w:rPr>
        <w:t xml:space="preserve"> </w:t>
      </w:r>
      <w:r>
        <w:rPr>
          <w:rFonts w:hint="eastAsia" w:ascii="宋体" w:hAnsi="宋体" w:cs="仿宋_GB2312"/>
          <w:sz w:val="28"/>
          <w:szCs w:val="28"/>
        </w:rPr>
        <w:t>1、强化理论学习，扎实开展“不忘初心 牢记使命”主题教育。推进党性教育向基层支部延伸规范支部组织生活。</w:t>
      </w:r>
    </w:p>
    <w:p>
      <w:pPr>
        <w:spacing w:line="480" w:lineRule="exact"/>
        <w:ind w:firstLine="560" w:firstLineChars="200"/>
        <w:rPr>
          <w:rFonts w:ascii="宋体" w:hAnsi="宋体" w:cs="仿宋_GB2312"/>
          <w:color w:val="000000"/>
          <w:spacing w:val="11"/>
          <w:kern w:val="0"/>
          <w:sz w:val="28"/>
          <w:szCs w:val="28"/>
        </w:rPr>
      </w:pPr>
      <w:r>
        <w:rPr>
          <w:rFonts w:hint="eastAsia" w:ascii="宋体" w:hAnsi="宋体" w:cs="仿宋_GB2312"/>
          <w:sz w:val="28"/>
          <w:szCs w:val="28"/>
        </w:rPr>
        <w:t>2、完成支部标准化设置。23个党支部标准化设置及“一肩挑”工作全部完成，村干部平均年龄下降至45岁，</w:t>
      </w:r>
      <w:r>
        <w:rPr>
          <w:rFonts w:hint="eastAsia" w:ascii="宋体" w:hAnsi="宋体" w:cs="仿宋_GB2312"/>
          <w:color w:val="000000"/>
          <w:spacing w:val="11"/>
          <w:kern w:val="0"/>
          <w:sz w:val="28"/>
          <w:szCs w:val="28"/>
        </w:rPr>
        <w:t>25个基层党支部“五化”建设全部达标。</w:t>
      </w:r>
    </w:p>
    <w:p>
      <w:pPr>
        <w:spacing w:line="480" w:lineRule="exact"/>
        <w:ind w:firstLine="604" w:firstLineChars="200"/>
        <w:rPr>
          <w:rFonts w:ascii="宋体" w:hAnsi="宋体" w:cs="仿宋_GB2312"/>
          <w:color w:val="000000"/>
          <w:spacing w:val="11"/>
          <w:kern w:val="0"/>
          <w:sz w:val="28"/>
          <w:szCs w:val="28"/>
        </w:rPr>
      </w:pPr>
      <w:r>
        <w:rPr>
          <w:rFonts w:hint="eastAsia" w:ascii="宋体" w:hAnsi="宋体" w:cs="仿宋_GB2312"/>
          <w:color w:val="000000"/>
          <w:spacing w:val="11"/>
          <w:kern w:val="0"/>
          <w:sz w:val="28"/>
          <w:szCs w:val="28"/>
        </w:rPr>
        <w:t>3、</w:t>
      </w:r>
      <w:r>
        <w:rPr>
          <w:rFonts w:hint="eastAsia" w:ascii="宋体" w:hAnsi="宋体" w:cs="仿宋_GB2312"/>
          <w:sz w:val="28"/>
          <w:szCs w:val="28"/>
        </w:rPr>
        <w:t>加强绩效考核管理，提高工作战斗力。建立健全了镇村干部的管理办法，制定《深子湖镇2020年干部管理制度》、《深子湖镇干部值班制度》、《深子湖镇村级目标管理和绩效考核办法》等系列制度。规范了考核管理制度，形成了制度管人的良好机制。</w:t>
      </w:r>
    </w:p>
    <w:p>
      <w:pPr>
        <w:spacing w:line="480" w:lineRule="exact"/>
        <w:rPr>
          <w:rFonts w:ascii="宋体" w:hAnsi="宋体" w:cs="仿宋_GB2312"/>
          <w:b/>
          <w:bCs/>
          <w:sz w:val="28"/>
          <w:szCs w:val="28"/>
        </w:rPr>
      </w:pPr>
      <w:r>
        <w:rPr>
          <w:rFonts w:hint="eastAsia" w:ascii="宋体" w:hAnsi="宋体" w:cs="仿宋_GB2312"/>
          <w:bCs/>
          <w:sz w:val="28"/>
          <w:szCs w:val="28"/>
        </w:rPr>
        <w:t xml:space="preserve"> </w:t>
      </w:r>
      <w:r>
        <w:rPr>
          <w:rFonts w:hint="eastAsia" w:ascii="宋体" w:hAnsi="宋体" w:cs="仿宋_GB2312"/>
          <w:b/>
          <w:bCs/>
          <w:sz w:val="28"/>
          <w:szCs w:val="28"/>
        </w:rPr>
        <w:t>（二）用好口袋战术，抓实疫情防控常态化工作</w:t>
      </w:r>
    </w:p>
    <w:p>
      <w:pPr>
        <w:pStyle w:val="7"/>
        <w:spacing w:line="480" w:lineRule="exact"/>
        <w:ind w:firstLine="560"/>
        <w:jc w:val="left"/>
        <w:rPr>
          <w:rFonts w:ascii="宋体" w:hAnsi="宋体" w:eastAsia="宋体" w:cs="仿宋_GB2312"/>
          <w:sz w:val="28"/>
          <w:szCs w:val="28"/>
        </w:rPr>
      </w:pPr>
      <w:r>
        <w:rPr>
          <w:rFonts w:hint="eastAsia" w:ascii="宋体" w:hAnsi="宋体" w:eastAsia="宋体" w:cs="仿宋_GB2312"/>
          <w:sz w:val="28"/>
          <w:szCs w:val="28"/>
        </w:rPr>
        <w:t>1、以高压态势推进新型冠状病毒疫情防控工作。建立起23个联合党支部，发挥干部和党员先锋作用。实行镇、村、网格长、村医“四包一”监测机制，落实居家隔离，转运6名高中风险区以及境外返乡人员到天龙宾馆集中隔离观察。</w:t>
      </w:r>
    </w:p>
    <w:p>
      <w:pPr>
        <w:pStyle w:val="7"/>
        <w:spacing w:line="480" w:lineRule="exact"/>
        <w:ind w:firstLine="560"/>
        <w:jc w:val="left"/>
        <w:rPr>
          <w:rFonts w:ascii="宋体" w:hAnsi="宋体" w:eastAsia="宋体"/>
          <w:sz w:val="28"/>
          <w:szCs w:val="28"/>
        </w:rPr>
      </w:pPr>
      <w:r>
        <w:rPr>
          <w:rFonts w:hint="eastAsia" w:ascii="宋体" w:hAnsi="宋体" w:eastAsia="宋体" w:cs="仿宋_GB2312"/>
          <w:sz w:val="28"/>
          <w:szCs w:val="28"/>
        </w:rPr>
        <w:t>2、落实“口袋战术”，在国道G536县域交界和各村出入干道上设置24小时值班监测点和劝返点，由镇、村干部、党员和志愿者轮流值班值守，坚决有力阻击疫情输入。截至目前，镇域内未发生1例感染病例。</w:t>
      </w:r>
    </w:p>
    <w:p>
      <w:pPr>
        <w:pStyle w:val="7"/>
        <w:spacing w:line="480" w:lineRule="exact"/>
        <w:ind w:firstLine="560"/>
        <w:jc w:val="left"/>
        <w:rPr>
          <w:rFonts w:ascii="宋体" w:hAnsi="宋体" w:eastAsia="宋体"/>
          <w:sz w:val="28"/>
          <w:szCs w:val="28"/>
        </w:rPr>
      </w:pPr>
      <w:r>
        <w:rPr>
          <w:rFonts w:hint="eastAsia" w:ascii="宋体" w:hAnsi="宋体" w:eastAsia="宋体" w:cs="仿宋_GB2312"/>
          <w:sz w:val="28"/>
          <w:szCs w:val="28"/>
        </w:rPr>
        <w:t>3、建立起疫情常态化机制。加大宣传力度，悬挂宣传条幅30多条，张贴红纸标语1200多张，每天村村响巡回播放宣传物料100次以上；建立秋冬疫情常态化防控机制，储备防疫物资。定期召开联席会议，发布疫情信息，上下沟通联动，及时精准把控辖区信息。</w:t>
      </w:r>
    </w:p>
    <w:p>
      <w:pPr>
        <w:pStyle w:val="4"/>
        <w:spacing w:line="480" w:lineRule="exact"/>
        <w:rPr>
          <w:rFonts w:ascii="宋体" w:hAnsi="宋体" w:cs="仿宋_GB2312"/>
          <w:b/>
          <w:bCs/>
          <w:sz w:val="28"/>
          <w:szCs w:val="28"/>
        </w:rPr>
      </w:pPr>
      <w:r>
        <w:rPr>
          <w:rFonts w:hint="eastAsia" w:ascii="宋体" w:hAnsi="宋体" w:cs="仿宋_GB2312"/>
          <w:bCs/>
          <w:sz w:val="28"/>
          <w:szCs w:val="28"/>
        </w:rPr>
        <w:t xml:space="preserve">  </w:t>
      </w:r>
      <w:r>
        <w:rPr>
          <w:rFonts w:hint="eastAsia" w:ascii="宋体" w:hAnsi="宋体" w:cs="仿宋_GB2312"/>
          <w:b/>
          <w:bCs/>
          <w:sz w:val="28"/>
          <w:szCs w:val="28"/>
        </w:rPr>
        <w:t>（三）奋力攻克堡垒，打赢脱贫攻坚战役</w:t>
      </w:r>
    </w:p>
    <w:p>
      <w:pPr>
        <w:spacing w:line="480" w:lineRule="exact"/>
        <w:ind w:firstLine="560" w:firstLineChars="200"/>
        <w:jc w:val="left"/>
        <w:rPr>
          <w:rFonts w:ascii="宋体" w:hAnsi="宋体" w:cs="仿宋_GB2312"/>
          <w:sz w:val="28"/>
          <w:szCs w:val="28"/>
        </w:rPr>
      </w:pPr>
      <w:r>
        <w:rPr>
          <w:rFonts w:hint="eastAsia" w:ascii="宋体" w:hAnsi="宋体" w:cs="仿宋"/>
          <w:bCs/>
          <w:sz w:val="28"/>
          <w:szCs w:val="28"/>
        </w:rPr>
        <w:t>1、全面落实各项扶贫政策</w:t>
      </w:r>
      <w:r>
        <w:rPr>
          <w:rFonts w:hint="eastAsia" w:ascii="宋体" w:hAnsi="宋体" w:cs="仿宋"/>
          <w:b/>
          <w:sz w:val="28"/>
          <w:szCs w:val="28"/>
        </w:rPr>
        <w:t>。</w:t>
      </w:r>
      <w:r>
        <w:rPr>
          <w:rFonts w:hint="eastAsia" w:ascii="宋体" w:hAnsi="宋体" w:cs="仿宋_GB2312"/>
          <w:sz w:val="28"/>
          <w:szCs w:val="28"/>
        </w:rPr>
        <w:t>精准认定农村低保对象</w:t>
      </w:r>
      <w:r>
        <w:rPr>
          <w:rFonts w:hint="eastAsia" w:ascii="宋体" w:hAnsi="宋体" w:cs="仿宋_GB2312"/>
          <w:color w:val="222222"/>
          <w:sz w:val="28"/>
          <w:szCs w:val="28"/>
          <w:shd w:val="clear" w:color="auto" w:fill="FFFFFF"/>
        </w:rPr>
        <w:t>474户998人</w:t>
      </w:r>
      <w:r>
        <w:rPr>
          <w:rFonts w:hint="eastAsia" w:ascii="宋体" w:hAnsi="宋体" w:cs="仿宋_GB2312"/>
          <w:sz w:val="28"/>
          <w:szCs w:val="28"/>
        </w:rPr>
        <w:t>，特困对象</w:t>
      </w:r>
      <w:r>
        <w:rPr>
          <w:rFonts w:hint="eastAsia" w:ascii="宋体" w:hAnsi="宋体" w:cs="仿宋_GB2312"/>
          <w:color w:val="222222"/>
          <w:sz w:val="28"/>
          <w:szCs w:val="28"/>
          <w:shd w:val="clear" w:color="auto" w:fill="FFFFFF"/>
        </w:rPr>
        <w:t>243</w:t>
      </w:r>
      <w:r>
        <w:rPr>
          <w:rFonts w:hint="eastAsia" w:ascii="宋体" w:hAnsi="宋体" w:cs="仿宋_GB2312"/>
          <w:sz w:val="28"/>
          <w:szCs w:val="28"/>
        </w:rPr>
        <w:t>人，全年发放低保金、特困供养金147万元；“雨露计划”补助156人23.4万；</w:t>
      </w:r>
      <w:r>
        <w:rPr>
          <w:rFonts w:hint="eastAsia" w:ascii="宋体" w:hAnsi="宋体" w:cs="仿宋_GB2312"/>
          <w:color w:val="3D3D3D"/>
          <w:sz w:val="28"/>
          <w:szCs w:val="28"/>
          <w:shd w:val="clear" w:color="auto" w:fill="FFFFFF"/>
        </w:rPr>
        <w:t>发放小额贴息贷款542户共239.87万元</w:t>
      </w:r>
      <w:r>
        <w:rPr>
          <w:rFonts w:hint="eastAsia" w:ascii="宋体" w:hAnsi="宋体" w:cs="仿宋_GB2312"/>
          <w:sz w:val="28"/>
          <w:szCs w:val="28"/>
        </w:rPr>
        <w:t>。开展线上春风行动，输送贫困劳动力65人就业。申报务工人员一次性交通补贴203人，7.29万元；一次性求职创业补贴788人23.64万元。积极开展给贫困学生送口罩、中秋给贫困户送月饼、冰冻天气送米油肉等解决群众“急难愁盼”问题的活动。</w:t>
      </w:r>
    </w:p>
    <w:p>
      <w:pPr>
        <w:spacing w:line="480" w:lineRule="exact"/>
        <w:ind w:firstLine="560" w:firstLineChars="200"/>
        <w:jc w:val="left"/>
        <w:rPr>
          <w:rFonts w:ascii="宋体" w:hAnsi="宋体" w:cs="仿宋"/>
          <w:sz w:val="28"/>
          <w:szCs w:val="28"/>
        </w:rPr>
      </w:pPr>
      <w:r>
        <w:rPr>
          <w:rFonts w:hint="eastAsia" w:ascii="宋体" w:hAnsi="宋体" w:cs="仿宋"/>
          <w:bCs/>
          <w:color w:val="000000"/>
          <w:sz w:val="28"/>
          <w:szCs w:val="28"/>
        </w:rPr>
        <w:t>2、</w:t>
      </w:r>
      <w:r>
        <w:rPr>
          <w:rFonts w:hint="eastAsia" w:ascii="宋体" w:hAnsi="宋体" w:cs="仿宋_GB2312"/>
          <w:bCs/>
          <w:sz w:val="28"/>
          <w:szCs w:val="28"/>
        </w:rPr>
        <w:t>严格各项纪律，定期开展“回头看”工作。</w:t>
      </w:r>
      <w:r>
        <w:rPr>
          <w:rFonts w:hint="eastAsia" w:ascii="宋体" w:hAnsi="宋体" w:cs="仿宋"/>
          <w:sz w:val="28"/>
          <w:szCs w:val="28"/>
        </w:rPr>
        <w:t>扎实开展“‘四支队伍’集村部、干群同心攻脱贫”行动和“所有干部联农户、所有农户见干部”作风建设活动，要求全体班子成员立下军令状，坚决打赢脱贫攻坚战。在全镇23个村（居）设立了105个网格，做到每周到网格工作2天以上。在村居联合党支部的指导下，每周三定期集中办公解决问题，做到统筹全镇力量抓脱贫攻坚。</w:t>
      </w:r>
      <w:r>
        <w:rPr>
          <w:rFonts w:hint="eastAsia" w:ascii="宋体" w:hAnsi="宋体" w:cs="仿宋_GB2312"/>
          <w:bCs/>
          <w:sz w:val="28"/>
          <w:szCs w:val="28"/>
        </w:rPr>
        <w:t>“回头看”</w:t>
      </w:r>
      <w:r>
        <w:rPr>
          <w:rFonts w:hint="eastAsia" w:ascii="宋体" w:hAnsi="宋体" w:cs="仿宋_GB2312"/>
          <w:color w:val="3D3D3D"/>
          <w:sz w:val="28"/>
          <w:szCs w:val="28"/>
          <w:shd w:val="clear" w:color="auto" w:fill="FFFFFF"/>
        </w:rPr>
        <w:t>排查出103条问题，并全部清零；</w:t>
      </w:r>
      <w:r>
        <w:rPr>
          <w:rFonts w:hint="eastAsia" w:ascii="宋体" w:hAnsi="宋体" w:cs="仿宋_GB2312"/>
          <w:sz w:val="28"/>
          <w:szCs w:val="28"/>
        </w:rPr>
        <w:t>对作风不实、工作不力的2名村干部给予撤职处分</w:t>
      </w:r>
      <w:r>
        <w:rPr>
          <w:rFonts w:hint="eastAsia" w:ascii="宋体" w:hAnsi="宋体" w:cs="仿宋_GB2312"/>
          <w:color w:val="3D3D3D"/>
          <w:sz w:val="28"/>
          <w:szCs w:val="28"/>
          <w:shd w:val="clear" w:color="auto" w:fill="FFFFFF"/>
        </w:rPr>
        <w:t>。</w:t>
      </w:r>
    </w:p>
    <w:p>
      <w:pPr>
        <w:pStyle w:val="7"/>
        <w:spacing w:line="480" w:lineRule="exact"/>
        <w:ind w:firstLine="560"/>
        <w:rPr>
          <w:rFonts w:ascii="宋体" w:hAnsi="宋体" w:eastAsia="宋体" w:cs="仿宋"/>
          <w:sz w:val="28"/>
          <w:szCs w:val="28"/>
        </w:rPr>
      </w:pPr>
      <w:r>
        <w:rPr>
          <w:rFonts w:hint="eastAsia" w:ascii="宋体" w:hAnsi="宋体" w:eastAsia="宋体" w:cs="仿宋"/>
          <w:bCs/>
          <w:sz w:val="28"/>
          <w:szCs w:val="28"/>
        </w:rPr>
        <w:t>3、顺利通过了考核检查。</w:t>
      </w:r>
      <w:r>
        <w:rPr>
          <w:rFonts w:hint="eastAsia" w:ascii="宋体" w:hAnsi="宋体" w:eastAsia="宋体" w:cs="仿宋_GB2312"/>
          <w:sz w:val="28"/>
          <w:szCs w:val="28"/>
        </w:rPr>
        <w:t>截止目前，全镇8个贫困村全部顺利脱贫出列，2340户8332人贫困人口稳定脱贫，贫困发生率由2014年的22.2％下降为0。</w:t>
      </w:r>
      <w:r>
        <w:rPr>
          <w:rFonts w:hint="eastAsia" w:ascii="宋体" w:hAnsi="宋体" w:eastAsia="宋体" w:cs="仿宋"/>
          <w:sz w:val="28"/>
          <w:szCs w:val="28"/>
        </w:rPr>
        <w:t>在12月份省脱贫攻坚成效考核和省脱贫攻坚第三方评估中，反馈我镇检查情况良好。</w:t>
      </w:r>
    </w:p>
    <w:p>
      <w:pPr>
        <w:pStyle w:val="4"/>
        <w:spacing w:line="480" w:lineRule="exact"/>
        <w:rPr>
          <w:rFonts w:ascii="宋体" w:hAnsi="宋体" w:cs="仿宋_GB2312"/>
          <w:b/>
          <w:bCs/>
          <w:sz w:val="28"/>
          <w:szCs w:val="28"/>
        </w:rPr>
      </w:pPr>
      <w:r>
        <w:rPr>
          <w:rFonts w:hint="eastAsia" w:ascii="宋体" w:hAnsi="宋体" w:cs="仿宋_GB2312"/>
          <w:bCs/>
          <w:sz w:val="28"/>
          <w:szCs w:val="28"/>
        </w:rPr>
        <w:t xml:space="preserve">  </w:t>
      </w:r>
      <w:r>
        <w:rPr>
          <w:rFonts w:hint="eastAsia" w:ascii="宋体" w:hAnsi="宋体" w:cs="仿宋_GB2312"/>
          <w:b/>
          <w:bCs/>
          <w:sz w:val="28"/>
          <w:szCs w:val="28"/>
        </w:rPr>
        <w:t>（四）加强基层治理，创建民主文明和谐</w:t>
      </w:r>
    </w:p>
    <w:p>
      <w:pPr>
        <w:pStyle w:val="4"/>
        <w:spacing w:line="480" w:lineRule="exact"/>
        <w:ind w:firstLine="560" w:firstLineChars="200"/>
        <w:rPr>
          <w:rFonts w:ascii="宋体" w:hAnsi="宋体" w:cs="仿宋"/>
          <w:sz w:val="28"/>
          <w:szCs w:val="28"/>
        </w:rPr>
      </w:pPr>
      <w:r>
        <w:rPr>
          <w:rFonts w:hint="eastAsia" w:ascii="宋体" w:hAnsi="宋体" w:cs="仿宋"/>
          <w:sz w:val="28"/>
          <w:szCs w:val="28"/>
        </w:rPr>
        <w:t>1、严格落实安全生产责任制。通过召开会议、督促检查、入户走访等形式，加大安全生产宣传和监督检查力度。一年来，组织检查学校、矿山、消防、食品卫生等122次，全年没有发生安全生产事故。出动宣传车辆5台次，悬挂横幅13幅，宣传单500份，保证了人民群众的生命财产安全。</w:t>
      </w:r>
    </w:p>
    <w:p>
      <w:pPr>
        <w:pStyle w:val="4"/>
        <w:spacing w:line="480" w:lineRule="exact"/>
        <w:ind w:firstLine="560" w:firstLineChars="200"/>
        <w:rPr>
          <w:rFonts w:ascii="宋体" w:hAnsi="宋体" w:cs="仿宋_GB2312"/>
          <w:sz w:val="28"/>
          <w:szCs w:val="28"/>
        </w:rPr>
      </w:pPr>
      <w:r>
        <w:rPr>
          <w:rFonts w:hint="eastAsia" w:ascii="宋体" w:hAnsi="宋体" w:cs="仿宋"/>
          <w:bCs/>
          <w:sz w:val="28"/>
          <w:szCs w:val="28"/>
        </w:rPr>
        <w:t>2、</w:t>
      </w:r>
      <w:r>
        <w:rPr>
          <w:rFonts w:hint="eastAsia" w:ascii="宋体" w:hAnsi="宋体" w:cs="仿宋_GB2312"/>
          <w:sz w:val="28"/>
          <w:szCs w:val="28"/>
        </w:rPr>
        <w:t>强力推进“扫黑除恶”专项斗争，全面打响禁毒人民战争。</w:t>
      </w:r>
      <w:r>
        <w:rPr>
          <w:rFonts w:hint="eastAsia" w:ascii="宋体" w:hAnsi="宋体" w:cs="仿宋"/>
          <w:bCs/>
          <w:sz w:val="28"/>
          <w:szCs w:val="28"/>
        </w:rPr>
        <w:t>充分发动综治队员、“红袖套”、网格员等群众力量，组织好人员对镇域内商铺、农家乐、硅砂厂、旅店、娱乐场所等重点区域进行摸排，未发现涉黑涉恶违法犯罪活动。以“6.26”禁毒宣传日、普法学习为契机集中进行扫黑除恶专项斗争宣传活动；各村（社区）、辖区主要道路等地悬挂各类扫黑除恶宣传横幅13条，发放宣传资料4500余份,大力营造浓厚的宣传氛围，提升人民群众的知晓率。</w:t>
      </w:r>
    </w:p>
    <w:p>
      <w:pPr>
        <w:pStyle w:val="4"/>
        <w:spacing w:line="480" w:lineRule="exact"/>
        <w:ind w:firstLine="560" w:firstLineChars="200"/>
        <w:rPr>
          <w:rFonts w:ascii="宋体" w:hAnsi="宋体" w:cs="仿宋_GB2312"/>
          <w:sz w:val="28"/>
          <w:szCs w:val="28"/>
        </w:rPr>
      </w:pPr>
      <w:r>
        <w:rPr>
          <w:rFonts w:hint="eastAsia" w:ascii="宋体" w:hAnsi="宋体" w:cs="仿宋_GB2312"/>
          <w:sz w:val="28"/>
          <w:szCs w:val="28"/>
        </w:rPr>
        <w:t>3、深化重点改革，提高服务水平。加大“放管服”改革力度，梳理审核发布事项112项；取消镇本级证明事项3项;下放村级行政许可和公共服务事项98项。全面落实防溺水责任制，实现中小学生零溺亡。组织各类公共文化活动30场次，送戏下乡15场次。完成优检327例，孕产妇免费产前筛查289人，妇科病查治1789人，依法处理违法生育三孩对象42例，征缴社会抚养费70多万元。</w:t>
      </w:r>
    </w:p>
    <w:p>
      <w:pPr>
        <w:spacing w:line="480" w:lineRule="exact"/>
        <w:jc w:val="left"/>
        <w:rPr>
          <w:rFonts w:ascii="宋体" w:hAnsi="宋体" w:cs="仿宋_GB2312"/>
          <w:b/>
          <w:bCs/>
          <w:sz w:val="28"/>
          <w:szCs w:val="28"/>
        </w:rPr>
      </w:pPr>
      <w:r>
        <w:rPr>
          <w:rFonts w:hint="eastAsia" w:ascii="宋体" w:hAnsi="宋体" w:cs="仿宋_GB2312"/>
          <w:bCs/>
          <w:sz w:val="28"/>
          <w:szCs w:val="28"/>
        </w:rPr>
        <w:t xml:space="preserve"> </w:t>
      </w:r>
      <w:r>
        <w:rPr>
          <w:rFonts w:hint="eastAsia" w:ascii="宋体" w:hAnsi="宋体" w:cs="仿宋_GB2312"/>
          <w:b/>
          <w:bCs/>
          <w:sz w:val="28"/>
          <w:szCs w:val="28"/>
        </w:rPr>
        <w:t>（五）坚持“两山”理念，打造生态宜居小镇</w:t>
      </w:r>
    </w:p>
    <w:p>
      <w:pPr>
        <w:spacing w:line="480" w:lineRule="exact"/>
        <w:ind w:firstLine="560" w:firstLineChars="200"/>
        <w:jc w:val="left"/>
        <w:rPr>
          <w:rFonts w:ascii="宋体" w:hAnsi="宋体" w:cs="仿宋_GB2312"/>
          <w:sz w:val="28"/>
          <w:szCs w:val="28"/>
        </w:rPr>
      </w:pPr>
      <w:r>
        <w:rPr>
          <w:rFonts w:hint="eastAsia" w:ascii="宋体" w:hAnsi="宋体" w:cs="仿宋_GB2312"/>
          <w:sz w:val="28"/>
          <w:szCs w:val="28"/>
        </w:rPr>
        <w:t>1、大力推广生态造林，封山育林。新增公益林区划面积2.6万余亩，预计兑现资金总额119.17万元；新增天然商品林补助面积4.4万亩，累计可兑现资金达173.54万元。完成18.3万亩松材线虫病的调查监测工作，保护林地健康。加快圣人山生态云雾山最美徒步路线建设，打响深子湖镇生态休闲品牌。</w:t>
      </w:r>
    </w:p>
    <w:p>
      <w:pPr>
        <w:spacing w:line="480" w:lineRule="exact"/>
        <w:ind w:firstLine="560" w:firstLineChars="200"/>
        <w:jc w:val="left"/>
        <w:rPr>
          <w:rFonts w:ascii="宋体" w:hAnsi="宋体" w:cs="仿宋_GB2312"/>
          <w:sz w:val="28"/>
          <w:szCs w:val="28"/>
        </w:rPr>
      </w:pPr>
      <w:r>
        <w:rPr>
          <w:rFonts w:hint="eastAsia" w:ascii="宋体" w:hAnsi="宋体" w:cs="仿宋_GB2312"/>
          <w:sz w:val="28"/>
          <w:szCs w:val="28"/>
        </w:rPr>
        <w:t>2、加强农村人居环境整治。扎实开展好河长制工作，制作河道整治公示牌26块；投入资金30余万元打造胡家坪样板河。切实落实好“禁捕退捕”工作，取缔涉渔船舶2艘、收缴电背式电渔机8台、渔网15副，劝导垂钓人员80人次。持续推进农村环境综合整治，每月对23个村（居）进行环境卫生打分并督促后进村整治。强力推进农村改厕工作，今年我镇已完成改厕</w:t>
      </w:r>
      <w:r>
        <w:rPr>
          <w:rFonts w:hint="eastAsia" w:ascii="宋体" w:hAnsi="宋体" w:cs="宋体"/>
          <w:sz w:val="28"/>
          <w:szCs w:val="28"/>
        </w:rPr>
        <w:t>155</w:t>
      </w:r>
      <w:r>
        <w:rPr>
          <w:rFonts w:hint="eastAsia" w:ascii="宋体" w:hAnsi="宋体" w:cs="仿宋_GB2312"/>
          <w:sz w:val="28"/>
          <w:szCs w:val="28"/>
        </w:rPr>
        <w:t>户。</w:t>
      </w:r>
    </w:p>
    <w:p>
      <w:pPr>
        <w:spacing w:line="480" w:lineRule="exact"/>
        <w:ind w:firstLine="560" w:firstLineChars="200"/>
        <w:jc w:val="left"/>
        <w:rPr>
          <w:rFonts w:ascii="宋体" w:hAnsi="宋体" w:cs="仿宋_GB2312"/>
          <w:sz w:val="28"/>
          <w:szCs w:val="28"/>
        </w:rPr>
      </w:pPr>
      <w:r>
        <w:rPr>
          <w:rFonts w:hint="eastAsia" w:ascii="宋体" w:hAnsi="宋体" w:cs="仿宋_GB2312"/>
          <w:sz w:val="28"/>
          <w:szCs w:val="28"/>
        </w:rPr>
        <w:t>3、</w:t>
      </w:r>
      <w:r>
        <w:rPr>
          <w:rFonts w:hint="eastAsia" w:ascii="宋体" w:hAnsi="宋体" w:cs="仿宋"/>
          <w:sz w:val="28"/>
          <w:szCs w:val="28"/>
        </w:rPr>
        <w:t>规划集镇建设，重拳整治陋习。</w:t>
      </w:r>
      <w:r>
        <w:rPr>
          <w:rFonts w:hint="eastAsia" w:ascii="宋体" w:hAnsi="宋体" w:cs="仿宋_GB2312"/>
          <w:sz w:val="28"/>
          <w:szCs w:val="28"/>
        </w:rPr>
        <w:t>2018年以来，我镇重拳出击整治谭家湾、水隘、让家溪以马路为集市的旧习俗，劝导出店经营153次、取缔占道经营352次。规划好了污水处理厂及配套管网项目、垃圾处理厂、集镇小游园、商业步行街等项目。积极探索村级集体经济发展，贺家冲村和铁山溪村采取与优质合作社、公司合作模式实现每年10万元以上集体经济增收。鼓励农户依托山区发展竹笋加工、红薯粉加工、无花果果干、豆制品加工等农副产业，把产业发展与产业脱贫有机结合。</w:t>
      </w:r>
    </w:p>
    <w:p>
      <w:pPr>
        <w:pStyle w:val="4"/>
        <w:spacing w:line="480" w:lineRule="exact"/>
        <w:ind w:firstLine="140" w:firstLineChars="50"/>
        <w:rPr>
          <w:rFonts w:ascii="宋体" w:hAnsi="宋体" w:cs="仿宋_GB2312"/>
          <w:b/>
          <w:bCs/>
          <w:sz w:val="28"/>
          <w:szCs w:val="28"/>
        </w:rPr>
      </w:pPr>
      <w:r>
        <w:rPr>
          <w:rFonts w:hint="eastAsia" w:ascii="宋体" w:hAnsi="宋体" w:cs="仿宋_GB2312"/>
          <w:b/>
          <w:bCs/>
          <w:sz w:val="28"/>
          <w:szCs w:val="28"/>
        </w:rPr>
        <w:t>（六）统筹城乡建设，推进高质量发展</w:t>
      </w:r>
    </w:p>
    <w:p>
      <w:pPr>
        <w:spacing w:line="480" w:lineRule="exact"/>
        <w:ind w:firstLine="560" w:firstLineChars="200"/>
        <w:jc w:val="left"/>
        <w:rPr>
          <w:rFonts w:ascii="宋体" w:hAnsi="宋体" w:cs="仿宋_GB2312"/>
          <w:sz w:val="28"/>
          <w:szCs w:val="28"/>
        </w:rPr>
      </w:pPr>
      <w:r>
        <w:rPr>
          <w:rFonts w:hint="eastAsia" w:ascii="宋体" w:hAnsi="宋体" w:cs="仿宋_GB2312"/>
          <w:sz w:val="28"/>
          <w:szCs w:val="28"/>
        </w:rPr>
        <w:t>1、现代农业稳步发展。推广无人机撒药2千余亩；以公路沿线为中心创万亩超级稻示范基地，其中核心示范片1千亩；推广杂交玉米1万余亩，推广杂交油菜1.5万余亩，其中稻油水旱轮作0.45万亩。新建标准化规模养殖场4个，出栏生猪3万头，出笼家禽5万羽。核发农机补贴240户，机具244台，共计资金27.769万元。</w:t>
      </w:r>
    </w:p>
    <w:p>
      <w:pPr>
        <w:spacing w:line="480" w:lineRule="exact"/>
        <w:ind w:firstLine="560" w:firstLineChars="200"/>
        <w:rPr>
          <w:rFonts w:ascii="宋体" w:hAnsi="宋体"/>
          <w:sz w:val="28"/>
          <w:szCs w:val="28"/>
        </w:rPr>
      </w:pPr>
      <w:r>
        <w:rPr>
          <w:rFonts w:hint="eastAsia" w:ascii="宋体" w:hAnsi="宋体" w:cs="仿宋_GB2312"/>
          <w:sz w:val="28"/>
          <w:szCs w:val="28"/>
        </w:rPr>
        <w:t>2、深化工业线条，继续发挥硅砂重镇特色。每家企业都安排1名班子成员联系，为企业生产排忧解难；每半年召开企业管理层会议，听取企业汇报；多次召开党政领导会议，对企业发展进行部署安排；积极参与、化解企业与周边村（居）、群众的矛盾纠纷；协助企业积极向上争取资金和政策性项目支持，为企业发展壮大，提供便利条件。</w:t>
      </w:r>
    </w:p>
    <w:p>
      <w:pPr>
        <w:shd w:val="clear" w:color="auto" w:fill="FFFFFF"/>
        <w:spacing w:line="480" w:lineRule="exact"/>
        <w:rPr>
          <w:rFonts w:ascii="宋体" w:hAnsi="宋体"/>
          <w:b/>
          <w:spacing w:val="-2"/>
          <w:sz w:val="32"/>
          <w:szCs w:val="32"/>
        </w:rPr>
      </w:pPr>
    </w:p>
    <w:p>
      <w:pPr>
        <w:shd w:val="clear" w:color="auto" w:fill="FFFFFF"/>
        <w:spacing w:line="480" w:lineRule="exact"/>
        <w:rPr>
          <w:rFonts w:ascii="宋体" w:hAnsi="宋体"/>
          <w:b/>
          <w:spacing w:val="-2"/>
          <w:sz w:val="32"/>
          <w:szCs w:val="32"/>
        </w:rPr>
      </w:pPr>
      <w:r>
        <w:rPr>
          <w:rFonts w:hint="eastAsia" w:ascii="宋体" w:hAnsi="宋体"/>
          <w:b/>
          <w:spacing w:val="-2"/>
          <w:sz w:val="32"/>
          <w:szCs w:val="32"/>
        </w:rPr>
        <w:t>六、存在的主要问题</w:t>
      </w:r>
    </w:p>
    <w:p>
      <w:pPr>
        <w:shd w:val="clear" w:color="auto" w:fill="FFFFFF"/>
        <w:spacing w:line="480" w:lineRule="exact"/>
        <w:ind w:firstLine="640"/>
        <w:rPr>
          <w:rFonts w:ascii="宋体" w:hAnsi="宋体" w:cs="仿宋_GB2312"/>
          <w:sz w:val="28"/>
          <w:szCs w:val="28"/>
        </w:rPr>
      </w:pPr>
      <w:r>
        <w:rPr>
          <w:rFonts w:hint="eastAsia" w:ascii="宋体" w:hAnsi="宋体" w:cs="宋体"/>
          <w:sz w:val="28"/>
          <w:szCs w:val="28"/>
        </w:rPr>
        <w:t>一是产业发展后劲不足，特色和优势不明显。二是贫困人口基数大，帮扶措施单一，脱贫攻坚难度大。三是基础设施条件较差，集镇建设严重滞后，民生欠账多。</w:t>
      </w:r>
    </w:p>
    <w:p>
      <w:pPr>
        <w:shd w:val="clear" w:color="auto" w:fill="FFFFFF"/>
        <w:spacing w:line="480" w:lineRule="exact"/>
        <w:rPr>
          <w:rFonts w:ascii="宋体" w:hAnsi="宋体"/>
          <w:b/>
          <w:spacing w:val="-2"/>
          <w:sz w:val="32"/>
          <w:szCs w:val="32"/>
        </w:rPr>
      </w:pPr>
    </w:p>
    <w:p>
      <w:pPr>
        <w:shd w:val="clear" w:color="auto" w:fill="FFFFFF"/>
        <w:spacing w:line="480" w:lineRule="exact"/>
        <w:rPr>
          <w:rFonts w:ascii="宋体" w:hAnsi="宋体"/>
          <w:b/>
          <w:spacing w:val="-2"/>
          <w:sz w:val="32"/>
          <w:szCs w:val="32"/>
        </w:rPr>
      </w:pPr>
      <w:r>
        <w:rPr>
          <w:rFonts w:hint="eastAsia" w:ascii="宋体" w:hAnsi="宋体"/>
          <w:b/>
          <w:spacing w:val="-2"/>
          <w:sz w:val="32"/>
          <w:szCs w:val="32"/>
        </w:rPr>
        <w:t>七、改进措施和有关建议</w:t>
      </w:r>
    </w:p>
    <w:p>
      <w:pPr>
        <w:pStyle w:val="7"/>
        <w:spacing w:line="480" w:lineRule="exact"/>
        <w:ind w:firstLine="0" w:firstLineChars="0"/>
        <w:jc w:val="left"/>
        <w:rPr>
          <w:rFonts w:ascii="宋体" w:hAnsi="宋体" w:eastAsia="宋体" w:cs="仿宋_GB2312"/>
          <w:b/>
          <w:bCs/>
          <w:sz w:val="28"/>
          <w:szCs w:val="28"/>
        </w:rPr>
      </w:pPr>
      <w:r>
        <w:rPr>
          <w:rFonts w:hint="eastAsia" w:ascii="宋体" w:hAnsi="宋体" w:eastAsia="宋体" w:cs="仿宋_GB2312"/>
          <w:b/>
          <w:bCs/>
          <w:sz w:val="28"/>
          <w:szCs w:val="28"/>
        </w:rPr>
        <w:t xml:space="preserve">  （一）把重点破难点，全力写好风险防治文章</w:t>
      </w:r>
    </w:p>
    <w:p>
      <w:pPr>
        <w:spacing w:line="480" w:lineRule="exact"/>
        <w:ind w:firstLine="560" w:firstLineChars="200"/>
        <w:jc w:val="left"/>
        <w:rPr>
          <w:rFonts w:ascii="宋体" w:hAnsi="宋体" w:cs="仿宋_GB2312"/>
          <w:sz w:val="28"/>
          <w:szCs w:val="28"/>
        </w:rPr>
      </w:pPr>
      <w:r>
        <w:rPr>
          <w:rFonts w:hint="eastAsia" w:ascii="宋体" w:hAnsi="宋体" w:cs="仿宋_GB2312"/>
          <w:sz w:val="28"/>
          <w:szCs w:val="28"/>
        </w:rPr>
        <w:t>坚守生态保护红线面积不减少，严控新污染源和污染总量不增加。持续严厉打击环境违法行为高压态势，重点抓好对镇域内非法采砂采矿行为的监管执法，确保生态安全。推进生态建设，继续封山育林。加快集镇建设，打响深子湖休闲旅游品牌。</w:t>
      </w:r>
    </w:p>
    <w:p>
      <w:pPr>
        <w:spacing w:line="480" w:lineRule="exact"/>
        <w:rPr>
          <w:rFonts w:ascii="宋体" w:hAnsi="宋体" w:cs="仿宋_GB2312"/>
          <w:b/>
          <w:bCs/>
          <w:sz w:val="28"/>
          <w:szCs w:val="28"/>
        </w:rPr>
      </w:pPr>
      <w:r>
        <w:rPr>
          <w:rFonts w:hint="eastAsia" w:ascii="宋体" w:hAnsi="宋体" w:cs="仿宋_GB2312"/>
          <w:b/>
          <w:bCs/>
          <w:sz w:val="28"/>
          <w:szCs w:val="28"/>
        </w:rPr>
        <w:t xml:space="preserve">   （二）集中力量办事，坚决打赢疫情防控战役。</w:t>
      </w:r>
    </w:p>
    <w:p>
      <w:pPr>
        <w:spacing w:line="480" w:lineRule="exact"/>
        <w:ind w:firstLine="560" w:firstLineChars="200"/>
        <w:rPr>
          <w:rFonts w:ascii="宋体" w:hAnsi="宋体" w:cs="仿宋"/>
          <w:sz w:val="28"/>
          <w:szCs w:val="28"/>
        </w:rPr>
      </w:pPr>
      <w:r>
        <w:rPr>
          <w:rFonts w:hint="eastAsia" w:ascii="宋体" w:hAnsi="宋体" w:cs="仿宋"/>
          <w:sz w:val="28"/>
          <w:szCs w:val="28"/>
        </w:rPr>
        <w:t>我们将牢记人民利益高于一切的宗旨，不忘初心、牢记使命，科学判断形势、精准把握疫情动态，在常态化疫情防控中，以高度的责任感和使命感，切实做好“六稳”工作，落实“六保”任务，妥善处理疫情防控中出现的各类矛盾和问题，以疫情防控的实际成效践行共产党人的初心使命。</w:t>
      </w:r>
    </w:p>
    <w:p>
      <w:pPr>
        <w:spacing w:line="480" w:lineRule="exact"/>
        <w:ind w:firstLine="560" w:firstLineChars="200"/>
        <w:jc w:val="left"/>
        <w:rPr>
          <w:rFonts w:ascii="宋体" w:hAnsi="宋体" w:cs="仿宋_GB2312"/>
          <w:b/>
          <w:bCs/>
          <w:sz w:val="28"/>
          <w:szCs w:val="28"/>
        </w:rPr>
      </w:pPr>
      <w:r>
        <w:rPr>
          <w:rFonts w:hint="eastAsia" w:ascii="宋体" w:hAnsi="宋体" w:cs="仿宋_GB2312"/>
          <w:b/>
          <w:bCs/>
          <w:sz w:val="28"/>
          <w:szCs w:val="28"/>
        </w:rPr>
        <w:t>(三)抓建设严管理，全力写好城乡建设文章</w:t>
      </w:r>
    </w:p>
    <w:p>
      <w:pPr>
        <w:spacing w:line="480" w:lineRule="exact"/>
        <w:ind w:firstLine="560" w:firstLineChars="200"/>
        <w:jc w:val="left"/>
        <w:rPr>
          <w:rFonts w:ascii="宋体" w:hAnsi="宋体" w:cs="仿宋_GB2312"/>
          <w:sz w:val="28"/>
          <w:szCs w:val="28"/>
        </w:rPr>
      </w:pPr>
      <w:r>
        <w:rPr>
          <w:rFonts w:hint="eastAsia" w:ascii="宋体" w:hAnsi="宋体" w:cs="仿宋_GB2312"/>
          <w:sz w:val="28"/>
          <w:szCs w:val="28"/>
        </w:rPr>
        <w:t>提升管理水平;从严打击“两违”建筑，维护规划权威。严厉打击摩托车违法载客、不戴头盔、乱装遮阳伞、非法营运等违法行为，严禁乱停乱摆、严禁占道经营等不文明行为。推进农村人居环境整治。加快农村垃圾、生活污水专项治理和农村无害化卫生厕所建设;加快推进农村黑臭水体治理，全面落实河长巡查工作制度，提高农村污水治理效果。完善基础设施建设。</w:t>
      </w:r>
    </w:p>
    <w:p>
      <w:pPr>
        <w:spacing w:line="480" w:lineRule="exact"/>
        <w:ind w:firstLine="560" w:firstLineChars="200"/>
        <w:jc w:val="left"/>
        <w:rPr>
          <w:rFonts w:ascii="宋体" w:hAnsi="宋体" w:cs="仿宋_GB2312"/>
          <w:b/>
          <w:bCs/>
          <w:sz w:val="28"/>
          <w:szCs w:val="28"/>
        </w:rPr>
      </w:pPr>
      <w:r>
        <w:rPr>
          <w:rFonts w:hint="eastAsia" w:ascii="宋体" w:hAnsi="宋体" w:cs="仿宋_GB2312"/>
          <w:b/>
          <w:bCs/>
          <w:sz w:val="28"/>
          <w:szCs w:val="28"/>
        </w:rPr>
        <w:t>（四）激活力强后劲，全力写好改革开放文章</w:t>
      </w:r>
    </w:p>
    <w:p>
      <w:pPr>
        <w:spacing w:line="480" w:lineRule="exact"/>
        <w:ind w:firstLine="560" w:firstLineChars="200"/>
        <w:jc w:val="left"/>
        <w:rPr>
          <w:rFonts w:ascii="宋体" w:hAnsi="宋体"/>
          <w:sz w:val="28"/>
          <w:szCs w:val="28"/>
        </w:rPr>
      </w:pPr>
      <w:r>
        <w:rPr>
          <w:rFonts w:hint="eastAsia" w:ascii="宋体" w:hAnsi="宋体" w:cs="仿宋_GB2312"/>
          <w:sz w:val="28"/>
          <w:szCs w:val="28"/>
        </w:rPr>
        <w:t>全力维护大局稳定，继续开展大走访大接访活动，全面推进依法治访工作，保障人民群众合法权益。深入开展“扫黑除恶”专项斗争;全面整顿软弱涣散村级组织，严防黑恶势力侵蚀基层政权。积极管理好三个农贸市场和集镇规划建设。继续保持打非治违高压态势，加快建立隐患排查治理体系，严格落实停产整顿、关闭取缔、上限处罚，坚决严防较大以上安全生产责任事故发生。</w:t>
      </w:r>
    </w:p>
    <w:p>
      <w:pPr>
        <w:spacing w:line="480" w:lineRule="exact"/>
        <w:ind w:firstLine="560" w:firstLineChars="200"/>
        <w:jc w:val="left"/>
        <w:rPr>
          <w:rFonts w:ascii="宋体" w:hAnsi="宋体" w:cs="仿宋_GB2312"/>
          <w:b/>
          <w:bCs/>
          <w:sz w:val="28"/>
          <w:szCs w:val="28"/>
        </w:rPr>
      </w:pPr>
      <w:r>
        <w:rPr>
          <w:rFonts w:hint="eastAsia" w:ascii="宋体" w:hAnsi="宋体" w:cs="仿宋_GB2312"/>
          <w:b/>
          <w:bCs/>
          <w:sz w:val="28"/>
          <w:szCs w:val="28"/>
        </w:rPr>
        <w:t>(五)惠民生促和谐，全力写好民生事业文章</w:t>
      </w:r>
    </w:p>
    <w:p>
      <w:pPr>
        <w:spacing w:line="570" w:lineRule="exact"/>
        <w:ind w:firstLine="560" w:firstLineChars="200"/>
        <w:rPr>
          <w:rFonts w:ascii="宋体" w:hAnsi="宋体" w:cs="仿宋_GB2312"/>
          <w:sz w:val="32"/>
          <w:szCs w:val="32"/>
        </w:rPr>
      </w:pPr>
      <w:r>
        <w:rPr>
          <w:rFonts w:hint="eastAsia" w:ascii="宋体" w:hAnsi="宋体" w:cs="仿宋_GB2312"/>
          <w:sz w:val="28"/>
          <w:szCs w:val="28"/>
        </w:rPr>
        <w:t>持续提升保障水平。完善就业创业扶持政策，健全服务体系，提升服务水平。推进全民参保计划，建立覆盖全民、城乡统筹、权责清晰、保障适度、可持续的社会保障体系。继续开展文化三下乡、全民健身活动，丰富人民群众文体生活。加强乡村贫困妇女“两癌”免费检查、适龄妇女产前筛查和免费孕前优生健康检查，全力保障妇幼身体健康。大力实施“互联网+政务服务”，严肃查处“不作为、慢作为、乱作为、假作为”和“索拿卡要”等行为，让群众办事最多跑一次。</w:t>
      </w:r>
    </w:p>
    <w:p>
      <w:pPr>
        <w:spacing w:line="640" w:lineRule="exact"/>
        <w:rPr>
          <w:rFonts w:ascii="宋体" w:hAnsi="宋体"/>
          <w:sz w:val="32"/>
          <w:szCs w:val="32"/>
        </w:rPr>
      </w:pPr>
    </w:p>
    <w:p>
      <w:pPr>
        <w:rPr>
          <w:rFonts w:ascii="宋体" w:hAnsi="宋体"/>
          <w:b/>
          <w:spacing w:val="-2"/>
          <w:sz w:val="32"/>
          <w:szCs w:val="32"/>
        </w:rPr>
      </w:pPr>
    </w:p>
    <w:p>
      <w:pPr>
        <w:ind w:firstLine="640" w:firstLineChars="200"/>
        <w:jc w:val="center"/>
        <w:rPr>
          <w:rFonts w:cs="黑体" w:asciiTheme="minorEastAsia" w:hAnsiTheme="minorEastAsia"/>
          <w:b/>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83153"/>
    <w:multiLevelType w:val="multilevel"/>
    <w:tmpl w:val="0078315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354D17"/>
    <w:multiLevelType w:val="multilevel"/>
    <w:tmpl w:val="49354D17"/>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524F65F6"/>
    <w:multiLevelType w:val="multilevel"/>
    <w:tmpl w:val="524F65F6"/>
    <w:lvl w:ilvl="0" w:tentative="0">
      <w:start w:val="3"/>
      <w:numFmt w:val="japaneseCounting"/>
      <w:lvlText w:val="（%1）"/>
      <w:lvlJc w:val="left"/>
      <w:pPr>
        <w:ind w:left="1883" w:hanging="108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05534"/>
    <w:rsid w:val="0000601F"/>
    <w:rsid w:val="00010B75"/>
    <w:rsid w:val="000150ED"/>
    <w:rsid w:val="00020816"/>
    <w:rsid w:val="0002229B"/>
    <w:rsid w:val="00022897"/>
    <w:rsid w:val="000273BD"/>
    <w:rsid w:val="00040265"/>
    <w:rsid w:val="000415B7"/>
    <w:rsid w:val="00041D1F"/>
    <w:rsid w:val="00057B0A"/>
    <w:rsid w:val="00062785"/>
    <w:rsid w:val="000658A3"/>
    <w:rsid w:val="00074155"/>
    <w:rsid w:val="00074FBA"/>
    <w:rsid w:val="000858BA"/>
    <w:rsid w:val="00091D35"/>
    <w:rsid w:val="000A3F69"/>
    <w:rsid w:val="000A726B"/>
    <w:rsid w:val="000D5311"/>
    <w:rsid w:val="000E2DE7"/>
    <w:rsid w:val="00102006"/>
    <w:rsid w:val="001026D8"/>
    <w:rsid w:val="00112085"/>
    <w:rsid w:val="001322D5"/>
    <w:rsid w:val="00151D6D"/>
    <w:rsid w:val="00152A6B"/>
    <w:rsid w:val="00152C6D"/>
    <w:rsid w:val="00156E40"/>
    <w:rsid w:val="001628AF"/>
    <w:rsid w:val="00162D39"/>
    <w:rsid w:val="00163ED4"/>
    <w:rsid w:val="001731A8"/>
    <w:rsid w:val="00174D1E"/>
    <w:rsid w:val="001808CE"/>
    <w:rsid w:val="0018287E"/>
    <w:rsid w:val="00191994"/>
    <w:rsid w:val="00192AAF"/>
    <w:rsid w:val="00193A65"/>
    <w:rsid w:val="00196F7F"/>
    <w:rsid w:val="0019751C"/>
    <w:rsid w:val="001A3891"/>
    <w:rsid w:val="001A67DB"/>
    <w:rsid w:val="001B085A"/>
    <w:rsid w:val="001B7555"/>
    <w:rsid w:val="001C2547"/>
    <w:rsid w:val="001C7F32"/>
    <w:rsid w:val="001D32D2"/>
    <w:rsid w:val="001D51E5"/>
    <w:rsid w:val="001F0C3B"/>
    <w:rsid w:val="001F19C8"/>
    <w:rsid w:val="001F7416"/>
    <w:rsid w:val="00210514"/>
    <w:rsid w:val="00214427"/>
    <w:rsid w:val="00215CD7"/>
    <w:rsid w:val="002164DF"/>
    <w:rsid w:val="002548D0"/>
    <w:rsid w:val="00265724"/>
    <w:rsid w:val="00266A97"/>
    <w:rsid w:val="00270E94"/>
    <w:rsid w:val="0027426B"/>
    <w:rsid w:val="002779D7"/>
    <w:rsid w:val="00285179"/>
    <w:rsid w:val="00287B22"/>
    <w:rsid w:val="002922A0"/>
    <w:rsid w:val="002C48ED"/>
    <w:rsid w:val="002C6370"/>
    <w:rsid w:val="002E0E05"/>
    <w:rsid w:val="00303CCF"/>
    <w:rsid w:val="00310193"/>
    <w:rsid w:val="003120E4"/>
    <w:rsid w:val="00315073"/>
    <w:rsid w:val="003167A1"/>
    <w:rsid w:val="00323A56"/>
    <w:rsid w:val="00336159"/>
    <w:rsid w:val="003365EC"/>
    <w:rsid w:val="00345E39"/>
    <w:rsid w:val="00346B64"/>
    <w:rsid w:val="003479BD"/>
    <w:rsid w:val="0035639A"/>
    <w:rsid w:val="003768D5"/>
    <w:rsid w:val="0038263C"/>
    <w:rsid w:val="00394B48"/>
    <w:rsid w:val="00397FB6"/>
    <w:rsid w:val="003B47F3"/>
    <w:rsid w:val="003B7FDF"/>
    <w:rsid w:val="003C0439"/>
    <w:rsid w:val="003D08D7"/>
    <w:rsid w:val="003D59C8"/>
    <w:rsid w:val="003E2A78"/>
    <w:rsid w:val="003F3AA5"/>
    <w:rsid w:val="00411499"/>
    <w:rsid w:val="0042417A"/>
    <w:rsid w:val="00436CCB"/>
    <w:rsid w:val="004401B8"/>
    <w:rsid w:val="004457EE"/>
    <w:rsid w:val="004506F9"/>
    <w:rsid w:val="00461062"/>
    <w:rsid w:val="004717A2"/>
    <w:rsid w:val="004912D0"/>
    <w:rsid w:val="00491741"/>
    <w:rsid w:val="004A7585"/>
    <w:rsid w:val="004A7C86"/>
    <w:rsid w:val="004B6370"/>
    <w:rsid w:val="004C0E54"/>
    <w:rsid w:val="004C45AA"/>
    <w:rsid w:val="004C7DC0"/>
    <w:rsid w:val="004D0F59"/>
    <w:rsid w:val="004D3D71"/>
    <w:rsid w:val="00500E5F"/>
    <w:rsid w:val="00510DF8"/>
    <w:rsid w:val="005122EF"/>
    <w:rsid w:val="00516131"/>
    <w:rsid w:val="00517C33"/>
    <w:rsid w:val="0052356F"/>
    <w:rsid w:val="00523644"/>
    <w:rsid w:val="005262BD"/>
    <w:rsid w:val="0054069E"/>
    <w:rsid w:val="00551AD2"/>
    <w:rsid w:val="00564D5D"/>
    <w:rsid w:val="00573EDF"/>
    <w:rsid w:val="005767CC"/>
    <w:rsid w:val="005814F8"/>
    <w:rsid w:val="00590D9F"/>
    <w:rsid w:val="00594ED1"/>
    <w:rsid w:val="00595D26"/>
    <w:rsid w:val="0059750B"/>
    <w:rsid w:val="005A52D4"/>
    <w:rsid w:val="005A74E6"/>
    <w:rsid w:val="005B0FFF"/>
    <w:rsid w:val="005C0BDF"/>
    <w:rsid w:val="005C166E"/>
    <w:rsid w:val="005D4D55"/>
    <w:rsid w:val="005E1C1A"/>
    <w:rsid w:val="005E2CFB"/>
    <w:rsid w:val="005E6B33"/>
    <w:rsid w:val="005E7384"/>
    <w:rsid w:val="005F0191"/>
    <w:rsid w:val="005F0A20"/>
    <w:rsid w:val="005F265A"/>
    <w:rsid w:val="005F58F6"/>
    <w:rsid w:val="005F7DC8"/>
    <w:rsid w:val="00605475"/>
    <w:rsid w:val="00621B5B"/>
    <w:rsid w:val="0062378F"/>
    <w:rsid w:val="00651EEC"/>
    <w:rsid w:val="00654282"/>
    <w:rsid w:val="00663087"/>
    <w:rsid w:val="00670671"/>
    <w:rsid w:val="00675C8F"/>
    <w:rsid w:val="00676047"/>
    <w:rsid w:val="006805E2"/>
    <w:rsid w:val="0068120E"/>
    <w:rsid w:val="00687722"/>
    <w:rsid w:val="006A351B"/>
    <w:rsid w:val="006A7342"/>
    <w:rsid w:val="006B0422"/>
    <w:rsid w:val="006B2C6F"/>
    <w:rsid w:val="006B7E99"/>
    <w:rsid w:val="006C1B53"/>
    <w:rsid w:val="006C3527"/>
    <w:rsid w:val="006D597E"/>
    <w:rsid w:val="006D7730"/>
    <w:rsid w:val="006E5284"/>
    <w:rsid w:val="006E5760"/>
    <w:rsid w:val="006E7861"/>
    <w:rsid w:val="006F3EB5"/>
    <w:rsid w:val="00702E34"/>
    <w:rsid w:val="00704395"/>
    <w:rsid w:val="00720FF1"/>
    <w:rsid w:val="007259D9"/>
    <w:rsid w:val="00736169"/>
    <w:rsid w:val="0074061B"/>
    <w:rsid w:val="00750FB2"/>
    <w:rsid w:val="00754255"/>
    <w:rsid w:val="00762B57"/>
    <w:rsid w:val="00781D5E"/>
    <w:rsid w:val="00785543"/>
    <w:rsid w:val="00786ECA"/>
    <w:rsid w:val="007871FA"/>
    <w:rsid w:val="007938CE"/>
    <w:rsid w:val="007A267D"/>
    <w:rsid w:val="007B2736"/>
    <w:rsid w:val="007B6E15"/>
    <w:rsid w:val="007C68C3"/>
    <w:rsid w:val="007D1DDC"/>
    <w:rsid w:val="007F1CA8"/>
    <w:rsid w:val="007F47C3"/>
    <w:rsid w:val="00802CA3"/>
    <w:rsid w:val="00812ED5"/>
    <w:rsid w:val="0082037A"/>
    <w:rsid w:val="00825D76"/>
    <w:rsid w:val="008277D9"/>
    <w:rsid w:val="00835A86"/>
    <w:rsid w:val="00835D7E"/>
    <w:rsid w:val="008407CF"/>
    <w:rsid w:val="0084734F"/>
    <w:rsid w:val="008505C8"/>
    <w:rsid w:val="00890F2E"/>
    <w:rsid w:val="008A2C21"/>
    <w:rsid w:val="008A3E8D"/>
    <w:rsid w:val="008A4FAA"/>
    <w:rsid w:val="008A64CF"/>
    <w:rsid w:val="008C154D"/>
    <w:rsid w:val="008E0202"/>
    <w:rsid w:val="008F4B1B"/>
    <w:rsid w:val="008F520D"/>
    <w:rsid w:val="00902897"/>
    <w:rsid w:val="00906C24"/>
    <w:rsid w:val="00911A32"/>
    <w:rsid w:val="0091349F"/>
    <w:rsid w:val="009171AA"/>
    <w:rsid w:val="009237C4"/>
    <w:rsid w:val="0092411D"/>
    <w:rsid w:val="009250F2"/>
    <w:rsid w:val="00940E23"/>
    <w:rsid w:val="00942345"/>
    <w:rsid w:val="00950252"/>
    <w:rsid w:val="00955770"/>
    <w:rsid w:val="00966EB7"/>
    <w:rsid w:val="00967F5D"/>
    <w:rsid w:val="009825D1"/>
    <w:rsid w:val="0098377A"/>
    <w:rsid w:val="00984AFA"/>
    <w:rsid w:val="00991867"/>
    <w:rsid w:val="009A0F95"/>
    <w:rsid w:val="009B0BB2"/>
    <w:rsid w:val="009B185A"/>
    <w:rsid w:val="009B3ADF"/>
    <w:rsid w:val="009B6E67"/>
    <w:rsid w:val="009B7E92"/>
    <w:rsid w:val="009C3B52"/>
    <w:rsid w:val="009C7475"/>
    <w:rsid w:val="009E00AD"/>
    <w:rsid w:val="009E46FC"/>
    <w:rsid w:val="009F41FB"/>
    <w:rsid w:val="00A002E5"/>
    <w:rsid w:val="00A038D6"/>
    <w:rsid w:val="00A061C9"/>
    <w:rsid w:val="00A10BA3"/>
    <w:rsid w:val="00A13991"/>
    <w:rsid w:val="00A21431"/>
    <w:rsid w:val="00A250FD"/>
    <w:rsid w:val="00A26B40"/>
    <w:rsid w:val="00A3132A"/>
    <w:rsid w:val="00A33D97"/>
    <w:rsid w:val="00A42218"/>
    <w:rsid w:val="00A42FC0"/>
    <w:rsid w:val="00A65C89"/>
    <w:rsid w:val="00A70249"/>
    <w:rsid w:val="00A72FAF"/>
    <w:rsid w:val="00A82BF4"/>
    <w:rsid w:val="00A91E62"/>
    <w:rsid w:val="00AB15C5"/>
    <w:rsid w:val="00AB4DA3"/>
    <w:rsid w:val="00AC4F6D"/>
    <w:rsid w:val="00AD1F82"/>
    <w:rsid w:val="00AE78EA"/>
    <w:rsid w:val="00AF245A"/>
    <w:rsid w:val="00AF571F"/>
    <w:rsid w:val="00B02FC6"/>
    <w:rsid w:val="00B0376C"/>
    <w:rsid w:val="00B21122"/>
    <w:rsid w:val="00B229ED"/>
    <w:rsid w:val="00B24D04"/>
    <w:rsid w:val="00B33BEA"/>
    <w:rsid w:val="00B36AF2"/>
    <w:rsid w:val="00B409F8"/>
    <w:rsid w:val="00B55349"/>
    <w:rsid w:val="00B57C9F"/>
    <w:rsid w:val="00B65AC6"/>
    <w:rsid w:val="00B701C1"/>
    <w:rsid w:val="00B711EB"/>
    <w:rsid w:val="00B845B3"/>
    <w:rsid w:val="00B85D8B"/>
    <w:rsid w:val="00BB70BF"/>
    <w:rsid w:val="00BD07F8"/>
    <w:rsid w:val="00BD3A88"/>
    <w:rsid w:val="00BD6CD9"/>
    <w:rsid w:val="00BE1D0E"/>
    <w:rsid w:val="00BE3674"/>
    <w:rsid w:val="00BE56B2"/>
    <w:rsid w:val="00C20866"/>
    <w:rsid w:val="00C3049A"/>
    <w:rsid w:val="00C31B1E"/>
    <w:rsid w:val="00C4062B"/>
    <w:rsid w:val="00C551DE"/>
    <w:rsid w:val="00C77645"/>
    <w:rsid w:val="00C8460E"/>
    <w:rsid w:val="00C9699D"/>
    <w:rsid w:val="00CA09B9"/>
    <w:rsid w:val="00CA2D0A"/>
    <w:rsid w:val="00CB1ED6"/>
    <w:rsid w:val="00CE04C3"/>
    <w:rsid w:val="00CE76A0"/>
    <w:rsid w:val="00D148C6"/>
    <w:rsid w:val="00D15F2E"/>
    <w:rsid w:val="00D307B4"/>
    <w:rsid w:val="00D31308"/>
    <w:rsid w:val="00D562AB"/>
    <w:rsid w:val="00D63404"/>
    <w:rsid w:val="00D65A38"/>
    <w:rsid w:val="00D760B9"/>
    <w:rsid w:val="00D90024"/>
    <w:rsid w:val="00D91C43"/>
    <w:rsid w:val="00D93D08"/>
    <w:rsid w:val="00DB0742"/>
    <w:rsid w:val="00DB26A4"/>
    <w:rsid w:val="00DD06FF"/>
    <w:rsid w:val="00DD0776"/>
    <w:rsid w:val="00DD5FE9"/>
    <w:rsid w:val="00DD68E5"/>
    <w:rsid w:val="00DD7B0C"/>
    <w:rsid w:val="00DE1272"/>
    <w:rsid w:val="00DE2C9F"/>
    <w:rsid w:val="00DF3082"/>
    <w:rsid w:val="00DF38D1"/>
    <w:rsid w:val="00DF4C06"/>
    <w:rsid w:val="00DF5B54"/>
    <w:rsid w:val="00E00C7A"/>
    <w:rsid w:val="00E06021"/>
    <w:rsid w:val="00E136E7"/>
    <w:rsid w:val="00E24EDD"/>
    <w:rsid w:val="00E4084E"/>
    <w:rsid w:val="00E46C9D"/>
    <w:rsid w:val="00E55B68"/>
    <w:rsid w:val="00E567B5"/>
    <w:rsid w:val="00E63461"/>
    <w:rsid w:val="00E973C9"/>
    <w:rsid w:val="00E97D0F"/>
    <w:rsid w:val="00E97EFD"/>
    <w:rsid w:val="00EA4E9D"/>
    <w:rsid w:val="00EB0EC6"/>
    <w:rsid w:val="00ED0F0D"/>
    <w:rsid w:val="00ED1776"/>
    <w:rsid w:val="00ED2D86"/>
    <w:rsid w:val="00EE0974"/>
    <w:rsid w:val="00EE7FF1"/>
    <w:rsid w:val="00EF0D27"/>
    <w:rsid w:val="00F02C1D"/>
    <w:rsid w:val="00F1043D"/>
    <w:rsid w:val="00F16587"/>
    <w:rsid w:val="00F16CCD"/>
    <w:rsid w:val="00F1779B"/>
    <w:rsid w:val="00F30B16"/>
    <w:rsid w:val="00F31045"/>
    <w:rsid w:val="00F33496"/>
    <w:rsid w:val="00F50876"/>
    <w:rsid w:val="00F529DD"/>
    <w:rsid w:val="00F61DD5"/>
    <w:rsid w:val="00F646B7"/>
    <w:rsid w:val="00F72917"/>
    <w:rsid w:val="00F74360"/>
    <w:rsid w:val="00F768AA"/>
    <w:rsid w:val="00F81E62"/>
    <w:rsid w:val="00F82EC4"/>
    <w:rsid w:val="00F86F2C"/>
    <w:rsid w:val="00F91C40"/>
    <w:rsid w:val="00F96558"/>
    <w:rsid w:val="00FA0638"/>
    <w:rsid w:val="00FB347D"/>
    <w:rsid w:val="00FB462F"/>
    <w:rsid w:val="00FC6045"/>
    <w:rsid w:val="00FD0D30"/>
    <w:rsid w:val="00FD2032"/>
    <w:rsid w:val="00FD5CB8"/>
    <w:rsid w:val="00FE16FA"/>
    <w:rsid w:val="00FE1A3B"/>
    <w:rsid w:val="00FE28AD"/>
    <w:rsid w:val="00FE328A"/>
    <w:rsid w:val="00FE4CED"/>
    <w:rsid w:val="00FE7B1D"/>
    <w:rsid w:val="00FF1E20"/>
    <w:rsid w:val="00FF33F0"/>
    <w:rsid w:val="18A55649"/>
    <w:rsid w:val="3696670F"/>
    <w:rsid w:val="6C27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link w:val="16"/>
    <w:qFormat/>
    <w:uiPriority w:val="0"/>
    <w:pPr>
      <w:spacing w:after="0"/>
      <w:ind w:left="0" w:leftChars="0" w:firstLine="420" w:firstLineChars="200"/>
    </w:pPr>
    <w:rPr>
      <w:rFonts w:ascii="Calibri" w:hAnsi="Calibri" w:eastAsia="仿宋_GB2312" w:cs="Times New Roman"/>
      <w:sz w:val="36"/>
      <w:szCs w:val="24"/>
    </w:rPr>
  </w:style>
  <w:style w:type="character" w:customStyle="1" w:styleId="10">
    <w:name w:val="页眉 Char"/>
    <w:basedOn w:val="9"/>
    <w:link w:val="5"/>
    <w:qFormat/>
    <w:uiPriority w:val="0"/>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正文文本缩进 Char"/>
    <w:basedOn w:val="9"/>
    <w:link w:val="2"/>
    <w:semiHidden/>
    <w:qFormat/>
    <w:uiPriority w:val="99"/>
    <w:rPr>
      <w:kern w:val="2"/>
      <w:sz w:val="21"/>
      <w:szCs w:val="22"/>
    </w:rPr>
  </w:style>
  <w:style w:type="character" w:customStyle="1" w:styleId="16">
    <w:name w:val="正文首行缩进 2 Char"/>
    <w:basedOn w:val="15"/>
    <w:link w:val="7"/>
    <w:uiPriority w:val="0"/>
    <w:rPr>
      <w:rFonts w:ascii="Calibri" w:hAnsi="Calibri" w:eastAsia="仿宋_GB2312" w:cs="Times New Roman"/>
      <w:sz w:val="36"/>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EBB96B-2C60-4FD4-82B0-6B8CE836AC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4971</Words>
  <Characters>28338</Characters>
  <Lines>236</Lines>
  <Paragraphs>66</Paragraphs>
  <TotalTime>0</TotalTime>
  <ScaleCrop>false</ScaleCrop>
  <LinksUpToDate>false</LinksUpToDate>
  <CharactersWithSpaces>33243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撇捺人生</cp:lastModifiedBy>
  <cp:lastPrinted>2021-11-08T03:31:00Z</cp:lastPrinted>
  <dcterms:modified xsi:type="dcterms:W3CDTF">2021-11-08T04:23:44Z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3279DC1E9FF643AE9787E20621016149</vt:lpwstr>
  </property>
</Properties>
</file>