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深子湖镇</w:t>
      </w:r>
      <w:r>
        <w:rPr>
          <w:rFonts w:hint="eastAsia" w:ascii="方正小标宋简体" w:hAnsi="方正小标宋简体" w:eastAsia="方正小标宋简体" w:cs="方正小标宋简体"/>
          <w:w w:val="160"/>
          <w:sz w:val="44"/>
          <w:szCs w:val="44"/>
        </w:rPr>
        <w:t>“</w:t>
      </w:r>
      <w:r>
        <w:rPr>
          <w:rFonts w:hint="eastAsia" w:ascii="方正小标宋简体" w:hAnsi="方正小标宋简体" w:eastAsia="方正小标宋简体" w:cs="方正小标宋简体"/>
          <w:w w:val="105"/>
          <w:sz w:val="44"/>
          <w:szCs w:val="44"/>
        </w:rPr>
        <w:t>十四五</w:t>
      </w:r>
      <w:r>
        <w:rPr>
          <w:rFonts w:hint="eastAsia" w:ascii="方正小标宋简体" w:hAnsi="方正小标宋简体" w:eastAsia="方正小标宋简体" w:cs="方正小标宋简体"/>
          <w:spacing w:val="-24"/>
          <w:w w:val="160"/>
          <w:sz w:val="44"/>
          <w:szCs w:val="44"/>
        </w:rPr>
        <w:t>”</w:t>
      </w:r>
      <w:r>
        <w:rPr>
          <w:rFonts w:hint="eastAsia" w:ascii="方正小标宋简体" w:hAnsi="方正小标宋简体" w:eastAsia="方正小标宋简体" w:cs="方正小标宋简体"/>
          <w:w w:val="105"/>
          <w:sz w:val="44"/>
          <w:szCs w:val="44"/>
        </w:rPr>
        <w:t>巩固拓展脱贫</w:t>
      </w:r>
      <w:r>
        <w:rPr>
          <w:rFonts w:hint="eastAsia" w:ascii="方正小标宋简体" w:hAnsi="方正小标宋简体" w:eastAsia="方正小标宋简体" w:cs="方正小标宋简体"/>
          <w:spacing w:val="-12"/>
          <w:w w:val="105"/>
          <w:sz w:val="44"/>
          <w:szCs w:val="44"/>
        </w:rPr>
        <w:t>攻</w:t>
      </w:r>
      <w:r>
        <w:rPr>
          <w:rFonts w:hint="eastAsia" w:ascii="方正小标宋简体" w:hAnsi="方正小标宋简体" w:eastAsia="方正小标宋简体" w:cs="方正小标宋简体"/>
          <w:sz w:val="44"/>
          <w:szCs w:val="44"/>
        </w:rPr>
        <w:t>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成果同乡村振兴有效衔接规划</w:t>
      </w:r>
    </w:p>
    <w:p>
      <w:pPr>
        <w:pStyle w:val="2"/>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第一章  规划背景和总体要求</w:t>
      </w:r>
      <w:r>
        <w:rPr>
          <w:rFonts w:hint="eastAsia" w:ascii="黑体" w:hAnsi="黑体" w:eastAsia="黑体" w:cs="黑体"/>
          <w:b/>
          <w:bCs/>
          <w:sz w:val="32"/>
          <w:szCs w:val="32"/>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发展基础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在党中央的号召和指引下，省市县的正确领导和指导下，在全体镇村干部的精诚协作、攻坚克难下和热心人士关心支持下，</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我镇实现了</w:t>
      </w:r>
      <w:r>
        <w:rPr>
          <w:rFonts w:hint="eastAsia" w:ascii="仿宋_GB2312" w:hAnsi="仿宋_GB2312" w:eastAsia="仿宋_GB2312" w:cs="仿宋_GB2312"/>
          <w:b w:val="0"/>
          <w:bCs w:val="0"/>
          <w:i w:val="0"/>
          <w:caps w:val="0"/>
          <w:spacing w:val="0"/>
          <w:w w:val="100"/>
          <w:kern w:val="2"/>
          <w:sz w:val="32"/>
          <w:szCs w:val="32"/>
          <w:lang w:val="en-US" w:eastAsia="zh-CN" w:bidi="ar-SA"/>
        </w:rPr>
        <w:t>2338户8322名</w:t>
      </w:r>
      <w:r>
        <w:rPr>
          <w:rFonts w:hint="eastAsia" w:ascii="仿宋_GB2312" w:hAnsi="仿宋_GB2312" w:eastAsia="仿宋_GB2312" w:cs="仿宋_GB2312"/>
          <w:sz w:val="32"/>
          <w:szCs w:val="32"/>
          <w:lang w:eastAsia="zh-CN"/>
        </w:rPr>
        <w:t>的贫困人口全面脱贫，实现了</w:t>
      </w:r>
      <w:r>
        <w:rPr>
          <w:rFonts w:hint="eastAsia" w:ascii="仿宋_GB2312" w:hAnsi="仿宋_GB2312" w:eastAsia="仿宋_GB2312" w:cs="仿宋_GB2312"/>
          <w:sz w:val="32"/>
          <w:szCs w:val="32"/>
          <w:lang w:val="en-US" w:eastAsia="zh-CN"/>
        </w:rPr>
        <w:t>8个贫困村的全面出列。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易地搬迁300户1189人。突出抓好产业就业扶贫，建成扶贫车间1个，开发公益岗位72个。为444户贫困户发放小额信贷1955.5万元，共计贴息125.9万元。享受自主发展产业奖补资金881万元,19个行政村2064户贫困户共计链结“四跟四走”企业12家，入股资金676万元，累计享受产业分红资金58.6万元。雨露计划发放661人，99.15万元。发放交通补贴2797人，105.39万元。建档立卡贫困人口参加医保和扶贫特惠保均达到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实现了道路交通村村通畅、组组通达的标准。全镇道路交通、农田水利等基础设施明显改善。为乡村振兴提供了良好的基础。</w:t>
      </w:r>
    </w:p>
    <w:p>
      <w:pPr>
        <w:pStyle w:val="12"/>
        <w:widowControl w:val="0"/>
        <w:numPr>
          <w:ilvl w:val="0"/>
          <w:numId w:val="1"/>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发展环境</w:t>
      </w:r>
    </w:p>
    <w:p>
      <w:pPr>
        <w:pStyle w:val="12"/>
        <w:widowControl w:val="0"/>
        <w:numPr>
          <w:numId w:val="0"/>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仿宋_GB2312" w:hAnsi="仿宋_GB2312" w:eastAsia="仿宋_GB2312" w:cs="仿宋_GB2312"/>
          <w:sz w:val="32"/>
          <w:szCs w:val="32"/>
          <w:lang w:eastAsia="zh-CN"/>
        </w:rPr>
        <w:t>我镇矿产资源丰富，尤其是硅砂资源，储量世界第二，亚洲第一，辖区内拥有</w:t>
      </w:r>
      <w:r>
        <w:rPr>
          <w:rFonts w:hint="eastAsia" w:ascii="仿宋_GB2312" w:hAnsi="仿宋_GB2312" w:eastAsia="仿宋_GB2312" w:cs="仿宋_GB2312"/>
          <w:sz w:val="32"/>
          <w:szCs w:val="32"/>
          <w:lang w:val="en-US" w:eastAsia="zh-CN"/>
        </w:rPr>
        <w:t>6家硅砂企业，为全县就业和税收贡献力量。但也存在一些问题</w:t>
      </w:r>
      <w:r>
        <w:rPr>
          <w:rFonts w:hint="eastAsia" w:ascii="仿宋_GB2312" w:hAnsi="仿宋_GB2312" w:cs="仿宋_GB2312"/>
          <w:sz w:val="32"/>
          <w:szCs w:val="32"/>
          <w:lang w:val="en-US" w:eastAsia="zh-CN"/>
        </w:rPr>
        <w:t>：一是</w:t>
      </w:r>
      <w:r>
        <w:rPr>
          <w:rFonts w:hint="default" w:ascii="仿宋_GB2312" w:hAnsi="仿宋_GB2312" w:eastAsia="仿宋_GB2312" w:cs="仿宋_GB2312"/>
          <w:b w:val="0"/>
          <w:bCs w:val="0"/>
          <w:i w:val="0"/>
          <w:caps w:val="0"/>
          <w:spacing w:val="0"/>
          <w:w w:val="100"/>
          <w:kern w:val="2"/>
          <w:sz w:val="32"/>
          <w:szCs w:val="32"/>
          <w:lang w:val="en-US" w:eastAsia="zh-CN" w:bidi="ar-SA"/>
        </w:rPr>
        <w:t>厂区基础设施功能不全</w:t>
      </w:r>
      <w:r>
        <w:rPr>
          <w:rFonts w:hint="eastAsia" w:ascii="仿宋_GB2312" w:hAnsi="仿宋_GB2312" w:eastAsia="仿宋_GB2312" w:cs="仿宋_GB2312"/>
          <w:b w:val="0"/>
          <w:bCs w:val="0"/>
          <w:i w:val="0"/>
          <w:caps w:val="0"/>
          <w:spacing w:val="0"/>
          <w:w w:val="100"/>
          <w:kern w:val="2"/>
          <w:sz w:val="32"/>
          <w:szCs w:val="32"/>
          <w:lang w:val="en-US" w:eastAsia="zh-CN" w:bidi="ar-SA"/>
        </w:rPr>
        <w:t>,</w:t>
      </w:r>
      <w:r>
        <w:rPr>
          <w:rFonts w:hint="default" w:ascii="仿宋_GB2312" w:hAnsi="仿宋_GB2312" w:eastAsia="仿宋_GB2312" w:cs="仿宋_GB2312"/>
          <w:b w:val="0"/>
          <w:bCs w:val="0"/>
          <w:i w:val="0"/>
          <w:caps w:val="0"/>
          <w:spacing w:val="0"/>
          <w:w w:val="100"/>
          <w:kern w:val="2"/>
          <w:sz w:val="32"/>
          <w:szCs w:val="32"/>
          <w:lang w:val="en-US" w:eastAsia="zh-CN" w:bidi="ar-SA"/>
        </w:rPr>
        <w:t>规模化、产业化、规范化严重滞后</w:t>
      </w:r>
      <w:r>
        <w:rPr>
          <w:rFonts w:hint="eastAsia" w:ascii="仿宋_GB2312" w:hAnsi="仿宋_GB2312" w:eastAsia="仿宋_GB2312" w:cs="仿宋_GB2312"/>
          <w:b w:val="0"/>
          <w:bCs w:val="0"/>
          <w:i w:val="0"/>
          <w:caps w:val="0"/>
          <w:spacing w:val="0"/>
          <w:w w:val="100"/>
          <w:kern w:val="2"/>
          <w:sz w:val="32"/>
          <w:szCs w:val="32"/>
          <w:lang w:val="en-US" w:eastAsia="zh-CN" w:bidi="ar-SA"/>
        </w:rPr>
        <w:t>，对</w:t>
      </w:r>
      <w:r>
        <w:rPr>
          <w:rFonts w:hint="default" w:ascii="仿宋_GB2312" w:hAnsi="仿宋_GB2312" w:eastAsia="仿宋_GB2312" w:cs="仿宋_GB2312"/>
          <w:b w:val="0"/>
          <w:bCs w:val="0"/>
          <w:i w:val="0"/>
          <w:caps w:val="0"/>
          <w:spacing w:val="0"/>
          <w:w w:val="100"/>
          <w:kern w:val="2"/>
          <w:sz w:val="32"/>
          <w:szCs w:val="32"/>
          <w:lang w:val="en-US" w:eastAsia="zh-CN" w:bidi="ar-SA"/>
        </w:rPr>
        <w:t>财政税收率贡献较低</w:t>
      </w:r>
      <w:r>
        <w:rPr>
          <w:rFonts w:hint="eastAsia" w:ascii="仿宋_GB2312" w:hAnsi="仿宋_GB2312" w:cs="仿宋_GB2312"/>
          <w:b w:val="0"/>
          <w:bCs w:val="0"/>
          <w:i w:val="0"/>
          <w:caps w:val="0"/>
          <w:spacing w:val="0"/>
          <w:w w:val="100"/>
          <w:kern w:val="2"/>
          <w:sz w:val="32"/>
          <w:szCs w:val="32"/>
          <w:lang w:val="en-US" w:eastAsia="zh-CN" w:bidi="ar-SA"/>
        </w:rPr>
        <w:t>；二是</w:t>
      </w:r>
      <w:r>
        <w:rPr>
          <w:rFonts w:hint="eastAsia" w:ascii="仿宋_GB2312" w:hAnsi="仿宋_GB2312" w:eastAsia="仿宋_GB2312" w:cs="仿宋_GB2312"/>
          <w:b w:val="0"/>
          <w:bCs w:val="0"/>
          <w:i w:val="0"/>
          <w:caps w:val="0"/>
          <w:spacing w:val="0"/>
          <w:w w:val="100"/>
          <w:kern w:val="2"/>
          <w:sz w:val="32"/>
          <w:szCs w:val="32"/>
          <w:lang w:val="en-US" w:eastAsia="zh-CN" w:bidi="ar-SA"/>
        </w:rPr>
        <w:t>无序越界开采问题严重，硅砂企业办证难，多数采取挂靠开采，导致矿山山体开采混乱，破坏严重。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我镇森林覆盖率高，环境优美，生态宜居。辖区拥有深子湖水库、六甲寺等休闲胜地，并拥有待开发的圣人山冰泽岩等康养资源。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我镇物产丰富，水果品种繁多，口感极佳，主产金秋梨、猕猴桃，远销省外。但我镇多为山区，机耕道、产品运输道路等基础设施建设率低，对机械化作业增添了障碍，增加了成本，且效率不高。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b w:val="0"/>
          <w:bCs w:val="0"/>
          <w:i w:val="0"/>
          <w:caps w:val="0"/>
          <w:spacing w:val="0"/>
          <w:w w:val="100"/>
          <w:kern w:val="2"/>
          <w:sz w:val="32"/>
          <w:szCs w:val="32"/>
          <w:lang w:val="en-US" w:eastAsia="zh-CN" w:bidi="ar-SA"/>
        </w:rPr>
        <w:t>镇积极开展“读书会”，持续深入开展党史学习教育和“不忘初心•牢记使命”主题教育，以作风建设为根本要求，努力培养忠诚干净担当的好干部，营造一流营商环境。</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总体要求</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以习近平新时代中国特色社会主义思想为指导思想，做好巩固拓展脱贫攻坚成果同乡村振兴有效衔接，大力实施乡村振兴，奋力</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乡风文明、治理有效、产业兴旺、生态宜居、生活富裕</w:t>
      </w:r>
      <w:r>
        <w:rPr>
          <w:rFonts w:hint="eastAsia" w:ascii="仿宋_GB2312" w:hAnsi="仿宋_GB2312" w:eastAsia="仿宋_GB2312" w:cs="仿宋_GB2312"/>
          <w:sz w:val="32"/>
          <w:szCs w:val="32"/>
          <w:lang w:val="en-US" w:eastAsia="zh-CN"/>
        </w:rPr>
        <w:t>的美丽幸福深子湖。</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第二章  有效巩固拓展脱贫攻坚成果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健全防止返贫动态监测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一是进行常态化动态监测，做到应纳尽纳。结合“五个到户”，形成“四个一”机制，即：一周一摸排，一周一会商，一月一上报，一月一研究。每周网格化开展摸排工作，重点关注</w:t>
      </w:r>
      <w:r>
        <w:rPr>
          <w:rFonts w:hint="eastAsia" w:ascii="仿宋_GB2312" w:hAnsi="仿宋_GB2312" w:eastAsia="仿宋_GB2312" w:cs="仿宋_GB2312"/>
          <w:b w:val="0"/>
          <w:bCs w:val="0"/>
          <w:i w:val="0"/>
          <w:caps w:val="0"/>
          <w:spacing w:val="0"/>
          <w:w w:val="100"/>
          <w:kern w:val="2"/>
          <w:sz w:val="32"/>
          <w:szCs w:val="32"/>
          <w:lang w:val="en-US" w:eastAsia="zh-CN" w:bidi="ar-SA"/>
        </w:rPr>
        <w:t>辖区内村民收入支出和“两不愁三保障”及饮水安全等情况，以村为单位每周进行会商，并将村级未能解决的问题于每月4号报至镇乡村振兴办，镇村进行实地核实并在党政班子会议上进行集体研究，对符合标准的农户按程序纳入监测户。二是对监测户安排精准力量进行帮扶。党政班子首先安排，并每月进行走访，宣传政策，帮助监测户制定帮扶措施，早日消除风险。</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巩固拓展“两不愁三保障”成果</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以防返贫监测工作为依托，全面摸排</w:t>
      </w:r>
      <w:r>
        <w:rPr>
          <w:rFonts w:hint="eastAsia" w:ascii="仿宋_GB2312" w:hAnsi="仿宋_GB2312" w:eastAsia="仿宋_GB2312" w:cs="仿宋_GB2312"/>
          <w:sz w:val="32"/>
          <w:szCs w:val="32"/>
        </w:rPr>
        <w:t>“两不愁三保障”</w:t>
      </w:r>
      <w:r>
        <w:rPr>
          <w:rFonts w:hint="eastAsia" w:ascii="仿宋_GB2312" w:hAnsi="仿宋_GB2312" w:eastAsia="仿宋_GB2312" w:cs="仿宋_GB2312"/>
          <w:sz w:val="32"/>
          <w:szCs w:val="32"/>
          <w:lang w:eastAsia="zh-CN"/>
        </w:rPr>
        <w:t>问题，多部门联动，通过以奖代补、危房改造、医疗救助等政策进行帮扶。通过捐资助学改善了乡村中小学的教学条件，并通过对高考、中考成绩优秀学生进行奖励，形成良好的学习氛围。</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做好易地扶贫搬迁后续</w:t>
      </w:r>
      <w:r>
        <w:rPr>
          <w:rFonts w:hint="eastAsia" w:ascii="仿宋_GB2312" w:hAnsi="仿宋_GB2312" w:eastAsia="仿宋_GB2312" w:cs="仿宋_GB2312"/>
          <w:sz w:val="32"/>
          <w:szCs w:val="32"/>
          <w:lang w:eastAsia="zh-CN"/>
        </w:rPr>
        <w:t>帮</w:t>
      </w:r>
      <w:r>
        <w:rPr>
          <w:rFonts w:hint="eastAsia" w:ascii="仿宋_GB2312" w:hAnsi="仿宋_GB2312" w:eastAsia="仿宋_GB2312" w:cs="仿宋_GB2312"/>
          <w:sz w:val="32"/>
          <w:szCs w:val="32"/>
        </w:rPr>
        <w:t>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一是通过蓝思科技、比亚迪、县工业园等招工介绍群众务工；在安置点提供村级特岗岗位</w:t>
      </w:r>
      <w:r>
        <w:rPr>
          <w:rFonts w:hint="eastAsia" w:ascii="仿宋_GB2312" w:hAnsi="仿宋_GB2312" w:eastAsia="仿宋_GB2312" w:cs="仿宋_GB2312"/>
          <w:sz w:val="32"/>
          <w:szCs w:val="32"/>
          <w:lang w:val="en-US" w:eastAsia="zh-CN"/>
        </w:rPr>
        <w:t>12个</w:t>
      </w:r>
      <w:r>
        <w:rPr>
          <w:rFonts w:hint="eastAsia" w:ascii="仿宋_GB2312" w:hAnsi="仿宋_GB2312" w:eastAsia="仿宋_GB2312" w:cs="仿宋_GB2312"/>
          <w:sz w:val="32"/>
          <w:szCs w:val="32"/>
          <w:lang w:eastAsia="zh-CN"/>
        </w:rPr>
        <w:t>，帮助其稳岗增收。二是对无劳动能力的人员，按照“四跟四走”的模式进行利益联结，确保产业分红。</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促进脱贫人口稳定就业</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对脱贫人口进行就业风险评估，确保风险早发现早介入早解决，并根据意愿分类解决就业问题。对有外出务工意愿的，通过蓝思科技、比亚迪等招工，介绍群众外出务工</w:t>
      </w:r>
      <w:r>
        <w:rPr>
          <w:rFonts w:hint="eastAsia" w:ascii="仿宋_GB2312" w:hAnsi="仿宋_GB2312" w:eastAsia="仿宋_GB2312" w:cs="仿宋_GB2312"/>
          <w:sz w:val="32"/>
          <w:szCs w:val="32"/>
          <w:lang w:val="en-US" w:eastAsia="zh-CN"/>
        </w:rPr>
        <w:t>8人</w:t>
      </w:r>
      <w:r>
        <w:rPr>
          <w:rFonts w:hint="eastAsia" w:ascii="仿宋_GB2312" w:hAnsi="仿宋_GB2312" w:eastAsia="仿宋_GB2312" w:cs="仿宋_GB2312"/>
          <w:sz w:val="32"/>
          <w:szCs w:val="32"/>
          <w:lang w:eastAsia="zh-CN"/>
        </w:rPr>
        <w:t>；对不能出远门的介绍到县工业园务工；对只能在家的人员安排村级特岗岗位</w:t>
      </w:r>
      <w:r>
        <w:rPr>
          <w:rFonts w:hint="eastAsia" w:ascii="仿宋_GB2312" w:hAnsi="仿宋_GB2312" w:eastAsia="仿宋_GB2312" w:cs="仿宋_GB2312"/>
          <w:sz w:val="32"/>
          <w:szCs w:val="32"/>
          <w:lang w:val="en-US" w:eastAsia="zh-CN"/>
        </w:rPr>
        <w:t>72个</w:t>
      </w:r>
      <w:r>
        <w:rPr>
          <w:rFonts w:hint="eastAsia" w:ascii="仿宋_GB2312" w:hAnsi="仿宋_GB2312" w:eastAsia="仿宋_GB2312" w:cs="仿宋_GB2312"/>
          <w:sz w:val="32"/>
          <w:szCs w:val="32"/>
          <w:lang w:eastAsia="zh-CN"/>
        </w:rPr>
        <w:t>，帮助其稳岗增收。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推进农村低收入人口常态帮扶</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康不小康，关键看老乡。低收入人口更是我们帮扶的重点。低保的评定方面，要做到应进尽进，应退尽退。绝不允许出现人情保、关系保，确保符合条件的必须纳入，不符合条件的坚决退出。对于低收入人口，更多需要的是机会，不仅从民政方面给予帮扶，对于有劳动能力的，还要尽量拓宽增收渠道，增加增收机会。根除等靠要的思想，变“输血”为“造血”。比如加大就业、创业培训，进行金融帮扶，自主发展产业。</w:t>
      </w:r>
    </w:p>
    <w:p>
      <w:pPr>
        <w:numPr>
          <w:ilvl w:val="0"/>
          <w:numId w:val="2"/>
        </w:numPr>
        <w:spacing w:line="596"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加强扶贫项目资产管理和监督</w:t>
      </w:r>
    </w:p>
    <w:p>
      <w:pPr>
        <w:numPr>
          <w:numId w:val="0"/>
        </w:numPr>
        <w:spacing w:line="59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各村根据实际需求，充分吸取群众意见，制定切实可行的项目规划和实施方案。全面</w:t>
      </w:r>
      <w:r>
        <w:rPr>
          <w:rFonts w:hint="eastAsia" w:ascii="仿宋_GB2312" w:hAnsi="仿宋_GB2312" w:eastAsia="仿宋_GB2312" w:cs="仿宋_GB2312"/>
          <w:sz w:val="32"/>
          <w:szCs w:val="32"/>
        </w:rPr>
        <w:t>抓好项目入库申报、公告公示、项目验收、项目督查、绩效管理等工作</w:t>
      </w:r>
      <w:r>
        <w:rPr>
          <w:rFonts w:hint="eastAsia" w:ascii="仿宋_GB2312" w:hAnsi="仿宋_GB2312" w:eastAsia="仿宋_GB2312" w:cs="仿宋_GB2312"/>
          <w:sz w:val="32"/>
          <w:szCs w:val="32"/>
          <w:lang w:eastAsia="zh-CN"/>
        </w:rPr>
        <w:t>。建立预警消警制度。实行月报告、季督查、半年评估、全程监督、年终考核相结合的监管机制，及时预警项目实施过程中存在的问题，分析原因，并分门别类采取措施进行处理，达到及时消除衔接资金项目风险警情的效果。对已移交的项目设立责任人，责任人要管护到位。管护责任人每月要进行巡查，并形成资产巡查记录。</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第三章 有效衔接推进乡村振兴战略</w:t>
      </w:r>
    </w:p>
    <w:p>
      <w:pPr>
        <w:pStyle w:val="12"/>
        <w:widowControl w:val="0"/>
        <w:snapToGrid/>
        <w:spacing w:before="0" w:beforeAutospacing="0" w:after="0" w:afterAutospacing="0" w:line="240" w:lineRule="auto"/>
        <w:ind w:firstLine="643" w:firstLineChars="200"/>
        <w:jc w:val="both"/>
        <w:textAlignment w:val="baseline"/>
        <w:rPr>
          <w:rFonts w:hint="default"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壮大乡村特色产业</w:t>
      </w:r>
      <w:r>
        <w:rPr>
          <w:rFonts w:hint="eastAsia" w:cs="仿宋_GB2312"/>
          <w:b w:val="0"/>
          <w:bCs w:val="0"/>
          <w:kern w:val="2"/>
          <w:sz w:val="32"/>
          <w:szCs w:val="32"/>
          <w:lang w:val="en-US" w:eastAsia="zh-CN" w:bidi="ar-SA"/>
        </w:rPr>
        <w:t xml:space="preserve"> 一是做大做强硅砂产业。</w:t>
      </w:r>
      <w:r>
        <w:rPr>
          <w:rFonts w:hint="eastAsia" w:ascii="仿宋_GB2312" w:hAnsi="仿宋_GB2312" w:eastAsia="仿宋_GB2312" w:cs="仿宋_GB2312"/>
          <w:b w:val="0"/>
          <w:bCs w:val="0"/>
          <w:i w:val="0"/>
          <w:caps w:val="0"/>
          <w:spacing w:val="0"/>
          <w:w w:val="100"/>
          <w:kern w:val="2"/>
          <w:sz w:val="32"/>
          <w:szCs w:val="32"/>
          <w:lang w:val="en-US" w:eastAsia="zh-CN" w:bidi="ar-SA"/>
        </w:rPr>
        <w:t>对矿区6家硅砂企业进行整体规划布局，规范和加强硅砂行业管理，实行有序持续开采，创建绿色矿山，确保开采一处恢复一处。新引进湖南鸿新实业有限公司硅砂酸洗项目，进一步延伸产业链条</w:t>
      </w:r>
      <w:r>
        <w:rPr>
          <w:rFonts w:hint="eastAsia" w:cs="仿宋_GB2312"/>
          <w:b w:val="0"/>
          <w:bCs w:val="0"/>
          <w:kern w:val="2"/>
          <w:sz w:val="32"/>
          <w:szCs w:val="32"/>
          <w:lang w:val="en-US" w:eastAsia="zh-CN" w:bidi="ar-SA"/>
        </w:rPr>
        <w:t>，推动硅砂企业改造升级，提升资源加工率和产品附加值；二是</w:t>
      </w:r>
      <w:r>
        <w:rPr>
          <w:rFonts w:hint="eastAsia" w:cs="仿宋_GB2312"/>
          <w:b w:val="0"/>
          <w:bCs w:val="0"/>
          <w:kern w:val="2"/>
          <w:sz w:val="32"/>
          <w:szCs w:val="32"/>
          <w:lang w:val="en-US" w:eastAsia="zh-CN" w:bidi="ar-SA"/>
        </w:rPr>
        <w:t>做</w:t>
      </w:r>
      <w:r>
        <w:rPr>
          <w:rFonts w:hint="eastAsia" w:cs="仿宋_GB2312"/>
          <w:b w:val="0"/>
          <w:bCs w:val="0"/>
          <w:kern w:val="2"/>
          <w:sz w:val="32"/>
          <w:szCs w:val="32"/>
          <w:lang w:val="en-US" w:eastAsia="zh-CN" w:bidi="ar-SA"/>
        </w:rPr>
        <w:t>优做精水果产业。结合本地现有优势资源，进一步壮大以“幸福林果、小蜜蜂猕猴桃、湘韵园”等品牌为主导的林果农特产品，大力发展培育特色经济，充分利用本土能人创办的“惠商在线”电商平台，加快农副产品线上销售；三是做好做细农光互补产业。筹备建立“农光互补+观光农业项目”发电示范片区，采用架高光伏发电支架形式，由北京巽能科技有限公司牵头上覆光伏组件建设，湖南农业大学专业团队牵头底部进行魔芋套种。计划总投资20亿元，建设规模达250MWp，生态农业观光园占地200亩，魔芋套种10000亩。魔芋预计亩产3～4吨，收入可达10000元/亩；四是做实休闲康养文旅规划。依托让家溪片良好山水生态环境资源，以让家溪天然浴池为载体，结合“圣贤文化”、“深子湖精神”、“三山一库”特色资源等本土文化元素，加大旅游项目招商，推动集文化旅游、运动休闲、健康养老、医疗保健为一体的生态康养产业；五是做好壮大村集体经济这篇文章。形成以“公司+基地+村集体经济合作组织+农户”的新利益联结模式，以为公司提供优质服务换取报酬等方式壮大村集体经济。</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实施乡村建设行动</w:t>
      </w:r>
      <w:r>
        <w:rPr>
          <w:rFonts w:hint="eastAsia" w:ascii="仿宋_GB2312" w:hAnsi="仿宋_GB2312" w:eastAsia="仿宋_GB2312" w:cs="仿宋_GB2312"/>
          <w:sz w:val="32"/>
          <w:szCs w:val="32"/>
          <w:lang w:val="en-US" w:eastAsia="zh-CN"/>
        </w:rPr>
        <w:t xml:space="preserve"> 聘请专业团队，完善乡村规划，打造一村一景，一村一特色，</w:t>
      </w:r>
      <w:r>
        <w:rPr>
          <w:rFonts w:hint="eastAsia" w:ascii="仿宋_GB2312" w:hAnsi="仿宋_GB2312" w:eastAsia="仿宋_GB2312" w:cs="仿宋_GB2312"/>
          <w:sz w:val="32"/>
          <w:szCs w:val="32"/>
          <w:lang w:eastAsia="zh-CN"/>
        </w:rPr>
        <w:t>从长远规划着手，对农村人居环境、安全饮水、水利设施、道路交通、绿化亮化等基础设施提质升级，完善</w:t>
      </w:r>
      <w:r>
        <w:rPr>
          <w:rFonts w:hint="eastAsia" w:ascii="仿宋_GB2312" w:hAnsi="仿宋_GB2312" w:eastAsia="仿宋_GB2312" w:cs="仿宋_GB2312"/>
          <w:sz w:val="32"/>
          <w:szCs w:val="32"/>
        </w:rPr>
        <w:t>村级综合</w:t>
      </w:r>
      <w:r>
        <w:rPr>
          <w:rFonts w:hint="eastAsia" w:ascii="仿宋_GB2312" w:hAnsi="仿宋_GB2312" w:eastAsia="仿宋_GB2312" w:cs="仿宋_GB2312"/>
          <w:sz w:val="32"/>
          <w:szCs w:val="32"/>
          <w:lang w:eastAsia="zh-CN"/>
        </w:rPr>
        <w:t>服务设施，利用现代信息技术，打造数字化综合服务中心，真正使百姓足不出户就能办理各项业务。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提升脱贫地区公共服务水平</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继续</w:t>
      </w:r>
      <w:r>
        <w:rPr>
          <w:rFonts w:ascii="Times New Roman" w:hAnsi="仿宋_GB2312" w:eastAsia="仿宋_GB2312"/>
          <w:color w:val="auto"/>
          <w:sz w:val="32"/>
          <w:szCs w:val="40"/>
        </w:rPr>
        <w:t>完善教育帮扶、健康帮扶常态化保障制度，</w:t>
      </w:r>
      <w:r>
        <w:rPr>
          <w:rFonts w:hint="eastAsia" w:ascii="Times New Roman" w:hAnsi="仿宋_GB2312" w:eastAsia="仿宋_GB2312"/>
          <w:color w:val="auto"/>
          <w:sz w:val="32"/>
          <w:szCs w:val="40"/>
          <w:lang w:eastAsia="zh-CN"/>
        </w:rPr>
        <w:t>建立留守儿童及老年活动中心，关心关爱弱势群体，组建志愿者服务队，定期开展关爱行动。让留守儿童身心得到健康成长，让老年人老有所养，老有所乐。</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深入推进乡村文化建设</w:t>
      </w:r>
      <w:r>
        <w:rPr>
          <w:rFonts w:hint="eastAsia" w:ascii="仿宋_GB2312" w:hAnsi="仿宋_GB2312" w:eastAsia="仿宋_GB2312" w:cs="仿宋_GB2312"/>
          <w:sz w:val="32"/>
          <w:szCs w:val="32"/>
          <w:lang w:val="en-US" w:eastAsia="zh-CN"/>
        </w:rPr>
        <w:t xml:space="preserve"> </w:t>
      </w:r>
      <w:r>
        <w:rPr>
          <w:rFonts w:ascii="Times New Roman" w:hAnsi="仿宋_GB2312" w:eastAsia="仿宋_GB2312"/>
          <w:color w:val="auto"/>
          <w:sz w:val="32"/>
          <w:szCs w:val="40"/>
        </w:rPr>
        <w:t>加快推进乡村文化振兴，加强农村思想文化阵地建设，</w:t>
      </w:r>
      <w:r>
        <w:rPr>
          <w:rFonts w:hint="eastAsia" w:ascii="Times New Roman" w:hAnsi="仿宋_GB2312" w:eastAsia="仿宋_GB2312"/>
          <w:color w:val="auto"/>
          <w:sz w:val="32"/>
          <w:szCs w:val="40"/>
          <w:lang w:eastAsia="zh-CN"/>
        </w:rPr>
        <w:t>充分发挥农家书屋的作用，引导群众多看书，看好书，提高整体知识水平；可利用村级活动场所组建舞蹈队，既丰富农村业余生活，又能强身健体。发挥“村村响”在基层的作用，可定期播放涉农知识及种养方面的专业知识，不断提升人民的专业化水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建设生态宜居美丽乡村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总书记</w:t>
      </w:r>
      <w:r>
        <w:rPr>
          <w:rFonts w:hint="eastAsia" w:ascii="仿宋_GB2312" w:hAnsi="仿宋_GB2312" w:eastAsia="仿宋_GB2312" w:cs="仿宋_GB2312"/>
          <w:sz w:val="32"/>
          <w:szCs w:val="32"/>
        </w:rPr>
        <w:t>强调，“建设好生态宜居的美丽乡村，让广大农民在乡村振兴中有更多获得感、幸福感。”建设生态宜居的美丽乡村，是实施乡村振兴战略的一项重要任务。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生态理念。强化生态保护红线刚性约束，坚决把环境保护、安全生产和产业政策的门槛立起来，严守生态保护红线、环境质量底线、资源利用上线，制定生态环境准入清单，把好绿色关口。让生态绿成为亮丽的发展底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展生态经济。经济发展不应是对资源和生态环境的竭泽而渔，生态环境保护也不应是舍弃经济发展的缘木求鱼，而是要坚持在发展中保护、在保护中发展。我们以绿色发展理念为引领，摒弃损害和破坏生态环境的经济增长模式，依托自然优势发展特色产业</w:t>
      </w:r>
      <w:r>
        <w:rPr>
          <w:rFonts w:hint="eastAsia" w:ascii="仿宋_GB2312" w:hAnsi="仿宋_GB2312" w:eastAsia="仿宋_GB2312" w:cs="仿宋_GB2312"/>
          <w:sz w:val="32"/>
          <w:szCs w:val="32"/>
          <w:lang w:eastAsia="zh-CN"/>
        </w:rPr>
        <w:t>，如在圣人山自然保护区可大力发展旅游产业，打造“三山一湖”精品旅游线路。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实生态治理。改善农村人居环境，让居民望得见山、看得见水、记得住乡愁，我们牢牢把握人民群众对美好生活的向往，加大污染防治力度，增加优质生态产品供给。以钉钉子精神和壮士断腕决心打好蓝天、碧水、净土保卫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严格落实“河长制”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林长</w:t>
      </w:r>
      <w:r>
        <w:rPr>
          <w:rFonts w:hint="eastAsia" w:ascii="仿宋_GB2312" w:hAnsi="仿宋_GB2312" w:eastAsia="仿宋_GB2312" w:cs="仿宋_GB2312"/>
          <w:sz w:val="32"/>
          <w:szCs w:val="32"/>
        </w:rPr>
        <w:t>制”，开展农业面源污染治理，着力改善水环境质量，为人们提供良好的亲水环境；以耕地和建设用地土壤污染防治为重点，实施土壤环境安全保障工程，提升国土资源治理实效，促进土壤环境质量持续稳定改善。积极推行农村河道、道路交通、绿化美化、环境保洁、公共设施“五位一体”长效综合管护，着力打造一批乡村旅游型、生态自然型特色田园乡村，努力留住乡土韵味、彰显乡村本色。</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提升乡村社会治理水平</w:t>
      </w:r>
      <w:r>
        <w:rPr>
          <w:rFonts w:hint="eastAsia" w:ascii="仿宋_GB2312" w:hAnsi="仿宋_GB2312" w:eastAsia="仿宋_GB2312" w:cs="仿宋_GB2312"/>
          <w:b w:val="0"/>
          <w:bCs w:val="0"/>
          <w:kern w:val="2"/>
          <w:sz w:val="32"/>
          <w:szCs w:val="32"/>
          <w:lang w:val="en-US" w:eastAsia="zh-CN" w:bidi="ar-SA"/>
        </w:rPr>
        <w:t xml:space="preserve"> 强化基层党组织领导作用。是党联系广大农民群众的桥梁和纽带。要牢固树立狠抓基层的鲜明导向，要选好配强农村党组织书记，整顿软弱涣散村党组织，促进基层党组织全面进步全面过硬，努力把基层党组织建设成为服务群众、维护稳定的坚强战斗堡垒。另外建立奖惩激励机制，根据实绩对村干部进行了调整，对考核优秀的村党支部书记给予激励，充分调动起干部工作的积极性；建立村干部学习培训长效机制，注重培养村干部执行力，引导村干部树立正确的政绩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强化基层村民自治建设作用。要发挥典型、榜样的带头作用，采用德治的方式，引导广大村民主动参与乡村治理活动。鼓励村民自愿组成各种社会组织和合作经济组织，使之成为乡村治理的参与者。依托村民会议、村民代表会议等形式，形成民事民议、民事民管的基层协调方式，把村级事务的决策权交给群众，推动村民自治向制度化、规范化和程序化方向发展。加强对村民的培训，增强村民自治民主意识和管理能力，注重引导村民掌握相关法律政策，与时俱进、积极转变管理理念，通过民主协商手段，解决与村民息息相关的问题。</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第四章  完善帮扶支撑机制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完善多方力量参与帮扶机制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一是实行驻村帮扶全覆盖，选派优秀驻村工作队驻村。二是结合五个到户，党员、干部</w:t>
      </w:r>
      <w:r>
        <w:rPr>
          <w:rFonts w:hint="eastAsia" w:ascii="仿宋_GB2312" w:hAnsi="仿宋_GB2312" w:eastAsia="仿宋_GB2312" w:cs="仿宋_GB2312"/>
          <w:sz w:val="32"/>
          <w:szCs w:val="32"/>
          <w:lang w:val="en-US" w:eastAsia="zh-CN"/>
        </w:rPr>
        <w:t>联系到户、民情走访到户、政策落实到户、产业对接到户、精准服务到户，确保不落一户。三是联系本地能人，鼓励为家乡做贡献。从人员、资金等各方面保障到位。</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开展重点帮扶和示范创建</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对薄弱村圣人山村开展重点帮扶，集中力量攻坚克难。</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加强完善要素保障机制</w:t>
      </w:r>
    </w:p>
    <w:p>
      <w:pPr>
        <w:keepNext w:val="0"/>
        <w:keepLines w:val="0"/>
        <w:pageBreakBefore w:val="0"/>
        <w:widowControl w:val="0"/>
        <w:numPr>
          <w:numId w:val="0"/>
        </w:numPr>
        <w:kinsoku/>
        <w:wordWrap/>
        <w:overflowPunct/>
        <w:topLinePunct w:val="0"/>
        <w:autoSpaceDE/>
        <w:autoSpaceDN/>
        <w:bidi w:val="0"/>
        <w:adjustRightInd/>
        <w:snapToGrid/>
        <w:spacing w:line="6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积极引进大企业回乡投资，引进科技人才提供技术指导，为当地产业发展提供资金、技术支持，降低风险，增加效益。</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大力推进乡村改革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一是推动农村土地改革，在符合规划用地的前体下，积极引进企业，采取土地流转、租赁甚至入股的方式增加集体或个人收入。二是积极推进</w:t>
      </w:r>
      <w:r>
        <w:rPr>
          <w:rFonts w:hint="eastAsia" w:ascii="仿宋_GB2312" w:hAnsi="仿宋_GB2312" w:eastAsia="仿宋_GB2312" w:cs="仿宋_GB2312"/>
          <w:sz w:val="32"/>
          <w:szCs w:val="32"/>
          <w:lang w:val="en-US" w:eastAsia="zh-CN"/>
        </w:rPr>
        <w:t>农村经营体制改革，使农村土地经营规模化、专业化、机械化、现代化。改变过去小农作业的模式。</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第五章  加强规划实施</w:t>
      </w:r>
    </w:p>
    <w:p>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加强组织领导。</w:t>
      </w:r>
      <w:r>
        <w:rPr>
          <w:rFonts w:ascii="仿宋_GB2312" w:hAnsi="仿宋_GB2312" w:eastAsia="仿宋_GB2312" w:cs="仿宋_GB2312"/>
          <w:sz w:val="32"/>
          <w:szCs w:val="32"/>
        </w:rPr>
        <w:t>成立以镇党委书记为组长，其他党政班子成员为副组长，各村（社区）党组织书记</w:t>
      </w:r>
      <w:r>
        <w:rPr>
          <w:rFonts w:hint="eastAsia" w:ascii="仿宋_GB2312" w:hAnsi="仿宋_GB2312" w:eastAsia="仿宋_GB2312" w:cs="仿宋_GB2312"/>
          <w:sz w:val="32"/>
          <w:szCs w:val="32"/>
          <w:lang w:eastAsia="zh-CN"/>
        </w:rPr>
        <w:t>、各部门负责人</w:t>
      </w:r>
      <w:r>
        <w:rPr>
          <w:rFonts w:ascii="仿宋_GB2312" w:hAnsi="仿宋_GB2312" w:eastAsia="仿宋_GB2312" w:cs="仿宋_GB2312"/>
          <w:sz w:val="32"/>
          <w:szCs w:val="32"/>
        </w:rPr>
        <w:t>为成员的乡村振兴</w:t>
      </w:r>
      <w:r>
        <w:rPr>
          <w:rFonts w:hint="eastAsia" w:ascii="仿宋_GB2312" w:hAnsi="仿宋_GB2312" w:eastAsia="仿宋_GB2312" w:cs="仿宋_GB2312"/>
          <w:sz w:val="32"/>
          <w:szCs w:val="32"/>
          <w:lang w:eastAsia="zh-CN"/>
        </w:rPr>
        <w:t>战略</w:t>
      </w:r>
      <w:r>
        <w:rPr>
          <w:rFonts w:ascii="仿宋_GB2312" w:hAnsi="仿宋_GB2312" w:eastAsia="仿宋_GB2312" w:cs="仿宋_GB2312"/>
          <w:sz w:val="32"/>
          <w:szCs w:val="32"/>
        </w:rPr>
        <w:t>领导小组。镇党委书记负责集中精力抓重点工作、重点任务落实；其他党政班子成员负责分管领域工作的落实；村（社区）党组织书记立足本村（社区）实际，</w:t>
      </w:r>
      <w:r>
        <w:rPr>
          <w:rFonts w:hint="eastAsia" w:ascii="仿宋_GB2312" w:hAnsi="仿宋_GB2312" w:eastAsia="仿宋_GB2312" w:cs="仿宋_GB2312"/>
          <w:sz w:val="32"/>
          <w:szCs w:val="32"/>
          <w:lang w:eastAsia="zh-CN"/>
        </w:rPr>
        <w:t>各部门立足本部门工作，</w:t>
      </w:r>
      <w:r>
        <w:rPr>
          <w:rFonts w:ascii="仿宋_GB2312" w:hAnsi="仿宋_GB2312" w:eastAsia="仿宋_GB2312" w:cs="仿宋_GB2312"/>
          <w:sz w:val="32"/>
          <w:szCs w:val="32"/>
        </w:rPr>
        <w:t>积极主动开展工作，推动各项措施落地。深入贯彻落实五级书记抓乡村振兴工作。</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第二节  强化责任落实。</w:t>
      </w:r>
      <w:r>
        <w:rPr>
          <w:rFonts w:ascii="仿宋_GB2312" w:hAnsi="仿宋_GB2312" w:eastAsia="仿宋_GB2312" w:cs="仿宋_GB2312"/>
          <w:sz w:val="32"/>
          <w:szCs w:val="32"/>
        </w:rPr>
        <w:t>及时做好巩固拓展脱贫攻坚成果同全面推进乡村振兴在工作力量、组织保障、规划实施、项目建设、要素保障方面的有机结合，做到一盘棋、一体化推进。持续加强脱贫村党组织建设，选好用好管好乡村振兴带头人。对巩固拓展脱贫攻坚成果和乡村振兴任务重的村，继续选派驻村第一书记和工作队，健全常态化驻村工作机制。严肃查处干部不担当、不作为、慢作为、乱作为等形式主义官僚主义问题。</w:t>
      </w:r>
    </w:p>
    <w:p>
      <w:pPr>
        <w:spacing w:line="6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第三节  抓好项目库建设。</w:t>
      </w:r>
      <w:r>
        <w:rPr>
          <w:rFonts w:ascii="仿宋_GB2312" w:hAnsi="仿宋_GB2312" w:eastAsia="仿宋_GB2312" w:cs="仿宋_GB2312"/>
          <w:sz w:val="32"/>
          <w:szCs w:val="32"/>
        </w:rPr>
        <w:t>坚持规划引领，将实现巩固拓展脱贫攻坚成果同乡村振兴有效衔接的重大举措纳入“十四五”规划。根据我镇实际，</w:t>
      </w:r>
      <w:r>
        <w:rPr>
          <w:rFonts w:hint="eastAsia" w:ascii="仿宋_GB2312" w:hAnsi="仿宋_GB2312" w:eastAsia="仿宋_GB2312" w:cs="仿宋_GB2312"/>
          <w:sz w:val="32"/>
          <w:szCs w:val="32"/>
          <w:lang w:eastAsia="zh-CN"/>
        </w:rPr>
        <w:t>各村根据村级短板，广泛听取群众意见，依规依序进行项目入库。提前谋划，科学民主，确保项目建设不打乱仗，原则上先入库再建设，不入库不实施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确保项目实施解民忧、办实事。</w:t>
      </w:r>
    </w:p>
    <w:p>
      <w:pPr>
        <w:spacing w:line="620" w:lineRule="exact"/>
        <w:ind w:firstLine="640" w:firstLineChars="200"/>
        <w:jc w:val="left"/>
        <w:rPr>
          <w:rFonts w:hint="eastAsia" w:eastAsiaTheme="minorEastAsia"/>
          <w:sz w:val="32"/>
          <w:szCs w:val="32"/>
          <w:lang w:eastAsia="zh-CN"/>
        </w:rPr>
      </w:pPr>
      <w:r>
        <w:rPr>
          <w:rFonts w:hint="eastAsia" w:ascii="仿宋_GB2312" w:hAnsi="仿宋_GB2312" w:eastAsia="仿宋_GB2312" w:cs="仿宋_GB2312"/>
          <w:sz w:val="32"/>
          <w:szCs w:val="32"/>
        </w:rPr>
        <w:t>第四节  严格考核督查评估。</w:t>
      </w:r>
      <w:r>
        <w:rPr>
          <w:rFonts w:ascii="仿宋_GB2312" w:hAnsi="仿宋_GB2312" w:eastAsia="仿宋_GB2312" w:cs="仿宋_GB2312"/>
          <w:sz w:val="32"/>
          <w:szCs w:val="32"/>
        </w:rPr>
        <w:t>把巩固拓展脱贫攻坚成果纳入镇村两级干部推进乡村振兴战略实绩考核范围。与高质量发展综合绩效评价做好衔接，科学设置考核指标。强化考核结果运用，将考核结果作为干部选拔任用、评先奖优、职级晋升、问责追责的重要参考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2E785"/>
    <w:multiLevelType w:val="singleLevel"/>
    <w:tmpl w:val="1102E785"/>
    <w:lvl w:ilvl="0" w:tentative="0">
      <w:start w:val="2"/>
      <w:numFmt w:val="chineseCounting"/>
      <w:suff w:val="space"/>
      <w:lvlText w:val="第%1节"/>
      <w:lvlJc w:val="left"/>
      <w:rPr>
        <w:rFonts w:hint="eastAsia"/>
      </w:rPr>
    </w:lvl>
  </w:abstractNum>
  <w:abstractNum w:abstractNumId="1">
    <w:nsid w:val="16D8FE6A"/>
    <w:multiLevelType w:val="singleLevel"/>
    <w:tmpl w:val="16D8FE6A"/>
    <w:lvl w:ilvl="0" w:tentative="0">
      <w:start w:val="2"/>
      <w:numFmt w:val="chineseCounting"/>
      <w:suff w:val="space"/>
      <w:lvlText w:val="第%1节"/>
      <w:lvlJc w:val="left"/>
      <w:rPr>
        <w:rFonts w:hint="eastAsia"/>
      </w:rPr>
    </w:lvl>
  </w:abstractNum>
  <w:abstractNum w:abstractNumId="2">
    <w:nsid w:val="56D65312"/>
    <w:multiLevelType w:val="singleLevel"/>
    <w:tmpl w:val="56D65312"/>
    <w:lvl w:ilvl="0" w:tentative="0">
      <w:start w:val="2"/>
      <w:numFmt w:val="chineseCounting"/>
      <w:suff w:val="space"/>
      <w:lvlText w:val="第%1节"/>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B2445"/>
    <w:rsid w:val="08274A8F"/>
    <w:rsid w:val="18236EDB"/>
    <w:rsid w:val="55DB2445"/>
    <w:rsid w:val="58765DDD"/>
    <w:rsid w:val="694A4A35"/>
    <w:rsid w:val="783A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320"/>
      <w:outlineLvl w:val="1"/>
    </w:pPr>
    <w:rPr>
      <w:rFonts w:ascii="仿宋_GB2312" w:hAnsi="仿宋_GB2312" w:eastAsia="仿宋_GB2312" w:cs="仿宋_GB2312"/>
      <w:b/>
      <w:bCs/>
      <w:sz w:val="32"/>
      <w:szCs w:val="32"/>
      <w:lang w:val="zh-CN" w:eastAsia="zh-CN" w:bidi="zh-CN"/>
    </w:rPr>
  </w:style>
  <w:style w:type="paragraph" w:styleId="4">
    <w:name w:val="heading 2"/>
    <w:basedOn w:val="1"/>
    <w:next w:val="1"/>
    <w:qFormat/>
    <w:uiPriority w:val="9"/>
    <w:pPr>
      <w:keepNext/>
      <w:keepLines/>
      <w:spacing w:before="260" w:after="260" w:line="416" w:lineRule="auto"/>
      <w:outlineLvl w:val="1"/>
    </w:pPr>
    <w:rPr>
      <w:rFonts w:ascii="Cambria" w:hAnsi="Cambria" w:eastAsia="楷体_GB2312" w:cs="Times New Roman"/>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5">
    <w:name w:val="Body Text"/>
    <w:basedOn w:val="1"/>
    <w:qFormat/>
    <w:uiPriority w:val="0"/>
    <w:pPr>
      <w:spacing w:after="120"/>
    </w:pPr>
  </w:style>
  <w:style w:type="paragraph" w:styleId="6">
    <w:name w:val="toc 1"/>
    <w:basedOn w:val="1"/>
    <w:next w:val="1"/>
    <w:unhideWhenUsed/>
    <w:qFormat/>
    <w:uiPriority w:val="39"/>
    <w:pPr>
      <w:tabs>
        <w:tab w:val="right" w:leader="dot" w:pos="8296"/>
      </w:tabs>
    </w:pPr>
    <w:rPr>
      <w:rFonts w:ascii="楷体_GB2312" w:eastAsia="楷体_GB2312"/>
      <w:b/>
      <w:sz w:val="30"/>
      <w:szCs w:val="30"/>
    </w:rPr>
  </w:style>
  <w:style w:type="paragraph" w:styleId="7">
    <w:name w:val="toc 2"/>
    <w:basedOn w:val="1"/>
    <w:next w:val="1"/>
    <w:unhideWhenUsed/>
    <w:qFormat/>
    <w:uiPriority w:val="39"/>
    <w:pPr>
      <w:ind w:left="420" w:leftChars="200"/>
    </w:pPr>
    <w:rPr>
      <w:rFonts w:eastAsia="楷体_GB2312"/>
      <w:b/>
      <w:sz w:val="30"/>
    </w:rPr>
  </w:style>
  <w:style w:type="character" w:styleId="10">
    <w:name w:val="Strong"/>
    <w:qFormat/>
    <w:uiPriority w:val="22"/>
    <w:rPr>
      <w:b/>
      <w:bCs/>
      <w:spacing w:val="0"/>
    </w:rPr>
  </w:style>
  <w:style w:type="character" w:styleId="11">
    <w:name w:val="Hyperlink"/>
    <w:basedOn w:val="9"/>
    <w:unhideWhenUsed/>
    <w:qFormat/>
    <w:uiPriority w:val="99"/>
    <w:rPr>
      <w:color w:val="0000FF"/>
      <w:u w:val="single"/>
    </w:rPr>
  </w:style>
  <w:style w:type="paragraph" w:customStyle="1" w:styleId="12">
    <w:name w:val="BodyText1I2"/>
    <w:basedOn w:val="13"/>
    <w:qFormat/>
    <w:uiPriority w:val="0"/>
    <w:pPr>
      <w:ind w:firstLine="420" w:firstLineChars="200"/>
      <w:jc w:val="both"/>
      <w:textAlignment w:val="baseline"/>
    </w:pPr>
  </w:style>
  <w:style w:type="paragraph" w:customStyle="1" w:styleId="13">
    <w:name w:val="BodyTextIndent"/>
    <w:basedOn w:val="1"/>
    <w:qFormat/>
    <w:uiPriority w:val="0"/>
    <w:pPr>
      <w:ind w:firstLine="720" w:firstLineChars="200"/>
      <w:jc w:val="both"/>
      <w:textAlignment w:val="baseline"/>
    </w:pPr>
    <w:rPr>
      <w:rFonts w:ascii="Calibri" w:hAnsi="Calibri" w:eastAsia="仿宋_GB2312"/>
      <w:kern w:val="2"/>
      <w:sz w:val="3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1036</Words>
  <Characters>1039</Characters>
  <Lines>0</Lines>
  <Paragraphs>0</Paragraphs>
  <TotalTime>2</TotalTime>
  <ScaleCrop>false</ScaleCrop>
  <LinksUpToDate>false</LinksUpToDate>
  <CharactersWithSpaces>1588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2021-09-28T00:26:00Z</dcterms:created>
  <dc:creator>yumanslee</dc:creator>
  <cp:lastModifiedBy>Administrator</cp:lastModifiedBy>
  <cp:lastPrinted>2021-09-28T01:30:00Z</cp:lastPrinted>
  <dcterms:modified xsi:type="dcterms:W3CDTF">2021-10-06T14:52:44Z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153CF1AC9C074272928D34F3658D01C7</vt:lpwstr>
  </property>
</Properties>
</file>