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Ansi="黑体" w:cs="方正小标宋_GBK"/>
          <w:sz w:val="84"/>
          <w:szCs w:val="84"/>
        </w:rPr>
      </w:pPr>
      <w:r>
        <w:rPr>
          <w:rFonts w:hint="eastAsia" w:hAnsi="黑体" w:cs="方正小标宋_GBK"/>
          <w:sz w:val="84"/>
          <w:szCs w:val="84"/>
        </w:rPr>
        <w:t>2022年度</w:t>
      </w:r>
    </w:p>
    <w:p>
      <w:pPr>
        <w:pStyle w:val="13"/>
        <w:jc w:val="center"/>
        <w:rPr>
          <w:rFonts w:hint="eastAsia" w:hAnsi="黑体" w:cs="方正小标宋_GBK"/>
          <w:sz w:val="84"/>
          <w:szCs w:val="84"/>
        </w:rPr>
      </w:pPr>
      <w:r>
        <w:rPr>
          <w:rFonts w:hint="eastAsia" w:hAnsi="黑体" w:cs="方正小标宋_GBK"/>
          <w:sz w:val="84"/>
          <w:szCs w:val="84"/>
        </w:rPr>
        <w:t>溆浦县低庄镇人民政府</w:t>
      </w:r>
    </w:p>
    <w:p>
      <w:pPr>
        <w:pStyle w:val="13"/>
        <w:jc w:val="center"/>
        <w:rPr>
          <w:rFonts w:hAnsi="黑体" w:cs="方正小标宋_GBK"/>
          <w:sz w:val="84"/>
          <w:szCs w:val="84"/>
        </w:rPr>
      </w:pPr>
      <w:r>
        <w:rPr>
          <w:rFonts w:hint="eastAsia" w:hAnsi="黑体" w:cs="方正小标宋_GBK"/>
          <w:sz w:val="84"/>
          <w:szCs w:val="84"/>
        </w:rPr>
        <w:t>部门决算</w:t>
      </w:r>
    </w:p>
    <w:p>
      <w:pPr>
        <w:pStyle w:val="13"/>
        <w:jc w:val="center"/>
        <w:rPr>
          <w:rFonts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Ansi="黑体"/>
          <w:bCs/>
          <w:sz w:val="28"/>
          <w:szCs w:val="28"/>
        </w:rPr>
      </w:pPr>
      <w:r>
        <w:rPr>
          <w:rFonts w:hint="eastAsia" w:hAnsi="黑体"/>
          <w:bCs/>
          <w:sz w:val="28"/>
          <w:szCs w:val="28"/>
        </w:rPr>
        <w:t>第一部分溆浦县低庄镇人民政府单位概况</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3"/>
        <w:jc w:val="center"/>
        <w:rPr>
          <w:rFonts w:hAnsi="黑体" w:cs="方正小标宋_GBK"/>
          <w:sz w:val="84"/>
          <w:szCs w:val="84"/>
        </w:rPr>
      </w:pPr>
      <w:r>
        <w:rPr>
          <w:rFonts w:hint="eastAsia" w:hAnsi="黑体" w:cs="方正小标宋_GBK"/>
          <w:sz w:val="84"/>
          <w:szCs w:val="84"/>
        </w:rPr>
        <w:t xml:space="preserve">第一部分 </w:t>
      </w:r>
    </w:p>
    <w:p>
      <w:pPr>
        <w:pStyle w:val="13"/>
        <w:jc w:val="center"/>
        <w:rPr>
          <w:rFonts w:hAnsi="黑体" w:cs="方正小标宋_GBK"/>
          <w:sz w:val="84"/>
          <w:szCs w:val="84"/>
        </w:rPr>
      </w:pPr>
    </w:p>
    <w:p>
      <w:pPr>
        <w:pStyle w:val="13"/>
        <w:jc w:val="center"/>
        <w:rPr>
          <w:rFonts w:hAnsi="黑体" w:cs="方正小标宋_GBK"/>
          <w:sz w:val="84"/>
          <w:szCs w:val="84"/>
        </w:rPr>
      </w:pPr>
      <w:r>
        <w:rPr>
          <w:rFonts w:hint="eastAsia" w:hAnsi="黑体" w:cs="方正小标宋_GBK"/>
          <w:sz w:val="84"/>
          <w:szCs w:val="84"/>
        </w:rPr>
        <w:t>溆浦县低庄镇人民政府单位概况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3"/>
        <w:ind w:firstLine="640" w:firstLineChars="200"/>
        <w:jc w:val="both"/>
        <w:rPr>
          <w:rFonts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溆浦县低庄镇下辖21个行政村、4个居委会，全镇年末总人口为6.5万人，其中城镇人口2.1万人，农业总人口4.4万人，耕地面积4.5万亩，其中水田3.2万亩、旱土1.3万亩，林地总面积21万亩，盛产柑桔、葡萄、桃、梨等。</w:t>
      </w:r>
    </w:p>
    <w:p>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4"/>
        <w:ind w:firstLine="640"/>
        <w:jc w:val="left"/>
        <w:rPr>
          <w:rFonts w:ascii="黑体" w:hAnsi="黑体" w:eastAsia="黑体" w:cs="黑体"/>
          <w:sz w:val="32"/>
          <w:szCs w:val="32"/>
        </w:rPr>
      </w:pPr>
      <w:r>
        <w:rPr>
          <w:rFonts w:hint="eastAsia" w:asciiTheme="minorEastAsia" w:hAnsiTheme="minorEastAsia"/>
          <w:bCs/>
          <w:kern w:val="0"/>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（二）制定并组织实施村镇建设规划，部署重点工程建设，地方道路建设及公共设施，水利设施的管理，负责土地、林木、水等自然资源和生态环境的保护，做好护林防火工作。</w:t>
      </w:r>
    </w:p>
    <w:p>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（四）按计划组织本级财政收入和地方税的征收，完成国家财政计划，不断培植税源，管好财政资金，增强财政实力。</w:t>
      </w:r>
    </w:p>
    <w:p>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（五）抓好精神文明建设，丰富群众文化生活，提倡移风易俗，反对封建迷信，破除陈规陋习，树立社会主义新风尚。</w:t>
      </w:r>
    </w:p>
    <w:p>
      <w:pPr>
        <w:pStyle w:val="14"/>
        <w:ind w:firstLine="640"/>
        <w:rPr>
          <w:rFonts w:asciiTheme="minorEastAsia" w:hAnsiTheme="minorEastAsia"/>
          <w:bCs/>
          <w:kern w:val="0"/>
          <w:sz w:val="32"/>
          <w:szCs w:val="32"/>
        </w:rPr>
      </w:pPr>
      <w:r>
        <w:rPr>
          <w:rFonts w:hint="eastAsia" w:asciiTheme="minorEastAsia" w:hAnsiTheme="minorEastAsia"/>
          <w:bCs/>
          <w:kern w:val="0"/>
          <w:sz w:val="32"/>
          <w:szCs w:val="32"/>
        </w:rPr>
        <w:t>（六）完成上级政府交办的其它事项。</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cs="仿宋_GB2312" w:asciiTheme="minorEastAsia" w:hAnsiTheme="minorEastAsia"/>
          <w:bCs/>
          <w:kern w:val="0"/>
          <w:sz w:val="32"/>
          <w:szCs w:val="32"/>
        </w:rPr>
        <w:t>（一）内设机构设置。溆浦县低庄镇人民政府</w:t>
      </w:r>
      <w:r>
        <w:rPr>
          <w:rFonts w:hint="eastAsia" w:asciiTheme="minorEastAsia" w:hAnsiTheme="minorEastAsia"/>
          <w:bCs/>
          <w:kern w:val="0"/>
          <w:sz w:val="32"/>
          <w:szCs w:val="32"/>
        </w:rPr>
        <w:t>是行政机关单位，单位核定编制104名，其中行政编制41人，事业编制63人。年末实有在职人员95名，其中行政人员37人，事业编制人员58人。本单位下设六办三中心一大队，下设机构如下:党政办公室、党建办公室、经济发展办公室、社会事务办公室、自然资源和生态环境办公室、社会治安和应急管理办公室，社会事务综合服务中心、农业综合服务中心、政务服务中心，综合行政执法大队。</w:t>
      </w:r>
    </w:p>
    <w:p>
      <w:pPr>
        <w:widowControl/>
        <w:spacing w:line="600" w:lineRule="exact"/>
        <w:ind w:firstLine="640" w:firstLineChars="200"/>
        <w:rPr>
          <w:rFonts w:asciiTheme="minorEastAsia" w:hAnsiTheme="minorEastAsia"/>
          <w:bCs/>
          <w:kern w:val="0"/>
          <w:sz w:val="32"/>
          <w:szCs w:val="32"/>
        </w:rPr>
      </w:pPr>
      <w:r>
        <w:rPr>
          <w:rFonts w:hint="eastAsia" w:cs="仿宋_GB2312" w:asciiTheme="minorEastAsia" w:hAnsiTheme="minorEastAsia"/>
          <w:bCs/>
          <w:kern w:val="0"/>
          <w:sz w:val="32"/>
          <w:szCs w:val="32"/>
        </w:rPr>
        <w:t>（二）决算单位构成。</w:t>
      </w:r>
      <w:r>
        <w:rPr>
          <w:rFonts w:hint="eastAsia" w:asciiTheme="minorEastAsia" w:hAnsiTheme="minorEastAsia"/>
          <w:bCs/>
          <w:kern w:val="0"/>
          <w:sz w:val="32"/>
          <w:szCs w:val="32"/>
        </w:rPr>
        <w:t>低庄镇人民政府</w:t>
      </w:r>
      <w:r>
        <w:rPr>
          <w:rFonts w:asciiTheme="minorEastAsia" w:hAnsiTheme="minorEastAsia"/>
          <w:bCs/>
          <w:kern w:val="0"/>
          <w:sz w:val="32"/>
          <w:szCs w:val="32"/>
        </w:rPr>
        <w:t>20</w:t>
      </w:r>
      <w:r>
        <w:rPr>
          <w:rFonts w:hint="eastAsia" w:asciiTheme="minorEastAsia" w:hAnsiTheme="minorEastAsia"/>
          <w:bCs/>
          <w:kern w:val="0"/>
          <w:sz w:val="32"/>
          <w:szCs w:val="32"/>
        </w:rPr>
        <w:t>22年部门决算汇总公开单位构成包括：低庄镇人民政府本级以及财政所。</w:t>
      </w:r>
    </w:p>
    <w:p>
      <w:pPr>
        <w:widowControl/>
        <w:spacing w:line="600" w:lineRule="exact"/>
        <w:rPr>
          <w:rFonts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ascii="方正小标宋_GBK" w:hAnsi="方正小标宋_GBK" w:eastAsia="方正小标宋_GBK" w:cs="方正小标宋_GBK"/>
          <w:sz w:val="84"/>
          <w:szCs w:val="84"/>
        </w:rPr>
      </w:pPr>
    </w:p>
    <w:p>
      <w:pPr>
        <w:pStyle w:val="13"/>
        <w:jc w:val="center"/>
        <w:rPr>
          <w:rFonts w:hAnsi="黑体" w:cs="方正小标宋_GBK"/>
          <w:sz w:val="84"/>
          <w:szCs w:val="84"/>
        </w:rPr>
      </w:pPr>
      <w:r>
        <w:rPr>
          <w:rFonts w:hint="eastAsia" w:hAnsi="黑体" w:cs="方正小标宋_GBK"/>
          <w:sz w:val="84"/>
          <w:szCs w:val="84"/>
        </w:rPr>
        <w:t>第二部分</w:t>
      </w:r>
    </w:p>
    <w:p>
      <w:pPr>
        <w:pStyle w:val="13"/>
        <w:jc w:val="center"/>
        <w:rPr>
          <w:rFonts w:hAnsi="黑体" w:cs="方正小标宋_GBK"/>
          <w:sz w:val="84"/>
          <w:szCs w:val="84"/>
        </w:rPr>
      </w:pPr>
    </w:p>
    <w:p>
      <w:pPr>
        <w:pStyle w:val="13"/>
        <w:jc w:val="center"/>
        <w:rPr>
          <w:rFonts w:hAnsi="黑体" w:cs="方正小标宋_GBK"/>
          <w:sz w:val="84"/>
          <w:szCs w:val="84"/>
        </w:rPr>
      </w:pPr>
      <w:r>
        <w:rPr>
          <w:rFonts w:hint="eastAsia" w:hAnsi="黑体"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899" w:type="dxa"/>
        <w:tblInd w:w="93" w:type="dxa"/>
        <w:tblLayout w:type="autofit"/>
        <w:tblCellMar>
          <w:top w:w="0" w:type="dxa"/>
          <w:left w:w="108" w:type="dxa"/>
          <w:bottom w:w="0" w:type="dxa"/>
          <w:right w:w="108" w:type="dxa"/>
        </w:tblCellMar>
      </w:tblPr>
      <w:tblGrid>
        <w:gridCol w:w="83"/>
        <w:gridCol w:w="4602"/>
        <w:gridCol w:w="1188"/>
        <w:gridCol w:w="1781"/>
        <w:gridCol w:w="4899"/>
        <w:gridCol w:w="1336"/>
        <w:gridCol w:w="1632"/>
      </w:tblGrid>
      <w:tr>
        <w:tblPrEx>
          <w:tblCellMar>
            <w:top w:w="0" w:type="dxa"/>
            <w:left w:w="108" w:type="dxa"/>
            <w:bottom w:w="0" w:type="dxa"/>
            <w:right w:w="108" w:type="dxa"/>
          </w:tblCellMar>
        </w:tblPrEx>
        <w:trPr>
          <w:gridBefore w:val="1"/>
          <w:wBefore w:w="157" w:type="dxa"/>
          <w:trHeight w:val="370" w:hRule="atLeast"/>
        </w:trPr>
        <w:tc>
          <w:tcPr>
            <w:tcW w:w="14742" w:type="dxa"/>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cs="Arial"/>
                <w:color w:val="000000"/>
                <w:sz w:val="30"/>
                <w:szCs w:val="30"/>
              </w:rPr>
              <w:t>收入支出决算总表</w:t>
            </w:r>
          </w:p>
        </w:tc>
      </w:tr>
      <w:tr>
        <w:tblPrEx>
          <w:tblCellMar>
            <w:top w:w="0" w:type="dxa"/>
            <w:left w:w="108" w:type="dxa"/>
            <w:bottom w:w="0" w:type="dxa"/>
            <w:right w:w="108" w:type="dxa"/>
          </w:tblCellMar>
        </w:tblPrEx>
        <w:trPr>
          <w:gridBefore w:val="1"/>
          <w:wBefore w:w="157" w:type="dxa"/>
          <w:trHeight w:val="260" w:hRule="atLeast"/>
        </w:trPr>
        <w:tc>
          <w:tcPr>
            <w:tcW w:w="4394" w:type="dxa"/>
            <w:tcBorders>
              <w:top w:val="nil"/>
              <w:left w:val="nil"/>
              <w:bottom w:val="nil"/>
              <w:right w:val="nil"/>
            </w:tcBorders>
            <w:shd w:val="clear" w:color="auto" w:fill="auto"/>
            <w:noWrap/>
            <w:vAlign w:val="bottom"/>
          </w:tcPr>
          <w:p>
            <w:pPr>
              <w:jc w:val="center"/>
              <w:rPr>
                <w:rFonts w:cs="Arial"/>
                <w:color w:val="000000"/>
                <w:sz w:val="30"/>
                <w:szCs w:val="30"/>
              </w:rPr>
            </w:pPr>
          </w:p>
        </w:tc>
        <w:tc>
          <w:tcPr>
            <w:tcW w:w="1134"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1701"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4678"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1276"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tcPr>
          <w:p>
            <w:pPr>
              <w:jc w:val="right"/>
              <w:rPr>
                <w:rFonts w:ascii="宋体" w:hAnsi="宋体" w:eastAsia="宋体" w:cs="Arial"/>
                <w:color w:val="000000"/>
                <w:sz w:val="20"/>
                <w:szCs w:val="20"/>
              </w:rPr>
            </w:pPr>
            <w:r>
              <w:rPr>
                <w:rFonts w:hint="eastAsia" w:cs="Arial"/>
                <w:color w:val="000000"/>
                <w:sz w:val="20"/>
                <w:szCs w:val="20"/>
              </w:rPr>
              <w:t>公开01表</w:t>
            </w:r>
          </w:p>
        </w:tc>
      </w:tr>
      <w:tr>
        <w:tblPrEx>
          <w:tblCellMar>
            <w:top w:w="0" w:type="dxa"/>
            <w:left w:w="108" w:type="dxa"/>
            <w:bottom w:w="0" w:type="dxa"/>
            <w:right w:w="108" w:type="dxa"/>
          </w:tblCellMar>
        </w:tblPrEx>
        <w:trPr>
          <w:gridBefore w:val="1"/>
          <w:wBefore w:w="157" w:type="dxa"/>
          <w:trHeight w:val="260" w:hRule="atLeast"/>
        </w:trPr>
        <w:tc>
          <w:tcPr>
            <w:tcW w:w="4394" w:type="dxa"/>
            <w:tcBorders>
              <w:top w:val="nil"/>
              <w:left w:val="nil"/>
              <w:bottom w:val="nil"/>
              <w:right w:val="nil"/>
            </w:tcBorders>
            <w:shd w:val="clear" w:color="auto" w:fill="auto"/>
            <w:noWrap/>
            <w:vAlign w:val="bottom"/>
          </w:tcPr>
          <w:p>
            <w:pPr>
              <w:jc w:val="left"/>
              <w:rPr>
                <w:rFonts w:cs="Arial"/>
                <w:color w:val="000000"/>
                <w:sz w:val="20"/>
                <w:szCs w:val="20"/>
              </w:rPr>
            </w:pPr>
            <w:r>
              <w:rPr>
                <w:rFonts w:hint="eastAsia" w:cs="Arial"/>
                <w:color w:val="000000"/>
                <w:sz w:val="20"/>
                <w:szCs w:val="20"/>
              </w:rPr>
              <w:t>部门：溆浦县低庄镇人民政府</w:t>
            </w:r>
          </w:p>
        </w:tc>
        <w:tc>
          <w:tcPr>
            <w:tcW w:w="1134" w:type="dxa"/>
            <w:tcBorders>
              <w:top w:val="nil"/>
              <w:left w:val="nil"/>
              <w:bottom w:val="nil"/>
              <w:right w:val="nil"/>
            </w:tcBorders>
            <w:shd w:val="clear" w:color="auto" w:fill="auto"/>
            <w:noWrap/>
            <w:vAlign w:val="bottom"/>
          </w:tcPr>
          <w:p>
            <w:pPr>
              <w:rPr>
                <w:rFonts w:cs="Arial"/>
                <w:color w:val="000000"/>
                <w:sz w:val="20"/>
                <w:szCs w:val="20"/>
              </w:rPr>
            </w:pPr>
          </w:p>
        </w:tc>
        <w:tc>
          <w:tcPr>
            <w:tcW w:w="1701"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4678"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1276" w:type="dxa"/>
            <w:tcBorders>
              <w:top w:val="nil"/>
              <w:left w:val="nil"/>
              <w:bottom w:val="nil"/>
              <w:right w:val="nil"/>
            </w:tcBorders>
            <w:shd w:val="clear" w:color="auto" w:fill="auto"/>
            <w:noWrap/>
            <w:vAlign w:val="bottom"/>
          </w:tcPr>
          <w:p>
            <w:pPr>
              <w:rPr>
                <w:rFonts w:ascii="Times New Roman" w:hAnsi="Times New Roman" w:eastAsia="Times New Roman" w:cs="Times New Roman"/>
                <w:sz w:val="20"/>
                <w:szCs w:val="20"/>
              </w:rPr>
            </w:pPr>
          </w:p>
        </w:tc>
        <w:tc>
          <w:tcPr>
            <w:tcW w:w="1559" w:type="dxa"/>
            <w:tcBorders>
              <w:top w:val="nil"/>
              <w:left w:val="nil"/>
              <w:bottom w:val="nil"/>
              <w:right w:val="nil"/>
            </w:tcBorders>
            <w:shd w:val="clear" w:color="auto" w:fill="auto"/>
            <w:noWrap/>
            <w:vAlign w:val="bottom"/>
          </w:tcPr>
          <w:p>
            <w:pPr>
              <w:jc w:val="right"/>
              <w:rPr>
                <w:rFonts w:ascii="宋体" w:hAnsi="宋体" w:eastAsia="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Before w:val="1"/>
          <w:wBefore w:w="157" w:type="dxa"/>
          <w:trHeight w:val="308" w:hRule="atLeast"/>
        </w:trPr>
        <w:tc>
          <w:tcPr>
            <w:tcW w:w="72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收入</w:t>
            </w:r>
          </w:p>
        </w:tc>
        <w:tc>
          <w:tcPr>
            <w:tcW w:w="7513" w:type="dxa"/>
            <w:gridSpan w:val="3"/>
            <w:tcBorders>
              <w:top w:val="single" w:color="000000" w:sz="4" w:space="0"/>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支出</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项目</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行次</w:t>
            </w:r>
          </w:p>
        </w:tc>
        <w:tc>
          <w:tcPr>
            <w:tcW w:w="1701"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金额</w:t>
            </w:r>
          </w:p>
        </w:tc>
        <w:tc>
          <w:tcPr>
            <w:tcW w:w="4678"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项目</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行次</w:t>
            </w:r>
          </w:p>
        </w:tc>
        <w:tc>
          <w:tcPr>
            <w:tcW w:w="1559"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金额</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栏次</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w:t>
            </w:r>
          </w:p>
        </w:tc>
        <w:tc>
          <w:tcPr>
            <w:tcW w:w="4678"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栏次</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一、一般公共预算财政拨款收入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3,626.68</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一、一般公共服务支出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32</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1,253.21</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二、政府性基金预算财政拨款收入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25.98</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二、外交支出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33</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三、国有资本经营预算财政拨款收入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三、国防支出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34</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四、上级补助收入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四、公共安全支出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35</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57.60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五、事业收入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五、教育支出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36</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1.35</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六、经营收入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6</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六、科学技术支出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37</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七、附属单位上缴收入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7</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七、文化旅游体育与传媒支出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38</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15.65</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八、其他收入</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8</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八、社会保障和就业支出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39</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258.66</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9</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九、卫生健康支出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40</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62.70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10</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十、节能环保支出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41</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十一、城乡社区支出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42</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197.53</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12</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十二、农林水支出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43</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1,583.06</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13</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十三、交通运输支出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44</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14</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十四、资源勘探工业信息等支出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45</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15</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十五、商业服务业等支出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46</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4.00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16</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十六、金融支出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47</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17</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十七、援助其他地区支出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48</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18</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十八、自然资源海洋气象等支出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49</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19</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十九、住房保障支出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50</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90.73</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20</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二十、粮油物资储备支出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51</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二十一、国有资本经营预算支出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52</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22</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二十二、灾害防治及应急管理支出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53</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108.19</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23</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二十三、其他支出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54</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19.98</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asciiTheme="minorEastAsia" w:hAnsiTheme="minorEastAsia"/>
                <w:b/>
                <w:bCs/>
                <w:color w:val="000000"/>
                <w:sz w:val="20"/>
                <w:szCs w:val="20"/>
              </w:rPr>
            </w:pPr>
            <w:r>
              <w:rPr>
                <w:rFonts w:hint="eastAsia" w:cs="Arial" w:asciiTheme="minorEastAsia" w:hAnsiTheme="minorEastAsia"/>
                <w:b/>
                <w:bCs/>
                <w:color w:val="000000"/>
                <w:sz w:val="20"/>
                <w:szCs w:val="20"/>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0"/>
                <w:szCs w:val="20"/>
              </w:rPr>
            </w:pPr>
            <w:r>
              <w:rPr>
                <w:rFonts w:hint="eastAsia" w:cs="Arial" w:asciiTheme="minorEastAsia" w:hAnsiTheme="minorEastAsia"/>
                <w:color w:val="000000"/>
                <w:sz w:val="20"/>
                <w:szCs w:val="20"/>
              </w:rPr>
              <w:t>24</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0"/>
                <w:szCs w:val="20"/>
              </w:rPr>
            </w:pPr>
            <w:r>
              <w:rPr>
                <w:rFonts w:hint="eastAsia" w:cs="Arial" w:asciiTheme="minorEastAsia" w:hAnsiTheme="minorEastAsia"/>
                <w:color w:val="000000"/>
                <w:sz w:val="20"/>
                <w:szCs w:val="20"/>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二十四、债务还本支出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55</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0"/>
                <w:szCs w:val="20"/>
              </w:rPr>
            </w:pPr>
            <w:r>
              <w:rPr>
                <w:rFonts w:hint="eastAsia" w:cs="Arial" w:asciiTheme="minorEastAsia" w:hAnsiTheme="minorEastAsia"/>
                <w:color w:val="000000"/>
                <w:sz w:val="20"/>
                <w:szCs w:val="20"/>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0"/>
                <w:szCs w:val="20"/>
              </w:rPr>
            </w:pPr>
            <w:r>
              <w:rPr>
                <w:rFonts w:hint="eastAsia" w:cs="Arial" w:asciiTheme="minorEastAsia" w:hAnsiTheme="minorEastAsia"/>
                <w:color w:val="000000"/>
                <w:sz w:val="20"/>
                <w:szCs w:val="20"/>
              </w:rPr>
              <w:t>25</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0"/>
                <w:szCs w:val="20"/>
              </w:rPr>
            </w:pPr>
            <w:r>
              <w:rPr>
                <w:rFonts w:hint="eastAsia" w:cs="Arial" w:asciiTheme="minorEastAsia" w:hAnsiTheme="minorEastAsia"/>
                <w:color w:val="000000"/>
                <w:sz w:val="20"/>
                <w:szCs w:val="20"/>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二十五、债务付息支出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56</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0"/>
                <w:szCs w:val="20"/>
              </w:rPr>
            </w:pPr>
            <w:r>
              <w:rPr>
                <w:rFonts w:hint="eastAsia" w:cs="Arial" w:asciiTheme="minorEastAsia" w:hAnsiTheme="minorEastAsia"/>
                <w:color w:val="000000"/>
                <w:sz w:val="20"/>
                <w:szCs w:val="20"/>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0"/>
                <w:szCs w:val="20"/>
              </w:rPr>
            </w:pPr>
            <w:r>
              <w:rPr>
                <w:rFonts w:hint="eastAsia" w:cs="Arial" w:asciiTheme="minorEastAsia" w:hAnsiTheme="minorEastAsia"/>
                <w:color w:val="000000"/>
                <w:sz w:val="20"/>
                <w:szCs w:val="20"/>
              </w:rPr>
              <w:t>26</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0"/>
                <w:szCs w:val="20"/>
              </w:rPr>
            </w:pPr>
            <w:r>
              <w:rPr>
                <w:rFonts w:hint="eastAsia" w:cs="Arial" w:asciiTheme="minorEastAsia" w:hAnsiTheme="minorEastAsia"/>
                <w:color w:val="000000"/>
                <w:sz w:val="20"/>
                <w:szCs w:val="20"/>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二十六、抗疫特别国债安排的支出</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57</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asciiTheme="minorEastAsia" w:hAnsiTheme="minorEastAsia"/>
                <w:b/>
                <w:bCs/>
                <w:color w:val="000000"/>
                <w:sz w:val="22"/>
              </w:rPr>
            </w:pPr>
            <w:r>
              <w:rPr>
                <w:rFonts w:hint="eastAsia" w:cs="Arial" w:asciiTheme="minorEastAsia" w:hAnsiTheme="minorEastAsia"/>
                <w:b/>
                <w:bCs/>
                <w:color w:val="000000"/>
                <w:sz w:val="22"/>
              </w:rPr>
              <w:t>本年收入合计</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27</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3,652.66</w:t>
            </w:r>
          </w:p>
        </w:tc>
        <w:tc>
          <w:tcPr>
            <w:tcW w:w="4678"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b/>
                <w:bCs/>
                <w:color w:val="000000"/>
                <w:sz w:val="22"/>
              </w:rPr>
            </w:pPr>
            <w:r>
              <w:rPr>
                <w:rFonts w:hint="eastAsia" w:cs="Arial" w:asciiTheme="minorEastAsia" w:hAnsiTheme="minorEastAsia"/>
                <w:b/>
                <w:bCs/>
                <w:color w:val="000000"/>
                <w:sz w:val="22"/>
              </w:rPr>
              <w:t>本年支出合计</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58</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3,652.66</w:t>
            </w:r>
          </w:p>
        </w:tc>
      </w:tr>
      <w:tr>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使用非财政拨款结余</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28</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结余分配</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59</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308"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年初结转和结余</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29</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年末结转和结余</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60</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0.00</w:t>
            </w:r>
          </w:p>
        </w:tc>
      </w:tr>
      <w:tr>
        <w:tblPrEx>
          <w:tblCellMar>
            <w:top w:w="0" w:type="dxa"/>
            <w:left w:w="108" w:type="dxa"/>
            <w:bottom w:w="0" w:type="dxa"/>
            <w:right w:w="108" w:type="dxa"/>
          </w:tblCellMar>
        </w:tblPrEx>
        <w:trPr>
          <w:gridBefore w:val="1"/>
          <w:wBefore w:w="157" w:type="dxa"/>
          <w:trHeight w:val="297"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30</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　</w:t>
            </w:r>
          </w:p>
        </w:tc>
        <w:tc>
          <w:tcPr>
            <w:tcW w:w="4678"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61</w:t>
            </w:r>
          </w:p>
        </w:tc>
        <w:tc>
          <w:tcPr>
            <w:tcW w:w="1559" w:type="dxa"/>
            <w:tcBorders>
              <w:top w:val="nil"/>
              <w:left w:val="nil"/>
              <w:bottom w:val="single" w:color="000000" w:sz="4" w:space="0"/>
              <w:right w:val="single" w:color="000000" w:sz="4" w:space="0"/>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　</w:t>
            </w:r>
          </w:p>
        </w:tc>
      </w:tr>
      <w:tr>
        <w:tblPrEx>
          <w:tblCellMar>
            <w:top w:w="0" w:type="dxa"/>
            <w:left w:w="108" w:type="dxa"/>
            <w:bottom w:w="0" w:type="dxa"/>
            <w:right w:w="108" w:type="dxa"/>
          </w:tblCellMar>
        </w:tblPrEx>
        <w:trPr>
          <w:gridBefore w:val="1"/>
          <w:wBefore w:w="157" w:type="dxa"/>
          <w:trHeight w:val="297" w:hRule="atLeast"/>
        </w:trPr>
        <w:tc>
          <w:tcPr>
            <w:tcW w:w="439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asciiTheme="minorEastAsia" w:hAnsiTheme="minorEastAsia"/>
                <w:b/>
                <w:bCs/>
                <w:color w:val="000000"/>
                <w:sz w:val="22"/>
              </w:rPr>
            </w:pPr>
            <w:r>
              <w:rPr>
                <w:rFonts w:hint="eastAsia" w:cs="Arial" w:asciiTheme="minorEastAsia" w:hAnsiTheme="minorEastAsia"/>
                <w:b/>
                <w:bCs/>
                <w:color w:val="000000"/>
                <w:sz w:val="22"/>
              </w:rPr>
              <w:t>总计</w:t>
            </w:r>
          </w:p>
        </w:tc>
        <w:tc>
          <w:tcPr>
            <w:tcW w:w="1134"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31</w:t>
            </w:r>
          </w:p>
        </w:tc>
        <w:tc>
          <w:tcPr>
            <w:tcW w:w="1701"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3,652.66</w:t>
            </w:r>
          </w:p>
        </w:tc>
        <w:tc>
          <w:tcPr>
            <w:tcW w:w="4678"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b/>
                <w:bCs/>
                <w:color w:val="000000"/>
                <w:sz w:val="22"/>
              </w:rPr>
            </w:pPr>
            <w:r>
              <w:rPr>
                <w:rFonts w:hint="eastAsia" w:cs="Arial" w:asciiTheme="minorEastAsia" w:hAnsiTheme="minorEastAsia"/>
                <w:b/>
                <w:bCs/>
                <w:color w:val="000000"/>
                <w:sz w:val="22"/>
              </w:rPr>
              <w:t>总计</w:t>
            </w:r>
          </w:p>
        </w:tc>
        <w:tc>
          <w:tcPr>
            <w:tcW w:w="1276" w:type="dxa"/>
            <w:tcBorders>
              <w:top w:val="nil"/>
              <w:left w:val="nil"/>
              <w:bottom w:val="single" w:color="000000" w:sz="4" w:space="0"/>
              <w:right w:val="single" w:color="000000" w:sz="4" w:space="0"/>
            </w:tcBorders>
            <w:shd w:val="clear" w:color="auto" w:fill="auto"/>
            <w:noWrap/>
            <w:vAlign w:val="center"/>
          </w:tcPr>
          <w:p>
            <w:pPr>
              <w:jc w:val="center"/>
              <w:rPr>
                <w:rFonts w:cs="Arial" w:asciiTheme="minorEastAsia" w:hAnsiTheme="minorEastAsia"/>
                <w:color w:val="000000"/>
                <w:sz w:val="22"/>
              </w:rPr>
            </w:pPr>
            <w:r>
              <w:rPr>
                <w:rFonts w:hint="eastAsia" w:cs="Arial" w:asciiTheme="minorEastAsia" w:hAnsiTheme="minorEastAsia"/>
                <w:color w:val="000000"/>
                <w:sz w:val="22"/>
              </w:rPr>
              <w:t>62</w:t>
            </w:r>
          </w:p>
        </w:tc>
        <w:tc>
          <w:tcPr>
            <w:tcW w:w="1559" w:type="dxa"/>
            <w:tcBorders>
              <w:top w:val="nil"/>
              <w:left w:val="nil"/>
              <w:bottom w:val="single" w:color="000000" w:sz="4" w:space="0"/>
              <w:right w:val="single" w:color="000000" w:sz="4" w:space="0"/>
            </w:tcBorders>
            <w:shd w:val="clear" w:color="auto" w:fill="auto"/>
            <w:noWrap/>
            <w:vAlign w:val="center"/>
          </w:tcPr>
          <w:p>
            <w:pPr>
              <w:jc w:val="right"/>
              <w:rPr>
                <w:rFonts w:cs="Arial" w:asciiTheme="minorEastAsia" w:hAnsiTheme="minorEastAsia"/>
                <w:color w:val="000000"/>
                <w:sz w:val="22"/>
              </w:rPr>
            </w:pPr>
            <w:r>
              <w:rPr>
                <w:rFonts w:hint="eastAsia" w:cs="Arial" w:asciiTheme="minorEastAsia" w:hAnsiTheme="minorEastAsia"/>
                <w:color w:val="000000"/>
                <w:sz w:val="22"/>
              </w:rPr>
              <w:t>3,652.66</w:t>
            </w:r>
          </w:p>
        </w:tc>
      </w:tr>
      <w:tr>
        <w:tblPrEx>
          <w:tblCellMar>
            <w:top w:w="0" w:type="dxa"/>
            <w:left w:w="108" w:type="dxa"/>
            <w:bottom w:w="0" w:type="dxa"/>
            <w:right w:w="108" w:type="dxa"/>
          </w:tblCellMar>
        </w:tblPrEx>
        <w:trPr>
          <w:gridBefore w:val="1"/>
          <w:wBefore w:w="157" w:type="dxa"/>
          <w:trHeight w:val="308" w:hRule="atLeast"/>
        </w:trPr>
        <w:tc>
          <w:tcPr>
            <w:tcW w:w="14742" w:type="dxa"/>
            <w:gridSpan w:val="6"/>
            <w:tcBorders>
              <w:top w:val="nil"/>
              <w:left w:val="nil"/>
              <w:bottom w:val="nil"/>
              <w:right w:val="nil"/>
            </w:tcBorders>
            <w:shd w:val="clear" w:color="auto" w:fill="auto"/>
            <w:noWrap/>
            <w:vAlign w:val="center"/>
          </w:tcPr>
          <w:p>
            <w:pPr>
              <w:jc w:val="left"/>
              <w:rPr>
                <w:rFonts w:cs="Arial" w:asciiTheme="minorEastAsia" w:hAnsiTheme="minorEastAsia"/>
                <w:color w:val="000000"/>
                <w:sz w:val="22"/>
              </w:rPr>
            </w:pPr>
            <w:r>
              <w:rPr>
                <w:rFonts w:hint="eastAsia" w:cs="Arial" w:asciiTheme="minorEastAsia" w:hAnsiTheme="minorEastAsia"/>
                <w:color w:val="000000"/>
                <w:sz w:val="22"/>
              </w:rPr>
              <w:t>注：1.本表反映部门本年度的总收支和年末结转结余情况。</w:t>
            </w:r>
          </w:p>
        </w:tc>
      </w:tr>
      <w:tr>
        <w:trPr>
          <w:gridBefore w:val="1"/>
          <w:wBefore w:w="157" w:type="dxa"/>
          <w:trHeight w:val="308" w:hRule="atLeast"/>
        </w:trPr>
        <w:tc>
          <w:tcPr>
            <w:tcW w:w="14742" w:type="dxa"/>
            <w:gridSpan w:val="6"/>
            <w:tcBorders>
              <w:top w:val="nil"/>
              <w:left w:val="nil"/>
              <w:bottom w:val="nil"/>
              <w:right w:val="nil"/>
            </w:tcBorders>
            <w:shd w:val="clear" w:color="auto" w:fill="auto"/>
            <w:noWrap/>
            <w:vAlign w:val="center"/>
          </w:tcPr>
          <w:p>
            <w:pPr>
              <w:rPr>
                <w:rFonts w:cs="Arial" w:asciiTheme="minorEastAsia" w:hAnsiTheme="minorEastAsia"/>
                <w:color w:val="000000"/>
                <w:sz w:val="22"/>
              </w:rPr>
            </w:pPr>
            <w:r>
              <w:rPr>
                <w:rFonts w:hint="eastAsia" w:cs="Arial" w:asciiTheme="minorEastAsia" w:hAnsiTheme="minorEastAsia"/>
                <w:color w:val="000000"/>
                <w:sz w:val="22"/>
              </w:rPr>
              <w:t xml:space="preserve">    2.本套报表金额单位转换时可能存在尾数误差。</w:t>
            </w:r>
          </w:p>
        </w:tc>
      </w:tr>
      <w:tr>
        <w:tblPrEx>
          <w:tblCellMar>
            <w:top w:w="0" w:type="dxa"/>
            <w:left w:w="0" w:type="dxa"/>
            <w:bottom w:w="0" w:type="dxa"/>
            <w:right w:w="0" w:type="dxa"/>
          </w:tblCellMar>
        </w:tblPrEx>
        <w:trPr>
          <w:trHeight w:val="435" w:hRule="atLeast"/>
        </w:trPr>
        <w:tc>
          <w:tcPr>
            <w:tcW w:w="14899" w:type="dxa"/>
            <w:gridSpan w:val="7"/>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491" w:type="dxa"/>
              <w:tblInd w:w="0" w:type="dxa"/>
              <w:tblLayout w:type="autofit"/>
              <w:tblCellMar>
                <w:top w:w="0" w:type="dxa"/>
                <w:left w:w="108" w:type="dxa"/>
                <w:bottom w:w="0" w:type="dxa"/>
                <w:right w:w="108" w:type="dxa"/>
              </w:tblCellMar>
            </w:tblPr>
            <w:tblGrid>
              <w:gridCol w:w="4546"/>
              <w:gridCol w:w="600"/>
              <w:gridCol w:w="1376"/>
              <w:gridCol w:w="4919"/>
              <w:gridCol w:w="1704"/>
              <w:gridCol w:w="2346"/>
            </w:tblGrid>
            <w:tr>
              <w:tblPrEx>
                <w:tblCellMar>
                  <w:top w:w="0" w:type="dxa"/>
                  <w:left w:w="108" w:type="dxa"/>
                  <w:bottom w:w="0" w:type="dxa"/>
                  <w:right w:w="108" w:type="dxa"/>
                </w:tblCellMar>
              </w:tblPrEx>
              <w:trPr>
                <w:trHeight w:val="304" w:hRule="atLeast"/>
              </w:trPr>
              <w:tc>
                <w:tcPr>
                  <w:tcW w:w="4546"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600"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376"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919"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704"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346" w:type="dxa"/>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1113" w:hRule="atLeast"/>
              </w:trPr>
              <w:tc>
                <w:tcPr>
                  <w:tcW w:w="0" w:type="auto"/>
                  <w:gridSpan w:val="6"/>
                  <w:tcBorders>
                    <w:top w:val="nil"/>
                    <w:left w:val="nil"/>
                    <w:bottom w:val="nil"/>
                    <w:right w:val="nil"/>
                  </w:tcBorders>
                  <w:shd w:val="clear" w:color="auto" w:fill="auto"/>
                  <w:noWrap/>
                  <w:vAlign w:val="center"/>
                </w:tcPr>
                <w:p>
                  <w:pPr>
                    <w:widowControl/>
                    <w:jc w:val="center"/>
                    <w:textAlignment w:val="center"/>
                    <w:rPr>
                      <w:rFonts w:cs="华文中宋" w:asciiTheme="minorEastAsia" w:hAnsiTheme="minorEastAsia"/>
                      <w:color w:val="000000"/>
                      <w:kern w:val="0"/>
                      <w:sz w:val="32"/>
                      <w:szCs w:val="32"/>
                    </w:rPr>
                  </w:pPr>
                </w:p>
                <w:p>
                  <w:pPr>
                    <w:widowControl/>
                    <w:jc w:val="center"/>
                    <w:textAlignment w:val="center"/>
                    <w:rPr>
                      <w:rFonts w:cs="华文中宋" w:asciiTheme="minorEastAsia" w:hAnsiTheme="minorEastAsia"/>
                      <w:color w:val="000000"/>
                      <w:kern w:val="0"/>
                      <w:sz w:val="32"/>
                      <w:szCs w:val="32"/>
                    </w:rPr>
                  </w:pPr>
                </w:p>
                <w:p>
                  <w:pPr>
                    <w:widowControl/>
                    <w:jc w:val="center"/>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kern w:val="0"/>
                      <w:sz w:val="32"/>
                      <w:szCs w:val="32"/>
                    </w:rPr>
                  </w:pPr>
                </w:p>
                <w:tbl>
                  <w:tblPr>
                    <w:tblStyle w:val="5"/>
                    <w:tblW w:w="15199" w:type="dxa"/>
                    <w:tblInd w:w="0" w:type="dxa"/>
                    <w:tblLayout w:type="autofit"/>
                    <w:tblCellMar>
                      <w:top w:w="0" w:type="dxa"/>
                      <w:left w:w="108" w:type="dxa"/>
                      <w:bottom w:w="0" w:type="dxa"/>
                      <w:right w:w="108" w:type="dxa"/>
                    </w:tblCellMar>
                  </w:tblPr>
                  <w:tblGrid>
                    <w:gridCol w:w="357"/>
                    <w:gridCol w:w="290"/>
                    <w:gridCol w:w="377"/>
                    <w:gridCol w:w="4536"/>
                    <w:gridCol w:w="1560"/>
                    <w:gridCol w:w="1559"/>
                    <w:gridCol w:w="1134"/>
                    <w:gridCol w:w="1181"/>
                    <w:gridCol w:w="1264"/>
                    <w:gridCol w:w="1382"/>
                    <w:gridCol w:w="1559"/>
                  </w:tblGrid>
                  <w:tr>
                    <w:tblPrEx>
                      <w:tblCellMar>
                        <w:top w:w="0" w:type="dxa"/>
                        <w:left w:w="108" w:type="dxa"/>
                        <w:bottom w:w="0" w:type="dxa"/>
                        <w:right w:w="108" w:type="dxa"/>
                      </w:tblCellMar>
                    </w:tblPrEx>
                    <w:trPr>
                      <w:trHeight w:val="370" w:hRule="atLeast"/>
                    </w:trPr>
                    <w:tc>
                      <w:tcPr>
                        <w:tcW w:w="15199" w:type="dxa"/>
                        <w:gridSpan w:val="11"/>
                        <w:tcBorders>
                          <w:top w:val="nil"/>
                          <w:left w:val="nil"/>
                          <w:bottom w:val="nil"/>
                          <w:right w:val="nil"/>
                        </w:tcBorders>
                        <w:shd w:val="clear" w:color="auto" w:fill="auto"/>
                        <w:noWrap/>
                        <w:vAlign w:val="bottom"/>
                      </w:tcPr>
                      <w:p>
                        <w:pPr>
                          <w:widowControl/>
                          <w:jc w:val="center"/>
                          <w:rPr>
                            <w:rFonts w:cs="Arial" w:asciiTheme="minorEastAsia" w:hAnsiTheme="minorEastAsia"/>
                            <w:color w:val="000000"/>
                            <w:kern w:val="0"/>
                            <w:sz w:val="30"/>
                            <w:szCs w:val="30"/>
                          </w:rPr>
                        </w:pPr>
                        <w:r>
                          <w:rPr>
                            <w:rFonts w:hint="eastAsia" w:cs="Arial" w:asciiTheme="minorEastAsia" w:hAnsiTheme="minorEastAsia"/>
                            <w:color w:val="000000"/>
                            <w:kern w:val="0"/>
                            <w:sz w:val="30"/>
                            <w:szCs w:val="30"/>
                          </w:rPr>
                          <w:t>收入决算表</w:t>
                        </w:r>
                      </w:p>
                    </w:tc>
                  </w:tr>
                  <w:tr>
                    <w:tblPrEx>
                      <w:tblCellMar>
                        <w:top w:w="0" w:type="dxa"/>
                        <w:left w:w="108" w:type="dxa"/>
                        <w:bottom w:w="0" w:type="dxa"/>
                        <w:right w:w="108" w:type="dxa"/>
                      </w:tblCellMar>
                    </w:tblPrEx>
                    <w:trPr>
                      <w:trHeight w:val="260" w:hRule="atLeast"/>
                    </w:trPr>
                    <w:tc>
                      <w:tcPr>
                        <w:tcW w:w="357" w:type="dxa"/>
                        <w:tcBorders>
                          <w:top w:val="nil"/>
                          <w:left w:val="nil"/>
                          <w:bottom w:val="nil"/>
                          <w:right w:val="nil"/>
                        </w:tcBorders>
                        <w:shd w:val="clear" w:color="auto" w:fill="auto"/>
                        <w:noWrap/>
                        <w:vAlign w:val="bottom"/>
                      </w:tcPr>
                      <w:p>
                        <w:pPr>
                          <w:widowControl/>
                          <w:jc w:val="center"/>
                          <w:rPr>
                            <w:rFonts w:cs="Arial" w:asciiTheme="minorEastAsia" w:hAnsiTheme="minorEastAsia"/>
                            <w:color w:val="000000"/>
                            <w:kern w:val="0"/>
                            <w:sz w:val="30"/>
                            <w:szCs w:val="30"/>
                          </w:rPr>
                        </w:pPr>
                      </w:p>
                    </w:tc>
                    <w:tc>
                      <w:tcPr>
                        <w:tcW w:w="290"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377"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4536"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560"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181"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264"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382"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559" w:type="dxa"/>
                        <w:tcBorders>
                          <w:top w:val="nil"/>
                          <w:left w:val="nil"/>
                          <w:bottom w:val="nil"/>
                          <w:right w:val="nil"/>
                        </w:tcBorders>
                        <w:shd w:val="clear" w:color="auto" w:fill="auto"/>
                        <w:noWrap/>
                        <w:vAlign w:val="bottom"/>
                      </w:tcPr>
                      <w:p>
                        <w:pPr>
                          <w:widowControl/>
                          <w:jc w:val="right"/>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公开02表</w:t>
                        </w:r>
                      </w:p>
                    </w:tc>
                  </w:tr>
                  <w:tr>
                    <w:tblPrEx>
                      <w:tblCellMar>
                        <w:top w:w="0" w:type="dxa"/>
                        <w:left w:w="108" w:type="dxa"/>
                        <w:bottom w:w="0" w:type="dxa"/>
                        <w:right w:w="108" w:type="dxa"/>
                      </w:tblCellMar>
                    </w:tblPrEx>
                    <w:trPr>
                      <w:trHeight w:val="260" w:hRule="atLeast"/>
                    </w:trPr>
                    <w:tc>
                      <w:tcPr>
                        <w:tcW w:w="5560" w:type="dxa"/>
                        <w:gridSpan w:val="4"/>
                        <w:tcBorders>
                          <w:top w:val="nil"/>
                          <w:left w:val="nil"/>
                          <w:bottom w:val="nil"/>
                          <w:right w:val="nil"/>
                        </w:tcBorders>
                        <w:shd w:val="clear" w:color="auto" w:fill="auto"/>
                        <w:noWrap/>
                        <w:vAlign w:val="bottom"/>
                      </w:tcPr>
                      <w:p>
                        <w:pPr>
                          <w:widowControl/>
                          <w:jc w:val="left"/>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部门：溆浦县低庄镇人民政府</w:t>
                        </w:r>
                      </w:p>
                    </w:tc>
                    <w:tc>
                      <w:tcPr>
                        <w:tcW w:w="1560" w:type="dxa"/>
                        <w:tcBorders>
                          <w:top w:val="nil"/>
                          <w:left w:val="nil"/>
                          <w:bottom w:val="nil"/>
                          <w:right w:val="nil"/>
                        </w:tcBorders>
                        <w:shd w:val="clear" w:color="auto" w:fill="auto"/>
                        <w:noWrap/>
                        <w:vAlign w:val="bottom"/>
                      </w:tcPr>
                      <w:p>
                        <w:pPr>
                          <w:widowControl/>
                          <w:jc w:val="left"/>
                          <w:rPr>
                            <w:rFonts w:cs="Arial" w:asciiTheme="minorEastAsia" w:hAnsiTheme="minorEastAsia"/>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181"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264"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382" w:type="dxa"/>
                        <w:tcBorders>
                          <w:top w:val="nil"/>
                          <w:left w:val="nil"/>
                          <w:bottom w:val="nil"/>
                          <w:right w:val="nil"/>
                        </w:tcBorders>
                        <w:shd w:val="clear" w:color="auto" w:fill="auto"/>
                        <w:noWrap/>
                        <w:vAlign w:val="bottom"/>
                      </w:tcPr>
                      <w:p>
                        <w:pPr>
                          <w:widowControl/>
                          <w:jc w:val="left"/>
                          <w:rPr>
                            <w:rFonts w:cs="Times New Roman" w:asciiTheme="minorEastAsia" w:hAnsiTheme="minorEastAsia"/>
                            <w:kern w:val="0"/>
                            <w:sz w:val="20"/>
                            <w:szCs w:val="20"/>
                          </w:rPr>
                        </w:pPr>
                      </w:p>
                    </w:tc>
                    <w:tc>
                      <w:tcPr>
                        <w:tcW w:w="1559" w:type="dxa"/>
                        <w:tcBorders>
                          <w:top w:val="nil"/>
                          <w:left w:val="nil"/>
                          <w:bottom w:val="nil"/>
                          <w:right w:val="nil"/>
                        </w:tcBorders>
                        <w:shd w:val="clear" w:color="auto" w:fill="auto"/>
                        <w:noWrap/>
                        <w:vAlign w:val="bottom"/>
                      </w:tcPr>
                      <w:p>
                        <w:pPr>
                          <w:widowControl/>
                          <w:jc w:val="right"/>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项目</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本年收入合计</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财政拨款收入</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上级补助收入</w:t>
                        </w:r>
                      </w:p>
                    </w:tc>
                    <w:tc>
                      <w:tcPr>
                        <w:tcW w:w="118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事业收入</w:t>
                        </w:r>
                      </w:p>
                    </w:tc>
                    <w:tc>
                      <w:tcPr>
                        <w:tcW w:w="126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经营收入</w:t>
                        </w:r>
                      </w:p>
                    </w:tc>
                    <w:tc>
                      <w:tcPr>
                        <w:tcW w:w="138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附属单位上缴收入</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其他收入</w:t>
                        </w:r>
                      </w:p>
                    </w:tc>
                  </w:tr>
                  <w:tr>
                    <w:tblPrEx>
                      <w:tblCellMar>
                        <w:top w:w="0" w:type="dxa"/>
                        <w:left w:w="108" w:type="dxa"/>
                        <w:bottom w:w="0" w:type="dxa"/>
                        <w:right w:w="108" w:type="dxa"/>
                      </w:tblCellMar>
                    </w:tblPrEx>
                    <w:trPr>
                      <w:trHeight w:val="312" w:hRule="atLeast"/>
                    </w:trPr>
                    <w:tc>
                      <w:tcPr>
                        <w:tcW w:w="102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科目代码</w:t>
                        </w:r>
                      </w:p>
                    </w:tc>
                    <w:tc>
                      <w:tcPr>
                        <w:tcW w:w="453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2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3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r>
                  <w:tr>
                    <w:tblPrEx>
                      <w:tblCellMar>
                        <w:top w:w="0" w:type="dxa"/>
                        <w:left w:w="108" w:type="dxa"/>
                        <w:bottom w:w="0" w:type="dxa"/>
                        <w:right w:w="108" w:type="dxa"/>
                      </w:tblCellMar>
                    </w:tblPrEx>
                    <w:trPr>
                      <w:trHeight w:val="312" w:hRule="atLeast"/>
                    </w:trPr>
                    <w:tc>
                      <w:tcPr>
                        <w:tcW w:w="102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45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2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3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r>
                  <w:tr>
                    <w:tblPrEx>
                      <w:tblCellMar>
                        <w:top w:w="0" w:type="dxa"/>
                        <w:left w:w="108" w:type="dxa"/>
                        <w:bottom w:w="0" w:type="dxa"/>
                        <w:right w:w="108" w:type="dxa"/>
                      </w:tblCellMar>
                    </w:tblPrEx>
                    <w:trPr>
                      <w:trHeight w:val="312" w:hRule="atLeast"/>
                    </w:trPr>
                    <w:tc>
                      <w:tcPr>
                        <w:tcW w:w="102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45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2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38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color w:val="000000"/>
                            <w:kern w:val="0"/>
                            <w:sz w:val="22"/>
                          </w:rPr>
                        </w:pPr>
                      </w:p>
                    </w:tc>
                  </w:tr>
                  <w:tr>
                    <w:tblPrEx>
                      <w:tblCellMar>
                        <w:top w:w="0" w:type="dxa"/>
                        <w:left w:w="108" w:type="dxa"/>
                        <w:bottom w:w="0" w:type="dxa"/>
                        <w:right w:w="108" w:type="dxa"/>
                      </w:tblCellMar>
                    </w:tblPrEx>
                    <w:trPr>
                      <w:trHeight w:val="308" w:hRule="atLeast"/>
                    </w:trPr>
                    <w:tc>
                      <w:tcPr>
                        <w:tcW w:w="556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栏次</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1</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3</w:t>
                        </w:r>
                      </w:p>
                    </w:tc>
                    <w:tc>
                      <w:tcPr>
                        <w:tcW w:w="1181"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4</w:t>
                        </w:r>
                      </w:p>
                    </w:tc>
                    <w:tc>
                      <w:tcPr>
                        <w:tcW w:w="1264"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5</w:t>
                        </w:r>
                      </w:p>
                    </w:tc>
                    <w:tc>
                      <w:tcPr>
                        <w:tcW w:w="1382"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6</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7</w:t>
                        </w:r>
                      </w:p>
                    </w:tc>
                  </w:tr>
                  <w:tr>
                    <w:tblPrEx>
                      <w:tblCellMar>
                        <w:top w:w="0" w:type="dxa"/>
                        <w:left w:w="108" w:type="dxa"/>
                        <w:bottom w:w="0" w:type="dxa"/>
                        <w:right w:w="108" w:type="dxa"/>
                      </w:tblCellMar>
                    </w:tblPrEx>
                    <w:trPr>
                      <w:trHeight w:val="308" w:hRule="atLeast"/>
                    </w:trPr>
                    <w:tc>
                      <w:tcPr>
                        <w:tcW w:w="556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color w:val="000000"/>
                            <w:kern w:val="0"/>
                            <w:sz w:val="22"/>
                          </w:rPr>
                        </w:pPr>
                        <w:r>
                          <w:rPr>
                            <w:rFonts w:hint="eastAsia" w:cs="Arial" w:asciiTheme="minorEastAsia" w:hAnsiTheme="minorEastAsia"/>
                            <w:color w:val="000000"/>
                            <w:kern w:val="0"/>
                            <w:sz w:val="22"/>
                          </w:rPr>
                          <w:t>合计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3,652.66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3,652.66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b/>
                            <w:bCs/>
                            <w:color w:val="000000"/>
                            <w:kern w:val="0"/>
                            <w:sz w:val="22"/>
                          </w:rPr>
                        </w:pPr>
                        <w:r>
                          <w:rPr>
                            <w:rFonts w:hint="eastAsia" w:cs="Arial" w:asciiTheme="minorEastAsia" w:hAnsiTheme="minorEastAsia"/>
                            <w:b/>
                            <w:bCs/>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1,253.21</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1,253.21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人大事务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4.37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4.37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2010102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一般行政管理事务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4.37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4.37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政府办公厅（室）及相关机构事务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1,196.45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1,196.45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2010301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行政运行</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1,074.25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1,074.25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2010302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一般行政管理事务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102.42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102.42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2010308</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信访事务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2010399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其他政府办公厅（室）及相关机构事务支出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20106</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财政事务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46.19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46.19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2010601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行政运行</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40.13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40.13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2010602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一般行政管理事务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2010605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财政国库业务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2010699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其他财政事务支出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20111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纪检监察事务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2011101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行政运行</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20131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党委办公厅（室）及相关机构事务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2013105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专项业务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其他一般公共服务支出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2019999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204</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公共安全支出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57.60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57.60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20402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公安</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57.60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57.60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2040202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一般行政管理事务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54.40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54.40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2040299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其他公安支出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教育支出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20502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普通教育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2050203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初中教育</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207</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文化旅游体育与传媒支出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15.65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15.65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20701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文化和旅游</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6.65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6.65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2070199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其他文化和旅游支出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6.65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6.65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20799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其他文化旅游体育与传媒支出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2079999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其他文化旅游体育与传媒支出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258.66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258.66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行政事业单位养老支出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94.07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94.07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2080505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机关事业单位基本养老保险缴费支出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94.07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94.07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20808</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抚恤</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143.68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143.68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2080801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死亡抚恤</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109.29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109.29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2080899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其他优抚支出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34.39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34.39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退役安置</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0.37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0.37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2080901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退役士兵安置</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0.37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0.37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20810</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社会福利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6.18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2081001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儿童福利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2081002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老年福利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5.18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20822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大中型水库移民后期扶持基金支出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2082201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移民补助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20828</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退役军人管理事务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8.36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2082899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其他退役军人事务管理支出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8.36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卫生健康支出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62.70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62.70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卫生健康管理事务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2100199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其他卫生健康管理事务支出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21004</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公共卫生</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10.30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10.30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2100410</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突发公共卫生事件应急处理</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2100499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其他公共卫生支出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8.30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8.30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21007</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计划生育事务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0.25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2100799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其他计划生育事务支出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0.25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21011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行政事业单位医疗</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52.13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52.13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2101101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行政单位医疗</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52.13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52.13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城乡社区支出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197.53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197.53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城乡社区管理事务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2120199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其他城乡社区管理事务支出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城乡社区公共设施</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175.53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175.53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2120303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小城镇基础设施建设</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174.53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174.53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2120399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其他城乡社区公共设施支出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城乡社区环境卫生</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2120501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城乡社区环境卫生</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农林水支出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1,583.06</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1,583.06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农业农村</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135.49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135.49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2130126</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农村社会事业</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70.67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70.67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2130153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农田建设</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2130199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其他农业农村支出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54.83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54.83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林业和草原</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35.14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35.14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2130209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森林生态效益补偿</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35.14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35.14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水利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124.04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124.04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2130306</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水利工程运行与维护</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19.15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19.15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2130314</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防汛</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22.00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2130321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大中型水库移民后期扶持专项支出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82.89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82.89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巩固脱贫衔接乡村振兴</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642.98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642.98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2130504</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农村基础设施建设</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353.85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353.85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2130505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生产发展</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146.00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146.00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2130599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其他巩固脱贫衔接乡村振兴支出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143.13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143.13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21307</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农村综合改革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633.40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633.40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2130701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对村级公益事业建设的补助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11.00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2130705</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对村民委员会和村党支部的补助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622.40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622.40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其他农林水支出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2139999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其他农林水支出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216</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商业服务业等支出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21602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商业流通事务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2160201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行政运行</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住房保障支出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90.73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90.73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22101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保障性安居工程支出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50.78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50.78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2210106</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公共租赁住房</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50.78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50.78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22102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住房改革支出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39.95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39.95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2210201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住房公积金</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39.95</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39.95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灾害防治及应急管理支出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108.19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108.19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应急管理事务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56.09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56.09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2240199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其他应急管理支出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56.09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56.09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消防救援事务</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3.10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2240204</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消防应急救援</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3.10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22406</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自然灾害防治</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2240601</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地质灾害防治</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22407</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自然灾害救灾及恢复重建支出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2240703</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自然灾害救灾补助</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32.00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2240799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其他自然灾害救灾及恢复重建支出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其他灾害防治及应急管理支出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2249999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其他灾害防治及应急管理支出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4.00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229</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其他支出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19.98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19.98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22960</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彩票公益金安排的支出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19.98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19.98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02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2296002</w:t>
                        </w:r>
                      </w:p>
                    </w:tc>
                    <w:tc>
                      <w:tcPr>
                        <w:tcW w:w="4536" w:type="dxa"/>
                        <w:tcBorders>
                          <w:top w:val="nil"/>
                          <w:left w:val="nil"/>
                          <w:bottom w:val="single" w:color="000000" w:sz="4" w:space="0"/>
                          <w:right w:val="single" w:color="000000" w:sz="4" w:space="0"/>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 xml:space="preserve">  用于社会福利的彩票公益金支出</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19.98</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19.98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181"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264"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382"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cs="Arial" w:asciiTheme="minorEastAsia" w:hAnsiTheme="minorEastAsia"/>
                            <w:color w:val="000000"/>
                            <w:kern w:val="0"/>
                            <w:sz w:val="22"/>
                          </w:rPr>
                        </w:pPr>
                        <w:r>
                          <w:rPr>
                            <w:rFonts w:hint="eastAsia" w:cs="Arial" w:asciiTheme="minorEastAsia" w:hAnsiTheme="minorEastAsia"/>
                            <w:color w:val="000000"/>
                            <w:kern w:val="0"/>
                            <w:sz w:val="22"/>
                          </w:rPr>
                          <w:t>0.00</w:t>
                        </w:r>
                      </w:p>
                    </w:tc>
                  </w:tr>
                  <w:tr>
                    <w:tblPrEx>
                      <w:tblCellMar>
                        <w:top w:w="0" w:type="dxa"/>
                        <w:left w:w="108" w:type="dxa"/>
                        <w:bottom w:w="0" w:type="dxa"/>
                        <w:right w:w="108" w:type="dxa"/>
                      </w:tblCellMar>
                    </w:tblPrEx>
                    <w:trPr>
                      <w:trHeight w:val="308" w:hRule="atLeast"/>
                    </w:trPr>
                    <w:tc>
                      <w:tcPr>
                        <w:tcW w:w="15199" w:type="dxa"/>
                        <w:gridSpan w:val="11"/>
                        <w:tcBorders>
                          <w:top w:val="nil"/>
                          <w:left w:val="nil"/>
                          <w:bottom w:val="nil"/>
                          <w:right w:val="nil"/>
                        </w:tcBorders>
                        <w:shd w:val="clear" w:color="auto" w:fill="auto"/>
                        <w:noWrap/>
                        <w:vAlign w:val="center"/>
                      </w:tcPr>
                      <w:p>
                        <w:pPr>
                          <w:widowControl/>
                          <w:jc w:val="left"/>
                          <w:rPr>
                            <w:rFonts w:cs="Arial" w:asciiTheme="minorEastAsia" w:hAnsiTheme="minorEastAsia"/>
                            <w:color w:val="000000"/>
                            <w:kern w:val="0"/>
                            <w:sz w:val="22"/>
                          </w:rPr>
                        </w:pPr>
                        <w:r>
                          <w:rPr>
                            <w:rFonts w:hint="eastAsia" w:cs="Arial" w:asciiTheme="minorEastAsia" w:hAnsiTheme="minorEastAsia"/>
                            <w:color w:val="000000"/>
                            <w:kern w:val="0"/>
                            <w:sz w:val="22"/>
                          </w:rPr>
                          <w:t>注：本表反映部门本年度取得的各项收入情况。</w:t>
                        </w:r>
                      </w:p>
                    </w:tc>
                  </w:tr>
                </w:tbl>
                <w:p>
                  <w:pPr>
                    <w:widowControl/>
                    <w:jc w:val="left"/>
                    <w:textAlignment w:val="center"/>
                    <w:rPr>
                      <w:rFonts w:cs="华文中宋" w:asciiTheme="minorEastAsia" w:hAnsiTheme="minorEastAsia"/>
                      <w:color w:val="000000"/>
                      <w:kern w:val="0"/>
                      <w:sz w:val="32"/>
                      <w:szCs w:val="32"/>
                    </w:rPr>
                  </w:pPr>
                </w:p>
                <w:p>
                  <w:pPr>
                    <w:widowControl/>
                    <w:textAlignment w:val="center"/>
                    <w:rPr>
                      <w:rFonts w:cs="华文中宋" w:asciiTheme="minorEastAsia" w:hAnsiTheme="minorEastAsia"/>
                      <w:color w:val="000000"/>
                      <w:sz w:val="32"/>
                      <w:szCs w:val="32"/>
                    </w:rPr>
                  </w:pPr>
                </w:p>
              </w:tc>
            </w:tr>
          </w:tbl>
          <w:p>
            <w:pPr>
              <w:jc w:val="center"/>
              <w:rPr>
                <w:rFonts w:ascii="华文中宋" w:hAnsi="华文中宋" w:eastAsia="华文中宋" w:cs="宋体"/>
                <w:color w:val="000000"/>
                <w:sz w:val="32"/>
                <w:szCs w:val="32"/>
              </w:rPr>
            </w:pPr>
          </w:p>
        </w:tc>
      </w:tr>
      <w:tr>
        <w:tblPrEx>
          <w:tblCellMar>
            <w:top w:w="0" w:type="dxa"/>
            <w:left w:w="0" w:type="dxa"/>
            <w:bottom w:w="0" w:type="dxa"/>
            <w:right w:w="0" w:type="dxa"/>
          </w:tblCellMar>
        </w:tblPrEx>
        <w:trPr>
          <w:trHeight w:val="615" w:hRule="atLeast"/>
        </w:trPr>
        <w:tc>
          <w:tcPr>
            <w:tcW w:w="14899" w:type="dxa"/>
            <w:gridSpan w:val="7"/>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5"/>
        <w:tblW w:w="15506" w:type="dxa"/>
        <w:tblInd w:w="108" w:type="dxa"/>
        <w:tblLayout w:type="autofit"/>
        <w:tblCellMar>
          <w:top w:w="0" w:type="dxa"/>
          <w:left w:w="108" w:type="dxa"/>
          <w:bottom w:w="0" w:type="dxa"/>
          <w:right w:w="108" w:type="dxa"/>
        </w:tblCellMar>
      </w:tblPr>
      <w:tblGrid>
        <w:gridCol w:w="377"/>
        <w:gridCol w:w="300"/>
        <w:gridCol w:w="457"/>
        <w:gridCol w:w="4851"/>
        <w:gridCol w:w="1812"/>
        <w:gridCol w:w="1432"/>
        <w:gridCol w:w="1622"/>
        <w:gridCol w:w="1623"/>
        <w:gridCol w:w="1276"/>
        <w:gridCol w:w="1756"/>
      </w:tblGrid>
      <w:tr>
        <w:tblPrEx>
          <w:tblCellMar>
            <w:top w:w="0" w:type="dxa"/>
            <w:left w:w="108" w:type="dxa"/>
            <w:bottom w:w="0" w:type="dxa"/>
            <w:right w:w="108" w:type="dxa"/>
          </w:tblCellMar>
        </w:tblPrEx>
        <w:trPr>
          <w:trHeight w:val="370" w:hRule="atLeast"/>
        </w:trPr>
        <w:tc>
          <w:tcPr>
            <w:tcW w:w="15506"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60" w:hRule="atLeast"/>
        </w:trPr>
        <w:tc>
          <w:tcPr>
            <w:tcW w:w="377"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tc>
        <w:tc>
          <w:tcPr>
            <w:tcW w:w="30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5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85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81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3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2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2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75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60" w:hRule="atLeast"/>
        </w:trPr>
        <w:tc>
          <w:tcPr>
            <w:tcW w:w="5985"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1812"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143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2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23"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75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81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43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6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62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75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113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851"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1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3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85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1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3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85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1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3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98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8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rPr>
          <w:trHeight w:val="308" w:hRule="atLeast"/>
        </w:trPr>
        <w:tc>
          <w:tcPr>
            <w:tcW w:w="598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3,652.66</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2,129.21</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1,523.44</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1,253.21</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1,122.58</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130.62</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1,196.45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1,079.25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117.20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1,074.25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1,074.25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102.42</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102.42</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6.05</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2.05</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财政国库业务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其他财政事务支出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258.66</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247.48</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143.68</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109.29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109.29</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34.39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34.39</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退役士兵安置</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62.70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62.70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其他卫生健康管理事务支出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其他公共卫生支出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197.53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175.53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1,583.06</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960.66</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135.49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135.49</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70.67</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70.67</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2130153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农田建设</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54.83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54.83</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森林生态效益补偿</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124.04</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124.04</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19.15</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82.89</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642.98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642.98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353.85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353.85</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143.13</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633.40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对村级公益事业建设的补助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90.73</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108.19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105.09</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消防救援事务</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2240204</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消防应急救援</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其他灾害防治及应急管理支出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2249999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其他灾害防治及应急管理支出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8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4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6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5506"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5"/>
        <w:tblW w:w="15506" w:type="dxa"/>
        <w:tblInd w:w="108" w:type="dxa"/>
        <w:tblLayout w:type="fixed"/>
        <w:tblCellMar>
          <w:top w:w="0" w:type="dxa"/>
          <w:left w:w="108" w:type="dxa"/>
          <w:bottom w:w="0" w:type="dxa"/>
          <w:right w:w="108" w:type="dxa"/>
        </w:tblCellMar>
      </w:tblPr>
      <w:tblGrid>
        <w:gridCol w:w="3567"/>
        <w:gridCol w:w="487"/>
        <w:gridCol w:w="1616"/>
        <w:gridCol w:w="3754"/>
        <w:gridCol w:w="486"/>
        <w:gridCol w:w="1147"/>
        <w:gridCol w:w="1332"/>
        <w:gridCol w:w="1291"/>
        <w:gridCol w:w="1826"/>
      </w:tblGrid>
      <w:tr>
        <w:tblPrEx>
          <w:tblCellMar>
            <w:top w:w="0" w:type="dxa"/>
            <w:left w:w="108" w:type="dxa"/>
            <w:bottom w:w="0" w:type="dxa"/>
            <w:right w:w="108" w:type="dxa"/>
          </w:tblCellMar>
        </w:tblPrEx>
        <w:trPr>
          <w:trHeight w:val="370" w:hRule="atLeast"/>
        </w:trPr>
        <w:tc>
          <w:tcPr>
            <w:tcW w:w="15506"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60" w:hRule="atLeast"/>
        </w:trPr>
        <w:tc>
          <w:tcPr>
            <w:tcW w:w="3567"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tc>
        <w:tc>
          <w:tcPr>
            <w:tcW w:w="48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1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754"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8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4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33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8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60" w:hRule="atLeast"/>
        </w:trPr>
        <w:tc>
          <w:tcPr>
            <w:tcW w:w="3567"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487"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161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754"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8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4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33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8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836"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5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8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6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7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8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14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2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8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56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8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1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7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2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3,626.68</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1,253.21</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1,253.21</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25.98</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258.66</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252.66</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62.70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62.70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197.53</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197.53</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1,583.06</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1,583.06</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90.73</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90.73</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108.19</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108.19</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3,652.66</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3,652.66</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3,626.68</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25.98</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6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6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3,652.66</w:t>
            </w:r>
          </w:p>
        </w:tc>
        <w:tc>
          <w:tcPr>
            <w:tcW w:w="375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1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3,652.66</w:t>
            </w:r>
          </w:p>
        </w:tc>
        <w:tc>
          <w:tcPr>
            <w:tcW w:w="13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3,626.68</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25.98</w:t>
            </w:r>
          </w:p>
        </w:tc>
        <w:tc>
          <w:tcPr>
            <w:tcW w:w="18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680"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826"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bl>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5"/>
        <w:tblW w:w="13287" w:type="dxa"/>
        <w:tblInd w:w="1101" w:type="dxa"/>
        <w:tblLayout w:type="autofit"/>
        <w:tblCellMar>
          <w:top w:w="0" w:type="dxa"/>
          <w:left w:w="108" w:type="dxa"/>
          <w:bottom w:w="0" w:type="dxa"/>
          <w:right w:w="108" w:type="dxa"/>
        </w:tblCellMar>
      </w:tblPr>
      <w:tblGrid>
        <w:gridCol w:w="274"/>
        <w:gridCol w:w="505"/>
        <w:gridCol w:w="496"/>
        <w:gridCol w:w="158"/>
        <w:gridCol w:w="4945"/>
        <w:gridCol w:w="368"/>
        <w:gridCol w:w="1759"/>
        <w:gridCol w:w="313"/>
        <w:gridCol w:w="1813"/>
        <w:gridCol w:w="259"/>
        <w:gridCol w:w="2397"/>
      </w:tblGrid>
      <w:tr>
        <w:tblPrEx>
          <w:tblCellMar>
            <w:top w:w="0" w:type="dxa"/>
            <w:left w:w="108" w:type="dxa"/>
            <w:bottom w:w="0" w:type="dxa"/>
            <w:right w:w="108" w:type="dxa"/>
          </w:tblCellMar>
        </w:tblPrEx>
        <w:trPr>
          <w:trHeight w:val="370" w:hRule="atLeast"/>
        </w:trPr>
        <w:tc>
          <w:tcPr>
            <w:tcW w:w="13287"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60" w:hRule="atLeast"/>
        </w:trPr>
        <w:tc>
          <w:tcPr>
            <w:tcW w:w="274"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tc>
        <w:tc>
          <w:tcPr>
            <w:tcW w:w="50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65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5313"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072"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072"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39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60" w:hRule="atLeast"/>
        </w:trPr>
        <w:tc>
          <w:tcPr>
            <w:tcW w:w="6378" w:type="dxa"/>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2127"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126"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65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3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90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27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5103"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12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12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656"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27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103"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7"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5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27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103"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7"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56"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3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3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3,626.68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2,129.21</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1,497.46</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1,253.21</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1,122.58</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130.62</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1,196.45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1,079.25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117.20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1,074.25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1,074.25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102.42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102.42</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6.05</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40.13</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2.05</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财政国库业务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其他财政事务支出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252.66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247.48</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143.68</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109.29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109.29</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34.39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34.39</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退役士兵安置</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0.37</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62.70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62.70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其他卫生健康管理事务支出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0.02</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其他公共卫生支出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197.53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175.53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174.53</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1,583.06</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960.66</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135.49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135.49</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70.67</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70.67</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2130153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农田建设</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54.83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54.83</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森林生态效益补偿</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124.04</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124.04</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19.15</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82.89</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642.98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642.98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353.85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353.85</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143.13</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633.40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对村级公益事业建设的补助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622.40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90.73</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50.78</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39.95</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108.19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105.09</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56.09</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消防救援事务</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2240204</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消防应急救援</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其他灾害防治及应急管理支出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127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2249999</w:t>
            </w:r>
          </w:p>
        </w:tc>
        <w:tc>
          <w:tcPr>
            <w:tcW w:w="510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其他灾害防治及应急管理支出</w:t>
            </w:r>
          </w:p>
        </w:tc>
        <w:tc>
          <w:tcPr>
            <w:tcW w:w="21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65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13287"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r>
        <w:rPr>
          <w:rFonts w:ascii="Times New Roman" w:hAnsi="Times New Roman" w:eastAsia="仿宋_GB2312" w:cs="Times New Roman"/>
          <w:bCs/>
          <w:kern w:val="0"/>
          <w:szCs w:val="21"/>
        </w:rPr>
        <w:br w:type="page"/>
      </w:r>
    </w:p>
    <w:bookmarkEnd w:id="1"/>
    <w:tbl>
      <w:tblPr>
        <w:tblStyle w:val="5"/>
        <w:tblW w:w="15648" w:type="dxa"/>
        <w:tblInd w:w="-34" w:type="dxa"/>
        <w:tblLayout w:type="autofit"/>
        <w:tblCellMar>
          <w:top w:w="0" w:type="dxa"/>
          <w:left w:w="108" w:type="dxa"/>
          <w:bottom w:w="0" w:type="dxa"/>
          <w:right w:w="108" w:type="dxa"/>
        </w:tblCellMar>
      </w:tblPr>
      <w:tblGrid>
        <w:gridCol w:w="850"/>
        <w:gridCol w:w="3545"/>
        <w:gridCol w:w="1107"/>
        <w:gridCol w:w="766"/>
        <w:gridCol w:w="2521"/>
        <w:gridCol w:w="1120"/>
        <w:gridCol w:w="766"/>
        <w:gridCol w:w="3525"/>
        <w:gridCol w:w="1448"/>
      </w:tblGrid>
      <w:tr>
        <w:tblPrEx>
          <w:tblCellMar>
            <w:top w:w="0" w:type="dxa"/>
            <w:left w:w="108" w:type="dxa"/>
            <w:bottom w:w="0" w:type="dxa"/>
            <w:right w:w="108" w:type="dxa"/>
          </w:tblCellMar>
        </w:tblPrEx>
        <w:trPr>
          <w:trHeight w:val="370" w:hRule="atLeast"/>
        </w:trPr>
        <w:tc>
          <w:tcPr>
            <w:tcW w:w="15648"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0" w:hRule="atLeast"/>
        </w:trPr>
        <w:tc>
          <w:tcPr>
            <w:tcW w:w="850"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tc>
        <w:tc>
          <w:tcPr>
            <w:tcW w:w="354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0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2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52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4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260" w:hRule="atLeast"/>
        </w:trPr>
        <w:tc>
          <w:tcPr>
            <w:tcW w:w="4395"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1107"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2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352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44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5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10146"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8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54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0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52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1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5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4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85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54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0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52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5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4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1,098.84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257.15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435.45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303.85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7.07</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21.65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104.99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7.07</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94.07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52.13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47.10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42.57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766.15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639.09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经常性赠与</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39910</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资本性赠与</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65.89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5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52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62.48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5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395"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1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1,864.99</w:t>
            </w:r>
          </w:p>
        </w:tc>
        <w:tc>
          <w:tcPr>
            <w:tcW w:w="8698"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264.22</w:t>
            </w:r>
          </w:p>
        </w:tc>
      </w:tr>
      <w:tr>
        <w:tblPrEx>
          <w:tblCellMar>
            <w:top w:w="0" w:type="dxa"/>
            <w:left w:w="108" w:type="dxa"/>
            <w:bottom w:w="0" w:type="dxa"/>
            <w:right w:w="108" w:type="dxa"/>
          </w:tblCellMar>
        </w:tblPrEx>
        <w:trPr>
          <w:trHeight w:val="308" w:hRule="atLeast"/>
        </w:trPr>
        <w:tc>
          <w:tcPr>
            <w:tcW w:w="15648"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15506" w:type="dxa"/>
        <w:tblInd w:w="108" w:type="dxa"/>
        <w:tblLayout w:type="autofit"/>
        <w:tblCellMar>
          <w:top w:w="0" w:type="dxa"/>
          <w:left w:w="108" w:type="dxa"/>
          <w:bottom w:w="0" w:type="dxa"/>
          <w:right w:w="108" w:type="dxa"/>
        </w:tblCellMar>
      </w:tblPr>
      <w:tblGrid>
        <w:gridCol w:w="386"/>
        <w:gridCol w:w="306"/>
        <w:gridCol w:w="442"/>
        <w:gridCol w:w="4344"/>
        <w:gridCol w:w="1526"/>
        <w:gridCol w:w="1601"/>
        <w:gridCol w:w="1601"/>
        <w:gridCol w:w="1526"/>
        <w:gridCol w:w="1601"/>
        <w:gridCol w:w="2173"/>
      </w:tblGrid>
      <w:tr>
        <w:tblPrEx>
          <w:tblCellMar>
            <w:top w:w="0" w:type="dxa"/>
            <w:left w:w="108" w:type="dxa"/>
            <w:bottom w:w="0" w:type="dxa"/>
            <w:right w:w="108" w:type="dxa"/>
          </w:tblCellMar>
        </w:tblPrEx>
        <w:trPr>
          <w:trHeight w:val="370" w:hRule="atLeast"/>
        </w:trPr>
        <w:tc>
          <w:tcPr>
            <w:tcW w:w="15506"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60" w:hRule="atLeast"/>
        </w:trPr>
        <w:tc>
          <w:tcPr>
            <w:tcW w:w="386"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tc>
        <w:tc>
          <w:tcPr>
            <w:tcW w:w="30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4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344"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52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52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17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60" w:hRule="atLeast"/>
        </w:trPr>
        <w:tc>
          <w:tcPr>
            <w:tcW w:w="5478"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1526"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16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526"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01"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17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4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2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6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472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17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113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3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5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6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217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34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7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3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34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2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7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47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47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25.98</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25.98</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25.98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19.98</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3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506"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left"/>
        <w:rPr>
          <w:rFonts w:ascii="楷体" w:hAnsi="楷体" w:eastAsia="楷体" w:cs="楷体"/>
          <w:b/>
          <w:bCs/>
          <w:kern w:val="0"/>
          <w:sz w:val="24"/>
          <w:szCs w:val="24"/>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13652" w:type="dxa"/>
        <w:jc w:val="center"/>
        <w:tblLayout w:type="autofit"/>
        <w:tblCellMar>
          <w:top w:w="0" w:type="dxa"/>
          <w:left w:w="108" w:type="dxa"/>
          <w:bottom w:w="0" w:type="dxa"/>
          <w:right w:w="108" w:type="dxa"/>
        </w:tblCellMar>
      </w:tblPr>
      <w:tblGrid>
        <w:gridCol w:w="870"/>
        <w:gridCol w:w="259"/>
        <w:gridCol w:w="259"/>
        <w:gridCol w:w="2739"/>
        <w:gridCol w:w="2655"/>
        <w:gridCol w:w="2655"/>
        <w:gridCol w:w="4215"/>
      </w:tblGrid>
      <w:tr>
        <w:tblPrEx>
          <w:tblCellMar>
            <w:top w:w="0" w:type="dxa"/>
            <w:left w:w="108" w:type="dxa"/>
            <w:bottom w:w="0" w:type="dxa"/>
            <w:right w:w="108" w:type="dxa"/>
          </w:tblCellMar>
        </w:tblPrEx>
        <w:trPr>
          <w:trHeight w:val="370" w:hRule="atLeast"/>
          <w:jc w:val="center"/>
        </w:trPr>
        <w:tc>
          <w:tcPr>
            <w:tcW w:w="13652"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60" w:hRule="atLeast"/>
          <w:jc w:val="center"/>
        </w:trPr>
        <w:tc>
          <w:tcPr>
            <w:tcW w:w="870"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tc>
        <w:tc>
          <w:tcPr>
            <w:tcW w:w="259"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59"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739"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65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265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21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60" w:hRule="atLeast"/>
          <w:jc w:val="center"/>
        </w:trPr>
        <w:tc>
          <w:tcPr>
            <w:tcW w:w="4127"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2655"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655"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421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1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52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jc w:val="center"/>
        </w:trPr>
        <w:tc>
          <w:tcPr>
            <w:tcW w:w="138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739"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6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6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2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jc w:val="center"/>
        </w:trPr>
        <w:tc>
          <w:tcPr>
            <w:tcW w:w="138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7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38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7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6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jc w:val="center"/>
        </w:trPr>
        <w:tc>
          <w:tcPr>
            <w:tcW w:w="4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525"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2"/>
              </w:rPr>
            </w:pPr>
            <w:r>
              <w:rPr>
                <w:rFonts w:hint="eastAsia" w:ascii="楷体" w:hAnsi="楷体" w:eastAsia="楷体" w:cs="楷体"/>
                <w:b/>
                <w:bCs/>
                <w:kern w:val="0"/>
                <w:sz w:val="24"/>
                <w:szCs w:val="24"/>
              </w:rPr>
              <w:t>我单位没有使用国有资本经营预算安排的支出，故本表无数据</w:t>
            </w:r>
          </w:p>
        </w:tc>
      </w:tr>
      <w:tr>
        <w:tblPrEx>
          <w:tblCellMar>
            <w:top w:w="0" w:type="dxa"/>
            <w:left w:w="108" w:type="dxa"/>
            <w:bottom w:w="0" w:type="dxa"/>
            <w:right w:w="108" w:type="dxa"/>
          </w:tblCellMar>
        </w:tblPrEx>
        <w:trPr>
          <w:trHeight w:val="308" w:hRule="atLeast"/>
          <w:jc w:val="center"/>
        </w:trPr>
        <w:tc>
          <w:tcPr>
            <w:tcW w:w="13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13652"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pPr>
        <w:widowControl/>
        <w:jc w:val="left"/>
        <w:rPr>
          <w:rFonts w:ascii="Times New Roman" w:hAnsi="Times New Roman" w:eastAsia="仿宋_GB2312" w:cs="Times New Roman"/>
          <w:bCs/>
          <w:kern w:val="0"/>
          <w:szCs w:val="21"/>
        </w:rPr>
      </w:pPr>
    </w:p>
    <w:p>
      <w:pPr>
        <w:widowControl/>
        <w:ind w:firstLine="723" w:firstLineChars="300"/>
        <w:jc w:val="left"/>
        <w:rPr>
          <w:rFonts w:ascii="Times New Roman" w:hAnsi="Times New Roman" w:eastAsia="仿宋_GB2312" w:cs="Times New Roman"/>
          <w:bCs/>
          <w:kern w:val="0"/>
          <w:szCs w:val="21"/>
        </w:rPr>
      </w:pPr>
      <w:r>
        <w:rPr>
          <w:rFonts w:hint="eastAsia" w:ascii="楷体" w:hAnsi="楷体" w:eastAsia="楷体" w:cs="楷体"/>
          <w:b/>
          <w:bCs/>
          <w:kern w:val="0"/>
          <w:sz w:val="24"/>
          <w:szCs w:val="24"/>
        </w:rPr>
        <w:t>说明：我单位没有使用国有资本经营预算安排的支出，故本表无数据。（当表格数据为空时，应有此说明）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5"/>
        <w:tblW w:w="15790" w:type="dxa"/>
        <w:tblInd w:w="-176" w:type="dxa"/>
        <w:tblLayout w:type="autofit"/>
        <w:tblCellMar>
          <w:top w:w="0" w:type="dxa"/>
          <w:left w:w="108" w:type="dxa"/>
          <w:bottom w:w="0" w:type="dxa"/>
          <w:right w:w="108" w:type="dxa"/>
        </w:tblCellMar>
      </w:tblPr>
      <w:tblGrid>
        <w:gridCol w:w="993"/>
        <w:gridCol w:w="1877"/>
        <w:gridCol w:w="1292"/>
        <w:gridCol w:w="1292"/>
        <w:gridCol w:w="1292"/>
        <w:gridCol w:w="1292"/>
        <w:gridCol w:w="1292"/>
        <w:gridCol w:w="1292"/>
        <w:gridCol w:w="1292"/>
        <w:gridCol w:w="1292"/>
        <w:gridCol w:w="970"/>
        <w:gridCol w:w="1614"/>
      </w:tblGrid>
      <w:tr>
        <w:tblPrEx>
          <w:tblCellMar>
            <w:top w:w="0" w:type="dxa"/>
            <w:left w:w="108" w:type="dxa"/>
            <w:bottom w:w="0" w:type="dxa"/>
            <w:right w:w="108" w:type="dxa"/>
          </w:tblCellMar>
        </w:tblPrEx>
        <w:trPr>
          <w:trHeight w:val="550" w:hRule="atLeast"/>
        </w:trPr>
        <w:tc>
          <w:tcPr>
            <w:tcW w:w="15790"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财政拨款“三公”经费支出决算表</w:t>
            </w:r>
          </w:p>
        </w:tc>
      </w:tr>
      <w:tr>
        <w:tblPrEx>
          <w:tblCellMar>
            <w:top w:w="0" w:type="dxa"/>
            <w:left w:w="108" w:type="dxa"/>
            <w:bottom w:w="0" w:type="dxa"/>
            <w:right w:w="108" w:type="dxa"/>
          </w:tblCellMar>
        </w:tblPrEx>
        <w:trPr>
          <w:trHeight w:val="260" w:hRule="atLeast"/>
        </w:trPr>
        <w:tc>
          <w:tcPr>
            <w:tcW w:w="993"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p>
        </w:tc>
        <w:tc>
          <w:tcPr>
            <w:tcW w:w="1877"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7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1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60" w:hRule="atLeast"/>
        </w:trPr>
        <w:tc>
          <w:tcPr>
            <w:tcW w:w="2870"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部门：溆浦县低庄镇人民政府</w:t>
            </w:r>
          </w:p>
        </w:tc>
        <w:tc>
          <w:tcPr>
            <w:tcW w:w="1292"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292"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970" w:type="dxa"/>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161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534" w:hRule="atLeast"/>
        </w:trPr>
        <w:tc>
          <w:tcPr>
            <w:tcW w:w="80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75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512" w:hRule="atLeast"/>
        </w:trPr>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7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8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2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2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55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61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1227" w:hRule="atLeast"/>
        </w:trPr>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7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2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61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576" w:hRule="atLeast"/>
        </w:trPr>
        <w:tc>
          <w:tcPr>
            <w:tcW w:w="99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8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9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6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556" w:hRule="atLeast"/>
        </w:trPr>
        <w:tc>
          <w:tcPr>
            <w:tcW w:w="99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23.60</w:t>
            </w:r>
          </w:p>
        </w:tc>
        <w:tc>
          <w:tcPr>
            <w:tcW w:w="187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7.50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18.50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14.35</w:t>
            </w:r>
          </w:p>
        </w:tc>
        <w:tc>
          <w:tcPr>
            <w:tcW w:w="12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14.35</w:t>
            </w:r>
          </w:p>
        </w:tc>
        <w:tc>
          <w:tcPr>
            <w:tcW w:w="16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4.15</w:t>
            </w:r>
          </w:p>
        </w:tc>
      </w:tr>
      <w:tr>
        <w:tblPrEx>
          <w:tblCellMar>
            <w:top w:w="0" w:type="dxa"/>
            <w:left w:w="108" w:type="dxa"/>
            <w:bottom w:w="0" w:type="dxa"/>
            <w:right w:w="108" w:type="dxa"/>
          </w:tblCellMar>
        </w:tblPrEx>
        <w:trPr>
          <w:trHeight w:val="615" w:hRule="atLeast"/>
        </w:trPr>
        <w:tc>
          <w:tcPr>
            <w:tcW w:w="15790" w:type="dxa"/>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left"/>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3"/>
        <w:rPr>
          <w:sz w:val="72"/>
          <w:szCs w:val="72"/>
        </w:rPr>
      </w:pPr>
    </w:p>
    <w:p>
      <w:pPr>
        <w:pStyle w:val="13"/>
        <w:rPr>
          <w:sz w:val="72"/>
          <w:szCs w:val="72"/>
        </w:rPr>
      </w:pPr>
    </w:p>
    <w:p>
      <w:pPr>
        <w:pStyle w:val="13"/>
        <w:rPr>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hAnsi="黑体" w:cs="方正小标宋_GBK"/>
          <w:sz w:val="84"/>
          <w:szCs w:val="84"/>
        </w:rPr>
      </w:pPr>
      <w:r>
        <w:rPr>
          <w:rFonts w:hint="eastAsia" w:hAnsi="黑体" w:cs="方正小标宋_GBK"/>
          <w:sz w:val="84"/>
          <w:szCs w:val="84"/>
        </w:rPr>
        <w:t>第三部分</w:t>
      </w:r>
    </w:p>
    <w:p>
      <w:pPr>
        <w:pStyle w:val="13"/>
        <w:jc w:val="center"/>
        <w:rPr>
          <w:rFonts w:hAnsi="黑体" w:cs="方正小标宋_GBK"/>
          <w:sz w:val="84"/>
          <w:szCs w:val="84"/>
        </w:rPr>
      </w:pPr>
    </w:p>
    <w:p>
      <w:pPr>
        <w:pStyle w:val="13"/>
        <w:jc w:val="center"/>
        <w:rPr>
          <w:rFonts w:hAnsi="黑体" w:cs="方正小标宋_GBK"/>
          <w:sz w:val="84"/>
          <w:szCs w:val="84"/>
        </w:rPr>
      </w:pPr>
      <w:r>
        <w:rPr>
          <w:rFonts w:hint="eastAsia" w:hAnsi="黑体" w:cs="方正小标宋_GBK"/>
          <w:sz w:val="84"/>
          <w:szCs w:val="84"/>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2022年度收、支总计3652.66万元。与上年相比，减少486.7万元，减少11.76%，主要是因为本年上级财政拨款收入较上年减少，同时贯彻落实过紧日子要求，压减行政运行成本，严格控制行政支出。</w:t>
      </w:r>
    </w:p>
    <w:p>
      <w:pPr>
        <w:pStyle w:val="13"/>
        <w:spacing w:line="600" w:lineRule="exact"/>
        <w:ind w:firstLine="640" w:firstLineChars="200"/>
        <w:rPr>
          <w:rFonts w:asciiTheme="minorEastAsia" w:hAnsiTheme="minorEastAsia" w:eastAsiaTheme="minorEastAsia"/>
          <w:sz w:val="32"/>
          <w:szCs w:val="32"/>
        </w:rPr>
      </w:pPr>
    </w:p>
    <w:p>
      <w:pPr>
        <w:pStyle w:val="13"/>
        <w:spacing w:line="600" w:lineRule="exact"/>
        <w:ind w:firstLine="640" w:firstLineChars="200"/>
        <w:rPr>
          <w:rFonts w:hAnsi="黑体"/>
          <w:bCs/>
          <w:sz w:val="32"/>
          <w:szCs w:val="32"/>
        </w:rPr>
      </w:pPr>
      <w:r>
        <w:rPr>
          <w:rFonts w:hint="eastAsia" w:hAnsi="黑体"/>
          <w:bCs/>
          <w:sz w:val="32"/>
          <w:szCs w:val="32"/>
        </w:rPr>
        <w:t>二、收入决算情况说明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2022年度收入合计3652.66万元，其中：财政拨款收入3652.66万元，占100%；上级补助收入0万元，占0%；事业收入0万元，占0%；经营收入0万元，占0%；附属单位上缴收入0万元，占0%；其他收入0万元，占0%。</w:t>
      </w:r>
    </w:p>
    <w:p>
      <w:pPr>
        <w:pStyle w:val="13"/>
        <w:spacing w:line="600" w:lineRule="exact"/>
        <w:ind w:firstLine="640" w:firstLineChars="200"/>
        <w:rPr>
          <w:rFonts w:asciiTheme="minorEastAsia" w:hAnsiTheme="minorEastAsia" w:eastAsiaTheme="minorEastAsia"/>
          <w:sz w:val="32"/>
          <w:szCs w:val="32"/>
        </w:rPr>
      </w:pPr>
    </w:p>
    <w:p>
      <w:pPr>
        <w:pStyle w:val="13"/>
        <w:spacing w:line="600" w:lineRule="exact"/>
        <w:ind w:firstLine="640" w:firstLineChars="200"/>
        <w:rPr>
          <w:rFonts w:hAnsi="黑体"/>
          <w:bCs/>
          <w:sz w:val="32"/>
          <w:szCs w:val="32"/>
        </w:rPr>
      </w:pPr>
      <w:r>
        <w:rPr>
          <w:rFonts w:hint="eastAsia" w:hAnsi="黑体"/>
          <w:bCs/>
          <w:sz w:val="32"/>
          <w:szCs w:val="32"/>
        </w:rPr>
        <w:t>三、支出决算情况说明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2022年度支出合计3652.66万元，其中：基本支出</w:t>
      </w:r>
      <w:r>
        <w:rPr>
          <w:rFonts w:asciiTheme="minorEastAsia" w:hAnsiTheme="minorEastAsia" w:eastAsiaTheme="minorEastAsia"/>
          <w:sz w:val="32"/>
          <w:szCs w:val="32"/>
        </w:rPr>
        <w:t>2129.21</w:t>
      </w:r>
      <w:r>
        <w:rPr>
          <w:rFonts w:hint="eastAsia" w:asciiTheme="minorEastAsia" w:hAnsiTheme="minorEastAsia" w:eastAsiaTheme="minorEastAsia"/>
          <w:sz w:val="32"/>
          <w:szCs w:val="32"/>
        </w:rPr>
        <w:t>万元，占58.29%；项目支出</w:t>
      </w:r>
      <w:r>
        <w:rPr>
          <w:rFonts w:asciiTheme="minorEastAsia" w:hAnsiTheme="minorEastAsia" w:eastAsiaTheme="minorEastAsia"/>
          <w:sz w:val="32"/>
          <w:szCs w:val="32"/>
        </w:rPr>
        <w:t>1523.44</w:t>
      </w:r>
      <w:r>
        <w:rPr>
          <w:rFonts w:hint="eastAsia" w:asciiTheme="minorEastAsia" w:hAnsiTheme="minorEastAsia" w:eastAsiaTheme="minorEastAsia"/>
          <w:sz w:val="32"/>
          <w:szCs w:val="32"/>
        </w:rPr>
        <w:t>万元，占41.71%；上缴上级支出0万元，占0%；经营支出0万元，占0%；对附属单位补助支出0万元，占0%。</w:t>
      </w:r>
    </w:p>
    <w:p>
      <w:pPr>
        <w:pStyle w:val="13"/>
        <w:spacing w:line="600" w:lineRule="exact"/>
        <w:ind w:firstLine="640" w:firstLineChars="200"/>
        <w:rPr>
          <w:rFonts w:asciiTheme="minorEastAsia" w:hAnsiTheme="minorEastAsia" w:eastAsiaTheme="minorEastAsia"/>
          <w:sz w:val="32"/>
          <w:szCs w:val="32"/>
        </w:rPr>
      </w:pPr>
    </w:p>
    <w:p>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3"/>
        <w:spacing w:line="600" w:lineRule="exact"/>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2022年度财政拨款收、支总计3652.66万元，与上年相比，减少486.7万元,减少11.76%，主要是因为本年上级财政拨款收入较上年减少，同时贯彻落实过紧日子要求，压减行政运行成本，严格控制行政支出。</w:t>
      </w:r>
    </w:p>
    <w:p>
      <w:pPr>
        <w:pStyle w:val="13"/>
        <w:spacing w:line="600" w:lineRule="exact"/>
        <w:ind w:firstLine="640"/>
        <w:rPr>
          <w:rFonts w:asciiTheme="minorEastAsia" w:hAnsiTheme="minorEastAsia" w:eastAsiaTheme="minorEastAsia"/>
          <w:sz w:val="32"/>
          <w:szCs w:val="32"/>
        </w:rPr>
      </w:pPr>
    </w:p>
    <w:p>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3"/>
        <w:spacing w:line="600" w:lineRule="exact"/>
        <w:ind w:firstLine="640" w:firstLineChars="200"/>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（一）财政拨款支出决算总体情况</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2022年度财政拨款支出</w:t>
      </w:r>
      <w:r>
        <w:rPr>
          <w:rFonts w:asciiTheme="minorEastAsia" w:hAnsiTheme="minorEastAsia" w:eastAsiaTheme="minorEastAsia"/>
          <w:sz w:val="32"/>
          <w:szCs w:val="32"/>
        </w:rPr>
        <w:t>3626.68</w:t>
      </w:r>
      <w:r>
        <w:rPr>
          <w:rFonts w:hint="eastAsia" w:asciiTheme="minorEastAsia" w:hAnsiTheme="minorEastAsia" w:eastAsiaTheme="minorEastAsia"/>
          <w:sz w:val="32"/>
          <w:szCs w:val="32"/>
        </w:rPr>
        <w:t>万元，占本年支出合计的99.29%，与上年相比，财政拨款支出减少500.68万元，减少12.13%，主要是因为本年上级财政拨款收入较上年减少，同时贯彻落实过紧日子要求，压减行政运行成本，严格控制行政支出，项目支出。</w:t>
      </w:r>
    </w:p>
    <w:p>
      <w:pPr>
        <w:pStyle w:val="13"/>
        <w:spacing w:line="600" w:lineRule="exact"/>
        <w:ind w:firstLine="480" w:firstLineChars="150"/>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（二）财政拨款支出决算结构情况</w:t>
      </w:r>
    </w:p>
    <w:p>
      <w:pPr>
        <w:pStyle w:val="13"/>
        <w:spacing w:line="600" w:lineRule="exact"/>
        <w:ind w:firstLine="640" w:firstLineChars="200"/>
        <w:rPr>
          <w:rFonts w:ascii="Times New Roman" w:hAnsi="Times New Roman" w:eastAsia="仿宋_GB2312"/>
          <w:sz w:val="32"/>
          <w:szCs w:val="32"/>
        </w:rPr>
      </w:pPr>
      <w:r>
        <w:rPr>
          <w:rFonts w:hint="eastAsia" w:asciiTheme="minorEastAsia" w:hAnsiTheme="minorEastAsia" w:eastAsiaTheme="minorEastAsia"/>
          <w:sz w:val="32"/>
          <w:szCs w:val="32"/>
        </w:rPr>
        <w:t>2022年度财政拨款支出</w:t>
      </w:r>
      <w:r>
        <w:rPr>
          <w:rFonts w:asciiTheme="minorEastAsia" w:hAnsiTheme="minorEastAsia" w:eastAsiaTheme="minorEastAsia"/>
          <w:sz w:val="32"/>
          <w:szCs w:val="32"/>
        </w:rPr>
        <w:t>3626.68</w:t>
      </w:r>
      <w:r>
        <w:rPr>
          <w:rFonts w:hint="eastAsia" w:asciiTheme="minorEastAsia" w:hAnsiTheme="minorEastAsia" w:eastAsiaTheme="minorEastAsia"/>
          <w:sz w:val="32"/>
          <w:szCs w:val="32"/>
        </w:rPr>
        <w:t>万元，主要用于以下方面：一般公共服务支出</w:t>
      </w:r>
      <w:r>
        <w:rPr>
          <w:rFonts w:asciiTheme="minorEastAsia" w:hAnsiTheme="minorEastAsia" w:eastAsiaTheme="minorEastAsia"/>
          <w:sz w:val="32"/>
          <w:szCs w:val="32"/>
        </w:rPr>
        <w:t>1253.21</w:t>
      </w:r>
      <w:r>
        <w:rPr>
          <w:rFonts w:hint="eastAsia" w:asciiTheme="minorEastAsia" w:hAnsiTheme="minorEastAsia" w:eastAsiaTheme="minorEastAsia"/>
          <w:sz w:val="32"/>
          <w:szCs w:val="32"/>
        </w:rPr>
        <w:t>万元，占34.5</w:t>
      </w:r>
      <w:r>
        <w:rPr>
          <w:rFonts w:asciiTheme="minorEastAsia" w:hAnsiTheme="minorEastAsia" w:eastAsiaTheme="minorEastAsia"/>
          <w:sz w:val="32"/>
          <w:szCs w:val="32"/>
        </w:rPr>
        <w:t>5</w:t>
      </w:r>
      <w:r>
        <w:rPr>
          <w:rFonts w:hint="eastAsia" w:asciiTheme="minorEastAsia" w:hAnsiTheme="minorEastAsia" w:eastAsiaTheme="minorEastAsia"/>
          <w:sz w:val="32"/>
          <w:szCs w:val="32"/>
        </w:rPr>
        <w:t>%；公共安全支出</w:t>
      </w:r>
      <w:r>
        <w:rPr>
          <w:rFonts w:asciiTheme="minorEastAsia" w:hAnsiTheme="minorEastAsia" w:eastAsiaTheme="minorEastAsia"/>
          <w:sz w:val="32"/>
          <w:szCs w:val="32"/>
        </w:rPr>
        <w:t>57.6</w:t>
      </w:r>
      <w:r>
        <w:rPr>
          <w:rFonts w:hint="eastAsia" w:asciiTheme="minorEastAsia" w:hAnsiTheme="minorEastAsia" w:eastAsiaTheme="minorEastAsia"/>
          <w:sz w:val="32"/>
          <w:szCs w:val="32"/>
        </w:rPr>
        <w:t>万元，占1.5</w:t>
      </w:r>
      <w:r>
        <w:rPr>
          <w:rFonts w:asciiTheme="minorEastAsia" w:hAnsiTheme="minorEastAsia" w:eastAsiaTheme="minorEastAsia"/>
          <w:sz w:val="32"/>
          <w:szCs w:val="32"/>
        </w:rPr>
        <w:t>8</w:t>
      </w:r>
      <w:r>
        <w:rPr>
          <w:rFonts w:hint="eastAsia" w:asciiTheme="minorEastAsia" w:hAnsiTheme="minorEastAsia" w:eastAsiaTheme="minorEastAsia"/>
          <w:sz w:val="32"/>
          <w:szCs w:val="32"/>
        </w:rPr>
        <w:t>%;教育支出</w:t>
      </w:r>
      <w:r>
        <w:rPr>
          <w:rFonts w:asciiTheme="minorEastAsia" w:hAnsiTheme="minorEastAsia" w:eastAsiaTheme="minorEastAsia"/>
          <w:sz w:val="32"/>
          <w:szCs w:val="32"/>
        </w:rPr>
        <w:t>1.35</w:t>
      </w:r>
      <w:r>
        <w:rPr>
          <w:rFonts w:hint="eastAsia" w:asciiTheme="minorEastAsia" w:hAnsiTheme="minorEastAsia" w:eastAsiaTheme="minorEastAsia"/>
          <w:sz w:val="32"/>
          <w:szCs w:val="32"/>
        </w:rPr>
        <w:t>万元，占0.0</w:t>
      </w:r>
      <w:r>
        <w:rPr>
          <w:rFonts w:asciiTheme="minorEastAsia" w:hAnsiTheme="minorEastAsia" w:eastAsiaTheme="minorEastAsia"/>
          <w:sz w:val="32"/>
          <w:szCs w:val="32"/>
        </w:rPr>
        <w:t>3</w:t>
      </w:r>
      <w:r>
        <w:rPr>
          <w:rFonts w:hint="eastAsia" w:asciiTheme="minorEastAsia" w:hAnsiTheme="minorEastAsia" w:eastAsiaTheme="minorEastAsia"/>
          <w:sz w:val="32"/>
          <w:szCs w:val="32"/>
        </w:rPr>
        <w:t>%；文化旅游体育与传媒支出</w:t>
      </w:r>
      <w:r>
        <w:rPr>
          <w:rFonts w:asciiTheme="minorEastAsia" w:hAnsiTheme="minorEastAsia" w:eastAsiaTheme="minorEastAsia"/>
          <w:sz w:val="32"/>
          <w:szCs w:val="32"/>
        </w:rPr>
        <w:t>15.65</w:t>
      </w:r>
      <w:r>
        <w:rPr>
          <w:rFonts w:hint="eastAsia" w:asciiTheme="minorEastAsia" w:hAnsiTheme="minorEastAsia" w:eastAsiaTheme="minorEastAsia"/>
          <w:sz w:val="32"/>
          <w:szCs w:val="32"/>
        </w:rPr>
        <w:t>万元，占0.43%；社会保障和就业支出</w:t>
      </w:r>
      <w:r>
        <w:rPr>
          <w:rFonts w:asciiTheme="minorEastAsia" w:hAnsiTheme="minorEastAsia" w:eastAsiaTheme="minorEastAsia"/>
          <w:sz w:val="32"/>
          <w:szCs w:val="32"/>
        </w:rPr>
        <w:t>258.66</w:t>
      </w:r>
      <w:r>
        <w:rPr>
          <w:rFonts w:hint="eastAsia" w:asciiTheme="minorEastAsia" w:hAnsiTheme="minorEastAsia" w:eastAsiaTheme="minorEastAsia"/>
          <w:sz w:val="32"/>
          <w:szCs w:val="32"/>
        </w:rPr>
        <w:t>万元，占7.13%；卫生健康支出</w:t>
      </w:r>
      <w:r>
        <w:rPr>
          <w:rFonts w:asciiTheme="minorEastAsia" w:hAnsiTheme="minorEastAsia" w:eastAsiaTheme="minorEastAsia"/>
          <w:sz w:val="32"/>
          <w:szCs w:val="32"/>
        </w:rPr>
        <w:t>62.7</w:t>
      </w:r>
      <w:r>
        <w:rPr>
          <w:rFonts w:hint="eastAsia" w:asciiTheme="minorEastAsia" w:hAnsiTheme="minorEastAsia" w:eastAsiaTheme="minorEastAsia"/>
          <w:sz w:val="32"/>
          <w:szCs w:val="32"/>
        </w:rPr>
        <w:t>万元，占1.7</w:t>
      </w:r>
      <w:r>
        <w:rPr>
          <w:rFonts w:asciiTheme="minorEastAsia" w:hAnsiTheme="minorEastAsia" w:eastAsiaTheme="minorEastAsia"/>
          <w:sz w:val="32"/>
          <w:szCs w:val="32"/>
        </w:rPr>
        <w:t>2</w:t>
      </w:r>
      <w:r>
        <w:rPr>
          <w:rFonts w:hint="eastAsia" w:asciiTheme="minorEastAsia" w:hAnsiTheme="minorEastAsia" w:eastAsiaTheme="minorEastAsia"/>
          <w:sz w:val="32"/>
          <w:szCs w:val="32"/>
        </w:rPr>
        <w:t>%；城乡社区支出</w:t>
      </w:r>
      <w:r>
        <w:rPr>
          <w:rFonts w:asciiTheme="minorEastAsia" w:hAnsiTheme="minorEastAsia" w:eastAsiaTheme="minorEastAsia"/>
          <w:sz w:val="32"/>
          <w:szCs w:val="32"/>
        </w:rPr>
        <w:t>197.53</w:t>
      </w:r>
      <w:r>
        <w:rPr>
          <w:rFonts w:hint="eastAsia" w:asciiTheme="minorEastAsia" w:hAnsiTheme="minorEastAsia" w:eastAsiaTheme="minorEastAsia"/>
          <w:sz w:val="32"/>
          <w:szCs w:val="32"/>
        </w:rPr>
        <w:t>万元，占5.4</w:t>
      </w:r>
      <w:r>
        <w:rPr>
          <w:rFonts w:asciiTheme="minorEastAsia" w:hAnsiTheme="minorEastAsia" w:eastAsiaTheme="minorEastAsia"/>
          <w:sz w:val="32"/>
          <w:szCs w:val="32"/>
        </w:rPr>
        <w:t>4</w:t>
      </w:r>
      <w:r>
        <w:rPr>
          <w:rFonts w:hint="eastAsia" w:asciiTheme="minorEastAsia" w:hAnsiTheme="minorEastAsia" w:eastAsiaTheme="minorEastAsia"/>
          <w:sz w:val="32"/>
          <w:szCs w:val="32"/>
        </w:rPr>
        <w:t>%；农林水支出</w:t>
      </w:r>
      <w:r>
        <w:rPr>
          <w:rFonts w:asciiTheme="minorEastAsia" w:hAnsiTheme="minorEastAsia" w:eastAsiaTheme="minorEastAsia"/>
          <w:sz w:val="32"/>
          <w:szCs w:val="32"/>
        </w:rPr>
        <w:t>1583.06</w:t>
      </w:r>
      <w:r>
        <w:rPr>
          <w:rFonts w:hint="eastAsia" w:asciiTheme="minorEastAsia" w:hAnsiTheme="minorEastAsia" w:eastAsiaTheme="minorEastAsia"/>
          <w:sz w:val="32"/>
          <w:szCs w:val="32"/>
        </w:rPr>
        <w:t>万元，占43.65%；商业服务业等支出4万元，占0.11%；住房保障支出90.73万元，占2.</w:t>
      </w:r>
      <w:r>
        <w:rPr>
          <w:rFonts w:asciiTheme="minorEastAsia" w:hAnsiTheme="minorEastAsia" w:eastAsiaTheme="minorEastAsia"/>
          <w:sz w:val="32"/>
          <w:szCs w:val="32"/>
        </w:rPr>
        <w:t>4</w:t>
      </w:r>
      <w:r>
        <w:rPr>
          <w:rFonts w:hint="eastAsia" w:asciiTheme="minorEastAsia" w:hAnsiTheme="minorEastAsia" w:eastAsiaTheme="minorEastAsia"/>
          <w:sz w:val="32"/>
          <w:szCs w:val="32"/>
        </w:rPr>
        <w:t>%；灾害防治及应急管理支出</w:t>
      </w:r>
      <w:r>
        <w:rPr>
          <w:rFonts w:asciiTheme="minorEastAsia" w:hAnsiTheme="minorEastAsia" w:eastAsiaTheme="minorEastAsia"/>
          <w:sz w:val="32"/>
          <w:szCs w:val="32"/>
        </w:rPr>
        <w:t>108.19</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2.96</w:t>
      </w:r>
      <w:r>
        <w:rPr>
          <w:rFonts w:hint="eastAsia" w:asciiTheme="minorEastAsia" w:hAnsiTheme="minorEastAsia" w:eastAsiaTheme="minorEastAsia"/>
          <w:sz w:val="32"/>
          <w:szCs w:val="32"/>
        </w:rPr>
        <w:t>%。</w:t>
      </w:r>
    </w:p>
    <w:p>
      <w:pPr>
        <w:pStyle w:val="13"/>
        <w:spacing w:line="600" w:lineRule="exact"/>
        <w:ind w:firstLine="800" w:firstLineChars="250"/>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（三）财政拨款支出决算具体情况</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2022年度财政拨款支出年初预算数为</w:t>
      </w:r>
      <w:r>
        <w:rPr>
          <w:rFonts w:asciiTheme="minorEastAsia" w:hAnsiTheme="minorEastAsia" w:eastAsiaTheme="minorEastAsia"/>
          <w:sz w:val="32"/>
          <w:szCs w:val="32"/>
        </w:rPr>
        <w:t>3626.68</w:t>
      </w:r>
      <w:r>
        <w:rPr>
          <w:rFonts w:hint="eastAsia" w:asciiTheme="minorEastAsia" w:hAnsiTheme="minorEastAsia" w:eastAsiaTheme="minorEastAsia"/>
          <w:sz w:val="32"/>
          <w:szCs w:val="32"/>
        </w:rPr>
        <w:t>万元，支出决算数为</w:t>
      </w:r>
      <w:r>
        <w:rPr>
          <w:rFonts w:asciiTheme="minorEastAsia" w:hAnsiTheme="minorEastAsia" w:eastAsiaTheme="minorEastAsia"/>
          <w:sz w:val="32"/>
          <w:szCs w:val="32"/>
        </w:rPr>
        <w:t>3626.68</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%，其中：</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1、一般公共服务（类）人大事务（款）一般行政管理事务（项）。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4.37</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4.37</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2、一般公共服务（类）政府办公厅（室）及相关机构事务（款）行政运行（项）。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1074.25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1074.25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3、一般公共服务（类）政府办公厅（室）及相关机构事务（款）一般行政管理事务（项）。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102.42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102.42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w:t>
      </w:r>
      <w:r>
        <w:rPr>
          <w:rFonts w:hint="eastAsia" w:asciiTheme="minorEastAsia" w:hAnsiTheme="minorEastAsia" w:eastAsiaTheme="minorEastAsia"/>
          <w:sz w:val="32"/>
          <w:szCs w:val="32"/>
        </w:rPr>
        <w:t>、一般公共服务（类）政府办公厅（室）及相关机构事务（款）信访事务（项）。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w:t>
      </w:r>
      <w:r>
        <w:rPr>
          <w:rFonts w:hint="eastAsia" w:asciiTheme="minorEastAsia" w:hAnsiTheme="minorEastAsia" w:eastAsiaTheme="minorEastAsia"/>
          <w:sz w:val="32"/>
          <w:szCs w:val="32"/>
        </w:rPr>
        <w:t>、一般公共服务（类）政府办公厅（室）及相关机构事务（款）其他政府办公厅（室）及相关机构事务支出（项）。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14.78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14.78</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6、一般公共服务（类）财政事务（款）行政运行（项）。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40.13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40.13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7</w:t>
      </w:r>
      <w:r>
        <w:rPr>
          <w:rFonts w:hint="eastAsia" w:asciiTheme="minorEastAsia" w:hAnsiTheme="minorEastAsia" w:eastAsiaTheme="minorEastAsia"/>
          <w:sz w:val="32"/>
          <w:szCs w:val="32"/>
        </w:rPr>
        <w:t>、一般公共服务（类）财政事务（款）一般行政管理事务（项）。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2.05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2.05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8</w:t>
      </w:r>
      <w:r>
        <w:rPr>
          <w:rFonts w:hint="eastAsia" w:asciiTheme="minorEastAsia" w:hAnsiTheme="minorEastAsia" w:eastAsiaTheme="minorEastAsia"/>
          <w:sz w:val="32"/>
          <w:szCs w:val="32"/>
        </w:rPr>
        <w:t>、一般公共服务（类）财政事务（款）财政国库业务（项）。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9</w:t>
      </w:r>
      <w:r>
        <w:rPr>
          <w:rFonts w:hint="eastAsia" w:asciiTheme="minorEastAsia" w:hAnsiTheme="minorEastAsia" w:eastAsiaTheme="minorEastAsia"/>
          <w:sz w:val="32"/>
          <w:szCs w:val="32"/>
        </w:rPr>
        <w:t>、一般公共服务（类）财政事务（款）其他财政事务支出（项）。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10</w:t>
      </w:r>
      <w:r>
        <w:rPr>
          <w:rFonts w:hint="eastAsia" w:asciiTheme="minorEastAsia" w:hAnsiTheme="minorEastAsia" w:eastAsiaTheme="minorEastAsia"/>
          <w:sz w:val="32"/>
          <w:szCs w:val="32"/>
        </w:rPr>
        <w:t>、一般公共服务（类）财政事务纪检监察事务（款）行政运行（项）。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11</w:t>
      </w:r>
      <w:r>
        <w:rPr>
          <w:rFonts w:hint="eastAsia" w:asciiTheme="minorEastAsia" w:hAnsiTheme="minorEastAsia" w:eastAsiaTheme="minorEastAsia"/>
          <w:sz w:val="32"/>
          <w:szCs w:val="32"/>
        </w:rPr>
        <w:t>、一般公共服务（类）党委办公厅（室）及相关机构事务（款）专项业务（项）。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12</w:t>
      </w:r>
      <w:r>
        <w:rPr>
          <w:rFonts w:hint="eastAsia" w:asciiTheme="minorEastAsia" w:hAnsiTheme="minorEastAsia" w:eastAsiaTheme="minorEastAsia"/>
          <w:sz w:val="32"/>
          <w:szCs w:val="32"/>
        </w:rPr>
        <w:t>、一般公共服务（类）其他一般公共服务支出（款）其他一般公共服务支出（项）。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13</w:t>
      </w:r>
      <w:r>
        <w:rPr>
          <w:rFonts w:hint="eastAsia" w:asciiTheme="minorEastAsia" w:hAnsiTheme="minorEastAsia" w:eastAsiaTheme="minorEastAsia"/>
          <w:sz w:val="32"/>
          <w:szCs w:val="32"/>
        </w:rPr>
        <w:t>、公共安全支出（类）公安（款）一般行政管理事务（项）。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54.4</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54.4</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14</w:t>
      </w:r>
      <w:r>
        <w:rPr>
          <w:rFonts w:hint="eastAsia" w:asciiTheme="minorEastAsia" w:hAnsiTheme="minorEastAsia" w:eastAsiaTheme="minorEastAsia"/>
          <w:sz w:val="32"/>
          <w:szCs w:val="32"/>
        </w:rPr>
        <w:t>、公共安全支出（类）公安（款）其他公安支出（项）。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15</w:t>
      </w:r>
      <w:r>
        <w:rPr>
          <w:rFonts w:hint="eastAsia" w:asciiTheme="minorEastAsia" w:hAnsiTheme="minorEastAsia" w:eastAsiaTheme="minorEastAsia"/>
          <w:sz w:val="32"/>
          <w:szCs w:val="32"/>
        </w:rPr>
        <w:t>、教育支出（类）普通教育（款）初中教育（项）。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1.35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1.35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16</w:t>
      </w:r>
      <w:r>
        <w:rPr>
          <w:rFonts w:hint="eastAsia" w:asciiTheme="minorEastAsia" w:hAnsiTheme="minorEastAsia" w:eastAsiaTheme="minorEastAsia"/>
          <w:sz w:val="32"/>
          <w:szCs w:val="32"/>
        </w:rPr>
        <w:t>、文化旅游体育与传媒支出（类）文化和旅游（款）其他文化和旅游支出（项）。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6.65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6.65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17</w:t>
      </w:r>
      <w:r>
        <w:rPr>
          <w:rFonts w:hint="eastAsia" w:asciiTheme="minorEastAsia" w:hAnsiTheme="minorEastAsia" w:eastAsiaTheme="minorEastAsia"/>
          <w:sz w:val="32"/>
          <w:szCs w:val="32"/>
        </w:rPr>
        <w:t>、文化旅游体育与传媒支出（类）其他文化旅游体育与传媒支出（款）其他文化旅游体育与传媒支出（项）。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9</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9</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18</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94.07</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94.07</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19</w:t>
      </w:r>
      <w:r>
        <w:rPr>
          <w:rFonts w:hint="eastAsia" w:asciiTheme="minorEastAsia" w:hAnsiTheme="minorEastAsia" w:eastAsiaTheme="minorEastAsia"/>
          <w:sz w:val="32"/>
          <w:szCs w:val="32"/>
        </w:rPr>
        <w:t>、社会保障和就业支出（类）抚恤（款）死亡抚恤（项）。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109.29</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109.29</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20</w:t>
      </w:r>
      <w:r>
        <w:rPr>
          <w:rFonts w:hint="eastAsia" w:asciiTheme="minorEastAsia" w:hAnsiTheme="minorEastAsia" w:eastAsiaTheme="minorEastAsia"/>
          <w:sz w:val="32"/>
          <w:szCs w:val="32"/>
        </w:rPr>
        <w:t>、社会保障和就业支出（类）抚恤（款）其他优抚支出（项）。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34.39</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34.39</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21</w:t>
      </w:r>
      <w:r>
        <w:rPr>
          <w:rFonts w:hint="eastAsia" w:asciiTheme="minorEastAsia" w:hAnsiTheme="minorEastAsia" w:eastAsiaTheme="minorEastAsia"/>
          <w:sz w:val="32"/>
          <w:szCs w:val="32"/>
        </w:rPr>
        <w:t>、社会保障和就业支出（类）退役安置（款）退役士兵安置（项）。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0.37</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0.37</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22</w:t>
      </w:r>
      <w:r>
        <w:rPr>
          <w:rFonts w:hint="eastAsia" w:asciiTheme="minorEastAsia" w:hAnsiTheme="minorEastAsia" w:eastAsiaTheme="minorEastAsia"/>
          <w:sz w:val="32"/>
          <w:szCs w:val="32"/>
        </w:rPr>
        <w:t>、社会保障和就业支出（类）社会福利（款）儿童福利（项）。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23</w:t>
      </w:r>
      <w:r>
        <w:rPr>
          <w:rFonts w:hint="eastAsia" w:asciiTheme="minorEastAsia" w:hAnsiTheme="minorEastAsia" w:eastAsiaTheme="minorEastAsia"/>
          <w:sz w:val="32"/>
          <w:szCs w:val="32"/>
        </w:rPr>
        <w:t>、社会保障和就业支出（类）社会福利（款）老年福利（项）。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5.18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5.18</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24</w:t>
      </w:r>
      <w:r>
        <w:rPr>
          <w:rFonts w:hint="eastAsia" w:asciiTheme="minorEastAsia" w:hAnsiTheme="minorEastAsia" w:eastAsiaTheme="minorEastAsia"/>
          <w:sz w:val="32"/>
          <w:szCs w:val="32"/>
        </w:rPr>
        <w:t>、社会保障和就业支出（类）退役军人管理事务（款）其他退役军人事务管理支出（项）。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8.36</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8.36</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25</w:t>
      </w:r>
      <w:r>
        <w:rPr>
          <w:rFonts w:hint="eastAsia" w:asciiTheme="minorEastAsia" w:hAnsiTheme="minorEastAsia" w:eastAsiaTheme="minorEastAsia"/>
          <w:sz w:val="32"/>
          <w:szCs w:val="32"/>
        </w:rPr>
        <w:t>、卫生健康支出（类）卫生健康管理事务（款）其他卫生健康管理事务支出（项）。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0.02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0.02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26</w:t>
      </w:r>
      <w:r>
        <w:rPr>
          <w:rFonts w:hint="eastAsia" w:asciiTheme="minorEastAsia" w:hAnsiTheme="minorEastAsia" w:eastAsiaTheme="minorEastAsia"/>
          <w:sz w:val="32"/>
          <w:szCs w:val="32"/>
        </w:rPr>
        <w:t>、卫生健康支出（类）公共卫生（款）突发公共卫生事件应急处理（项）。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27</w:t>
      </w:r>
      <w:r>
        <w:rPr>
          <w:rFonts w:hint="eastAsia" w:asciiTheme="minorEastAsia" w:hAnsiTheme="minorEastAsia" w:eastAsiaTheme="minorEastAsia"/>
          <w:sz w:val="32"/>
          <w:szCs w:val="32"/>
        </w:rPr>
        <w:t>、卫生健康支出（类）公共卫生（款）其他公共卫生支出（项）。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8.3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8.3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28</w:t>
      </w:r>
      <w:r>
        <w:rPr>
          <w:rFonts w:hint="eastAsia" w:asciiTheme="minorEastAsia" w:hAnsiTheme="minorEastAsia" w:eastAsiaTheme="minorEastAsia"/>
          <w:sz w:val="32"/>
          <w:szCs w:val="32"/>
        </w:rPr>
        <w:t>、卫生健康支出（类）计划生育事务（款）其他计划生育事务支出（项）。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0.25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0.25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29</w:t>
      </w:r>
      <w:r>
        <w:rPr>
          <w:rFonts w:hint="eastAsia" w:asciiTheme="minorEastAsia" w:hAnsiTheme="minorEastAsia" w:eastAsiaTheme="minorEastAsia"/>
          <w:sz w:val="32"/>
          <w:szCs w:val="32"/>
        </w:rPr>
        <w:t>、卫生健康支出（类）行政事业单位医疗（款）其行政单位医疗（项）。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52.13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52.13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30</w:t>
      </w:r>
      <w:r>
        <w:rPr>
          <w:rFonts w:hint="eastAsia" w:asciiTheme="minorEastAsia" w:hAnsiTheme="minorEastAsia" w:eastAsiaTheme="minorEastAsia"/>
          <w:sz w:val="32"/>
          <w:szCs w:val="32"/>
        </w:rPr>
        <w:t>、城乡社区支出（类）城乡社区管理事务（款）其他城乡社区管理事务支出（项）。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31</w:t>
      </w:r>
      <w:r>
        <w:rPr>
          <w:rFonts w:hint="eastAsia" w:asciiTheme="minorEastAsia" w:hAnsiTheme="minorEastAsia" w:eastAsiaTheme="minorEastAsia"/>
          <w:sz w:val="32"/>
          <w:szCs w:val="32"/>
        </w:rPr>
        <w:t>、城乡社区支出（类）城乡社区公共设施（款）小城镇基础设施建设（项）。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174.53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174.53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32</w:t>
      </w:r>
      <w:r>
        <w:rPr>
          <w:rFonts w:hint="eastAsia" w:asciiTheme="minorEastAsia" w:hAnsiTheme="minorEastAsia" w:eastAsiaTheme="minorEastAsia"/>
          <w:sz w:val="32"/>
          <w:szCs w:val="32"/>
        </w:rPr>
        <w:t>、城乡社区支出（类）城乡社区公共设施（款）其他城乡社区公共设施支出（项）。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33</w:t>
      </w:r>
      <w:r>
        <w:rPr>
          <w:rFonts w:hint="eastAsia" w:asciiTheme="minorEastAsia" w:hAnsiTheme="minorEastAsia" w:eastAsiaTheme="minorEastAsia"/>
          <w:sz w:val="32"/>
          <w:szCs w:val="32"/>
        </w:rPr>
        <w:t>、城乡社区支出（类）城乡社区环境卫生（款）城乡社区环境卫生（项）。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34</w:t>
      </w:r>
      <w:r>
        <w:rPr>
          <w:rFonts w:hint="eastAsia" w:asciiTheme="minorEastAsia" w:hAnsiTheme="minorEastAsia" w:eastAsiaTheme="minorEastAsia"/>
          <w:sz w:val="32"/>
          <w:szCs w:val="32"/>
        </w:rPr>
        <w:t>、农林水支出（类）农业农村（款）农村社会事业（项）。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70.67</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70.67</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35</w:t>
      </w:r>
      <w:r>
        <w:rPr>
          <w:rFonts w:hint="eastAsia" w:asciiTheme="minorEastAsia" w:hAnsiTheme="minorEastAsia" w:eastAsiaTheme="minorEastAsia"/>
          <w:sz w:val="32"/>
          <w:szCs w:val="32"/>
        </w:rPr>
        <w:t>、农林水支出（类）农业农村（款）农田建设（项）。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10</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36</w:t>
      </w:r>
      <w:r>
        <w:rPr>
          <w:rFonts w:hint="eastAsia" w:asciiTheme="minorEastAsia" w:hAnsiTheme="minorEastAsia" w:eastAsiaTheme="minorEastAsia"/>
          <w:sz w:val="32"/>
          <w:szCs w:val="32"/>
        </w:rPr>
        <w:t>、农林水支出（类）农业农村（款）其他农业农村支出（项）。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54.83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54.83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37</w:t>
      </w:r>
      <w:r>
        <w:rPr>
          <w:rFonts w:hint="eastAsia" w:asciiTheme="minorEastAsia" w:hAnsiTheme="minorEastAsia" w:eastAsiaTheme="minorEastAsia"/>
          <w:sz w:val="32"/>
          <w:szCs w:val="32"/>
        </w:rPr>
        <w:t>、农林水支出（类）林业和草原（款）森林生态效益补偿（项）。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35.14</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35.14</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38</w:t>
      </w:r>
      <w:r>
        <w:rPr>
          <w:rFonts w:hint="eastAsia" w:asciiTheme="minorEastAsia" w:hAnsiTheme="minorEastAsia" w:eastAsiaTheme="minorEastAsia"/>
          <w:sz w:val="32"/>
          <w:szCs w:val="32"/>
        </w:rPr>
        <w:t>、农林水支出（类）水利（款）水利工程运行与维护（项）。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19.15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19.15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39</w:t>
      </w:r>
      <w:r>
        <w:rPr>
          <w:rFonts w:hint="eastAsia" w:asciiTheme="minorEastAsia" w:hAnsiTheme="minorEastAsia" w:eastAsiaTheme="minorEastAsia"/>
          <w:sz w:val="32"/>
          <w:szCs w:val="32"/>
        </w:rPr>
        <w:t>、农林水支出（类）水利（款）防汛（项）。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22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40</w:t>
      </w:r>
      <w:r>
        <w:rPr>
          <w:rFonts w:hint="eastAsia" w:asciiTheme="minorEastAsia" w:hAnsiTheme="minorEastAsia" w:eastAsiaTheme="minorEastAsia"/>
          <w:sz w:val="32"/>
          <w:szCs w:val="32"/>
        </w:rPr>
        <w:t>、农林水支出（类）水利（款）大中型水库移民后期扶持专项支出（项）。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82.89</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82.89</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41</w:t>
      </w:r>
      <w:r>
        <w:rPr>
          <w:rFonts w:hint="eastAsia" w:asciiTheme="minorEastAsia" w:hAnsiTheme="minorEastAsia" w:eastAsiaTheme="minorEastAsia"/>
          <w:sz w:val="32"/>
          <w:szCs w:val="32"/>
        </w:rPr>
        <w:t>、农林水支出（类）巩固脱贫衔接乡村振兴（款）农村基础设施建设（项）。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353.85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353.85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42</w:t>
      </w:r>
      <w:r>
        <w:rPr>
          <w:rFonts w:hint="eastAsia" w:asciiTheme="minorEastAsia" w:hAnsiTheme="minorEastAsia" w:eastAsiaTheme="minorEastAsia"/>
          <w:sz w:val="32"/>
          <w:szCs w:val="32"/>
        </w:rPr>
        <w:t>、农林水支出（类）巩固脱贫衔接乡村振兴（款）生产发展（项）。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146</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146</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43</w:t>
      </w:r>
      <w:r>
        <w:rPr>
          <w:rFonts w:hint="eastAsia" w:asciiTheme="minorEastAsia" w:hAnsiTheme="minorEastAsia" w:eastAsiaTheme="minorEastAsia"/>
          <w:sz w:val="32"/>
          <w:szCs w:val="32"/>
        </w:rPr>
        <w:t>、农林水支出（类）巩固脱贫衔接乡村振兴（款）其他巩固脱贫衔接乡村振兴支出（项）。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143.13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143.13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44</w:t>
      </w:r>
      <w:r>
        <w:rPr>
          <w:rFonts w:hint="eastAsia" w:asciiTheme="minorEastAsia" w:hAnsiTheme="minorEastAsia" w:eastAsiaTheme="minorEastAsia"/>
          <w:sz w:val="32"/>
          <w:szCs w:val="32"/>
        </w:rPr>
        <w:t>、农林水支出（类）农村综合改革（款）对村级公益事业建设的补助（项）。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45</w:t>
      </w:r>
      <w:r>
        <w:rPr>
          <w:rFonts w:hint="eastAsia" w:asciiTheme="minorEastAsia" w:hAnsiTheme="minorEastAsia" w:eastAsiaTheme="minorEastAsia"/>
          <w:sz w:val="32"/>
          <w:szCs w:val="32"/>
        </w:rPr>
        <w:t>、农林水支出（类）农村综合改革（款）对村民委员会和村党支部的补助（项）。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622.4</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622.4</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46</w:t>
      </w:r>
      <w:r>
        <w:rPr>
          <w:rFonts w:hint="eastAsia" w:asciiTheme="minorEastAsia" w:hAnsiTheme="minorEastAsia" w:eastAsiaTheme="minorEastAsia"/>
          <w:sz w:val="32"/>
          <w:szCs w:val="32"/>
        </w:rPr>
        <w:t>、农林水支出（类）其他农林水支出（款）其他农林水支出（项）。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47</w:t>
      </w:r>
      <w:r>
        <w:rPr>
          <w:rFonts w:hint="eastAsia" w:asciiTheme="minorEastAsia" w:hAnsiTheme="minorEastAsia" w:eastAsiaTheme="minorEastAsia"/>
          <w:sz w:val="32"/>
          <w:szCs w:val="32"/>
        </w:rPr>
        <w:t>、商业服务业等支出（类）商业流通事务（款）行政运行（项）。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4</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4</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48</w:t>
      </w:r>
      <w:r>
        <w:rPr>
          <w:rFonts w:hint="eastAsia" w:asciiTheme="minorEastAsia" w:hAnsiTheme="minorEastAsia" w:eastAsiaTheme="minorEastAsia"/>
          <w:sz w:val="32"/>
          <w:szCs w:val="32"/>
        </w:rPr>
        <w:t>、住房保障支出（类）保障性安居工程支出（款）公共租赁住房（项）。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50.78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50.78</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49</w:t>
      </w:r>
      <w:r>
        <w:rPr>
          <w:rFonts w:hint="eastAsia" w:asciiTheme="minorEastAsia" w:hAnsiTheme="minorEastAsia" w:eastAsiaTheme="minorEastAsia"/>
          <w:sz w:val="32"/>
          <w:szCs w:val="32"/>
        </w:rPr>
        <w:t>、住房保障支出（类）住房改革支出（款）住房公积金（项）。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39.95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39.95</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50</w:t>
      </w:r>
      <w:r>
        <w:rPr>
          <w:rFonts w:hint="eastAsia" w:asciiTheme="minorEastAsia" w:hAnsiTheme="minorEastAsia" w:eastAsiaTheme="minorEastAsia"/>
          <w:sz w:val="32"/>
          <w:szCs w:val="32"/>
        </w:rPr>
        <w:t>、灾害防治及应急管理支出（类）应急管理事务（款）其他应急管理支出（项）。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56.09</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56.09</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51</w:t>
      </w:r>
      <w:r>
        <w:rPr>
          <w:rFonts w:hint="eastAsia" w:asciiTheme="minorEastAsia" w:hAnsiTheme="minorEastAsia" w:eastAsiaTheme="minorEastAsia"/>
          <w:sz w:val="32"/>
          <w:szCs w:val="32"/>
        </w:rPr>
        <w:t>、灾害防治及应急管理支出（类）消防救援事务（款）消防应急救援（项）。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3.1</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52</w:t>
      </w:r>
      <w:r>
        <w:rPr>
          <w:rFonts w:hint="eastAsia" w:asciiTheme="minorEastAsia" w:hAnsiTheme="minorEastAsia" w:eastAsiaTheme="minorEastAsia"/>
          <w:sz w:val="32"/>
          <w:szCs w:val="32"/>
        </w:rPr>
        <w:t>、灾害防治及应急管理支出（类）自然灾害防治（款）地质灾害防治（项）。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53</w:t>
      </w:r>
      <w:r>
        <w:rPr>
          <w:rFonts w:hint="eastAsia" w:asciiTheme="minorEastAsia" w:hAnsiTheme="minorEastAsia" w:eastAsiaTheme="minorEastAsia"/>
          <w:sz w:val="32"/>
          <w:szCs w:val="32"/>
        </w:rPr>
        <w:t>、灾害防治及应急管理支出（类）自然灾害救灾及恢复重建支出（款）自然灾害救灾补助（项）。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32</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54</w:t>
      </w:r>
      <w:r>
        <w:rPr>
          <w:rFonts w:hint="eastAsia" w:asciiTheme="minorEastAsia" w:hAnsiTheme="minorEastAsia" w:eastAsiaTheme="minorEastAsia"/>
          <w:sz w:val="32"/>
          <w:szCs w:val="32"/>
        </w:rPr>
        <w:t>、灾害防治及应急管理支出（类）自然灾害救灾及恢复重建支出（款）其他自然灾害救灾及恢复重建支出（项）。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10</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55</w:t>
      </w:r>
      <w:r>
        <w:rPr>
          <w:rFonts w:hint="eastAsia" w:asciiTheme="minorEastAsia" w:hAnsiTheme="minorEastAsia" w:eastAsiaTheme="minorEastAsia"/>
          <w:sz w:val="32"/>
          <w:szCs w:val="32"/>
        </w:rPr>
        <w:t>、灾害防治及应急管理支出（类）其他灾害防治及应急管理支出（款）其他灾害防治及应急管理支出（项）。</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4</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4</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w:t>
      </w:r>
    </w:p>
    <w:p>
      <w:pPr>
        <w:pStyle w:val="13"/>
        <w:spacing w:line="600" w:lineRule="exact"/>
        <w:ind w:firstLine="800" w:firstLineChars="250"/>
        <w:rPr>
          <w:rFonts w:asciiTheme="minorEastAsia" w:hAnsiTheme="minorEastAsia" w:eastAsiaTheme="minorEastAsia"/>
          <w:sz w:val="32"/>
          <w:szCs w:val="32"/>
        </w:rPr>
      </w:pPr>
    </w:p>
    <w:p>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2022年度财政拨款基本支出</w:t>
      </w:r>
      <w:r>
        <w:rPr>
          <w:rFonts w:asciiTheme="minorEastAsia" w:hAnsiTheme="minorEastAsia" w:eastAsiaTheme="minorEastAsia"/>
          <w:sz w:val="32"/>
          <w:szCs w:val="32"/>
        </w:rPr>
        <w:t>2129.21</w:t>
      </w:r>
      <w:r>
        <w:rPr>
          <w:rFonts w:hint="eastAsia" w:asciiTheme="minorEastAsia" w:hAnsiTheme="minorEastAsia" w:eastAsiaTheme="minorEastAsia"/>
          <w:sz w:val="32"/>
          <w:szCs w:val="32"/>
        </w:rPr>
        <w:t>万元，其中：</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b/>
          <w:bCs/>
          <w:sz w:val="32"/>
          <w:szCs w:val="32"/>
        </w:rPr>
        <w:t>人员经费</w:t>
      </w:r>
      <w:r>
        <w:rPr>
          <w:rFonts w:asciiTheme="minorEastAsia" w:hAnsiTheme="minorEastAsia" w:eastAsiaTheme="minorEastAsia"/>
          <w:sz w:val="32"/>
          <w:szCs w:val="32"/>
        </w:rPr>
        <w:t>1864.99</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87.59</w:t>
      </w:r>
      <w:r>
        <w:rPr>
          <w:rFonts w:hint="eastAsia" w:asciiTheme="minorEastAsia" w:hAnsiTheme="minorEastAsia" w:eastAsiaTheme="minorEastAsia"/>
          <w:sz w:val="32"/>
          <w:szCs w:val="32"/>
        </w:rPr>
        <w:t>%,主要包括基本工资</w:t>
      </w:r>
      <w:r>
        <w:rPr>
          <w:rFonts w:asciiTheme="minorEastAsia" w:hAnsiTheme="minorEastAsia" w:eastAsiaTheme="minorEastAsia"/>
          <w:sz w:val="32"/>
          <w:szCs w:val="32"/>
        </w:rPr>
        <w:t>435.45</w:t>
      </w:r>
      <w:r>
        <w:rPr>
          <w:rFonts w:hint="eastAsia" w:asciiTheme="minorEastAsia" w:hAnsiTheme="minorEastAsia" w:eastAsiaTheme="minorEastAsia"/>
          <w:sz w:val="32"/>
          <w:szCs w:val="32"/>
        </w:rPr>
        <w:t>万元、津贴补贴</w:t>
      </w:r>
      <w:r>
        <w:rPr>
          <w:rFonts w:asciiTheme="minorEastAsia" w:hAnsiTheme="minorEastAsia" w:eastAsiaTheme="minorEastAsia"/>
          <w:sz w:val="32"/>
          <w:szCs w:val="32"/>
        </w:rPr>
        <w:t>303.85</w:t>
      </w:r>
      <w:r>
        <w:rPr>
          <w:rFonts w:hint="eastAsia" w:asciiTheme="minorEastAsia" w:hAnsiTheme="minorEastAsia" w:eastAsiaTheme="minorEastAsia"/>
          <w:sz w:val="32"/>
          <w:szCs w:val="32"/>
        </w:rPr>
        <w:t>万元、奖金</w:t>
      </w:r>
      <w:r>
        <w:rPr>
          <w:rFonts w:asciiTheme="minorEastAsia" w:hAnsiTheme="minorEastAsia" w:eastAsiaTheme="minorEastAsia"/>
          <w:sz w:val="32"/>
          <w:szCs w:val="32"/>
        </w:rPr>
        <w:t>37.57</w:t>
      </w:r>
      <w:r>
        <w:rPr>
          <w:rFonts w:hint="eastAsia" w:asciiTheme="minorEastAsia" w:hAnsiTheme="minorEastAsia" w:eastAsiaTheme="minorEastAsia"/>
          <w:sz w:val="32"/>
          <w:szCs w:val="32"/>
        </w:rPr>
        <w:t>万元、伙食补助费</w:t>
      </w:r>
      <w:r>
        <w:rPr>
          <w:rFonts w:asciiTheme="minorEastAsia" w:hAnsiTheme="minorEastAsia" w:eastAsiaTheme="minorEastAsia"/>
          <w:sz w:val="32"/>
          <w:szCs w:val="32"/>
        </w:rPr>
        <w:t>21.65</w:t>
      </w:r>
      <w:r>
        <w:rPr>
          <w:rFonts w:hint="eastAsia" w:asciiTheme="minorEastAsia" w:hAnsiTheme="minorEastAsia" w:eastAsiaTheme="minorEastAsia"/>
          <w:sz w:val="32"/>
          <w:szCs w:val="32"/>
        </w:rPr>
        <w:t>万元、绩效工资</w:t>
      </w:r>
      <w:r>
        <w:rPr>
          <w:rFonts w:asciiTheme="minorEastAsia" w:hAnsiTheme="minorEastAsia" w:eastAsiaTheme="minorEastAsia"/>
          <w:sz w:val="32"/>
          <w:szCs w:val="32"/>
        </w:rPr>
        <w:t>104.99</w:t>
      </w:r>
      <w:r>
        <w:rPr>
          <w:rFonts w:hint="eastAsia" w:asciiTheme="minorEastAsia" w:hAnsiTheme="minorEastAsia" w:eastAsiaTheme="minorEastAsia"/>
          <w:sz w:val="32"/>
          <w:szCs w:val="32"/>
        </w:rPr>
        <w:t>万元、机关事业单位基本养老保险缴费</w:t>
      </w:r>
      <w:r>
        <w:rPr>
          <w:rFonts w:asciiTheme="minorEastAsia" w:hAnsiTheme="minorEastAsia" w:eastAsiaTheme="minorEastAsia"/>
          <w:sz w:val="32"/>
          <w:szCs w:val="32"/>
        </w:rPr>
        <w:t>94.07</w:t>
      </w:r>
      <w:r>
        <w:rPr>
          <w:rFonts w:hint="eastAsia" w:asciiTheme="minorEastAsia" w:hAnsiTheme="minorEastAsia" w:eastAsiaTheme="minorEastAsia"/>
          <w:sz w:val="32"/>
          <w:szCs w:val="32"/>
        </w:rPr>
        <w:t>万元、职工基本医疗保险缴费</w:t>
      </w:r>
      <w:r>
        <w:rPr>
          <w:rFonts w:asciiTheme="minorEastAsia" w:hAnsiTheme="minorEastAsia" w:eastAsiaTheme="minorEastAsia"/>
          <w:sz w:val="32"/>
          <w:szCs w:val="32"/>
        </w:rPr>
        <w:t>52.13</w:t>
      </w:r>
      <w:r>
        <w:rPr>
          <w:rFonts w:hint="eastAsia" w:asciiTheme="minorEastAsia" w:hAnsiTheme="minorEastAsia" w:eastAsiaTheme="minorEastAsia"/>
          <w:sz w:val="32"/>
          <w:szCs w:val="32"/>
        </w:rPr>
        <w:t>万元、其他社会保障缴费</w:t>
      </w:r>
      <w:r>
        <w:rPr>
          <w:rFonts w:asciiTheme="minorEastAsia" w:hAnsiTheme="minorEastAsia" w:eastAsiaTheme="minorEastAsia"/>
          <w:sz w:val="32"/>
          <w:szCs w:val="32"/>
        </w:rPr>
        <w:t>5.35</w:t>
      </w:r>
      <w:r>
        <w:rPr>
          <w:rFonts w:hint="eastAsia" w:asciiTheme="minorEastAsia" w:hAnsiTheme="minorEastAsia" w:eastAsiaTheme="minorEastAsia"/>
          <w:sz w:val="32"/>
          <w:szCs w:val="32"/>
        </w:rPr>
        <w:t>万元、住房公积金</w:t>
      </w:r>
      <w:r>
        <w:rPr>
          <w:rFonts w:asciiTheme="minorEastAsia" w:hAnsiTheme="minorEastAsia" w:eastAsiaTheme="minorEastAsia"/>
          <w:sz w:val="32"/>
          <w:szCs w:val="32"/>
        </w:rPr>
        <w:t>42.57</w:t>
      </w:r>
      <w:r>
        <w:rPr>
          <w:rFonts w:hint="eastAsia" w:asciiTheme="minorEastAsia" w:hAnsiTheme="minorEastAsia" w:eastAsiaTheme="minorEastAsia"/>
          <w:sz w:val="32"/>
          <w:szCs w:val="32"/>
        </w:rPr>
        <w:t>万元、其他工资福利支出</w:t>
      </w:r>
      <w:r>
        <w:rPr>
          <w:rFonts w:asciiTheme="minorEastAsia" w:hAnsiTheme="minorEastAsia" w:eastAsiaTheme="minorEastAsia"/>
          <w:sz w:val="32"/>
          <w:szCs w:val="32"/>
        </w:rPr>
        <w:t>1.2</w:t>
      </w:r>
      <w:r>
        <w:rPr>
          <w:rFonts w:hint="eastAsia" w:asciiTheme="minorEastAsia" w:hAnsiTheme="minorEastAsia" w:eastAsiaTheme="minorEastAsia"/>
          <w:sz w:val="32"/>
          <w:szCs w:val="32"/>
        </w:rPr>
        <w:t>万元、抚恤金</w:t>
      </w:r>
      <w:r>
        <w:rPr>
          <w:rFonts w:asciiTheme="minorEastAsia" w:hAnsiTheme="minorEastAsia" w:eastAsiaTheme="minorEastAsia"/>
          <w:sz w:val="32"/>
          <w:szCs w:val="32"/>
        </w:rPr>
        <w:t>95.96</w:t>
      </w:r>
      <w:r>
        <w:rPr>
          <w:rFonts w:hint="eastAsia" w:asciiTheme="minorEastAsia" w:hAnsiTheme="minorEastAsia" w:eastAsiaTheme="minorEastAsia"/>
          <w:sz w:val="32"/>
          <w:szCs w:val="32"/>
        </w:rPr>
        <w:t>万元、生活补助</w:t>
      </w:r>
      <w:r>
        <w:rPr>
          <w:rFonts w:asciiTheme="minorEastAsia" w:hAnsiTheme="minorEastAsia" w:eastAsiaTheme="minorEastAsia"/>
          <w:sz w:val="32"/>
          <w:szCs w:val="32"/>
        </w:rPr>
        <w:t>639.09</w:t>
      </w:r>
      <w:r>
        <w:rPr>
          <w:rFonts w:hint="eastAsia" w:asciiTheme="minorEastAsia" w:hAnsiTheme="minorEastAsia" w:eastAsiaTheme="minorEastAsia"/>
          <w:sz w:val="32"/>
          <w:szCs w:val="32"/>
        </w:rPr>
        <w:t>万元、救济费</w:t>
      </w:r>
      <w:r>
        <w:rPr>
          <w:rFonts w:asciiTheme="minorEastAsia" w:hAnsiTheme="minorEastAsia" w:eastAsiaTheme="minorEastAsia"/>
          <w:sz w:val="32"/>
          <w:szCs w:val="32"/>
        </w:rPr>
        <w:t>4</w:t>
      </w:r>
      <w:r>
        <w:rPr>
          <w:rFonts w:hint="eastAsia" w:asciiTheme="minorEastAsia" w:hAnsiTheme="minorEastAsia" w:eastAsiaTheme="minorEastAsia"/>
          <w:sz w:val="32"/>
          <w:szCs w:val="32"/>
        </w:rPr>
        <w:t>万元、奖励金</w:t>
      </w:r>
      <w:r>
        <w:rPr>
          <w:rFonts w:asciiTheme="minorEastAsia" w:hAnsiTheme="minorEastAsia" w:eastAsiaTheme="minorEastAsia"/>
          <w:sz w:val="32"/>
          <w:szCs w:val="32"/>
        </w:rPr>
        <w:t>8.8</w:t>
      </w:r>
      <w:r>
        <w:rPr>
          <w:rFonts w:hint="eastAsia" w:asciiTheme="minorEastAsia" w:hAnsiTheme="minorEastAsia" w:eastAsiaTheme="minorEastAsia"/>
          <w:sz w:val="32"/>
          <w:szCs w:val="32"/>
        </w:rPr>
        <w:t>万元、其他对个人和家庭的补助</w:t>
      </w:r>
      <w:r>
        <w:rPr>
          <w:rFonts w:asciiTheme="minorEastAsia" w:hAnsiTheme="minorEastAsia" w:eastAsiaTheme="minorEastAsia"/>
          <w:sz w:val="32"/>
          <w:szCs w:val="32"/>
        </w:rPr>
        <w:t>18.3</w:t>
      </w:r>
      <w:r>
        <w:rPr>
          <w:rFonts w:hint="eastAsia" w:asciiTheme="minorEastAsia" w:hAnsiTheme="minorEastAsia" w:eastAsiaTheme="minorEastAsia"/>
          <w:sz w:val="32"/>
          <w:szCs w:val="32"/>
        </w:rPr>
        <w:t>万元。</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b/>
          <w:bCs/>
          <w:sz w:val="32"/>
          <w:szCs w:val="32"/>
        </w:rPr>
        <w:t>公用经费</w:t>
      </w:r>
      <w:r>
        <w:rPr>
          <w:rFonts w:asciiTheme="minorEastAsia" w:hAnsiTheme="minorEastAsia" w:eastAsiaTheme="minorEastAsia"/>
          <w:sz w:val="32"/>
          <w:szCs w:val="32"/>
        </w:rPr>
        <w:t>264.22</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12.41</w:t>
      </w:r>
      <w:r>
        <w:rPr>
          <w:rFonts w:hint="eastAsia" w:asciiTheme="minorEastAsia" w:hAnsiTheme="minorEastAsia" w:eastAsiaTheme="minorEastAsia"/>
          <w:sz w:val="32"/>
          <w:szCs w:val="32"/>
        </w:rPr>
        <w:t>%，主要包括办公费</w:t>
      </w:r>
      <w:r>
        <w:rPr>
          <w:rFonts w:asciiTheme="minorEastAsia" w:hAnsiTheme="minorEastAsia" w:eastAsiaTheme="minorEastAsia"/>
          <w:sz w:val="32"/>
          <w:szCs w:val="32"/>
        </w:rPr>
        <w:t>17.72</w:t>
      </w:r>
      <w:r>
        <w:rPr>
          <w:rFonts w:hint="eastAsia" w:asciiTheme="minorEastAsia" w:hAnsiTheme="minorEastAsia" w:eastAsiaTheme="minorEastAsia"/>
          <w:sz w:val="32"/>
          <w:szCs w:val="32"/>
        </w:rPr>
        <w:t>万元、印刷费</w:t>
      </w:r>
      <w:r>
        <w:rPr>
          <w:rFonts w:asciiTheme="minorEastAsia" w:hAnsiTheme="minorEastAsia" w:eastAsiaTheme="minorEastAsia"/>
          <w:sz w:val="32"/>
          <w:szCs w:val="32"/>
        </w:rPr>
        <w:t>8.87</w:t>
      </w:r>
      <w:r>
        <w:rPr>
          <w:rFonts w:hint="eastAsia" w:asciiTheme="minorEastAsia" w:hAnsiTheme="minorEastAsia" w:eastAsiaTheme="minorEastAsia"/>
          <w:sz w:val="32"/>
          <w:szCs w:val="32"/>
        </w:rPr>
        <w:t>万元、水费</w:t>
      </w:r>
      <w:r>
        <w:rPr>
          <w:rFonts w:asciiTheme="minorEastAsia" w:hAnsiTheme="minorEastAsia" w:eastAsiaTheme="minorEastAsia"/>
          <w:sz w:val="32"/>
          <w:szCs w:val="32"/>
        </w:rPr>
        <w:t>1.1</w:t>
      </w:r>
      <w:r>
        <w:rPr>
          <w:rFonts w:hint="eastAsia" w:asciiTheme="minorEastAsia" w:hAnsiTheme="minorEastAsia" w:eastAsiaTheme="minorEastAsia"/>
          <w:sz w:val="32"/>
          <w:szCs w:val="32"/>
        </w:rPr>
        <w:t>万元、电费</w:t>
      </w:r>
      <w:r>
        <w:rPr>
          <w:rFonts w:asciiTheme="minorEastAsia" w:hAnsiTheme="minorEastAsia" w:eastAsiaTheme="minorEastAsia"/>
          <w:sz w:val="32"/>
          <w:szCs w:val="32"/>
        </w:rPr>
        <w:t>5.52</w:t>
      </w:r>
      <w:r>
        <w:rPr>
          <w:rFonts w:hint="eastAsia" w:asciiTheme="minorEastAsia" w:hAnsiTheme="minorEastAsia" w:eastAsiaTheme="minorEastAsia"/>
          <w:sz w:val="32"/>
          <w:szCs w:val="32"/>
        </w:rPr>
        <w:t>万元、邮电费</w:t>
      </w:r>
      <w:r>
        <w:rPr>
          <w:rFonts w:asciiTheme="minorEastAsia" w:hAnsiTheme="minorEastAsia" w:eastAsiaTheme="minorEastAsia"/>
          <w:sz w:val="32"/>
          <w:szCs w:val="32"/>
        </w:rPr>
        <w:t>0.1</w:t>
      </w:r>
      <w:r>
        <w:rPr>
          <w:rFonts w:hint="eastAsia" w:asciiTheme="minorEastAsia" w:hAnsiTheme="minorEastAsia" w:eastAsiaTheme="minorEastAsia"/>
          <w:sz w:val="32"/>
          <w:szCs w:val="32"/>
        </w:rPr>
        <w:t>万元、取暖费</w:t>
      </w:r>
      <w:r>
        <w:rPr>
          <w:rFonts w:asciiTheme="minorEastAsia" w:hAnsiTheme="minorEastAsia" w:eastAsiaTheme="minorEastAsia"/>
          <w:sz w:val="32"/>
          <w:szCs w:val="32"/>
        </w:rPr>
        <w:t>3.83</w:t>
      </w:r>
      <w:r>
        <w:rPr>
          <w:rFonts w:hint="eastAsia" w:asciiTheme="minorEastAsia" w:hAnsiTheme="minorEastAsia" w:eastAsiaTheme="minorEastAsia"/>
          <w:sz w:val="32"/>
          <w:szCs w:val="32"/>
        </w:rPr>
        <w:t>万元、差旅费</w:t>
      </w:r>
      <w:r>
        <w:rPr>
          <w:rFonts w:asciiTheme="minorEastAsia" w:hAnsiTheme="minorEastAsia" w:eastAsiaTheme="minorEastAsia"/>
          <w:sz w:val="32"/>
          <w:szCs w:val="32"/>
        </w:rPr>
        <w:t>47.1</w:t>
      </w:r>
      <w:r>
        <w:rPr>
          <w:rFonts w:hint="eastAsia" w:asciiTheme="minorEastAsia" w:hAnsiTheme="minorEastAsia" w:eastAsiaTheme="minorEastAsia"/>
          <w:sz w:val="32"/>
          <w:szCs w:val="32"/>
        </w:rPr>
        <w:t>万元、维修（护）费</w:t>
      </w:r>
      <w:r>
        <w:rPr>
          <w:rFonts w:asciiTheme="minorEastAsia" w:hAnsiTheme="minorEastAsia" w:eastAsiaTheme="minorEastAsia"/>
          <w:sz w:val="32"/>
          <w:szCs w:val="32"/>
        </w:rPr>
        <w:t>9.7</w:t>
      </w:r>
      <w:r>
        <w:rPr>
          <w:rFonts w:hint="eastAsia" w:asciiTheme="minorEastAsia" w:hAnsiTheme="minorEastAsia" w:eastAsiaTheme="minorEastAsia"/>
          <w:sz w:val="32"/>
          <w:szCs w:val="32"/>
        </w:rPr>
        <w:t>万元、租赁费</w:t>
      </w:r>
      <w:r>
        <w:rPr>
          <w:rFonts w:asciiTheme="minorEastAsia" w:hAnsiTheme="minorEastAsia" w:eastAsiaTheme="minorEastAsia"/>
          <w:sz w:val="32"/>
          <w:szCs w:val="32"/>
        </w:rPr>
        <w:t>0.23</w:t>
      </w:r>
      <w:r>
        <w:rPr>
          <w:rFonts w:hint="eastAsia" w:asciiTheme="minorEastAsia" w:hAnsiTheme="minorEastAsia" w:eastAsiaTheme="minorEastAsia"/>
          <w:sz w:val="32"/>
          <w:szCs w:val="32"/>
        </w:rPr>
        <w:t>万元、会议费</w:t>
      </w:r>
      <w:r>
        <w:rPr>
          <w:rFonts w:asciiTheme="minorEastAsia" w:hAnsiTheme="minorEastAsia" w:eastAsiaTheme="minorEastAsia"/>
          <w:sz w:val="32"/>
          <w:szCs w:val="32"/>
        </w:rPr>
        <w:t>6.59</w:t>
      </w:r>
      <w:r>
        <w:rPr>
          <w:rFonts w:hint="eastAsia" w:asciiTheme="minorEastAsia" w:hAnsiTheme="minorEastAsia" w:eastAsiaTheme="minorEastAsia"/>
          <w:sz w:val="32"/>
          <w:szCs w:val="32"/>
        </w:rPr>
        <w:t>万元、培训费</w:t>
      </w:r>
      <w:r>
        <w:rPr>
          <w:rFonts w:asciiTheme="minorEastAsia" w:hAnsiTheme="minorEastAsia" w:eastAsiaTheme="minorEastAsia"/>
          <w:sz w:val="32"/>
          <w:szCs w:val="32"/>
        </w:rPr>
        <w:t>0.03</w:t>
      </w:r>
      <w:r>
        <w:rPr>
          <w:rFonts w:hint="eastAsia" w:asciiTheme="minorEastAsia" w:hAnsiTheme="minorEastAsia" w:eastAsiaTheme="minorEastAsia"/>
          <w:sz w:val="32"/>
          <w:szCs w:val="32"/>
        </w:rPr>
        <w:t>万元、公务接待费</w:t>
      </w:r>
      <w:r>
        <w:rPr>
          <w:rFonts w:asciiTheme="minorEastAsia" w:hAnsiTheme="minorEastAsia" w:eastAsiaTheme="minorEastAsia"/>
          <w:sz w:val="32"/>
          <w:szCs w:val="32"/>
        </w:rPr>
        <w:t>4.15</w:t>
      </w:r>
      <w:r>
        <w:rPr>
          <w:rFonts w:hint="eastAsia" w:asciiTheme="minorEastAsia" w:hAnsiTheme="minorEastAsia" w:eastAsiaTheme="minorEastAsia"/>
          <w:sz w:val="32"/>
          <w:szCs w:val="32"/>
        </w:rPr>
        <w:t>万元、劳务费</w:t>
      </w:r>
      <w:r>
        <w:rPr>
          <w:rFonts w:asciiTheme="minorEastAsia" w:hAnsiTheme="minorEastAsia" w:eastAsiaTheme="minorEastAsia"/>
          <w:sz w:val="32"/>
          <w:szCs w:val="32"/>
        </w:rPr>
        <w:t>9.49</w:t>
      </w:r>
      <w:r>
        <w:rPr>
          <w:rFonts w:hint="eastAsia" w:asciiTheme="minorEastAsia" w:hAnsiTheme="minorEastAsia" w:eastAsiaTheme="minorEastAsia"/>
          <w:sz w:val="32"/>
          <w:szCs w:val="32"/>
        </w:rPr>
        <w:t>万元、公务用车运行维护费</w:t>
      </w:r>
      <w:r>
        <w:rPr>
          <w:rFonts w:asciiTheme="minorEastAsia" w:hAnsiTheme="minorEastAsia" w:eastAsiaTheme="minorEastAsia"/>
          <w:sz w:val="32"/>
          <w:szCs w:val="32"/>
        </w:rPr>
        <w:t>14.35</w:t>
      </w:r>
      <w:r>
        <w:rPr>
          <w:rFonts w:hint="eastAsia" w:asciiTheme="minorEastAsia" w:hAnsiTheme="minorEastAsia" w:eastAsiaTheme="minorEastAsia"/>
          <w:sz w:val="32"/>
          <w:szCs w:val="32"/>
        </w:rPr>
        <w:t>万元、其他交通费用</w:t>
      </w:r>
      <w:r>
        <w:rPr>
          <w:rFonts w:asciiTheme="minorEastAsia" w:hAnsiTheme="minorEastAsia" w:eastAsiaTheme="minorEastAsia"/>
          <w:sz w:val="32"/>
          <w:szCs w:val="32"/>
        </w:rPr>
        <w:t>65.89</w:t>
      </w:r>
      <w:r>
        <w:rPr>
          <w:rFonts w:hint="eastAsia" w:asciiTheme="minorEastAsia" w:hAnsiTheme="minorEastAsia" w:eastAsiaTheme="minorEastAsia"/>
          <w:sz w:val="32"/>
          <w:szCs w:val="32"/>
        </w:rPr>
        <w:t>万元、其他商品和服务支出</w:t>
      </w:r>
      <w:r>
        <w:rPr>
          <w:rFonts w:asciiTheme="minorEastAsia" w:hAnsiTheme="minorEastAsia" w:eastAsiaTheme="minorEastAsia"/>
          <w:sz w:val="32"/>
          <w:szCs w:val="32"/>
        </w:rPr>
        <w:t>62.48</w:t>
      </w:r>
      <w:r>
        <w:rPr>
          <w:rFonts w:hint="eastAsia" w:asciiTheme="minorEastAsia" w:hAnsiTheme="minorEastAsia" w:eastAsiaTheme="minorEastAsia"/>
          <w:sz w:val="32"/>
          <w:szCs w:val="32"/>
        </w:rPr>
        <w:t>万元、办公设备购置</w:t>
      </w:r>
      <w:r>
        <w:rPr>
          <w:rFonts w:asciiTheme="minorEastAsia" w:hAnsiTheme="minorEastAsia" w:eastAsiaTheme="minorEastAsia"/>
          <w:sz w:val="32"/>
          <w:szCs w:val="32"/>
        </w:rPr>
        <w:t>7.07</w:t>
      </w:r>
      <w:r>
        <w:rPr>
          <w:rFonts w:hint="eastAsia" w:asciiTheme="minorEastAsia" w:hAnsiTheme="minorEastAsia" w:eastAsiaTheme="minorEastAsia"/>
          <w:sz w:val="32"/>
          <w:szCs w:val="32"/>
        </w:rPr>
        <w:t>万元。</w:t>
      </w:r>
    </w:p>
    <w:p>
      <w:pPr>
        <w:pStyle w:val="13"/>
        <w:spacing w:line="600" w:lineRule="exact"/>
        <w:ind w:firstLine="640" w:firstLineChars="200"/>
        <w:rPr>
          <w:rFonts w:cs="楷体" w:asciiTheme="minorEastAsia" w:hAnsiTheme="minorEastAsia" w:eastAsiaTheme="minorEastAsia"/>
          <w:b/>
          <w:bCs/>
          <w:i/>
          <w:color w:val="auto"/>
          <w:sz w:val="32"/>
          <w:szCs w:val="32"/>
        </w:rPr>
      </w:pPr>
    </w:p>
    <w:p>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3"/>
        <w:spacing w:line="600" w:lineRule="exact"/>
        <w:ind w:firstLine="640" w:firstLineChars="200"/>
        <w:rPr>
          <w:rFonts w:cs="楷体" w:asciiTheme="minorEastAsia" w:hAnsiTheme="minorEastAsia" w:eastAsiaTheme="minorEastAsia"/>
          <w:b/>
          <w:sz w:val="32"/>
          <w:szCs w:val="32"/>
        </w:rPr>
      </w:pPr>
      <w:r>
        <w:rPr>
          <w:rFonts w:hint="eastAsia" w:cs="楷体" w:asciiTheme="minorEastAsia" w:hAnsiTheme="minorEastAsia" w:eastAsiaTheme="minorEastAsia"/>
          <w:b/>
          <w:sz w:val="32"/>
          <w:szCs w:val="32"/>
        </w:rPr>
        <w:t>（一）“三公”经费财政拨款支出决算总体情况说明</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asciiTheme="minorEastAsia" w:hAnsiTheme="minorEastAsia" w:eastAsiaTheme="minorEastAsia"/>
          <w:sz w:val="32"/>
          <w:szCs w:val="32"/>
        </w:rPr>
        <w:t>23.6</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18.5</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78.4</w:t>
      </w:r>
      <w:r>
        <w:rPr>
          <w:rFonts w:hint="eastAsia" w:asciiTheme="minorEastAsia" w:hAnsiTheme="minorEastAsia" w:eastAsiaTheme="minorEastAsia"/>
          <w:sz w:val="32"/>
          <w:szCs w:val="32"/>
        </w:rPr>
        <w:t>%，其中：</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万元，完成预算的0%，决算数等于预算数，与上年一致。</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asciiTheme="minorEastAsia" w:hAnsiTheme="minorEastAsia" w:eastAsiaTheme="minorEastAsia"/>
          <w:sz w:val="32"/>
          <w:szCs w:val="32"/>
        </w:rPr>
        <w:t>7.5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4.15</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55.33</w:t>
      </w:r>
      <w:r>
        <w:rPr>
          <w:rFonts w:hint="eastAsia" w:asciiTheme="minorEastAsia" w:hAnsiTheme="minorEastAsia" w:eastAsiaTheme="minorEastAsia"/>
          <w:sz w:val="32"/>
          <w:szCs w:val="32"/>
        </w:rPr>
        <w:t>%，决算数小于预算数的主要原因是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，与上年相比增加1</w:t>
      </w:r>
      <w:r>
        <w:rPr>
          <w:rFonts w:asciiTheme="minorEastAsia" w:hAnsiTheme="minorEastAsia" w:eastAsiaTheme="minorEastAsia"/>
          <w:sz w:val="32"/>
          <w:szCs w:val="32"/>
        </w:rPr>
        <w:t>.15</w:t>
      </w:r>
      <w:r>
        <w:rPr>
          <w:rFonts w:hint="eastAsia" w:asciiTheme="minorEastAsia" w:hAnsiTheme="minorEastAsia" w:eastAsiaTheme="minorEastAsia"/>
          <w:sz w:val="32"/>
          <w:szCs w:val="32"/>
        </w:rPr>
        <w:t>万元，增长3</w:t>
      </w:r>
      <w:r>
        <w:rPr>
          <w:rFonts w:asciiTheme="minorEastAsia" w:hAnsiTheme="minorEastAsia" w:eastAsiaTheme="minorEastAsia"/>
          <w:sz w:val="32"/>
          <w:szCs w:val="32"/>
        </w:rPr>
        <w:t>8.33</w:t>
      </w:r>
      <w:r>
        <w:rPr>
          <w:rFonts w:hint="eastAsia" w:asciiTheme="minorEastAsia" w:hAnsiTheme="minorEastAsia" w:eastAsiaTheme="minorEastAsia"/>
          <w:sz w:val="32"/>
          <w:szCs w:val="32"/>
        </w:rPr>
        <w:t>%,增长的主要原因是本年度迎接国检、省检及日常工作等各项检查，公务接待相关费用较上年有所增加。</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%，决算数等于预算数，与上年一致。</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asciiTheme="minorEastAsia" w:hAnsiTheme="minorEastAsia" w:eastAsiaTheme="minorEastAsia"/>
          <w:sz w:val="32"/>
          <w:szCs w:val="32"/>
        </w:rPr>
        <w:t>16.1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14.35</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89.13</w:t>
      </w:r>
      <w:r>
        <w:rPr>
          <w:rFonts w:hint="eastAsia" w:asciiTheme="minorEastAsia" w:hAnsiTheme="minorEastAsia" w:eastAsiaTheme="minorEastAsia"/>
          <w:sz w:val="32"/>
          <w:szCs w:val="32"/>
        </w:rPr>
        <w:t>%，决算数小于预算数的主要原因是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，与上年相比减少</w:t>
      </w:r>
      <w:r>
        <w:rPr>
          <w:rFonts w:asciiTheme="minorEastAsia" w:hAnsiTheme="minorEastAsia" w:eastAsiaTheme="minorEastAsia"/>
          <w:sz w:val="32"/>
          <w:szCs w:val="32"/>
        </w:rPr>
        <w:t>1.55</w:t>
      </w:r>
      <w:r>
        <w:rPr>
          <w:rFonts w:hint="eastAsia" w:asciiTheme="minorEastAsia" w:hAnsiTheme="minorEastAsia" w:eastAsiaTheme="minorEastAsia"/>
          <w:sz w:val="32"/>
          <w:szCs w:val="32"/>
        </w:rPr>
        <w:t>万元，减少9</w:t>
      </w:r>
      <w:r>
        <w:rPr>
          <w:rFonts w:asciiTheme="minorEastAsia" w:hAnsiTheme="minorEastAsia" w:eastAsiaTheme="minorEastAsia"/>
          <w:sz w:val="32"/>
          <w:szCs w:val="32"/>
        </w:rPr>
        <w:t>.75</w:t>
      </w:r>
      <w:r>
        <w:rPr>
          <w:rFonts w:hint="eastAsia" w:asciiTheme="minorEastAsia" w:hAnsiTheme="minorEastAsia" w:eastAsiaTheme="minorEastAsia"/>
          <w:sz w:val="32"/>
          <w:szCs w:val="32"/>
        </w:rPr>
        <w:t>%,减少的主要原因是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w:t>
      </w:r>
    </w:p>
    <w:p>
      <w:pPr>
        <w:pStyle w:val="13"/>
        <w:spacing w:line="600" w:lineRule="exact"/>
        <w:ind w:firstLine="640" w:firstLineChars="200"/>
        <w:rPr>
          <w:rFonts w:cs="楷体" w:asciiTheme="minorEastAsia" w:hAnsiTheme="minorEastAsia" w:eastAsiaTheme="minorEastAsia"/>
          <w:b/>
          <w:sz w:val="32"/>
          <w:szCs w:val="32"/>
        </w:rPr>
      </w:pPr>
      <w:r>
        <w:rPr>
          <w:rFonts w:hint="eastAsia" w:cs="楷体" w:asciiTheme="minorEastAsia" w:hAnsiTheme="minorEastAsia" w:eastAsiaTheme="minorEastAsia"/>
          <w:b/>
          <w:sz w:val="32"/>
          <w:szCs w:val="32"/>
        </w:rPr>
        <w:t>（二）“三公”经费财政拨款支出决算具体情况说明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2022年度“三公”经费财政拨款支出决算中，公务接待费支出决算</w:t>
      </w:r>
      <w:r>
        <w:rPr>
          <w:rFonts w:asciiTheme="minorEastAsia" w:hAnsiTheme="minorEastAsia" w:eastAsiaTheme="minorEastAsia"/>
          <w:sz w:val="32"/>
          <w:szCs w:val="32"/>
        </w:rPr>
        <w:t>4.15</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22.43</w:t>
      </w:r>
      <w:r>
        <w:rPr>
          <w:rFonts w:hint="eastAsia" w:asciiTheme="minorEastAsia" w:hAnsiTheme="minorEastAsia" w:eastAsiaTheme="minorEastAsia"/>
          <w:sz w:val="32"/>
          <w:szCs w:val="32"/>
        </w:rPr>
        <w:t>%,因公出国（境）费支出决算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%,公务用车购置费及运行维护费支出决算</w:t>
      </w:r>
      <w:r>
        <w:rPr>
          <w:rFonts w:asciiTheme="minorEastAsia" w:hAnsiTheme="minorEastAsia" w:eastAsiaTheme="minorEastAsia"/>
          <w:sz w:val="32"/>
          <w:szCs w:val="32"/>
        </w:rPr>
        <w:t>14.35</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77.57</w:t>
      </w:r>
      <w:r>
        <w:rPr>
          <w:rFonts w:hint="eastAsia" w:asciiTheme="minorEastAsia" w:hAnsiTheme="minorEastAsia" w:eastAsiaTheme="minorEastAsia"/>
          <w:sz w:val="32"/>
          <w:szCs w:val="32"/>
        </w:rPr>
        <w:t>%。其中：</w:t>
      </w:r>
    </w:p>
    <w:p>
      <w:pPr>
        <w:pStyle w:val="13"/>
        <w:spacing w:line="600" w:lineRule="exact"/>
        <w:ind w:firstLine="640" w:firstLineChars="200"/>
        <w:rPr>
          <w:rFonts w:cs="楷体" w:asciiTheme="minorEastAsia" w:hAnsiTheme="minorEastAsia" w:eastAsiaTheme="minorEastAsia"/>
          <w:b/>
          <w:bCs/>
          <w:i/>
          <w:color w:val="auto"/>
          <w:sz w:val="32"/>
          <w:szCs w:val="32"/>
        </w:rPr>
      </w:pPr>
      <w:r>
        <w:rPr>
          <w:rFonts w:hint="eastAsia" w:asciiTheme="minorEastAsia" w:hAnsiTheme="minorEastAsia" w:eastAsiaTheme="minorEastAsia"/>
          <w:sz w:val="32"/>
          <w:szCs w:val="32"/>
        </w:rPr>
        <w:t>1、因公出国（境）费支出决算为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万元，全年安排因公出国（境）团组</w:t>
      </w:r>
      <w:r>
        <w:rPr>
          <w:rFonts w:asciiTheme="minorEastAsia" w:hAnsiTheme="minorEastAsia" w:eastAsiaTheme="minorEastAsia"/>
          <w:sz w:val="32"/>
          <w:szCs w:val="32"/>
        </w:rPr>
        <w:t>0</w:t>
      </w:r>
      <w:r>
        <w:rPr>
          <w:rFonts w:hint="eastAsia" w:asciiTheme="minorEastAsia" w:hAnsiTheme="minorEastAsia" w:eastAsiaTheme="minorEastAsia"/>
          <w:sz w:val="32"/>
          <w:szCs w:val="32"/>
        </w:rPr>
        <w:t>个，累计</w:t>
      </w:r>
      <w:r>
        <w:rPr>
          <w:rFonts w:asciiTheme="minorEastAsia" w:hAnsiTheme="minorEastAsia" w:eastAsiaTheme="minorEastAsia"/>
          <w:sz w:val="32"/>
          <w:szCs w:val="32"/>
        </w:rPr>
        <w:t>0</w:t>
      </w:r>
      <w:r>
        <w:rPr>
          <w:rFonts w:hint="eastAsia" w:asciiTheme="minorEastAsia" w:hAnsiTheme="minorEastAsia" w:eastAsiaTheme="minorEastAsia"/>
          <w:sz w:val="32"/>
          <w:szCs w:val="32"/>
        </w:rPr>
        <w:t>人次。</w:t>
      </w:r>
    </w:p>
    <w:p>
      <w:pPr>
        <w:pStyle w:val="13"/>
        <w:spacing w:line="600" w:lineRule="exact"/>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asciiTheme="minorEastAsia" w:hAnsiTheme="minorEastAsia" w:eastAsiaTheme="minorEastAsia"/>
          <w:sz w:val="32"/>
          <w:szCs w:val="32"/>
        </w:rPr>
        <w:t>4.15</w:t>
      </w:r>
      <w:r>
        <w:rPr>
          <w:rFonts w:hint="eastAsia" w:asciiTheme="minorEastAsia" w:hAnsiTheme="minorEastAsia" w:eastAsiaTheme="minorEastAsia"/>
          <w:sz w:val="32"/>
          <w:szCs w:val="32"/>
        </w:rPr>
        <w:t>万元，全年共接待来访团组</w:t>
      </w:r>
      <w:r>
        <w:rPr>
          <w:rFonts w:asciiTheme="minorEastAsia" w:hAnsiTheme="minorEastAsia" w:eastAsiaTheme="minorEastAsia"/>
          <w:sz w:val="32"/>
          <w:szCs w:val="32"/>
        </w:rPr>
        <w:t>48</w:t>
      </w:r>
      <w:r>
        <w:rPr>
          <w:rFonts w:hint="eastAsia" w:asciiTheme="minorEastAsia" w:hAnsiTheme="minorEastAsia" w:eastAsiaTheme="minorEastAsia"/>
          <w:sz w:val="32"/>
          <w:szCs w:val="32"/>
        </w:rPr>
        <w:t>个、来宾</w:t>
      </w:r>
      <w:r>
        <w:rPr>
          <w:rFonts w:asciiTheme="minorEastAsia" w:hAnsiTheme="minorEastAsia" w:eastAsiaTheme="minorEastAsia"/>
          <w:sz w:val="32"/>
          <w:szCs w:val="32"/>
        </w:rPr>
        <w:t>300</w:t>
      </w:r>
      <w:r>
        <w:rPr>
          <w:rFonts w:hint="eastAsia" w:asciiTheme="minorEastAsia" w:hAnsiTheme="minorEastAsia" w:eastAsiaTheme="minorEastAsia"/>
          <w:sz w:val="32"/>
          <w:szCs w:val="32"/>
        </w:rPr>
        <w:t>人次，主要是日常工作检查发生的接待支出。</w:t>
      </w:r>
    </w:p>
    <w:p>
      <w:pPr>
        <w:spacing w:line="600" w:lineRule="exact"/>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w:t>
      </w:r>
      <w:r>
        <w:rPr>
          <w:rFonts w:asciiTheme="minorEastAsia" w:hAnsiTheme="minorEastAsia"/>
          <w:sz w:val="32"/>
          <w:szCs w:val="32"/>
        </w:rPr>
        <w:t>14.35</w:t>
      </w:r>
      <w:r>
        <w:rPr>
          <w:rFonts w:hint="eastAsia" w:asciiTheme="minorEastAsia" w:hAnsiTheme="minorEastAsia"/>
          <w:sz w:val="32"/>
          <w:szCs w:val="32"/>
        </w:rPr>
        <w:t>万元，其中：公务用车购置费</w:t>
      </w:r>
      <w:r>
        <w:rPr>
          <w:rFonts w:asciiTheme="minorEastAsia" w:hAnsiTheme="minorEastAsia"/>
          <w:sz w:val="32"/>
          <w:szCs w:val="32"/>
        </w:rPr>
        <w:t>0</w:t>
      </w:r>
      <w:r>
        <w:rPr>
          <w:rFonts w:hint="eastAsia" w:asciiTheme="minorEastAsia" w:hAnsiTheme="minorEastAsia"/>
          <w:sz w:val="32"/>
          <w:szCs w:val="32"/>
        </w:rPr>
        <w:t>万元，低庄镇人民政府更新公务用车</w:t>
      </w:r>
      <w:r>
        <w:rPr>
          <w:rFonts w:asciiTheme="minorEastAsia" w:hAnsiTheme="minorEastAsia"/>
          <w:sz w:val="32"/>
          <w:szCs w:val="32"/>
        </w:rPr>
        <w:t>0</w:t>
      </w:r>
      <w:r>
        <w:rPr>
          <w:rFonts w:hint="eastAsia" w:asciiTheme="minorEastAsia" w:hAnsiTheme="minorEastAsia"/>
          <w:sz w:val="32"/>
          <w:szCs w:val="32"/>
        </w:rPr>
        <w:t>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asciiTheme="minorEastAsia" w:hAnsiTheme="minorEastAsia"/>
          <w:sz w:val="32"/>
          <w:szCs w:val="32"/>
        </w:rPr>
        <w:t>14.35</w:t>
      </w:r>
      <w:r>
        <w:rPr>
          <w:rFonts w:hint="eastAsia" w:asciiTheme="minorEastAsia" w:hAnsiTheme="minorEastAsia"/>
          <w:sz w:val="32"/>
          <w:szCs w:val="32"/>
        </w:rPr>
        <w:t>万元，主要是日常公务用车维修费、加油费、保险费支出，截止2022年12月31日，我单位开支财政拨款的公务用车保有量为</w:t>
      </w:r>
      <w:r>
        <w:rPr>
          <w:rFonts w:asciiTheme="minorEastAsia" w:hAnsiTheme="minorEastAsia"/>
          <w:sz w:val="32"/>
          <w:szCs w:val="32"/>
        </w:rPr>
        <w:t>3</w:t>
      </w:r>
      <w:r>
        <w:rPr>
          <w:rFonts w:hint="eastAsia" w:asciiTheme="minorEastAsia" w:hAnsiTheme="minorEastAsia"/>
          <w:sz w:val="32"/>
          <w:szCs w:val="32"/>
        </w:rPr>
        <w:t>辆。</w:t>
      </w:r>
    </w:p>
    <w:p>
      <w:pPr>
        <w:spacing w:line="600" w:lineRule="exact"/>
        <w:ind w:firstLine="800" w:firstLineChars="250"/>
        <w:rPr>
          <w:rFonts w:asciiTheme="minorEastAsia" w:hAnsiTheme="minorEastAsia"/>
          <w:sz w:val="32"/>
          <w:szCs w:val="32"/>
        </w:rPr>
      </w:pPr>
    </w:p>
    <w:p>
      <w:pPr>
        <w:spacing w:line="600" w:lineRule="exact"/>
        <w:ind w:firstLine="800" w:firstLineChars="250"/>
        <w:rPr>
          <w:rFonts w:cs="楷体" w:asciiTheme="minorEastAsia" w:hAnsiTheme="minorEastAsia"/>
          <w:b/>
          <w:bCs/>
          <w:i/>
          <w:kern w:val="0"/>
          <w:sz w:val="32"/>
          <w:szCs w:val="32"/>
        </w:rPr>
      </w:pPr>
    </w:p>
    <w:p>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3"/>
        <w:spacing w:line="600" w:lineRule="exact"/>
        <w:rPr>
          <w:rFonts w:cs="楷体" w:asciiTheme="minorEastAsia" w:hAnsiTheme="minorEastAsia" w:eastAsiaTheme="minorEastAsia"/>
          <w:b/>
          <w:bCs/>
          <w:i/>
          <w:color w:val="auto"/>
          <w:sz w:val="32"/>
          <w:szCs w:val="32"/>
        </w:rPr>
      </w:pPr>
      <w:r>
        <w:rPr>
          <w:rFonts w:hint="eastAsia" w:asciiTheme="minorEastAsia" w:hAnsiTheme="minorEastAsia" w:eastAsiaTheme="minorEastAsia"/>
          <w:sz w:val="32"/>
          <w:szCs w:val="32"/>
        </w:rPr>
        <w:t>2022年度政府性基金预算财政拨款收入</w:t>
      </w:r>
      <w:r>
        <w:rPr>
          <w:rFonts w:asciiTheme="minorEastAsia" w:hAnsiTheme="minorEastAsia" w:eastAsiaTheme="minorEastAsia"/>
          <w:sz w:val="32"/>
          <w:szCs w:val="32"/>
        </w:rPr>
        <w:t>25.98</w:t>
      </w:r>
      <w:r>
        <w:rPr>
          <w:rFonts w:hint="eastAsia" w:asciiTheme="minorEastAsia" w:hAnsiTheme="minorEastAsia" w:eastAsiaTheme="minorEastAsia"/>
          <w:sz w:val="32"/>
          <w:szCs w:val="32"/>
        </w:rPr>
        <w:t>万元；年初结转和结余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w:t>
      </w:r>
      <w:r>
        <w:rPr>
          <w:rFonts w:asciiTheme="minorEastAsia" w:hAnsiTheme="minorEastAsia" w:eastAsiaTheme="minorEastAsia"/>
          <w:sz w:val="32"/>
          <w:szCs w:val="32"/>
        </w:rPr>
        <w:t>25.</w:t>
      </w:r>
      <w:r>
        <w:rPr>
          <w:rFonts w:hint="eastAsia" w:asciiTheme="minorEastAsia" w:hAnsiTheme="minorEastAsia" w:eastAsiaTheme="minorEastAsia"/>
          <w:sz w:val="32"/>
          <w:szCs w:val="32"/>
        </w:rPr>
        <w:t>9</w:t>
      </w:r>
      <w:r>
        <w:rPr>
          <w:rFonts w:asciiTheme="minorEastAsia" w:hAnsiTheme="minorEastAsia" w:eastAsiaTheme="minorEastAsia"/>
          <w:sz w:val="32"/>
          <w:szCs w:val="32"/>
        </w:rPr>
        <w:t>8</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万元，项目支出</w:t>
      </w:r>
      <w:r>
        <w:rPr>
          <w:rFonts w:asciiTheme="minorEastAsia" w:hAnsiTheme="minorEastAsia" w:eastAsiaTheme="minorEastAsia"/>
          <w:sz w:val="32"/>
          <w:szCs w:val="32"/>
        </w:rPr>
        <w:t>25.98</w:t>
      </w:r>
      <w:r>
        <w:rPr>
          <w:rFonts w:hint="eastAsia" w:asciiTheme="minorEastAsia" w:hAnsiTheme="minorEastAsia" w:eastAsiaTheme="minorEastAsia"/>
          <w:sz w:val="32"/>
          <w:szCs w:val="32"/>
        </w:rPr>
        <w:t>万元；年末结转和结余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万元。具体情况如下：</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1、社会保障和就业支出（类）大中型水库移民后期扶持基金支出（款）移民补助（项）。</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6</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6</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%，决算数等于年初预算数，与上年一致。</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2、其他支出（类）彩票公益金安排的支出（款）用于社会福利的彩票公益金支出（项）。</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19.98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19.98</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%，决算数等于年初预算数，与上年一致。</w:t>
      </w:r>
    </w:p>
    <w:p>
      <w:pPr>
        <w:pStyle w:val="13"/>
        <w:spacing w:line="600" w:lineRule="exact"/>
        <w:ind w:firstLine="640" w:firstLineChars="200"/>
        <w:rPr>
          <w:rFonts w:asciiTheme="minorEastAsia" w:hAnsiTheme="minorEastAsia" w:eastAsiaTheme="minorEastAsia"/>
          <w:sz w:val="32"/>
          <w:szCs w:val="32"/>
        </w:rPr>
      </w:pPr>
    </w:p>
    <w:p>
      <w:pPr>
        <w:pStyle w:val="13"/>
        <w:spacing w:line="600" w:lineRule="exact"/>
        <w:ind w:firstLine="640" w:firstLineChars="200"/>
        <w:rPr>
          <w:rFonts w:hAnsi="黑体"/>
          <w:sz w:val="32"/>
          <w:szCs w:val="32"/>
        </w:rPr>
      </w:pPr>
      <w:r>
        <w:rPr>
          <w:rFonts w:hint="eastAsia" w:hAnsi="黑体"/>
          <w:sz w:val="32"/>
          <w:szCs w:val="32"/>
        </w:rPr>
        <w:t>九、关于机关运行经费支出说明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本部门2022年度机关运行经费支出</w:t>
      </w:r>
      <w:r>
        <w:rPr>
          <w:rFonts w:hint="eastAsia" w:asciiTheme="minorEastAsia" w:hAnsiTheme="minorEastAsia" w:eastAsiaTheme="minorEastAsia"/>
          <w:sz w:val="32"/>
          <w:szCs w:val="32"/>
          <w:lang w:val="en-US" w:eastAsia="zh-CN"/>
        </w:rPr>
        <w:t>264.22</w:t>
      </w:r>
      <w:r>
        <w:rPr>
          <w:rFonts w:hint="eastAsia" w:asciiTheme="minorEastAsia" w:hAnsiTheme="minorEastAsia" w:eastAsiaTheme="minorEastAsia"/>
          <w:sz w:val="32"/>
          <w:szCs w:val="32"/>
        </w:rPr>
        <w:t>万元，等于年初预算数，完成率</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13"/>
        <w:spacing w:line="600" w:lineRule="exact"/>
        <w:ind w:firstLine="640" w:firstLineChars="200"/>
        <w:rPr>
          <w:rFonts w:ascii="Times New Roman" w:hAnsi="Times New Roman" w:eastAsia="仿宋_GB2312"/>
          <w:sz w:val="32"/>
          <w:szCs w:val="32"/>
        </w:rPr>
      </w:pPr>
    </w:p>
    <w:p>
      <w:pPr>
        <w:pStyle w:val="13"/>
        <w:spacing w:line="600" w:lineRule="exact"/>
        <w:ind w:firstLine="640" w:firstLineChars="200"/>
        <w:rPr>
          <w:rFonts w:hAnsi="黑体"/>
          <w:bCs/>
          <w:sz w:val="32"/>
          <w:szCs w:val="32"/>
        </w:rPr>
      </w:pPr>
      <w:r>
        <w:rPr>
          <w:rFonts w:hint="eastAsia" w:hAnsi="黑体"/>
          <w:bCs/>
          <w:sz w:val="32"/>
          <w:szCs w:val="32"/>
        </w:rPr>
        <w:t>十、一般性支出情况说明</w:t>
      </w:r>
    </w:p>
    <w:p>
      <w:pPr>
        <w:pStyle w:val="13"/>
        <w:spacing w:line="60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2022年本部门开支会议费</w:t>
      </w:r>
      <w:r>
        <w:rPr>
          <w:rFonts w:asciiTheme="minorEastAsia" w:hAnsiTheme="minorEastAsia" w:eastAsiaTheme="minorEastAsia"/>
          <w:sz w:val="32"/>
          <w:szCs w:val="32"/>
        </w:rPr>
        <w:t>6.59</w:t>
      </w:r>
      <w:r>
        <w:rPr>
          <w:rFonts w:hint="eastAsia" w:asciiTheme="minorEastAsia" w:hAnsiTheme="minorEastAsia" w:eastAsiaTheme="minorEastAsia"/>
          <w:sz w:val="32"/>
          <w:szCs w:val="32"/>
        </w:rPr>
        <w:t>万元，用于召开</w:t>
      </w:r>
      <w:r>
        <w:rPr>
          <w:rFonts w:hint="eastAsia" w:cs="仿宋" w:asciiTheme="minorEastAsia" w:hAnsiTheme="minorEastAsia" w:eastAsiaTheme="minorEastAsia"/>
          <w:sz w:val="32"/>
          <w:szCs w:val="32"/>
        </w:rPr>
        <w:t>脱贫攻坚、日常工作等</w:t>
      </w:r>
      <w:r>
        <w:rPr>
          <w:rFonts w:hint="eastAsia" w:asciiTheme="minorEastAsia" w:hAnsiTheme="minorEastAsia" w:eastAsiaTheme="minorEastAsia"/>
          <w:sz w:val="32"/>
          <w:szCs w:val="32"/>
        </w:rPr>
        <w:t>会议，人数4393人，内容为</w:t>
      </w:r>
      <w:r>
        <w:rPr>
          <w:rFonts w:hint="eastAsia" w:cs="仿宋" w:asciiTheme="minorEastAsia" w:hAnsiTheme="minorEastAsia" w:eastAsiaTheme="minorEastAsia"/>
          <w:sz w:val="32"/>
          <w:szCs w:val="32"/>
        </w:rPr>
        <w:t>脱贫攻坚及日常工作安排</w:t>
      </w:r>
      <w:r>
        <w:rPr>
          <w:rFonts w:hint="eastAsia" w:asciiTheme="minorEastAsia" w:hAnsiTheme="minorEastAsia" w:eastAsiaTheme="minorEastAsia"/>
          <w:sz w:val="32"/>
          <w:szCs w:val="32"/>
        </w:rPr>
        <w:t>；</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asciiTheme="minorEastAsia" w:hAnsiTheme="minorEastAsia" w:eastAsiaTheme="minorEastAsia"/>
          <w:sz w:val="32"/>
          <w:szCs w:val="32"/>
        </w:rPr>
        <w:t>0.03</w:t>
      </w:r>
      <w:r>
        <w:rPr>
          <w:rFonts w:hint="eastAsia" w:asciiTheme="minorEastAsia" w:hAnsiTheme="minorEastAsia" w:eastAsiaTheme="minorEastAsia"/>
          <w:sz w:val="32"/>
          <w:szCs w:val="32"/>
        </w:rPr>
        <w:t>万元，用于开展</w:t>
      </w:r>
      <w:r>
        <w:rPr>
          <w:rFonts w:hint="eastAsia" w:cs="仿宋" w:asciiTheme="minorEastAsia" w:hAnsiTheme="minorEastAsia" w:eastAsiaTheme="minorEastAsia"/>
          <w:sz w:val="32"/>
          <w:szCs w:val="32"/>
        </w:rPr>
        <w:t>就业培训、业务培训</w:t>
      </w:r>
      <w:r>
        <w:rPr>
          <w:rFonts w:hint="eastAsia" w:asciiTheme="minorEastAsia" w:hAnsiTheme="minorEastAsia" w:eastAsiaTheme="minorEastAsia"/>
          <w:sz w:val="32"/>
          <w:szCs w:val="32"/>
        </w:rPr>
        <w:t>，人数200人，内容为统管干部参与各项培训所发生的费用。</w:t>
      </w:r>
    </w:p>
    <w:p>
      <w:pPr>
        <w:pStyle w:val="13"/>
        <w:spacing w:line="600"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3"/>
        <w:spacing w:line="600" w:lineRule="exact"/>
        <w:ind w:firstLine="640" w:firstLineChars="200"/>
        <w:rPr>
          <w:rFonts w:ascii="楷体" w:hAnsi="楷体" w:eastAsia="楷体" w:cs="楷体"/>
          <w:b/>
          <w:bCs/>
          <w:i/>
          <w:color w:val="auto"/>
          <w:sz w:val="32"/>
          <w:szCs w:val="32"/>
        </w:rPr>
      </w:pPr>
      <w:r>
        <w:rPr>
          <w:rFonts w:hint="eastAsia" w:asciiTheme="minorEastAsia" w:hAnsiTheme="minorEastAsia" w:eastAsiaTheme="minorEastAsia"/>
          <w:sz w:val="32"/>
          <w:szCs w:val="32"/>
        </w:rPr>
        <w:t>本部门2022年度政府采购支出总额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万元，其中：政府采购货物支出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万元、政府采购工程支出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万元、政府采购服务支出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万元。授予中小企业合同金额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万元，占政府采购支出总额的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%，其中：授予小微企业合同金额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万元，占政府采购支出总额的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%。货物采购授予中小企业合同金额占货物支出金额的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%，工程采购授予中小企业合同金额占工程支出金额的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%，服务采购授予中小企业合同金额占服务支出金额的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13"/>
        <w:spacing w:line="600" w:lineRule="exact"/>
        <w:ind w:firstLine="640" w:firstLineChars="200"/>
        <w:rPr>
          <w:rFonts w:hAnsi="黑体"/>
          <w:bCs/>
          <w:sz w:val="32"/>
          <w:szCs w:val="32"/>
        </w:rPr>
      </w:pPr>
    </w:p>
    <w:p>
      <w:pPr>
        <w:pStyle w:val="13"/>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3"/>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截至2022年12月31日，本单位共有车辆</w:t>
      </w:r>
      <w:r>
        <w:rPr>
          <w:rFonts w:asciiTheme="minorEastAsia" w:hAnsiTheme="minorEastAsia" w:eastAsiaTheme="minorEastAsia"/>
          <w:sz w:val="32"/>
          <w:szCs w:val="32"/>
        </w:rPr>
        <w:t>3</w:t>
      </w:r>
      <w:r>
        <w:rPr>
          <w:rFonts w:hint="eastAsia" w:asciiTheme="minorEastAsia" w:hAnsiTheme="minorEastAsia" w:eastAsiaTheme="minorEastAsia"/>
          <w:sz w:val="32"/>
          <w:szCs w:val="32"/>
        </w:rPr>
        <w:t>辆，其中，主要领导干部用车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辆，机要通信用车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辆、应急保障用车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辆、执法执勤用车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辆、特种专业技术用车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辆、其他用车</w:t>
      </w:r>
      <w:r>
        <w:rPr>
          <w:rFonts w:asciiTheme="minorEastAsia" w:hAnsiTheme="minorEastAsia" w:eastAsiaTheme="minorEastAsia"/>
          <w:sz w:val="32"/>
          <w:szCs w:val="32"/>
        </w:rPr>
        <w:t>3</w:t>
      </w:r>
      <w:r>
        <w:rPr>
          <w:rFonts w:hint="eastAsia" w:asciiTheme="minorEastAsia" w:hAnsiTheme="minorEastAsia" w:eastAsiaTheme="minorEastAsia"/>
          <w:sz w:val="32"/>
          <w:szCs w:val="32"/>
        </w:rPr>
        <w:t>辆，其他用车主要是日常公务用车；单位价值50万元以上通用设备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台（套）；单位价值100万元以上专用设备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w:t>
      </w:r>
    </w:p>
    <w:p>
      <w:pPr>
        <w:pStyle w:val="13"/>
        <w:spacing w:line="600" w:lineRule="exact"/>
        <w:ind w:firstLine="640" w:firstLineChars="200"/>
        <w:rPr>
          <w:rFonts w:asciiTheme="minorEastAsia" w:hAnsiTheme="minorEastAsia" w:eastAsiaTheme="minorEastAsia"/>
          <w:sz w:val="32"/>
          <w:szCs w:val="32"/>
        </w:rPr>
      </w:pPr>
    </w:p>
    <w:p>
      <w:pPr>
        <w:pStyle w:val="13"/>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3"/>
        <w:spacing w:line="600" w:lineRule="exact"/>
        <w:ind w:firstLine="640" w:firstLineChars="200"/>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（一）部门整体支出绩效情况</w:t>
      </w:r>
    </w:p>
    <w:p>
      <w:pPr>
        <w:pStyle w:val="13"/>
        <w:spacing w:line="600" w:lineRule="exact"/>
        <w:ind w:firstLine="640" w:firstLineChars="200"/>
        <w:rPr>
          <w:rFonts w:cs="宋体" w:asciiTheme="minorEastAsia" w:hAnsiTheme="minorEastAsia" w:eastAsiaTheme="minorEastAsia"/>
          <w:color w:val="191919"/>
          <w:sz w:val="32"/>
          <w:szCs w:val="32"/>
        </w:rPr>
      </w:pPr>
      <w:r>
        <w:rPr>
          <w:rFonts w:hint="eastAsia" w:cs="宋体" w:asciiTheme="minorEastAsia" w:hAnsiTheme="minorEastAsia" w:eastAsiaTheme="minorEastAsia"/>
          <w:color w:val="191919"/>
          <w:sz w:val="32"/>
          <w:szCs w:val="32"/>
        </w:rPr>
        <w:t>2022年，整体支出情况较好，预算编制比较科学，民主理财、公开理财氛围浓厚，财政财务制度健全且执行情况良好。在职责履行上收效较为明显，资金投入取得了较好的效益，为全镇工作顺利开展提供了有效保障。经济性较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w:t>
      </w:r>
      <w:r>
        <w:rPr>
          <w:rFonts w:cs="黑体" w:asciiTheme="minorEastAsia" w:hAnsiTheme="minorEastAsia"/>
          <w:color w:val="000000"/>
          <w:kern w:val="0"/>
          <w:sz w:val="32"/>
          <w:szCs w:val="32"/>
        </w:rPr>
        <w:t>3626.68</w:t>
      </w:r>
      <w:r>
        <w:rPr>
          <w:rFonts w:hint="eastAsia" w:cs="黑体" w:asciiTheme="minorEastAsia" w:hAnsiTheme="minorEastAsia"/>
          <w:color w:val="000000"/>
          <w:kern w:val="0"/>
          <w:sz w:val="32"/>
          <w:szCs w:val="32"/>
        </w:rPr>
        <w:t>万元，政府性基金预算支出</w:t>
      </w:r>
      <w:r>
        <w:rPr>
          <w:rFonts w:cs="黑体" w:asciiTheme="minorEastAsia" w:hAnsiTheme="minorEastAsia"/>
          <w:color w:val="000000"/>
          <w:kern w:val="0"/>
          <w:sz w:val="32"/>
          <w:szCs w:val="32"/>
        </w:rPr>
        <w:t>25.98</w:t>
      </w:r>
      <w:r>
        <w:rPr>
          <w:rFonts w:hint="eastAsia" w:cs="黑体" w:asciiTheme="minorEastAsia" w:hAnsiTheme="minorEastAsia"/>
          <w:color w:val="000000"/>
          <w:kern w:val="0"/>
          <w:sz w:val="32"/>
          <w:szCs w:val="32"/>
        </w:rPr>
        <w:t>万元。从评价情况来看，本单位完成了以下工作：筑牢意识形态，用心用情抓基层党建，着力推进党风廉政建设，扎实推进乡村振兴工作，扎实落实“五个到户”工作，常态化疫情防控扎实有效。各部门工作完成情况良好。</w:t>
      </w:r>
    </w:p>
    <w:p>
      <w:pPr>
        <w:pStyle w:val="13"/>
        <w:spacing w:line="600" w:lineRule="exact"/>
        <w:ind w:firstLine="640" w:firstLineChars="200"/>
        <w:rPr>
          <w:rFonts w:cs="楷体" w:asciiTheme="minorEastAsia" w:hAnsiTheme="minorEastAsia" w:eastAsiaTheme="minorEastAsia"/>
          <w:b/>
          <w:bCs/>
          <w:sz w:val="32"/>
          <w:szCs w:val="32"/>
        </w:rPr>
      </w:pPr>
      <w:r>
        <w:rPr>
          <w:rFonts w:hint="eastAsia" w:cs="楷体" w:asciiTheme="minorEastAsia" w:hAnsiTheme="minorEastAsia" w:eastAsiaTheme="minorEastAsia"/>
          <w:b/>
          <w:bCs/>
          <w:sz w:val="32"/>
          <w:szCs w:val="32"/>
        </w:rPr>
        <w:t>（二）存在的问题及原因分析</w:t>
      </w:r>
    </w:p>
    <w:p>
      <w:pPr>
        <w:ind w:firstLine="640" w:firstLineChars="200"/>
        <w:jc w:val="left"/>
        <w:rPr>
          <w:rFonts w:cs="宋体" w:asciiTheme="minorEastAsia" w:hAnsiTheme="minorEastAsia"/>
          <w:color w:val="191919"/>
          <w:sz w:val="32"/>
          <w:szCs w:val="32"/>
        </w:rPr>
      </w:pPr>
      <w:r>
        <w:rPr>
          <w:rFonts w:hint="eastAsia" w:cs="宋体" w:asciiTheme="minorEastAsia" w:hAnsiTheme="minorEastAsia"/>
          <w:color w:val="191919"/>
          <w:sz w:val="32"/>
          <w:szCs w:val="32"/>
        </w:rPr>
        <w:t>存在的主要问题：预算管理过程绩效管理制度体系不健全，需进一步完善；预算经费支出明细科目存在误差；部门决算上报处理效率还需继续提升。</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ascii="方正小标宋_GBK" w:hAnsi="方正小标宋_GBK" w:eastAsia="方正小标宋_GBK" w:cs="方正小标宋_GBK"/>
          <w:sz w:val="72"/>
          <w:szCs w:val="72"/>
        </w:rPr>
      </w:pPr>
    </w:p>
    <w:p>
      <w:pPr>
        <w:pStyle w:val="13"/>
        <w:jc w:val="center"/>
        <w:rPr>
          <w:rFonts w:hAnsi="黑体" w:cs="方正小标宋_GBK"/>
          <w:sz w:val="84"/>
          <w:szCs w:val="84"/>
        </w:rPr>
      </w:pPr>
      <w:r>
        <w:rPr>
          <w:rFonts w:hint="eastAsia" w:hAnsi="黑体" w:cs="方正小标宋_GBK"/>
          <w:sz w:val="84"/>
          <w:szCs w:val="84"/>
        </w:rPr>
        <w:t>第四部分</w:t>
      </w:r>
    </w:p>
    <w:p>
      <w:pPr>
        <w:jc w:val="center"/>
        <w:rPr>
          <w:rFonts w:ascii="黑体" w:hAnsi="黑体" w:eastAsia="黑体" w:cs="方正小标宋_GBK"/>
          <w:color w:val="000000"/>
          <w:kern w:val="0"/>
          <w:sz w:val="84"/>
          <w:szCs w:val="84"/>
        </w:rPr>
      </w:pPr>
    </w:p>
    <w:p>
      <w:pPr>
        <w:jc w:val="center"/>
        <w:rPr>
          <w:rFonts w:ascii="黑体" w:hAnsi="黑体" w:eastAsia="黑体" w:cs="方正小标宋_GBK"/>
          <w:color w:val="000000"/>
          <w:kern w:val="0"/>
          <w:sz w:val="84"/>
          <w:szCs w:val="84"/>
        </w:rPr>
      </w:pPr>
      <w:r>
        <w:rPr>
          <w:rFonts w:hint="eastAsia" w:ascii="黑体" w:hAnsi="黑体" w:eastAsia="黑体" w:cs="方正小标宋_GBK"/>
          <w:color w:val="000000"/>
          <w:kern w:val="0"/>
          <w:sz w:val="84"/>
          <w:szCs w:val="84"/>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ind w:firstLine="640" w:firstLineChars="200"/>
        <w:jc w:val="left"/>
        <w:rPr>
          <w:rFonts w:asciiTheme="minorEastAsia" w:hAnsiTheme="minorEastAsia"/>
          <w:kern w:val="0"/>
          <w:sz w:val="32"/>
          <w:szCs w:val="32"/>
        </w:rPr>
      </w:pPr>
      <w:r>
        <w:rPr>
          <w:rFonts w:hint="eastAsia" w:asciiTheme="minorEastAsia" w:hAnsiTheme="minorEastAsia"/>
          <w:b/>
          <w:bCs/>
          <w:kern w:val="0"/>
          <w:sz w:val="32"/>
          <w:szCs w:val="32"/>
        </w:rPr>
        <w:t>一、一般公共预算：</w:t>
      </w:r>
      <w:r>
        <w:rPr>
          <w:rFonts w:hint="eastAsia" w:asciiTheme="minorEastAsia" w:hAnsiTheme="minorEastAsia"/>
          <w:kern w:val="0"/>
          <w:sz w:val="32"/>
          <w:szCs w:val="32"/>
        </w:rPr>
        <w:t>是指对以税收为主体的财政收入，安排用于保障和改善民生、推动经济社会发展、维护国家安全、维持国家机构正常运转等方面的收支预算。</w:t>
      </w:r>
    </w:p>
    <w:p>
      <w:pPr>
        <w:spacing w:line="600" w:lineRule="exact"/>
        <w:ind w:firstLine="640" w:firstLineChars="200"/>
        <w:rPr>
          <w:rFonts w:asciiTheme="minorEastAsia" w:hAnsiTheme="minorEastAsia"/>
          <w:kern w:val="0"/>
          <w:sz w:val="32"/>
          <w:szCs w:val="32"/>
        </w:rPr>
      </w:pPr>
      <w:r>
        <w:rPr>
          <w:rFonts w:hint="eastAsia" w:asciiTheme="minorEastAsia" w:hAnsiTheme="minorEastAsia"/>
          <w:b/>
          <w:bCs/>
          <w:kern w:val="0"/>
          <w:sz w:val="32"/>
          <w:szCs w:val="32"/>
        </w:rPr>
        <w:t>二、政府性基金预算：</w:t>
      </w:r>
      <w:r>
        <w:rPr>
          <w:rFonts w:hint="eastAsia" w:asciiTheme="minorEastAsia" w:hAnsiTheme="minorEastAsia"/>
          <w:kern w:val="0"/>
          <w:sz w:val="32"/>
          <w:szCs w:val="32"/>
        </w:rPr>
        <w:t>是指国家通过向社会征收以及出让土地、发行彩票等方式取得收入，并专项用于支持特定基础设施建设和社会事业发展的财政收支预算，是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hint="eastAsia" w:asciiTheme="minorEastAsia" w:hAnsiTheme="minorEastAsia"/>
          <w:kern w:val="0"/>
          <w:sz w:val="32"/>
          <w:szCs w:val="32"/>
        </w:rPr>
        <w:t>政府预算</w:t>
      </w:r>
      <w:r>
        <w:rPr>
          <w:rFonts w:hint="eastAsia" w:asciiTheme="minorEastAsia" w:hAnsiTheme="minorEastAsia"/>
          <w:kern w:val="0"/>
          <w:sz w:val="32"/>
          <w:szCs w:val="32"/>
        </w:rPr>
        <w:fldChar w:fldCharType="end"/>
      </w:r>
      <w:r>
        <w:rPr>
          <w:rFonts w:hint="eastAsia" w:asciiTheme="minorEastAsia" w:hAnsiTheme="minorEastAsia"/>
          <w:kern w:val="0"/>
          <w:sz w:val="32"/>
          <w:szCs w:val="32"/>
        </w:rPr>
        <w:t>体系的重要组成部分。</w:t>
      </w:r>
    </w:p>
    <w:p>
      <w:pPr>
        <w:spacing w:line="600" w:lineRule="exact"/>
        <w:ind w:firstLine="640" w:firstLineChars="200"/>
        <w:rPr>
          <w:rFonts w:asciiTheme="minorEastAsia" w:hAnsiTheme="minorEastAsia"/>
          <w:kern w:val="0"/>
          <w:sz w:val="32"/>
          <w:szCs w:val="32"/>
        </w:rPr>
      </w:pPr>
      <w:r>
        <w:rPr>
          <w:rFonts w:hint="eastAsia" w:asciiTheme="minorEastAsia" w:hAnsiTheme="minorEastAsia"/>
          <w:b/>
          <w:bCs/>
          <w:kern w:val="0"/>
          <w:sz w:val="32"/>
          <w:szCs w:val="32"/>
        </w:rPr>
        <w:t>三、一般公共服务支出：</w:t>
      </w:r>
      <w:r>
        <w:rPr>
          <w:rFonts w:hint="eastAsia" w:asciiTheme="minorEastAsia" w:hAnsiTheme="minorEastAsia"/>
          <w:kern w:val="0"/>
          <w:sz w:val="32"/>
          <w:szCs w:val="32"/>
        </w:rPr>
        <w:t>主要用于保障机关事业单位正常运转，支持各机关单位履行职能，保障各机关部门的项目支出需要，以及支持地方落实自主择业军转干部退役金等。</w:t>
      </w:r>
    </w:p>
    <w:p>
      <w:pPr>
        <w:spacing w:line="600" w:lineRule="exact"/>
        <w:ind w:firstLine="640" w:firstLineChars="200"/>
        <w:rPr>
          <w:rFonts w:asciiTheme="minorEastAsia" w:hAnsiTheme="minorEastAsia"/>
          <w:kern w:val="0"/>
          <w:sz w:val="32"/>
          <w:szCs w:val="32"/>
        </w:rPr>
      </w:pPr>
      <w:r>
        <w:rPr>
          <w:rFonts w:hint="eastAsia" w:cs="仿宋" w:asciiTheme="minorEastAsia" w:hAnsiTheme="minorEastAsia"/>
          <w:b/>
          <w:color w:val="000000"/>
          <w:kern w:val="0"/>
          <w:sz w:val="32"/>
          <w:szCs w:val="32"/>
        </w:rPr>
        <w:t>四、“三公”经费</w:t>
      </w:r>
      <w:r>
        <w:rPr>
          <w:rFonts w:hint="eastAsia" w:cs="仿宋" w:asciiTheme="minorEastAsia" w:hAnsiTheme="min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jc w:val="left"/>
        <w:rPr>
          <w:rStyle w:val="35"/>
          <w:rFonts w:cs="Arial" w:asciiTheme="minorEastAsia" w:hAnsiTheme="minorEastAsia"/>
          <w:color w:val="333333"/>
          <w:sz w:val="32"/>
          <w:szCs w:val="32"/>
        </w:rPr>
      </w:pPr>
      <w:r>
        <w:rPr>
          <w:rFonts w:hint="eastAsia" w:cs="仿宋" w:asciiTheme="minorEastAsia" w:hAnsiTheme="minorEastAsia"/>
          <w:b/>
          <w:color w:val="000000"/>
          <w:kern w:val="0"/>
          <w:sz w:val="32"/>
          <w:szCs w:val="32"/>
        </w:rPr>
        <w:t>五、机关运行经费</w:t>
      </w:r>
      <w:r>
        <w:rPr>
          <w:rFonts w:hint="eastAsia" w:cs="仿宋" w:asciiTheme="minorEastAsia" w:hAnsiTheme="min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firstLine="640" w:firstLineChars="200"/>
        <w:jc w:val="left"/>
        <w:rPr>
          <w:rFonts w:asciiTheme="minorEastAsia" w:hAnsiTheme="minorEastAsia"/>
          <w:sz w:val="32"/>
          <w:szCs w:val="32"/>
        </w:rPr>
      </w:pPr>
      <w:r>
        <w:rPr>
          <w:rFonts w:hint="eastAsia" w:asciiTheme="minorEastAsia" w:hAnsiTheme="minorEastAsia"/>
          <w:b/>
          <w:sz w:val="32"/>
          <w:szCs w:val="32"/>
        </w:rPr>
        <w:t>六、基本支出：</w:t>
      </w:r>
      <w:r>
        <w:rPr>
          <w:rFonts w:hint="eastAsia" w:asciiTheme="minorEastAsia" w:hAnsiTheme="minorEastAsia"/>
          <w:sz w:val="32"/>
          <w:szCs w:val="32"/>
        </w:rPr>
        <w:t>指部门为保障其机构正常运转、完成日常工作任务的年度基本支出，包括人员经费和公用经费两部分。</w:t>
      </w:r>
      <w:bookmarkStart w:id="2" w:name="_GoBack"/>
      <w:bookmarkEnd w:id="2"/>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2ZWMyODRiMTUxOTYyNzcxMTM3Y2I5ODI4Y2QxYWUifQ=="/>
  </w:docVars>
  <w:rsids>
    <w:rsidRoot w:val="004506F9"/>
    <w:rsid w:val="000179AF"/>
    <w:rsid w:val="0002229B"/>
    <w:rsid w:val="000273BD"/>
    <w:rsid w:val="00040CBC"/>
    <w:rsid w:val="000415B7"/>
    <w:rsid w:val="00041E3F"/>
    <w:rsid w:val="00055DAA"/>
    <w:rsid w:val="00061F7B"/>
    <w:rsid w:val="0006251F"/>
    <w:rsid w:val="000658A3"/>
    <w:rsid w:val="00074155"/>
    <w:rsid w:val="0007778A"/>
    <w:rsid w:val="00077AAE"/>
    <w:rsid w:val="000A3F69"/>
    <w:rsid w:val="000E7BF7"/>
    <w:rsid w:val="00103957"/>
    <w:rsid w:val="00122274"/>
    <w:rsid w:val="001331A7"/>
    <w:rsid w:val="00136F22"/>
    <w:rsid w:val="00144A39"/>
    <w:rsid w:val="00152C6D"/>
    <w:rsid w:val="001530CC"/>
    <w:rsid w:val="0016023E"/>
    <w:rsid w:val="00162D39"/>
    <w:rsid w:val="001678BD"/>
    <w:rsid w:val="00182373"/>
    <w:rsid w:val="0018777E"/>
    <w:rsid w:val="001A67DB"/>
    <w:rsid w:val="001C3C29"/>
    <w:rsid w:val="001D25DA"/>
    <w:rsid w:val="001D51E5"/>
    <w:rsid w:val="001E080D"/>
    <w:rsid w:val="001E53D0"/>
    <w:rsid w:val="001F0C3B"/>
    <w:rsid w:val="002017FA"/>
    <w:rsid w:val="00202C82"/>
    <w:rsid w:val="00214427"/>
    <w:rsid w:val="00226CB7"/>
    <w:rsid w:val="00264552"/>
    <w:rsid w:val="00264EF9"/>
    <w:rsid w:val="00265724"/>
    <w:rsid w:val="002669F3"/>
    <w:rsid w:val="0027426B"/>
    <w:rsid w:val="00291BD1"/>
    <w:rsid w:val="002E0A30"/>
    <w:rsid w:val="00310FAC"/>
    <w:rsid w:val="003130C4"/>
    <w:rsid w:val="00316C4B"/>
    <w:rsid w:val="0032192B"/>
    <w:rsid w:val="003257BA"/>
    <w:rsid w:val="003410D8"/>
    <w:rsid w:val="003479BD"/>
    <w:rsid w:val="00370D77"/>
    <w:rsid w:val="0037197D"/>
    <w:rsid w:val="003768D5"/>
    <w:rsid w:val="0039121E"/>
    <w:rsid w:val="003926B9"/>
    <w:rsid w:val="003A1227"/>
    <w:rsid w:val="003C42D3"/>
    <w:rsid w:val="003C47E6"/>
    <w:rsid w:val="003C4FC2"/>
    <w:rsid w:val="003D3387"/>
    <w:rsid w:val="003E01BB"/>
    <w:rsid w:val="003F1699"/>
    <w:rsid w:val="00411A50"/>
    <w:rsid w:val="00416E61"/>
    <w:rsid w:val="004248E4"/>
    <w:rsid w:val="0042790C"/>
    <w:rsid w:val="004506F9"/>
    <w:rsid w:val="004717A2"/>
    <w:rsid w:val="00473DF3"/>
    <w:rsid w:val="004828CE"/>
    <w:rsid w:val="00483B25"/>
    <w:rsid w:val="00487911"/>
    <w:rsid w:val="00491741"/>
    <w:rsid w:val="004B0CEE"/>
    <w:rsid w:val="00500E5F"/>
    <w:rsid w:val="005122EF"/>
    <w:rsid w:val="0051441A"/>
    <w:rsid w:val="00517C33"/>
    <w:rsid w:val="00517D5F"/>
    <w:rsid w:val="00523644"/>
    <w:rsid w:val="0054069E"/>
    <w:rsid w:val="00544866"/>
    <w:rsid w:val="005752AF"/>
    <w:rsid w:val="005767CC"/>
    <w:rsid w:val="00590D9F"/>
    <w:rsid w:val="00591F98"/>
    <w:rsid w:val="00595D26"/>
    <w:rsid w:val="005A74E6"/>
    <w:rsid w:val="005B404E"/>
    <w:rsid w:val="005D2674"/>
    <w:rsid w:val="005D38A9"/>
    <w:rsid w:val="005D4D55"/>
    <w:rsid w:val="005E2CFB"/>
    <w:rsid w:val="005F2103"/>
    <w:rsid w:val="005F3D1C"/>
    <w:rsid w:val="006203BD"/>
    <w:rsid w:val="0062378F"/>
    <w:rsid w:val="00623B0E"/>
    <w:rsid w:val="00641842"/>
    <w:rsid w:val="00651EEC"/>
    <w:rsid w:val="00686673"/>
    <w:rsid w:val="006878A9"/>
    <w:rsid w:val="00691E8C"/>
    <w:rsid w:val="006A22C4"/>
    <w:rsid w:val="006A351B"/>
    <w:rsid w:val="006B0422"/>
    <w:rsid w:val="006C1599"/>
    <w:rsid w:val="006C1B53"/>
    <w:rsid w:val="006D4A31"/>
    <w:rsid w:val="006D5D25"/>
    <w:rsid w:val="006D7730"/>
    <w:rsid w:val="006E5284"/>
    <w:rsid w:val="006F3EB5"/>
    <w:rsid w:val="00702E34"/>
    <w:rsid w:val="00704395"/>
    <w:rsid w:val="00710FE7"/>
    <w:rsid w:val="00717621"/>
    <w:rsid w:val="00720FF1"/>
    <w:rsid w:val="00727A53"/>
    <w:rsid w:val="00733286"/>
    <w:rsid w:val="007530C6"/>
    <w:rsid w:val="007534E9"/>
    <w:rsid w:val="00787B42"/>
    <w:rsid w:val="00795297"/>
    <w:rsid w:val="007C4539"/>
    <w:rsid w:val="007D4183"/>
    <w:rsid w:val="007F1A6D"/>
    <w:rsid w:val="007F3657"/>
    <w:rsid w:val="00812ED5"/>
    <w:rsid w:val="008277D9"/>
    <w:rsid w:val="00831665"/>
    <w:rsid w:val="00843924"/>
    <w:rsid w:val="0084478C"/>
    <w:rsid w:val="00846BCE"/>
    <w:rsid w:val="0086638C"/>
    <w:rsid w:val="00877895"/>
    <w:rsid w:val="008868F8"/>
    <w:rsid w:val="00887177"/>
    <w:rsid w:val="008A3E8D"/>
    <w:rsid w:val="008C1222"/>
    <w:rsid w:val="008C21CE"/>
    <w:rsid w:val="008D59FC"/>
    <w:rsid w:val="008F5396"/>
    <w:rsid w:val="009051FD"/>
    <w:rsid w:val="00915A15"/>
    <w:rsid w:val="00922987"/>
    <w:rsid w:val="009237C4"/>
    <w:rsid w:val="00925B55"/>
    <w:rsid w:val="00925E77"/>
    <w:rsid w:val="00944C48"/>
    <w:rsid w:val="00950252"/>
    <w:rsid w:val="00967F5D"/>
    <w:rsid w:val="009850A1"/>
    <w:rsid w:val="009A0F95"/>
    <w:rsid w:val="009B3ADF"/>
    <w:rsid w:val="009C3B52"/>
    <w:rsid w:val="009E6817"/>
    <w:rsid w:val="009E6E9A"/>
    <w:rsid w:val="00A01D2B"/>
    <w:rsid w:val="00A21519"/>
    <w:rsid w:val="00A42218"/>
    <w:rsid w:val="00A70249"/>
    <w:rsid w:val="00A70B02"/>
    <w:rsid w:val="00A71D9F"/>
    <w:rsid w:val="00A92E9F"/>
    <w:rsid w:val="00A96858"/>
    <w:rsid w:val="00AB18FF"/>
    <w:rsid w:val="00AE0782"/>
    <w:rsid w:val="00AF1AF9"/>
    <w:rsid w:val="00B13F28"/>
    <w:rsid w:val="00B238C2"/>
    <w:rsid w:val="00B33BEA"/>
    <w:rsid w:val="00B57C9F"/>
    <w:rsid w:val="00B63572"/>
    <w:rsid w:val="00B845B3"/>
    <w:rsid w:val="00B85D8B"/>
    <w:rsid w:val="00BB4A40"/>
    <w:rsid w:val="00BB5A38"/>
    <w:rsid w:val="00BB74F0"/>
    <w:rsid w:val="00BD3F51"/>
    <w:rsid w:val="00BD6C3E"/>
    <w:rsid w:val="00BE3674"/>
    <w:rsid w:val="00BE4D3F"/>
    <w:rsid w:val="00C10681"/>
    <w:rsid w:val="00C2448C"/>
    <w:rsid w:val="00C3049A"/>
    <w:rsid w:val="00C31B1E"/>
    <w:rsid w:val="00C377BC"/>
    <w:rsid w:val="00C64DFB"/>
    <w:rsid w:val="00C77645"/>
    <w:rsid w:val="00CA6D70"/>
    <w:rsid w:val="00CE04C3"/>
    <w:rsid w:val="00CE76A0"/>
    <w:rsid w:val="00D01CB8"/>
    <w:rsid w:val="00D020B0"/>
    <w:rsid w:val="00D148C6"/>
    <w:rsid w:val="00D17A8A"/>
    <w:rsid w:val="00D415BA"/>
    <w:rsid w:val="00D56528"/>
    <w:rsid w:val="00D63780"/>
    <w:rsid w:val="00D644EE"/>
    <w:rsid w:val="00DC558B"/>
    <w:rsid w:val="00DD06FF"/>
    <w:rsid w:val="00DD289C"/>
    <w:rsid w:val="00DD3DE4"/>
    <w:rsid w:val="00DD5FE9"/>
    <w:rsid w:val="00E00C7A"/>
    <w:rsid w:val="00E37D6C"/>
    <w:rsid w:val="00E55B68"/>
    <w:rsid w:val="00E561AE"/>
    <w:rsid w:val="00E67BE6"/>
    <w:rsid w:val="00E86645"/>
    <w:rsid w:val="00E8683C"/>
    <w:rsid w:val="00E96718"/>
    <w:rsid w:val="00EA2B72"/>
    <w:rsid w:val="00EA50DA"/>
    <w:rsid w:val="00EF12B8"/>
    <w:rsid w:val="00EF1E10"/>
    <w:rsid w:val="00F1402F"/>
    <w:rsid w:val="00F74360"/>
    <w:rsid w:val="00F87A7E"/>
    <w:rsid w:val="00FB0E4D"/>
    <w:rsid w:val="00FB15AC"/>
    <w:rsid w:val="00FB3087"/>
    <w:rsid w:val="00FB462F"/>
    <w:rsid w:val="00FD1CEE"/>
    <w:rsid w:val="00FE16FA"/>
    <w:rsid w:val="00FE328A"/>
    <w:rsid w:val="00FE6269"/>
    <w:rsid w:val="00FF5CD6"/>
    <w:rsid w:val="18C251A7"/>
    <w:rsid w:val="39244765"/>
    <w:rsid w:val="5777D4F5"/>
    <w:rsid w:val="5FC6BB1E"/>
    <w:rsid w:val="5FF720F1"/>
    <w:rsid w:val="71F31BAA"/>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批注框文本 Char"/>
    <w:basedOn w:val="7"/>
    <w:link w:val="2"/>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页眉 Char"/>
    <w:basedOn w:val="7"/>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 w:type="character" w:customStyle="1" w:styleId="17">
    <w:name w:val="font11"/>
    <w:basedOn w:val="7"/>
    <w:qFormat/>
    <w:uiPriority w:val="0"/>
    <w:rPr>
      <w:rFonts w:hint="eastAsia" w:ascii="宋体" w:hAnsi="宋体" w:eastAsia="宋体" w:cs="宋体"/>
      <w:color w:val="000000"/>
      <w:sz w:val="24"/>
      <w:szCs w:val="24"/>
      <w:u w:val="none"/>
    </w:rPr>
  </w:style>
  <w:style w:type="paragraph" w:customStyle="1" w:styleId="1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5"/>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20">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67"/>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rPr>
  </w:style>
  <w:style w:type="paragraph" w:customStyle="1" w:styleId="22">
    <w:name w:val="xl68"/>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23">
    <w:name w:val="xl69"/>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4">
    <w:name w:val="xl70"/>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25">
    <w:name w:val="xl71"/>
    <w:basedOn w:val="1"/>
    <w:uiPriority w:val="0"/>
    <w:pPr>
      <w:widowControl/>
      <w:spacing w:before="100" w:beforeAutospacing="1" w:after="100" w:afterAutospacing="1"/>
      <w:jc w:val="center"/>
    </w:pPr>
    <w:rPr>
      <w:rFonts w:ascii="宋体" w:hAnsi="宋体" w:eastAsia="宋体" w:cs="宋体"/>
      <w:kern w:val="0"/>
      <w:sz w:val="30"/>
      <w:szCs w:val="30"/>
    </w:rPr>
  </w:style>
  <w:style w:type="paragraph" w:customStyle="1" w:styleId="26">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7">
    <w:name w:val="xl73"/>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8">
    <w:name w:val="xl74"/>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9">
    <w:name w:val="xl75"/>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0">
    <w:name w:val="xl76"/>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1">
    <w:name w:val="xl77"/>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2">
    <w:name w:val="xl78"/>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3">
    <w:name w:val="xl79"/>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34">
    <w:name w:val="xl80"/>
    <w:basedOn w:val="1"/>
    <w:qFormat/>
    <w:uiPriority w:val="0"/>
    <w:pPr>
      <w:widowControl/>
      <w:spacing w:before="100" w:beforeAutospacing="1" w:after="100" w:afterAutospacing="1"/>
      <w:jc w:val="left"/>
      <w:textAlignment w:val="center"/>
    </w:pPr>
    <w:rPr>
      <w:rFonts w:ascii="宋体" w:hAnsi="宋体" w:eastAsia="宋体" w:cs="宋体"/>
      <w:kern w:val="0"/>
      <w:sz w:val="22"/>
    </w:rPr>
  </w:style>
  <w:style w:type="character" w:customStyle="1" w:styleId="35">
    <w:name w:val="c-font-big2"/>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C8B0C9-33EF-4759-84AB-EB6FAAE068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4689</Words>
  <Characters>26729</Characters>
  <Lines>222</Lines>
  <Paragraphs>62</Paragraphs>
  <TotalTime>12</TotalTime>
  <ScaleCrop>false</ScaleCrop>
  <LinksUpToDate>false</LinksUpToDate>
  <CharactersWithSpaces>31356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ASUS</cp:lastModifiedBy>
  <cp:lastPrinted>2023-11-08T08:21:00Z</cp:lastPrinted>
  <dcterms:modified xsi:type="dcterms:W3CDTF">2023-11-08T08:48:35Z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3F99182E9204496BBF41E8F8084EE796_12</vt:lpwstr>
  </property>
</Properties>
</file>