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Calibri" w:cs="宋体" w:hint="eastAsia"/>
          <w:color w:val="000000"/>
          <w:kern w:val="0"/>
          <w:sz w:val="84"/>
          <w:szCs w:val="84"/>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Calibri" w:cs="宋体" w:hint="eastAsia"/>
          <w:color w:val="000000"/>
          <w:kern w:val="0"/>
          <w:sz w:val="84"/>
          <w:szCs w:val="84"/>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Calibri" w:cs="宋体" w:hint="eastAsia"/>
          <w:color w:val="000000"/>
          <w:kern w:val="0"/>
          <w:sz w:val="84"/>
          <w:szCs w:val="84"/>
        </w:rPr>
        <w:t>2019年度</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黑体" w:cs="宋体" w:hint="eastAsia"/>
          <w:color w:val="000000"/>
          <w:kern w:val="0"/>
          <w:sz w:val="84"/>
          <w:szCs w:val="84"/>
        </w:rPr>
        <w:t>溆浦县舒溶溪乡部门决算</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lastRenderedPageBreak/>
        <w:t xml:space="preserve"> </w:t>
      </w:r>
    </w:p>
    <w:p w:rsidR="002D234C" w:rsidRPr="002D234C" w:rsidRDefault="002D234C" w:rsidP="002D234C">
      <w:pPr>
        <w:autoSpaceDE w:val="0"/>
        <w:autoSpaceDN w:val="0"/>
        <w:adjustRightInd w:val="0"/>
        <w:spacing w:line="540" w:lineRule="exact"/>
        <w:jc w:val="center"/>
        <w:rPr>
          <w:rFonts w:ascii="黑体" w:eastAsia="黑体" w:hAnsi="Calibri" w:cs="宋体"/>
          <w:color w:val="000000"/>
          <w:kern w:val="0"/>
          <w:sz w:val="56"/>
          <w:szCs w:val="56"/>
        </w:rPr>
      </w:pPr>
      <w:r w:rsidRPr="002D234C">
        <w:rPr>
          <w:rFonts w:ascii="黑体" w:eastAsia="黑体" w:hAnsi="Calibri" w:cs="宋体" w:hint="eastAsia"/>
          <w:color w:val="000000"/>
          <w:kern w:val="0"/>
          <w:sz w:val="56"/>
          <w:szCs w:val="56"/>
        </w:rPr>
        <w:t xml:space="preserve"> </w:t>
      </w:r>
    </w:p>
    <w:p w:rsidR="002D234C" w:rsidRPr="002D234C" w:rsidRDefault="002D234C" w:rsidP="002D234C">
      <w:pPr>
        <w:autoSpaceDE w:val="0"/>
        <w:autoSpaceDN w:val="0"/>
        <w:adjustRightInd w:val="0"/>
        <w:spacing w:line="520" w:lineRule="exact"/>
        <w:jc w:val="center"/>
        <w:rPr>
          <w:rFonts w:ascii="黑体" w:eastAsia="黑体" w:hAnsi="Calibri" w:cs="宋体"/>
          <w:color w:val="000000"/>
          <w:kern w:val="0"/>
          <w:sz w:val="56"/>
          <w:szCs w:val="56"/>
        </w:rPr>
      </w:pPr>
      <w:r w:rsidRPr="002D234C">
        <w:rPr>
          <w:rFonts w:ascii="黑体" w:eastAsia="黑体" w:hAnsi="黑体" w:cs="宋体" w:hint="eastAsia"/>
          <w:color w:val="000000"/>
          <w:kern w:val="0"/>
          <w:sz w:val="56"/>
          <w:szCs w:val="56"/>
        </w:rPr>
        <w:t>目录</w:t>
      </w:r>
    </w:p>
    <w:p w:rsidR="002D234C" w:rsidRPr="002D234C" w:rsidRDefault="002D234C" w:rsidP="002D234C">
      <w:pPr>
        <w:autoSpaceDE w:val="0"/>
        <w:autoSpaceDN w:val="0"/>
        <w:adjustRightInd w:val="0"/>
        <w:spacing w:line="520" w:lineRule="exact"/>
        <w:jc w:val="left"/>
        <w:rPr>
          <w:rFonts w:ascii="仿宋_GB2312" w:eastAsia="黑体" w:hAnsi="Calibri" w:cs="宋体"/>
          <w:b/>
          <w:bCs/>
          <w:color w:val="000000"/>
          <w:kern w:val="0"/>
          <w:sz w:val="28"/>
          <w:szCs w:val="28"/>
        </w:rPr>
      </w:pPr>
      <w:r w:rsidRPr="002D234C">
        <w:rPr>
          <w:rFonts w:ascii="黑体" w:eastAsia="黑体" w:hAnsi="黑体" w:cs="宋体" w:hint="eastAsia"/>
          <w:b/>
          <w:bCs/>
          <w:color w:val="000000"/>
          <w:kern w:val="0"/>
          <w:sz w:val="28"/>
          <w:szCs w:val="28"/>
        </w:rPr>
        <w:t>第一部分溆浦县舒溶溪乡概况</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一、部门职责</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二、机构设置</w:t>
      </w:r>
    </w:p>
    <w:p w:rsidR="002D234C" w:rsidRPr="002D234C" w:rsidRDefault="002D234C" w:rsidP="002D234C">
      <w:pPr>
        <w:autoSpaceDE w:val="0"/>
        <w:autoSpaceDN w:val="0"/>
        <w:adjustRightInd w:val="0"/>
        <w:spacing w:line="520" w:lineRule="exact"/>
        <w:jc w:val="left"/>
        <w:rPr>
          <w:rFonts w:ascii="仿宋_GB2312" w:eastAsia="黑体" w:hAnsi="Calibri" w:cs="宋体"/>
          <w:b/>
          <w:bCs/>
          <w:color w:val="000000"/>
          <w:kern w:val="0"/>
          <w:sz w:val="28"/>
          <w:szCs w:val="28"/>
        </w:rPr>
      </w:pPr>
      <w:r w:rsidRPr="002D234C">
        <w:rPr>
          <w:rFonts w:ascii="黑体" w:eastAsia="黑体" w:hAnsi="黑体" w:cs="宋体" w:hint="eastAsia"/>
          <w:b/>
          <w:bCs/>
          <w:color w:val="000000"/>
          <w:kern w:val="0"/>
          <w:sz w:val="28"/>
          <w:szCs w:val="28"/>
        </w:rPr>
        <w:t>第二部分</w:t>
      </w:r>
      <w:r w:rsidRPr="002D234C">
        <w:rPr>
          <w:rFonts w:ascii="黑体" w:eastAsia="黑体" w:hAnsi="仿宋_GB2312" w:cs="宋体" w:hint="eastAsia"/>
          <w:b/>
          <w:bCs/>
          <w:color w:val="000000"/>
          <w:kern w:val="0"/>
          <w:sz w:val="28"/>
          <w:szCs w:val="28"/>
        </w:rPr>
        <w:t>2019</w:t>
      </w:r>
      <w:r w:rsidRPr="002D234C">
        <w:rPr>
          <w:rFonts w:ascii="黑体" w:eastAsia="黑体" w:hAnsi="黑体" w:cs="宋体" w:hint="eastAsia"/>
          <w:b/>
          <w:bCs/>
          <w:color w:val="000000"/>
          <w:kern w:val="0"/>
          <w:sz w:val="28"/>
          <w:szCs w:val="28"/>
        </w:rPr>
        <w:t>年度部门决算表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一、收入支出决算总表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二、收入决算表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三、支出决算表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四、财政拨款收入支出决算总表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五、一般公共预算财政拨款支出决算表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六、一般公共预算财政拨款基本支出决算表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七、一般公共预算财政拨款“三公”经费支出决算表</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八、政府性基金预算财政拨款收入支出决算表</w:t>
      </w:r>
    </w:p>
    <w:p w:rsidR="002D234C" w:rsidRPr="002D234C" w:rsidRDefault="002D234C" w:rsidP="002D234C">
      <w:pPr>
        <w:autoSpaceDE w:val="0"/>
        <w:autoSpaceDN w:val="0"/>
        <w:adjustRightInd w:val="0"/>
        <w:spacing w:line="520" w:lineRule="exact"/>
        <w:jc w:val="left"/>
        <w:rPr>
          <w:rFonts w:ascii="仿宋_GB2312" w:eastAsia="黑体" w:hAnsi="Calibri" w:cs="宋体"/>
          <w:b/>
          <w:bCs/>
          <w:color w:val="000000"/>
          <w:kern w:val="0"/>
          <w:sz w:val="28"/>
          <w:szCs w:val="28"/>
        </w:rPr>
      </w:pPr>
      <w:r w:rsidRPr="002D234C">
        <w:rPr>
          <w:rFonts w:ascii="黑体" w:eastAsia="黑体" w:hAnsi="黑体" w:cs="宋体" w:hint="eastAsia"/>
          <w:b/>
          <w:bCs/>
          <w:color w:val="000000"/>
          <w:kern w:val="0"/>
          <w:sz w:val="28"/>
          <w:szCs w:val="28"/>
        </w:rPr>
        <w:t>第三部分</w:t>
      </w:r>
      <w:r w:rsidRPr="002D234C">
        <w:rPr>
          <w:rFonts w:ascii="黑体" w:eastAsia="黑体" w:hAnsi="仿宋_GB2312" w:cs="宋体" w:hint="eastAsia"/>
          <w:b/>
          <w:bCs/>
          <w:color w:val="000000"/>
          <w:kern w:val="0"/>
          <w:sz w:val="28"/>
          <w:szCs w:val="28"/>
        </w:rPr>
        <w:t>2019</w:t>
      </w:r>
      <w:r w:rsidRPr="002D234C">
        <w:rPr>
          <w:rFonts w:ascii="黑体" w:eastAsia="黑体" w:hAnsi="黑体" w:cs="宋体" w:hint="eastAsia"/>
          <w:b/>
          <w:bCs/>
          <w:color w:val="000000"/>
          <w:kern w:val="0"/>
          <w:sz w:val="28"/>
          <w:szCs w:val="28"/>
        </w:rPr>
        <w:t>年度部门决算情况说明</w:t>
      </w:r>
    </w:p>
    <w:p w:rsidR="002D234C" w:rsidRPr="002D234C" w:rsidRDefault="002D234C" w:rsidP="002D234C">
      <w:pPr>
        <w:autoSpaceDE w:val="0"/>
        <w:autoSpaceDN w:val="0"/>
        <w:adjustRightInd w:val="0"/>
        <w:spacing w:line="520" w:lineRule="exact"/>
        <w:jc w:val="left"/>
        <w:rPr>
          <w:rFonts w:ascii="宋体" w:eastAsia="宋体" w:hAnsi="宋体" w:cs="仿宋_GB2312"/>
          <w:color w:val="000000"/>
          <w:kern w:val="0"/>
          <w:sz w:val="28"/>
          <w:szCs w:val="28"/>
        </w:rPr>
      </w:pPr>
      <w:r w:rsidRPr="002D234C">
        <w:rPr>
          <w:rFonts w:ascii="宋体" w:eastAsia="宋体" w:hAnsi="宋体" w:cs="仿宋_GB2312" w:hint="eastAsia"/>
          <w:color w:val="000000"/>
          <w:kern w:val="0"/>
          <w:sz w:val="28"/>
          <w:szCs w:val="28"/>
        </w:rPr>
        <w:t>一、收入支出决算总体情况说明</w:t>
      </w:r>
    </w:p>
    <w:p w:rsidR="002D234C" w:rsidRPr="002D234C" w:rsidRDefault="002D234C" w:rsidP="002D234C">
      <w:pPr>
        <w:spacing w:line="520" w:lineRule="exact"/>
        <w:jc w:val="left"/>
        <w:rPr>
          <w:rFonts w:ascii="仿宋_GB2312" w:eastAsia="宋体" w:hAnsi="Calibri" w:cs="Times New Roman"/>
          <w:sz w:val="28"/>
          <w:szCs w:val="28"/>
        </w:rPr>
      </w:pPr>
      <w:r w:rsidRPr="002D234C">
        <w:rPr>
          <w:rFonts w:ascii="宋体" w:eastAsia="宋体" w:hAnsi="宋体" w:cs="Times New Roman" w:hint="eastAsia"/>
          <w:sz w:val="28"/>
          <w:szCs w:val="28"/>
        </w:rPr>
        <w:t>二、收入决算情况说明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Times New Roman" w:hint="eastAsia"/>
          <w:color w:val="000000"/>
          <w:kern w:val="0"/>
          <w:sz w:val="28"/>
          <w:szCs w:val="28"/>
        </w:rPr>
        <w:t>三、支出决算情况说明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Times New Roman" w:hint="eastAsia"/>
          <w:color w:val="000000"/>
          <w:kern w:val="0"/>
          <w:sz w:val="28"/>
          <w:szCs w:val="28"/>
        </w:rPr>
        <w:t>四、财政拨款收入支出决算总体情况说明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Times New Roman" w:hint="eastAsia"/>
          <w:color w:val="000000"/>
          <w:kern w:val="0"/>
          <w:sz w:val="28"/>
          <w:szCs w:val="28"/>
        </w:rPr>
        <w:t>五、一般公共预算财政拨款支出决算情况说明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Times New Roman" w:hint="eastAsia"/>
          <w:color w:val="000000"/>
          <w:kern w:val="0"/>
          <w:sz w:val="28"/>
          <w:szCs w:val="28"/>
        </w:rPr>
        <w:t>六、一般公共预算财政拨款基本支出决算情况说明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Times New Roman" w:hint="eastAsia"/>
          <w:color w:val="000000"/>
          <w:kern w:val="0"/>
          <w:sz w:val="28"/>
          <w:szCs w:val="28"/>
        </w:rPr>
        <w:t>七、一般公共预算财政拨款三公经费支出决算情况说明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仿宋_GB2312" w:hint="eastAsia"/>
          <w:color w:val="000000"/>
          <w:kern w:val="0"/>
          <w:sz w:val="28"/>
          <w:szCs w:val="28"/>
        </w:rPr>
        <w:t>八</w:t>
      </w:r>
      <w:r w:rsidRPr="002D234C">
        <w:rPr>
          <w:rFonts w:ascii="宋体" w:eastAsia="宋体" w:hAnsi="宋体" w:cs="Times New Roman" w:hint="eastAsia"/>
          <w:color w:val="000000"/>
          <w:kern w:val="0"/>
          <w:sz w:val="28"/>
          <w:szCs w:val="28"/>
        </w:rPr>
        <w:t>、</w:t>
      </w:r>
      <w:r w:rsidRPr="002D234C">
        <w:rPr>
          <w:rFonts w:ascii="宋体" w:eastAsia="宋体" w:hAnsi="宋体" w:cs="仿宋_GB2312" w:hint="eastAsia"/>
          <w:color w:val="000000"/>
          <w:kern w:val="0"/>
          <w:sz w:val="28"/>
          <w:szCs w:val="28"/>
        </w:rPr>
        <w:t>政府性基金预算收入支出决算情况</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仿宋_GB2312" w:hint="eastAsia"/>
          <w:color w:val="000000"/>
          <w:kern w:val="0"/>
          <w:sz w:val="28"/>
          <w:szCs w:val="28"/>
        </w:rPr>
        <w:t>九</w:t>
      </w:r>
      <w:r w:rsidRPr="002D234C">
        <w:rPr>
          <w:rFonts w:ascii="宋体" w:eastAsia="宋体" w:hAnsi="宋体" w:cs="Times New Roman" w:hint="eastAsia"/>
          <w:color w:val="000000"/>
          <w:kern w:val="0"/>
          <w:sz w:val="28"/>
          <w:szCs w:val="28"/>
        </w:rPr>
        <w:t>、预算绩效情况说明</w:t>
      </w:r>
    </w:p>
    <w:p w:rsidR="002D234C" w:rsidRPr="002D234C" w:rsidRDefault="002D234C" w:rsidP="002D234C">
      <w:pPr>
        <w:autoSpaceDE w:val="0"/>
        <w:autoSpaceDN w:val="0"/>
        <w:adjustRightInd w:val="0"/>
        <w:spacing w:line="520" w:lineRule="exact"/>
        <w:jc w:val="left"/>
        <w:rPr>
          <w:rFonts w:ascii="仿宋_GB2312" w:eastAsia="宋体" w:hAnsi="Calibri" w:cs="Times New Roman"/>
          <w:color w:val="000000"/>
          <w:kern w:val="0"/>
          <w:sz w:val="28"/>
          <w:szCs w:val="28"/>
        </w:rPr>
      </w:pPr>
      <w:r w:rsidRPr="002D234C">
        <w:rPr>
          <w:rFonts w:ascii="宋体" w:eastAsia="宋体" w:hAnsi="宋体" w:cs="仿宋_GB2312" w:hint="eastAsia"/>
          <w:color w:val="000000"/>
          <w:kern w:val="0"/>
          <w:sz w:val="28"/>
          <w:szCs w:val="28"/>
        </w:rPr>
        <w:t>十</w:t>
      </w:r>
      <w:r w:rsidRPr="002D234C">
        <w:rPr>
          <w:rFonts w:ascii="宋体" w:eastAsia="宋体" w:hAnsi="宋体" w:cs="Times New Roman" w:hint="eastAsia"/>
          <w:color w:val="000000"/>
          <w:kern w:val="0"/>
          <w:sz w:val="28"/>
          <w:szCs w:val="28"/>
        </w:rPr>
        <w:t>、其他重要事项情况说明</w:t>
      </w:r>
    </w:p>
    <w:p w:rsidR="002D234C" w:rsidRPr="002D234C" w:rsidRDefault="002D234C" w:rsidP="002D234C">
      <w:pPr>
        <w:autoSpaceDE w:val="0"/>
        <w:autoSpaceDN w:val="0"/>
        <w:adjustRightInd w:val="0"/>
        <w:spacing w:line="520" w:lineRule="exact"/>
        <w:jc w:val="left"/>
        <w:rPr>
          <w:rFonts w:ascii="黑体" w:eastAsia="黑体" w:hAnsi="黑体" w:cs="仿宋_GB2312"/>
          <w:b/>
          <w:bCs/>
          <w:color w:val="000000"/>
          <w:kern w:val="0"/>
          <w:sz w:val="28"/>
          <w:szCs w:val="28"/>
        </w:rPr>
      </w:pPr>
      <w:r w:rsidRPr="002D234C">
        <w:rPr>
          <w:rFonts w:ascii="黑体" w:eastAsia="黑体" w:hAnsi="黑体" w:cs="Times New Roman" w:hint="eastAsia"/>
          <w:b/>
          <w:bCs/>
          <w:color w:val="000000"/>
          <w:kern w:val="0"/>
          <w:sz w:val="28"/>
          <w:szCs w:val="28"/>
        </w:rPr>
        <w:lastRenderedPageBreak/>
        <w:t>第四部分名词解释</w:t>
      </w:r>
    </w:p>
    <w:p w:rsidR="002D234C" w:rsidRPr="002D234C" w:rsidRDefault="002D234C" w:rsidP="002D234C">
      <w:pPr>
        <w:spacing w:line="520" w:lineRule="exact"/>
        <w:jc w:val="left"/>
        <w:rPr>
          <w:rFonts w:ascii="黑体" w:eastAsia="黑体" w:hAnsi="黑体" w:cs="仿宋_GB2312"/>
          <w:b/>
          <w:bCs/>
          <w:color w:val="000000"/>
          <w:kern w:val="0"/>
          <w:sz w:val="28"/>
          <w:szCs w:val="28"/>
        </w:rPr>
      </w:pPr>
      <w:r w:rsidRPr="002D234C">
        <w:rPr>
          <w:rFonts w:ascii="黑体" w:eastAsia="黑体" w:hAnsi="黑体" w:cs="Times New Roman" w:hint="eastAsia"/>
          <w:b/>
          <w:bCs/>
          <w:color w:val="000000"/>
          <w:kern w:val="0"/>
          <w:sz w:val="28"/>
          <w:szCs w:val="28"/>
        </w:rPr>
        <w:t>第五部分附件</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黑体" w:cs="宋体" w:hint="eastAsia"/>
          <w:color w:val="000000"/>
          <w:kern w:val="0"/>
          <w:sz w:val="84"/>
          <w:szCs w:val="84"/>
        </w:rPr>
        <w:t>第一部分</w:t>
      </w:r>
      <w:r w:rsidRPr="002D234C">
        <w:rPr>
          <w:rFonts w:ascii="黑体" w:eastAsia="黑体" w:hAnsi="Calibri" w:cs="宋体" w:hint="eastAsia"/>
          <w:color w:val="000000"/>
          <w:kern w:val="0"/>
          <w:sz w:val="84"/>
          <w:szCs w:val="84"/>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Calibri" w:cs="宋体" w:hint="eastAsia"/>
          <w:color w:val="000000"/>
          <w:kern w:val="0"/>
          <w:sz w:val="84"/>
          <w:szCs w:val="84"/>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84"/>
          <w:szCs w:val="84"/>
        </w:rPr>
      </w:pPr>
      <w:r w:rsidRPr="002D234C">
        <w:rPr>
          <w:rFonts w:ascii="黑体" w:eastAsia="黑体" w:hAnsi="黑体" w:cs="宋体" w:hint="eastAsia"/>
          <w:color w:val="000000"/>
          <w:kern w:val="0"/>
          <w:sz w:val="84"/>
          <w:szCs w:val="84"/>
        </w:rPr>
        <w:t>溆浦县舒溶溪乡概况</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lastRenderedPageBreak/>
        <w:t xml:space="preserve"> </w:t>
      </w:r>
    </w:p>
    <w:p w:rsidR="002D234C" w:rsidRPr="002D234C" w:rsidRDefault="002D234C" w:rsidP="002D234C">
      <w:pPr>
        <w:jc w:val="left"/>
        <w:rPr>
          <w:rFonts w:ascii="黑体" w:eastAsia="黑体" w:hAnsi="黑体" w:cs="Times New Roman"/>
          <w:sz w:val="32"/>
          <w:szCs w:val="32"/>
        </w:rPr>
      </w:pPr>
      <w:r w:rsidRPr="002D234C">
        <w:rPr>
          <w:rFonts w:ascii="黑体" w:eastAsia="黑体" w:hAnsi="黑体" w:cs="Times New Roman" w:hint="eastAsia"/>
          <w:sz w:val="32"/>
          <w:szCs w:val="32"/>
        </w:rPr>
        <w:t xml:space="preserve"> </w:t>
      </w:r>
    </w:p>
    <w:p w:rsidR="002D234C" w:rsidRPr="002D234C" w:rsidRDefault="002D234C" w:rsidP="002D234C">
      <w:pPr>
        <w:numPr>
          <w:ilvl w:val="0"/>
          <w:numId w:val="6"/>
        </w:numPr>
        <w:jc w:val="left"/>
        <w:rPr>
          <w:rFonts w:ascii="黑体" w:eastAsia="黑体" w:hAnsi="黑体" w:cs="Times New Roman"/>
          <w:sz w:val="32"/>
          <w:szCs w:val="32"/>
        </w:rPr>
      </w:pPr>
      <w:r w:rsidRPr="002D234C">
        <w:rPr>
          <w:rFonts w:ascii="黑体" w:eastAsia="黑体" w:hAnsi="黑体" w:cs="Times New Roman" w:hint="eastAsia"/>
          <w:sz w:val="32"/>
          <w:szCs w:val="32"/>
        </w:rPr>
        <w:t>部门职责</w:t>
      </w:r>
    </w:p>
    <w:p w:rsidR="002D234C" w:rsidRPr="002D234C" w:rsidRDefault="002D234C" w:rsidP="002D234C">
      <w:pPr>
        <w:widowControl/>
        <w:jc w:val="left"/>
        <w:rPr>
          <w:rFonts w:ascii="微软雅黑" w:eastAsia="微软雅黑" w:hAnsi="微软雅黑" w:cs="宋体"/>
          <w:color w:val="000000"/>
          <w:kern w:val="0"/>
          <w:sz w:val="30"/>
          <w:szCs w:val="30"/>
        </w:rPr>
      </w:pPr>
      <w:r w:rsidRPr="002D234C">
        <w:rPr>
          <w:rFonts w:ascii="宋体" w:eastAsia="宋体" w:hAnsi="宋体" w:cs="宋体" w:hint="eastAsia"/>
          <w:kern w:val="0"/>
          <w:sz w:val="32"/>
          <w:szCs w:val="32"/>
        </w:rPr>
        <w:t>（一）</w:t>
      </w:r>
      <w:r w:rsidRPr="002D234C">
        <w:rPr>
          <w:rFonts w:ascii="微软雅黑" w:eastAsia="微软雅黑" w:hAnsi="微软雅黑" w:cs="宋体" w:hint="eastAsia"/>
          <w:color w:val="000000"/>
          <w:kern w:val="0"/>
          <w:sz w:val="30"/>
          <w:szCs w:val="30"/>
        </w:rPr>
        <w:t>1、制定和组织实施经济、科技和社会发展计划，制定产业结构调整方案，组织指导好各产业生产，协调好本乡与外地区的经济交流与合作，抓好人才引进项目开发，不断培育市场体系，组织经济运行，促进经济发展。</w:t>
      </w:r>
    </w:p>
    <w:p w:rsidR="002D234C" w:rsidRPr="002D234C" w:rsidRDefault="002D234C" w:rsidP="002D234C">
      <w:pPr>
        <w:widowControl/>
        <w:jc w:val="left"/>
        <w:rPr>
          <w:rFonts w:ascii="微软雅黑" w:eastAsia="微软雅黑" w:hAnsi="微软雅黑" w:cs="宋体"/>
          <w:color w:val="000000"/>
          <w:kern w:val="0"/>
          <w:sz w:val="30"/>
          <w:szCs w:val="30"/>
        </w:rPr>
      </w:pPr>
      <w:r w:rsidRPr="002D234C">
        <w:rPr>
          <w:rFonts w:ascii="微软雅黑" w:eastAsia="微软雅黑" w:hAnsi="微软雅黑" w:cs="宋体" w:hint="eastAsia"/>
          <w:color w:val="000000"/>
          <w:kern w:val="0"/>
          <w:sz w:val="30"/>
          <w:szCs w:val="30"/>
        </w:rPr>
        <w:t xml:space="preserve">  2、制定并组织实施乡村建设规划，部署重点工程建设，地方道路建设及公共设施，水利设施的管理，负责土地、林木、水等自然资源和生态环境的保护，做好护林防火工作。</w:t>
      </w:r>
    </w:p>
    <w:p w:rsidR="002D234C" w:rsidRPr="002D234C" w:rsidRDefault="002D234C" w:rsidP="002D234C">
      <w:pPr>
        <w:widowControl/>
        <w:jc w:val="left"/>
        <w:rPr>
          <w:rFonts w:ascii="微软雅黑" w:eastAsia="微软雅黑" w:hAnsi="微软雅黑" w:cs="宋体"/>
          <w:color w:val="000000"/>
          <w:kern w:val="0"/>
          <w:sz w:val="30"/>
          <w:szCs w:val="30"/>
        </w:rPr>
      </w:pPr>
      <w:r w:rsidRPr="002D234C">
        <w:rPr>
          <w:rFonts w:ascii="微软雅黑" w:eastAsia="微软雅黑" w:hAnsi="微软雅黑" w:cs="宋体" w:hint="eastAsia"/>
          <w:color w:val="000000"/>
          <w:kern w:val="0"/>
          <w:sz w:val="30"/>
          <w:szCs w:val="30"/>
        </w:rPr>
        <w:t xml:space="preserve">  3、负责本行政区域内的民政、计划生育、文化教育、卫生、体育等社会公益事业的综合性工作，维护一切经济单位和个人的正当经济权益，取缔非法经济活动，调解和处理民事纠纷，打击刑事犯罪维护社会稳定。</w:t>
      </w:r>
    </w:p>
    <w:p w:rsidR="002D234C" w:rsidRPr="002D234C" w:rsidRDefault="002D234C" w:rsidP="002D234C">
      <w:pPr>
        <w:widowControl/>
        <w:jc w:val="left"/>
        <w:rPr>
          <w:rFonts w:ascii="微软雅黑" w:eastAsia="微软雅黑" w:hAnsi="微软雅黑" w:cs="宋体"/>
          <w:color w:val="000000"/>
          <w:kern w:val="0"/>
          <w:sz w:val="30"/>
          <w:szCs w:val="30"/>
        </w:rPr>
      </w:pPr>
      <w:r w:rsidRPr="002D234C">
        <w:rPr>
          <w:rFonts w:ascii="微软雅黑" w:eastAsia="微软雅黑" w:hAnsi="微软雅黑" w:cs="宋体" w:hint="eastAsia"/>
          <w:color w:val="000000"/>
          <w:kern w:val="0"/>
          <w:sz w:val="30"/>
          <w:szCs w:val="30"/>
        </w:rPr>
        <w:t xml:space="preserve">  4、按计划组织本级财政收入的征收，完成国家财政计划，管好财政资金，增强财政实力。</w:t>
      </w:r>
    </w:p>
    <w:p w:rsidR="002D234C" w:rsidRPr="002D234C" w:rsidRDefault="002D234C" w:rsidP="002D234C">
      <w:pPr>
        <w:widowControl/>
        <w:jc w:val="left"/>
        <w:rPr>
          <w:rFonts w:ascii="微软雅黑" w:eastAsia="微软雅黑" w:hAnsi="微软雅黑" w:cs="宋体"/>
          <w:color w:val="000000"/>
          <w:kern w:val="0"/>
          <w:sz w:val="30"/>
          <w:szCs w:val="30"/>
        </w:rPr>
      </w:pPr>
      <w:r w:rsidRPr="002D234C">
        <w:rPr>
          <w:rFonts w:ascii="微软雅黑" w:eastAsia="微软雅黑" w:hAnsi="微软雅黑" w:cs="宋体" w:hint="eastAsia"/>
          <w:color w:val="000000"/>
          <w:kern w:val="0"/>
          <w:sz w:val="30"/>
          <w:szCs w:val="30"/>
        </w:rPr>
        <w:t xml:space="preserve">  5、抓好精神文明建设，丰富群众文化生活，提倡移风易俗，反对封建迷信，破除陈规陋习，树立社会主义新风尚。</w:t>
      </w:r>
    </w:p>
    <w:p w:rsidR="002D234C" w:rsidRPr="002D234C" w:rsidRDefault="002D234C" w:rsidP="002D234C">
      <w:pPr>
        <w:widowControl/>
        <w:jc w:val="left"/>
        <w:rPr>
          <w:rFonts w:ascii="微软雅黑" w:eastAsia="微软雅黑" w:hAnsi="微软雅黑" w:cs="宋体"/>
          <w:color w:val="000000"/>
          <w:kern w:val="0"/>
          <w:sz w:val="30"/>
          <w:szCs w:val="30"/>
        </w:rPr>
      </w:pPr>
      <w:r w:rsidRPr="002D234C">
        <w:rPr>
          <w:rFonts w:ascii="微软雅黑" w:eastAsia="微软雅黑" w:hAnsi="微软雅黑" w:cs="宋体" w:hint="eastAsia"/>
          <w:color w:val="000000"/>
          <w:kern w:val="0"/>
          <w:sz w:val="30"/>
          <w:szCs w:val="30"/>
        </w:rPr>
        <w:t xml:space="preserve">  6、完成上级党委、政府交办的其它事项。</w:t>
      </w:r>
    </w:p>
    <w:p w:rsidR="002D234C" w:rsidRPr="002D234C" w:rsidRDefault="002D234C" w:rsidP="002D234C">
      <w:pPr>
        <w:jc w:val="left"/>
        <w:rPr>
          <w:rFonts w:ascii="宋体" w:eastAsia="宋体" w:hAnsi="宋体" w:cs="Times New Roman"/>
          <w:sz w:val="32"/>
          <w:szCs w:val="32"/>
        </w:rPr>
      </w:pPr>
      <w:r w:rsidRPr="002D234C">
        <w:rPr>
          <w:rFonts w:ascii="宋体" w:eastAsia="宋体" w:hAnsi="宋体" w:cs="Times New Roman" w:hint="eastAsia"/>
          <w:sz w:val="32"/>
          <w:szCs w:val="32"/>
        </w:rPr>
        <w:t xml:space="preserve"> </w:t>
      </w:r>
    </w:p>
    <w:p w:rsidR="002D234C" w:rsidRPr="002D234C" w:rsidRDefault="002D234C" w:rsidP="002D234C">
      <w:pPr>
        <w:widowControl/>
        <w:spacing w:line="600" w:lineRule="exact"/>
        <w:rPr>
          <w:rFonts w:ascii="Calibri" w:eastAsia="黑体" w:hAnsi="Calibri" w:cs="Times New Roman"/>
          <w:kern w:val="0"/>
          <w:sz w:val="36"/>
          <w:szCs w:val="36"/>
        </w:rPr>
      </w:pPr>
      <w:r w:rsidRPr="002D234C">
        <w:rPr>
          <w:rFonts w:ascii="Calibri" w:eastAsia="黑体" w:hAnsi="Calibri" w:cs="Times New Roman"/>
          <w:kern w:val="0"/>
          <w:sz w:val="36"/>
          <w:szCs w:val="36"/>
        </w:rPr>
        <w:t xml:space="preserve"> </w:t>
      </w:r>
    </w:p>
    <w:p w:rsidR="002D234C" w:rsidRPr="002D234C" w:rsidRDefault="002D234C" w:rsidP="002D234C">
      <w:pPr>
        <w:jc w:val="left"/>
        <w:rPr>
          <w:rFonts w:ascii="宋体" w:eastAsia="宋体" w:hAnsi="宋体" w:cs="Times New Roman"/>
          <w:sz w:val="32"/>
          <w:szCs w:val="32"/>
        </w:rPr>
      </w:pPr>
      <w:r w:rsidRPr="002D234C">
        <w:rPr>
          <w:rFonts w:ascii="宋体" w:eastAsia="宋体" w:hAnsi="宋体" w:cs="Times New Roman" w:hint="eastAsia"/>
          <w:sz w:val="32"/>
          <w:szCs w:val="32"/>
        </w:rPr>
        <w:t xml:space="preserve"> </w:t>
      </w:r>
    </w:p>
    <w:p w:rsidR="002D234C" w:rsidRPr="002D234C" w:rsidRDefault="002D234C" w:rsidP="002D234C">
      <w:pPr>
        <w:jc w:val="left"/>
        <w:rPr>
          <w:rFonts w:ascii="仿宋_GB2312" w:eastAsia="仿宋_GB2312" w:hAnsi="宋体" w:cs="Times New Roman"/>
          <w:sz w:val="28"/>
          <w:szCs w:val="28"/>
        </w:rPr>
      </w:pPr>
      <w:r w:rsidRPr="002D234C">
        <w:rPr>
          <w:rFonts w:ascii="仿宋_GB2312" w:eastAsia="仿宋_GB2312" w:hAnsi="宋体" w:cs="Times New Roman" w:hint="eastAsia"/>
          <w:sz w:val="28"/>
          <w:szCs w:val="28"/>
        </w:rPr>
        <w:lastRenderedPageBreak/>
        <w:t xml:space="preserve"> </w:t>
      </w:r>
    </w:p>
    <w:p w:rsidR="002D234C" w:rsidRPr="002D234C" w:rsidRDefault="002D234C" w:rsidP="002D234C">
      <w:pPr>
        <w:widowControl/>
        <w:spacing w:line="600" w:lineRule="exact"/>
        <w:rPr>
          <w:rFonts w:ascii="黑体" w:eastAsia="黑体" w:hAnsi="黑体" w:cs="Times New Roman"/>
          <w:kern w:val="0"/>
          <w:sz w:val="32"/>
          <w:szCs w:val="32"/>
        </w:rPr>
      </w:pPr>
      <w:r w:rsidRPr="002D234C">
        <w:rPr>
          <w:rFonts w:ascii="黑体" w:eastAsia="黑体" w:hAnsi="黑体" w:cs="Times New Roman" w:hint="eastAsia"/>
          <w:kern w:val="0"/>
          <w:sz w:val="32"/>
          <w:szCs w:val="32"/>
        </w:rPr>
        <w:t>二、机构设置及决算单位构成</w:t>
      </w:r>
    </w:p>
    <w:p w:rsidR="002D234C" w:rsidRPr="002D234C" w:rsidRDefault="002D234C" w:rsidP="002D234C">
      <w:pPr>
        <w:widowControl/>
        <w:spacing w:line="600" w:lineRule="exact"/>
        <w:rPr>
          <w:rFonts w:ascii="宋体" w:eastAsia="宋体" w:hAnsi="宋体" w:cs="Times New Roman"/>
          <w:kern w:val="0"/>
          <w:sz w:val="32"/>
          <w:szCs w:val="32"/>
        </w:rPr>
      </w:pPr>
      <w:r w:rsidRPr="002D234C">
        <w:rPr>
          <w:rFonts w:ascii="宋体" w:eastAsia="宋体" w:hAnsi="宋体" w:cs="Times New Roman" w:hint="eastAsia"/>
          <w:kern w:val="0"/>
          <w:sz w:val="32"/>
          <w:szCs w:val="32"/>
        </w:rPr>
        <w:t>（一）内设机构设置。本单位内设机构包括：</w:t>
      </w:r>
      <w:r w:rsidRPr="002D234C">
        <w:rPr>
          <w:rFonts w:ascii="宋体" w:eastAsia="宋体" w:hAnsi="宋体" w:cs="Times New Roman" w:hint="eastAsia"/>
          <w:sz w:val="32"/>
          <w:szCs w:val="32"/>
        </w:rPr>
        <w:t>党政综合办公室、经济发展办公室、卫生和计划生育办公室、社会管理综合治理维稳办公室；二级局0个；下属派出机构0个；核定编制53名，实有人数53人，其中：行政人员23人，事业人员30人、工勤人员0人、离退休人员0人。</w:t>
      </w:r>
    </w:p>
    <w:p w:rsidR="002D234C" w:rsidRPr="002D234C" w:rsidRDefault="002D234C" w:rsidP="002D234C">
      <w:pPr>
        <w:widowControl/>
        <w:spacing w:line="600" w:lineRule="exact"/>
        <w:rPr>
          <w:rFonts w:ascii="宋体" w:eastAsia="仿宋_GB2312" w:hAnsi="宋体" w:cs="Times New Roman"/>
          <w:kern w:val="0"/>
          <w:sz w:val="32"/>
          <w:szCs w:val="32"/>
        </w:rPr>
      </w:pPr>
      <w:r w:rsidRPr="002D234C">
        <w:rPr>
          <w:rFonts w:ascii="宋体" w:eastAsia="宋体" w:hAnsi="宋体" w:cs="Times New Roman" w:hint="eastAsia"/>
          <w:kern w:val="0"/>
          <w:sz w:val="32"/>
          <w:szCs w:val="32"/>
        </w:rPr>
        <w:t>（二）决算单位构成。本单位2019年部门决算汇总公开单位构成包括：溆浦县</w:t>
      </w:r>
      <w:r w:rsidR="00CF6F11">
        <w:rPr>
          <w:rFonts w:ascii="宋体" w:eastAsia="宋体" w:hAnsi="宋体" w:cs="Times New Roman" w:hint="eastAsia"/>
          <w:kern w:val="0"/>
          <w:sz w:val="32"/>
          <w:szCs w:val="32"/>
        </w:rPr>
        <w:t>舒溶溪乡</w:t>
      </w:r>
      <w:r w:rsidRPr="002D234C">
        <w:rPr>
          <w:rFonts w:ascii="宋体" w:eastAsia="宋体" w:hAnsi="宋体" w:cs="Times New Roman" w:hint="eastAsia"/>
          <w:kern w:val="0"/>
          <w:sz w:val="32"/>
          <w:szCs w:val="32"/>
        </w:rPr>
        <w:t>人民政府单位本级以及</w:t>
      </w:r>
      <w:r w:rsidRPr="002D234C">
        <w:rPr>
          <w:rFonts w:ascii="宋体" w:eastAsia="宋体" w:hAnsi="宋体" w:cs="Times New Roman" w:hint="eastAsia"/>
          <w:sz w:val="32"/>
          <w:szCs w:val="32"/>
        </w:rPr>
        <w:t>卫生和计划生育办公室、财政所。</w:t>
      </w:r>
    </w:p>
    <w:p w:rsidR="002D234C" w:rsidRPr="002D234C" w:rsidRDefault="002D234C" w:rsidP="002D234C">
      <w:pPr>
        <w:jc w:val="left"/>
        <w:rPr>
          <w:rFonts w:ascii="仿宋_GB2312" w:eastAsia="仿宋_GB2312" w:hAnsi="宋体" w:cs="Times New Roman"/>
          <w:sz w:val="28"/>
          <w:szCs w:val="28"/>
        </w:rPr>
      </w:pPr>
      <w:r w:rsidRPr="002D234C">
        <w:rPr>
          <w:rFonts w:ascii="仿宋_GB2312" w:eastAsia="仿宋_GB2312" w:hAnsi="宋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t xml:space="preserve"> </w:t>
      </w:r>
    </w:p>
    <w:p w:rsidR="002D234C" w:rsidRPr="002D234C" w:rsidRDefault="002D234C" w:rsidP="002D234C">
      <w:pPr>
        <w:jc w:val="center"/>
        <w:rPr>
          <w:rFonts w:ascii="黑体" w:eastAsia="黑体" w:hAnsi="黑体" w:cs="Times New Roman"/>
          <w:sz w:val="28"/>
          <w:szCs w:val="28"/>
        </w:rPr>
      </w:pPr>
      <w:r w:rsidRPr="002D234C">
        <w:rPr>
          <w:rFonts w:ascii="黑体" w:eastAsia="黑体" w:hAnsi="黑体" w:cs="Times New Roman" w:hint="eastAsia"/>
          <w:sz w:val="28"/>
          <w:szCs w:val="28"/>
        </w:rPr>
        <w:lastRenderedPageBreak/>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宋体" w:eastAsia="宋体" w:hAnsi="宋体" w:cs="Times New Roman" w:hint="eastAsia"/>
          <w:sz w:val="72"/>
          <w:szCs w:val="72"/>
        </w:rPr>
        <w:t>第二部分</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宋体" w:eastAsia="宋体" w:hAnsi="宋体" w:cs="Times New Roman" w:hint="eastAsia"/>
          <w:sz w:val="72"/>
          <w:szCs w:val="72"/>
        </w:rPr>
        <w:t>部门决算表</w:t>
      </w:r>
    </w:p>
    <w:p w:rsidR="002D234C" w:rsidRPr="00CF6F11" w:rsidRDefault="002D234C" w:rsidP="002D234C">
      <w:pPr>
        <w:jc w:val="center"/>
        <w:rPr>
          <w:rFonts w:ascii="Calibri" w:eastAsia="宋体" w:hAnsi="Calibri" w:cs="Times New Roman"/>
          <w:sz w:val="36"/>
          <w:szCs w:val="36"/>
        </w:rPr>
      </w:pPr>
      <w:r w:rsidRPr="002D234C">
        <w:rPr>
          <w:rFonts w:ascii="Calibri" w:eastAsia="宋体" w:hAnsi="Calibri" w:cs="Times New Roman"/>
          <w:sz w:val="72"/>
          <w:szCs w:val="72"/>
        </w:rPr>
        <w:t xml:space="preserve"> </w:t>
      </w:r>
      <w:r w:rsidR="00CF6F11" w:rsidRPr="00CF6F11">
        <w:rPr>
          <w:rFonts w:ascii="Calibri" w:eastAsia="宋体" w:hAnsi="Calibri" w:cs="Times New Roman" w:hint="eastAsia"/>
          <w:sz w:val="36"/>
          <w:szCs w:val="36"/>
        </w:rPr>
        <w:t>（见附件）</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center"/>
        <w:rPr>
          <w:rFonts w:ascii="Calibri" w:eastAsia="宋体" w:hAnsi="Calibri" w:cs="Times New Roman"/>
          <w:sz w:val="72"/>
          <w:szCs w:val="72"/>
        </w:rPr>
      </w:pPr>
      <w:r w:rsidRPr="002D234C">
        <w:rPr>
          <w:rFonts w:ascii="Calibri" w:eastAsia="宋体" w:hAnsi="Calibri" w:cs="Times New Roman"/>
          <w:sz w:val="72"/>
          <w:szCs w:val="72"/>
        </w:rPr>
        <w:t xml:space="preserve"> </w:t>
      </w:r>
    </w:p>
    <w:p w:rsidR="002D234C" w:rsidRPr="002D234C" w:rsidRDefault="002D234C" w:rsidP="002D234C">
      <w:pPr>
        <w:jc w:val="left"/>
        <w:rPr>
          <w:rFonts w:ascii="Calibri" w:eastAsia="宋体" w:hAnsi="Calibri" w:cs="Times New Roman"/>
          <w:sz w:val="32"/>
          <w:szCs w:val="32"/>
        </w:rPr>
      </w:pPr>
      <w:r w:rsidRPr="002D234C">
        <w:rPr>
          <w:rFonts w:ascii="Calibri" w:eastAsia="宋体" w:hAnsi="Calibri" w:cs="Times New Roman"/>
          <w:sz w:val="32"/>
          <w:szCs w:val="32"/>
        </w:rPr>
        <w:t xml:space="preserve"> </w:t>
      </w:r>
    </w:p>
    <w:p w:rsidR="002D234C" w:rsidRPr="002D234C" w:rsidRDefault="002D234C" w:rsidP="002D234C">
      <w:pPr>
        <w:widowControl/>
        <w:jc w:val="left"/>
        <w:rPr>
          <w:rFonts w:ascii="黑体" w:eastAsia="黑体" w:hAnsi="黑体" w:cs="Times New Roman"/>
          <w:sz w:val="36"/>
          <w:szCs w:val="36"/>
        </w:rPr>
        <w:sectPr w:rsidR="002D234C" w:rsidRPr="002D234C">
          <w:pgSz w:w="11906" w:h="16838"/>
          <w:pgMar w:top="1440" w:right="1800" w:bottom="1440" w:left="1800" w:header="720" w:footer="720" w:gutter="0"/>
          <w:cols w:space="720"/>
          <w:docGrid w:type="lines" w:linePitch="312"/>
        </w:sectPr>
      </w:pPr>
    </w:p>
    <w:p w:rsidR="002D234C" w:rsidRPr="002D234C" w:rsidRDefault="002D234C" w:rsidP="002D234C">
      <w:pPr>
        <w:widowControl/>
        <w:jc w:val="left"/>
        <w:rPr>
          <w:rFonts w:ascii="黑体" w:eastAsia="黑体" w:hAnsi="黑体" w:cs="Times New Roman"/>
          <w:szCs w:val="21"/>
        </w:rPr>
      </w:pPr>
      <w:r w:rsidRPr="002D234C">
        <w:rPr>
          <w:rFonts w:ascii="黑体" w:eastAsia="黑体" w:hAnsi="黑体" w:cs="Times New Roman" w:hint="eastAsia"/>
          <w:szCs w:val="21"/>
        </w:rPr>
        <w:lastRenderedPageBreak/>
        <w:br w:type="page"/>
      </w:r>
    </w:p>
    <w:p w:rsidR="002D234C" w:rsidRPr="002D234C" w:rsidRDefault="002D234C" w:rsidP="002D234C">
      <w:pPr>
        <w:widowControl/>
        <w:jc w:val="left"/>
        <w:rPr>
          <w:rFonts w:ascii="黑体" w:eastAsia="黑体" w:hAnsi="Calibri" w:cs="宋体"/>
          <w:color w:val="000000"/>
          <w:kern w:val="0"/>
          <w:sz w:val="72"/>
          <w:szCs w:val="72"/>
        </w:rPr>
        <w:sectPr w:rsidR="002D234C" w:rsidRPr="002D234C">
          <w:pgSz w:w="16838" w:h="11906" w:orient="landscape"/>
          <w:pgMar w:top="720" w:right="720" w:bottom="720" w:left="720" w:header="720" w:footer="720" w:gutter="0"/>
          <w:cols w:space="720"/>
          <w:docGrid w:type="lines" w:linePitch="312"/>
        </w:sectPr>
      </w:pPr>
    </w:p>
    <w:p w:rsidR="002D234C" w:rsidRPr="002D234C" w:rsidRDefault="002D234C" w:rsidP="002D234C">
      <w:pPr>
        <w:autoSpaceDE w:val="0"/>
        <w:autoSpaceDN w:val="0"/>
        <w:adjustRightInd w:val="0"/>
        <w:jc w:val="left"/>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lastRenderedPageBreak/>
        <w:t xml:space="preserve"> </w:t>
      </w:r>
    </w:p>
    <w:p w:rsidR="002D234C" w:rsidRPr="002D234C" w:rsidRDefault="002D234C" w:rsidP="002D234C">
      <w:pPr>
        <w:autoSpaceDE w:val="0"/>
        <w:autoSpaceDN w:val="0"/>
        <w:adjustRightInd w:val="0"/>
        <w:jc w:val="left"/>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left"/>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left"/>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黑体" w:cs="宋体" w:hint="eastAsia"/>
          <w:color w:val="000000"/>
          <w:kern w:val="0"/>
          <w:sz w:val="72"/>
          <w:szCs w:val="72"/>
        </w:rPr>
        <w:t>第三部分</w:t>
      </w:r>
    </w:p>
    <w:p w:rsidR="002D234C" w:rsidRPr="002D234C" w:rsidRDefault="002D234C" w:rsidP="002D234C">
      <w:pPr>
        <w:autoSpaceDE w:val="0"/>
        <w:autoSpaceDN w:val="0"/>
        <w:adjustRightInd w:val="0"/>
        <w:jc w:val="center"/>
        <w:rPr>
          <w:rFonts w:ascii="黑体" w:eastAsia="黑体" w:hAnsi="Calibri" w:cs="宋体"/>
          <w:color w:val="000000"/>
          <w:kern w:val="0"/>
          <w:sz w:val="70"/>
          <w:szCs w:val="70"/>
        </w:rPr>
      </w:pPr>
      <w:r w:rsidRPr="002D234C">
        <w:rPr>
          <w:rFonts w:ascii="黑体" w:eastAsia="黑体" w:hAnsi="Calibri" w:cs="宋体" w:hint="eastAsia"/>
          <w:color w:val="000000"/>
          <w:kern w:val="0"/>
          <w:sz w:val="70"/>
          <w:szCs w:val="70"/>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0"/>
          <w:szCs w:val="70"/>
        </w:rPr>
      </w:pPr>
      <w:r w:rsidRPr="002D234C">
        <w:rPr>
          <w:rFonts w:ascii="黑体" w:eastAsia="黑体" w:hAnsi="Calibri" w:cs="宋体" w:hint="eastAsia"/>
          <w:color w:val="000000"/>
          <w:kern w:val="0"/>
          <w:sz w:val="70"/>
          <w:szCs w:val="70"/>
        </w:rPr>
        <w:t>2019</w:t>
      </w:r>
      <w:r w:rsidRPr="002D234C">
        <w:rPr>
          <w:rFonts w:ascii="黑体" w:eastAsia="黑体" w:hAnsi="黑体" w:cs="宋体" w:hint="eastAsia"/>
          <w:color w:val="000000"/>
          <w:kern w:val="0"/>
          <w:sz w:val="70"/>
          <w:szCs w:val="70"/>
        </w:rPr>
        <w:t>年度部门决算情况说明</w:t>
      </w:r>
    </w:p>
    <w:p w:rsidR="002D234C" w:rsidRPr="002D234C" w:rsidRDefault="002D234C" w:rsidP="002D234C">
      <w:pPr>
        <w:widowControl/>
        <w:jc w:val="left"/>
        <w:rPr>
          <w:rFonts w:ascii="黑体" w:eastAsia="黑体" w:hAnsi="Calibri" w:cs="Times New Roman"/>
          <w:color w:val="000000"/>
          <w:kern w:val="0"/>
          <w:sz w:val="70"/>
          <w:szCs w:val="70"/>
        </w:rPr>
      </w:pPr>
      <w:r w:rsidRPr="002D234C">
        <w:rPr>
          <w:rFonts w:ascii="Calibri" w:eastAsia="宋体" w:hAnsi="Calibri" w:cs="Times New Roman"/>
          <w:sz w:val="70"/>
          <w:szCs w:val="70"/>
        </w:rPr>
        <w:br w:type="page"/>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 xml:space="preserve"> </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一、收入支出决算总体情况说明</w:t>
      </w:r>
    </w:p>
    <w:p w:rsidR="002D234C" w:rsidRPr="002D234C" w:rsidRDefault="002D234C" w:rsidP="002D234C">
      <w:pPr>
        <w:autoSpaceDE w:val="0"/>
        <w:autoSpaceDN w:val="0"/>
        <w:adjustRightInd w:val="0"/>
        <w:jc w:val="left"/>
        <w:rPr>
          <w:rFonts w:ascii="宋体" w:eastAsia="宋体" w:hAnsi="宋体" w:cs="宋体"/>
          <w:color w:val="000000"/>
          <w:kern w:val="0"/>
          <w:sz w:val="32"/>
          <w:szCs w:val="32"/>
        </w:rPr>
      </w:pPr>
      <w:r w:rsidRPr="002D234C">
        <w:rPr>
          <w:rFonts w:ascii="宋体" w:eastAsia="宋体" w:hAnsi="宋体" w:cs="黑体" w:hint="eastAsia"/>
          <w:color w:val="000000"/>
          <w:kern w:val="0"/>
          <w:sz w:val="32"/>
          <w:szCs w:val="32"/>
        </w:rPr>
        <w:t>2019 年度收、支总计1290.72万元。与2018年相比，增加487.15万元，增长60.62%，主要是因为</w:t>
      </w:r>
      <w:r w:rsidRPr="002D234C">
        <w:rPr>
          <w:rFonts w:ascii="宋体" w:eastAsia="宋体" w:hAnsi="宋体" w:cs="宋体" w:hint="eastAsia"/>
          <w:color w:val="000000"/>
          <w:kern w:val="0"/>
          <w:sz w:val="30"/>
          <w:szCs w:val="30"/>
        </w:rPr>
        <w:t>扶贫项目资金及人员工资福利增加等原因</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二、收入决算情况说明</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本年收入合计1290.72万元，其中：财政拨款收入1290.72万元，占100%；上级补助收入0万元，占0%；事业收入0万元，占0%；经营收入0万元，占XX%；附属单位上缴收入0万元，占0%；其他收入0万元，占0%。</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三、支出决算情况说明</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本年支出合计1290.72万元，其中：基本支出695.64万元，占53.9%；项目支出595.08万元，占46.1%；上缴上级支出0万元，占0%；经营支出0万元，占0%；对附属单位补助支出0万元，占0%。</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四、财政拨款收入支出决算总体情况说明</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 xml:space="preserve">    2019年度财政拨款收、支总计1290.72万元，与2018年相比，增加487.15万元,增长60.62%，主要是因为</w:t>
      </w:r>
      <w:r w:rsidRPr="002D234C">
        <w:rPr>
          <w:rFonts w:ascii="宋体" w:eastAsia="宋体" w:hAnsi="宋体" w:cs="宋体" w:hint="eastAsia"/>
          <w:color w:val="000000"/>
          <w:kern w:val="0"/>
          <w:sz w:val="30"/>
          <w:szCs w:val="30"/>
        </w:rPr>
        <w:t>扶贫项目资金及人员工资福利增加等原因</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五、一般公共预算财政拨款支出决算情况说明</w:t>
      </w:r>
    </w:p>
    <w:p w:rsidR="002D234C" w:rsidRPr="002D234C" w:rsidRDefault="002D234C" w:rsidP="002D234C">
      <w:pPr>
        <w:autoSpaceDE w:val="0"/>
        <w:autoSpaceDN w:val="0"/>
        <w:adjustRightInd w:val="0"/>
        <w:jc w:val="left"/>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（一）财政拨款支出决算总体情况</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2019年度财政拨款支出12</w:t>
      </w:r>
      <w:r w:rsidR="00005EFB">
        <w:rPr>
          <w:rFonts w:ascii="宋体" w:eastAsia="宋体" w:hAnsi="宋体" w:cs="黑体" w:hint="eastAsia"/>
          <w:color w:val="000000"/>
          <w:kern w:val="0"/>
          <w:sz w:val="32"/>
          <w:szCs w:val="32"/>
        </w:rPr>
        <w:t>88</w:t>
      </w:r>
      <w:r w:rsidRPr="002D234C">
        <w:rPr>
          <w:rFonts w:ascii="宋体" w:eastAsia="宋体" w:hAnsi="宋体" w:cs="黑体" w:hint="eastAsia"/>
          <w:color w:val="000000"/>
          <w:kern w:val="0"/>
          <w:sz w:val="32"/>
          <w:szCs w:val="32"/>
        </w:rPr>
        <w:t>.72万元，占本年支出合计的100%，与2018年相比，财政拨款支出增加487.15万元，增长60.62%，主要是因为</w:t>
      </w:r>
      <w:r w:rsidRPr="002D234C">
        <w:rPr>
          <w:rFonts w:ascii="宋体" w:eastAsia="宋体" w:hAnsi="宋体" w:cs="宋体" w:hint="eastAsia"/>
          <w:color w:val="000000"/>
          <w:kern w:val="0"/>
          <w:sz w:val="30"/>
          <w:szCs w:val="30"/>
        </w:rPr>
        <w:t>扶贫项目资金及人员工资福利增加等原因</w:t>
      </w:r>
    </w:p>
    <w:p w:rsidR="002D234C" w:rsidRPr="002D234C" w:rsidRDefault="002D234C" w:rsidP="002D234C">
      <w:pPr>
        <w:autoSpaceDE w:val="0"/>
        <w:autoSpaceDN w:val="0"/>
        <w:adjustRightInd w:val="0"/>
        <w:jc w:val="left"/>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（二）财政拨款支出决算结构情况</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2019年度财政拨款支出12</w:t>
      </w:r>
      <w:r w:rsidR="00005EFB">
        <w:rPr>
          <w:rFonts w:ascii="宋体" w:eastAsia="宋体" w:hAnsi="宋体" w:cs="黑体" w:hint="eastAsia"/>
          <w:color w:val="000000"/>
          <w:kern w:val="0"/>
          <w:sz w:val="32"/>
          <w:szCs w:val="32"/>
        </w:rPr>
        <w:t>88</w:t>
      </w:r>
      <w:r w:rsidRPr="002D234C">
        <w:rPr>
          <w:rFonts w:ascii="宋体" w:eastAsia="宋体" w:hAnsi="宋体" w:cs="黑体" w:hint="eastAsia"/>
          <w:color w:val="000000"/>
          <w:kern w:val="0"/>
          <w:sz w:val="32"/>
          <w:szCs w:val="32"/>
        </w:rPr>
        <w:t>.72万元，主要用于以下方面：一般公共服务（类）支出417.20万元，占32.32%；公共安全支出4.24万元，占0.33%；文化旅游体育与传媒支出1.9万元，占0.15%;社会保障和就业支出10.01万元，占0.77%；</w:t>
      </w:r>
      <w:r w:rsidRPr="002D234C">
        <w:rPr>
          <w:rFonts w:ascii="宋体" w:eastAsia="宋体" w:hAnsi="宋体" w:cs="黑体" w:hint="eastAsia"/>
          <w:color w:val="000000"/>
          <w:kern w:val="0"/>
          <w:sz w:val="32"/>
          <w:szCs w:val="32"/>
        </w:rPr>
        <w:lastRenderedPageBreak/>
        <w:t>卫生健康支出58.69万元，占4.55%；节能环保支出1.87万元，占0.15%；城乡社区支出45.33万元，占3.51%；农林水支出736.48万元，占57.06%；交通运输支出8.00万元，占0.62%；自然资源海洋气象等支出5.00万元，占0.38%；其他支出2.00万元，0.16%。</w:t>
      </w:r>
    </w:p>
    <w:p w:rsidR="002D234C" w:rsidRPr="002D234C" w:rsidRDefault="002D234C" w:rsidP="002D234C">
      <w:pPr>
        <w:autoSpaceDE w:val="0"/>
        <w:autoSpaceDN w:val="0"/>
        <w:adjustRightInd w:val="0"/>
        <w:jc w:val="left"/>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（三）财政拨款支出决算具体情况</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2019年度财政拨款支出年初预算数为1290.72万元，支出决算数为1290.72万元，完成年初预算的100%，其中：</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1、一般公共服务（类）政府办公厅（室）及相关机构事务（款）行政运行（项）。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年初预算为254.59万元，支出决算为254.59万元，完成年初预算的100%，决算数等于年初预算数的主要原因是：执行预算情况确保收支平衡。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2、一般公共服务（类）政府办公厅（室）及相关机构事务（款）其他政府办公厅（室）及相关机构事务支出（项）。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年初预算为127.16万元，支出决算为127.16万元，完成年初预算的100%，决算数等于年初预算数的主要原因是：执行预算情况确保收支平衡。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3、一般公共服务（类）财政事务（款）行政运行（项）。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年初预算为27.67万元，支出决算为27.67万元，完成年初预算的100%，决算数等于年初预算数的主要原因是：执行预算情况确保收支平衡。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4、一般公共服务（类）财政事务（款）一般行政管理事务（项）。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年初预算为3.08万元，支出决算为3.08万元，完成年初预算的100%，决算数等于年初预算数的主要原因是：执行预算情况确保收支平衡。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5、一般公共服务（类）纪检监察事务（款）行政运行（项）。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年初预算为2.7万元，支出决算为2.7万元，完成年初预算的100%，决算数等于年初预算数的主要原因是：执行预算情况确保收支平衡。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6、一般公共服务（类）其他一般公共服务支出（款）其他一般公共服务支出（项）。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年初预算为2万元，支出决算为2万元，完成年初预算的100%，决算数等于年初预算数的主要原因是：执行预算情况确保收支平衡。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7、公共安全支出（类）公安（款）其他公安支出（项）。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年初预算为4.24万元，支出决算为4.24万元，完成年初预算的100%，决算数等于年初预算数的主要原因是：执行预算情况确保收支平衡。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8、文化旅游体育与传媒支出（类）其他文化体育与传媒支出（款）其他文化体育与传媒支出（项）。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年初预算为1.9万元，支出决算为1.9万元，完成年初预算的100%，决算数等于年初预算数的主要原因是：执行预算情况确保收支平衡。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9、社会保障和就业支出（类）民政管理事务（款）其他民政管理事务支出（项）。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年初预算为5.00万元，支出决算为5.00万元，完成年初预算的100%，决算数等于年初预算数的主要原因是：执行预算情况确保收支平衡。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10、社会保障和就业支出（类）抚恤（款）死亡抚恤（项）。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年初预算为5.01万元，支出决算为5.01万元，完成年初预算的100%，决算数等于年初预算数的主要原因是：执行预算情况确保收支平衡。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11、卫生健康支出（类）卫生健康管理事务（款）其他卫生健康管理事务支出（项）。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年初预算为25.82万元，支出决算为25.82万元，完成年初预算的100%，决算数等于年初预算数的主要原因是：执行预算情况确保收支平衡。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12、卫生健康支出（类）公共卫生（款）妇幼保健机构（项）。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年初预算为0.73万元，支出决算为0.73万元，完成年初预算的100%，决算数</w:t>
      </w:r>
      <w:r w:rsidRPr="002D234C">
        <w:rPr>
          <w:rFonts w:ascii="宋体" w:eastAsia="宋体" w:hAnsi="宋体" w:cs="黑体" w:hint="eastAsia"/>
          <w:color w:val="000000"/>
          <w:kern w:val="0"/>
          <w:sz w:val="32"/>
          <w:szCs w:val="32"/>
        </w:rPr>
        <w:lastRenderedPageBreak/>
        <w:t>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13、卫生健康支出（类）公共卫生（款）精神卫生机构（项）。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年初预算为1.66万元，支出决算为1.66万元，完成年初预算的100%，决算数等于年初预算数的主要原因是：执行预算情况确保收支平衡。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14、卫生健康支出（类）计划生育事务（款）计划生育机构（项）。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年初预算为25.15万元，支出决算为25.15万元，完成年初预算的100%，决算数等于年初预算数的主要原因是：执行预算情况确保收支平衡。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15、卫生健康支出（类）计划生育事务（款）其他计划生育事务支出（项）。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年初预算为5.33万元，支出决算为5.33万元，完成年初预算的100%，决算数等于年初预算数的主要原因是：执行预算情况确保收支平衡。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16、节能环保支出（类）环境保护管理事务（款）其他环境保护管理事务支出（项）。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年初预算为1.03万元，支出决算为1.03万元，完成年初预算的100%，决算数等于年初预算数的主要原因是：执行预算情况确保收支平衡。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17、节能环保支出（类）污染防治（款）其他污染防治支出（项）。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年初预算为0.84万元，支出决算为0.84万元，完成年初预算的100%，决算数等于年初预算数的主要原因是：执行预算情况确保收支平衡。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18、城乡社区支出（类）城乡社区公共设施（款）小城镇基础设施建设（项）。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年初预算为20.75万元，支出决算为20.75万元，完成年初预算的100%，决算数等于年初预算数的主要原因是：执行预算情况确保收支平衡。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19、城乡社区支出（类）城乡社区公共设施（款）其他城乡社区公共设施支出（项）。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年初预算为24.58万元，支出决算为24.58万元，完成年初预算的100%，决算数等于年初预算数的主要原因是：执行预算情况确保收支平衡。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20、农林水支出（类）农业（款） 农业行业业务管理（项）。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年初预算为0.82万元，支出决算为0.82万元，完成年初预算的100%，决算数等于年初预算数的主要原因是：执行预算情况确保收支平衡。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21、农林水支出（类）农业（款） 农业组织化与产业化经营（项）。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年初预算为2.00万元，支出决算为2.00万元，完成年初预算的100%，决算数等于年初预算数的主要原因是：执行预算情况确保收支平衡。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22、农林水支出（类）农业（款） 其他农业支出（项）。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年初预算为5.65万元，支出决算为5.65万元，完成年初预算的100%，决算数等于年初预算数的主要原因是：执行预算情况确保收支平衡。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23、农林水支出（类）林业和草原（款） 森林生态效益补偿（项）。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年初预算为5.98万元，支出决算为5.98万元，完成年初预算的100%，决算数等于年初预算数的主要原因是：执行预算情况确保收支平衡。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24、农林水支出（类）水利（款）水利工程运行与维护（项）。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年初预算为52.00万元，支出决算为52.00万元，完成年初预算的100%，决算数等于年初预算数的主要原因是：执行预算情况确保收支平衡。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25、农林水支出（类）水利（款）防汛（项）。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年初预算为4.00万元，支出决算为4.00万元，完成年初预算的100%，决算数等于年初预算数的主要原因是：执行预算情况确保收支平衡。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26、农林水支出（类）扶贫（款）农村基础设施建设（项）。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年初预算为494.00万元，支出决算为494.00万元，完成年初预算的100%，决算数等于年初预算数的主要原因是：执行预算情况确保收支平衡。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27、农林水支出（类）扶贫（款）生产发展（项）。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年初预算为38.00万元，支出决算为38.00万元，完成年初预算的100%，决算数等于年初预算数的主要原因是：执行预算情况确保收支平衡。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28、农林水支出（类）扶贫（款）其他扶贫支出（项）。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年初预算为4.00万元，支出决算为4.00万元，完成年初预算的100%，决算数等于年初预算数的主要原因是：执行预算情况确保收支平衡。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29、农林水支出（类）农村综合改革（款）对村民委员会和村党支部的补助（项）。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年初预算为135.68万元，支出决算为135.68万元，完成年初预算的100%，决算数等于年初预算数的主要原因是：执行预算情况确保收支平衡。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30、交通运输支出（类）公路水路运输（款）其他公路水路运输支出（项）。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年初预算为8.00万元，支出决算为8.00万元，完成年初预算的100%，决算数等于年初预算数的主要原因是：执行预算情况确保收支平衡。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31、自然资源海洋气象等支出（类）自然资源事务（款）一般行政管理事务（项）。</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年初预算为5.00万元，支出决算为5.00万元，完成年初预算的100%，决算数等于年初预算数的主要原因是：执行预算情况确保收支平衡。</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六、一般公共预算财政拨款基本支出决算情况说明</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2019年度财政拨款基本支出695.64万元，其中：人员经费465.77万元，占基本支出的66.96%,主要包括基本工资248.71万元、津贴补贴12.19万元、奖金33.40万元、职工基本医疗保险缴费11.53万元、其他社会保障缴费0.93万元、住房公积金4.93万元、其他工资福利支出6.6万元、生活补助136.69万元、个人农业生产补贴5.98万元、其他对个人和家庭的补助4.81万元；公用经费229.87万元，占基本支出的33.04%，主要包括办公费66.38万元、印刷费7.82万元、电费0.37万元、邮电费0.85万元、取暖费2.12万元、差旅费16.9万元、维修（护）费5.00万元、会议费1.17万元、公务接待费0.10万元、专用燃料费2万元、劳务费0.88万元、公务用车运行维护费1.81万元、 其他交通费用</w:t>
      </w:r>
      <w:r w:rsidRPr="002D234C">
        <w:rPr>
          <w:rFonts w:ascii="宋体" w:eastAsia="宋体" w:hAnsi="宋体" w:cs="黑体" w:hint="eastAsia"/>
          <w:color w:val="000000"/>
          <w:kern w:val="0"/>
          <w:sz w:val="32"/>
          <w:szCs w:val="32"/>
        </w:rPr>
        <w:lastRenderedPageBreak/>
        <w:t>3.56万元、其他商品和服务支出12.18万元、专用设备购置108.73。</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七、一般公共预算财政拨款三公经费支出决算情况说明</w:t>
      </w:r>
    </w:p>
    <w:p w:rsidR="002D234C" w:rsidRPr="002D234C" w:rsidRDefault="002D234C" w:rsidP="002D234C">
      <w:pPr>
        <w:autoSpaceDE w:val="0"/>
        <w:autoSpaceDN w:val="0"/>
        <w:adjustRightInd w:val="0"/>
        <w:jc w:val="left"/>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（一）“三公”经费财政拨款支出决算总体情况说明</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“三公”经费财政拨款支出预算为7.00万元，支出决算为1.91万元，完成预算的27.29%，其中：</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因公出国（境）费支出预算为0万元，支出决算为0万元，完成预算的0%，决算数大于（小于）年初预算数的主要原因是未发生该项业务，与上年相比减少（增加）0万元，减少（增长）0%,减少（增长）的主要原因是未发生该项业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公务接待费支出预算为3.00万元，支出决算为0.10万元，完成预算的3.33%，决算数小于年初预算数的主要原因是严格控制公务接待支出，与上年相比减少6.07万元，减少82.03%,减少的主要原因是厉行节约，控制公务接待支出。</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公务用车购置费及运行维护费支出预算为4.00万元，支出决算为1.81万元，完成预算的45.25%，决算数小于年初预算数的主要原因是厉行节约，严格控制“三公”经费支出，与上年相比减少14.3万元，减少68.1%,减少（增长）的主要原因是厉行节约，加强公车管理。</w:t>
      </w:r>
    </w:p>
    <w:p w:rsidR="002D234C" w:rsidRPr="002D234C" w:rsidRDefault="002D234C" w:rsidP="002D234C">
      <w:pPr>
        <w:autoSpaceDE w:val="0"/>
        <w:autoSpaceDN w:val="0"/>
        <w:adjustRightInd w:val="0"/>
        <w:jc w:val="left"/>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（二）“三公”经费财政拨款支出决算具体情况说明</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2019年度“三公”经费财政拨款支出决算中，公务接待费支出决算0.1万元，占5.24%,因公出国（境）费支出决算0万元，占0%,公务用车购置费及运行维护费支出决算</w:t>
      </w:r>
      <w:r w:rsidR="00005EFB">
        <w:rPr>
          <w:rFonts w:ascii="宋体" w:eastAsia="宋体" w:hAnsi="宋体" w:cs="黑体" w:hint="eastAsia"/>
          <w:color w:val="000000"/>
          <w:kern w:val="0"/>
          <w:sz w:val="32"/>
          <w:szCs w:val="32"/>
        </w:rPr>
        <w:t>1.81</w:t>
      </w:r>
      <w:r w:rsidRPr="002D234C">
        <w:rPr>
          <w:rFonts w:ascii="宋体" w:eastAsia="宋体" w:hAnsi="宋体" w:cs="黑体" w:hint="eastAsia"/>
          <w:color w:val="000000"/>
          <w:kern w:val="0"/>
          <w:sz w:val="32"/>
          <w:szCs w:val="32"/>
        </w:rPr>
        <w:t>万元，占83.44%。其中：</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1、因公出国（境）费支出决算为0万元，全年安排因公出国（境）团组0个，累计0人次。</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2、公务接待费支出决算为0.1万元，全年共接待来访团组21个、来宾200人次，主要是村干部到政府办事用餐发生的接待支出。</w:t>
      </w:r>
    </w:p>
    <w:p w:rsidR="002D234C" w:rsidRPr="002D234C" w:rsidRDefault="002D234C" w:rsidP="002D234C">
      <w:pPr>
        <w:rPr>
          <w:rFonts w:ascii="宋体" w:eastAsia="宋体" w:hAnsi="宋体" w:cs="黑体"/>
          <w:color w:val="000000"/>
          <w:kern w:val="0"/>
          <w:sz w:val="32"/>
          <w:szCs w:val="32"/>
        </w:rPr>
      </w:pPr>
      <w:r w:rsidRPr="002D234C">
        <w:rPr>
          <w:rFonts w:ascii="宋体" w:eastAsia="宋体" w:hAnsi="宋体" w:cs="Times New Roman" w:hint="eastAsia"/>
          <w:sz w:val="32"/>
          <w:szCs w:val="32"/>
        </w:rPr>
        <w:lastRenderedPageBreak/>
        <w:t>3、公务用车购置费及运行维护费支出决算为1.81万元，其中：公务用车购置费0万元，单位本级（单位本级或某二级机构）更新公务用车0辆</w:t>
      </w:r>
      <w:r w:rsidRPr="002D234C">
        <w:rPr>
          <w:rFonts w:ascii="宋体" w:eastAsia="宋体" w:hAnsi="宋体" w:cs="Times New Roman" w:hint="eastAsia"/>
          <w:color w:val="000000"/>
          <w:sz w:val="32"/>
          <w:szCs w:val="32"/>
        </w:rPr>
        <w:t>。</w:t>
      </w:r>
      <w:r w:rsidRPr="002D234C">
        <w:rPr>
          <w:rFonts w:ascii="宋体" w:eastAsia="宋体" w:hAnsi="宋体" w:cs="Times New Roman" w:hint="eastAsia"/>
          <w:sz w:val="32"/>
          <w:szCs w:val="32"/>
        </w:rPr>
        <w:t>公务用车运行维护费6.7万元，主要是燃料费、过路过桥费、车辆维修费支出，截止2019年12月31日，我单位开支财政拨款的公务用车保有量为2辆。</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八、政府性基金预算收入支出决算情况</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 xml:space="preserve">     2019年度政府性基金预算财政拨款收入2.00万元；年初结转和结余0万元；支出2万元，其中基本支出0万元，项目支出2.00万元；年末结转和结余0万元。</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九、关于2019年度预算绩效情况说明</w:t>
      </w:r>
    </w:p>
    <w:p w:rsidR="002D234C" w:rsidRPr="002D234C" w:rsidRDefault="002D234C" w:rsidP="002D234C">
      <w:pPr>
        <w:rPr>
          <w:rFonts w:ascii="宋体" w:eastAsia="宋体" w:hAnsi="宋体" w:cs="Times New Roman"/>
          <w:color w:val="0C0C0C"/>
          <w:sz w:val="32"/>
          <w:szCs w:val="32"/>
        </w:rPr>
      </w:pPr>
      <w:r w:rsidRPr="002D234C">
        <w:rPr>
          <w:rFonts w:ascii="宋体" w:eastAsia="宋体" w:hAnsi="宋体" w:cs="Times New Roman" w:hint="eastAsia"/>
          <w:sz w:val="32"/>
          <w:szCs w:val="32"/>
        </w:rPr>
        <w:t>为做好预算绩效管理工作，</w:t>
      </w:r>
      <w:r w:rsidRPr="002D234C">
        <w:rPr>
          <w:rFonts w:ascii="宋体" w:eastAsia="宋体" w:hAnsi="宋体" w:cs="Times New Roman" w:hint="eastAsia"/>
          <w:color w:val="0C0C0C"/>
          <w:sz w:val="32"/>
          <w:szCs w:val="32"/>
        </w:rPr>
        <w:t>在日常办公中我镇坚持厉行节约原则，严格按程序审核审批报账，即所有的支出实行分管财贸领导同意开支、党委书记审批签字后方可报账，对小额的办公用品购置实行内部采购制度，对大宗物资采购实行政府采购程序，通过坚决执行各项财务管理的内控制度，2019年我乡有效控制了支出规模，实现了收支基本平衡，新增债务为零。对于项目资金管理我镇严格执行项目资金监管制度，严格按照项目实施流程进行申报、入库、抽查巡查、竣工验收、报账审批，确保项目实施质量过关，经济效益和社会效益得到充分发挥。</w:t>
      </w:r>
    </w:p>
    <w:p w:rsidR="002D234C" w:rsidRPr="002D234C" w:rsidRDefault="002D234C" w:rsidP="002D234C">
      <w:pPr>
        <w:autoSpaceDE w:val="0"/>
        <w:autoSpaceDN w:val="0"/>
        <w:adjustRightInd w:val="0"/>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 xml:space="preserve"> </w:t>
      </w:r>
    </w:p>
    <w:p w:rsidR="002D234C" w:rsidRPr="002D234C" w:rsidRDefault="002D234C" w:rsidP="002D234C">
      <w:pPr>
        <w:autoSpaceDE w:val="0"/>
        <w:autoSpaceDN w:val="0"/>
        <w:adjustRightInd w:val="0"/>
        <w:jc w:val="left"/>
        <w:rPr>
          <w:rFonts w:ascii="黑体" w:eastAsia="黑体" w:hAnsi="黑体" w:cs="宋体"/>
          <w:b/>
          <w:bCs/>
          <w:color w:val="000000"/>
          <w:kern w:val="0"/>
          <w:sz w:val="32"/>
          <w:szCs w:val="32"/>
        </w:rPr>
      </w:pPr>
      <w:r w:rsidRPr="002D234C">
        <w:rPr>
          <w:rFonts w:ascii="黑体" w:eastAsia="黑体" w:hAnsi="黑体" w:cs="宋体" w:hint="eastAsia"/>
          <w:b/>
          <w:bCs/>
          <w:color w:val="000000"/>
          <w:kern w:val="0"/>
          <w:sz w:val="32"/>
          <w:szCs w:val="32"/>
        </w:rPr>
        <w:t>十、其他重要事项情况说明</w:t>
      </w:r>
    </w:p>
    <w:p w:rsidR="002D234C" w:rsidRPr="002D234C" w:rsidRDefault="002D234C" w:rsidP="002D234C">
      <w:pPr>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（一）机关运行经费支出情况</w:t>
      </w:r>
    </w:p>
    <w:p w:rsidR="002D234C" w:rsidRPr="002D234C" w:rsidRDefault="002D234C" w:rsidP="002D234C">
      <w:pPr>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本部门2019 年度机关运行经费支出</w:t>
      </w:r>
      <w:r w:rsidR="00B66F57">
        <w:rPr>
          <w:rFonts w:ascii="宋体" w:eastAsia="宋体" w:hAnsi="宋体" w:cs="黑体"/>
          <w:color w:val="000000"/>
          <w:kern w:val="0"/>
          <w:sz w:val="32"/>
          <w:szCs w:val="32"/>
        </w:rPr>
        <w:t>229.87</w:t>
      </w:r>
      <w:r w:rsidRPr="002D234C">
        <w:rPr>
          <w:rFonts w:ascii="宋体" w:eastAsia="宋体" w:hAnsi="宋体" w:cs="黑体" w:hint="eastAsia"/>
          <w:color w:val="000000"/>
          <w:kern w:val="0"/>
          <w:sz w:val="32"/>
          <w:szCs w:val="32"/>
        </w:rPr>
        <w:t>万元，比年初预算数增加（减少）0万元，增长（降低）0%。主要原因是：预算执行情况较好。</w:t>
      </w:r>
    </w:p>
    <w:p w:rsidR="002D234C" w:rsidRPr="002D234C" w:rsidRDefault="002D234C" w:rsidP="002D234C">
      <w:pPr>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（二）一般性支出情况</w:t>
      </w:r>
    </w:p>
    <w:p w:rsidR="002D234C" w:rsidRPr="002D234C" w:rsidRDefault="002D234C" w:rsidP="002D234C">
      <w:pPr>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2019年本部门开支会议费1.17万元，用于召开统管干部职工、村干部、扶贫工作队人员会议，人数525人，内容为安全生产季度例会、扶贫资金配合国检业务培训会、村级目标管理总结会、安排脱贫攻坚工作会、农村人居环境卫生工作会、四跟四走产业座谈会、控辍保学工作会、2019年脱贫攻坚危房改造清零工作会议、调度综治走访网格化工作进展会、扶贫工作会、扫黑险恶专题培训会、扶贫领域交叉检查交办问题推进会、危房改造部署会、学习禁毒工作会、防溺水及厕所改革推进培训会；开支培训费0万元</w:t>
      </w:r>
      <w:r w:rsidR="00CF6F11">
        <w:rPr>
          <w:rFonts w:ascii="宋体" w:eastAsia="宋体" w:hAnsi="宋体" w:cs="黑体" w:hint="eastAsia"/>
          <w:color w:val="000000"/>
          <w:kern w:val="0"/>
          <w:sz w:val="32"/>
          <w:szCs w:val="32"/>
        </w:rPr>
        <w:t>。</w:t>
      </w:r>
    </w:p>
    <w:p w:rsidR="002D234C" w:rsidRPr="002D234C" w:rsidRDefault="002D234C" w:rsidP="002D234C">
      <w:pPr>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（三）政府采购支出情况</w:t>
      </w:r>
    </w:p>
    <w:p w:rsidR="002D234C" w:rsidRPr="002D234C" w:rsidRDefault="002D234C" w:rsidP="002D234C">
      <w:pPr>
        <w:rPr>
          <w:rFonts w:ascii="宋体" w:eastAsia="宋体" w:hAnsi="宋体" w:cs="黑体"/>
          <w:i/>
          <w:iCs/>
          <w:color w:val="FF0000"/>
          <w:kern w:val="0"/>
          <w:sz w:val="32"/>
          <w:szCs w:val="32"/>
        </w:rPr>
      </w:pPr>
      <w:r w:rsidRPr="002D234C">
        <w:rPr>
          <w:rFonts w:ascii="宋体" w:eastAsia="宋体" w:hAnsi="宋体" w:cs="黑体" w:hint="eastAsia"/>
          <w:color w:val="000000"/>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2D234C" w:rsidRPr="002D234C" w:rsidRDefault="002D234C" w:rsidP="002D234C">
      <w:pPr>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（四）国有资产占用情况</w:t>
      </w:r>
    </w:p>
    <w:p w:rsidR="002D234C" w:rsidRPr="002D234C" w:rsidRDefault="002D234C" w:rsidP="002D234C">
      <w:pPr>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截至2019年12月31日，本单位共有车辆1辆，其中，领导干部用车0辆、机要通信用车0辆、应急保障用车0辆、执法执勤用车0辆、特种专业技术用车0辆、其他用车1辆，其他用车主要是政府公务用车；单位价值50万元以上通用设备0台（套）；单位价值100万元以上专用设备0台（套）。</w:t>
      </w:r>
    </w:p>
    <w:p w:rsidR="002D234C" w:rsidRPr="002D234C" w:rsidRDefault="002D234C" w:rsidP="002D234C">
      <w:pPr>
        <w:widowControl/>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br w:type="page"/>
      </w:r>
    </w:p>
    <w:p w:rsidR="002D234C" w:rsidRPr="002D234C" w:rsidRDefault="002D234C" w:rsidP="002D234C">
      <w:pPr>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黑体" w:cs="宋体" w:hint="eastAsia"/>
          <w:color w:val="000000"/>
          <w:kern w:val="0"/>
          <w:sz w:val="72"/>
          <w:szCs w:val="72"/>
        </w:rPr>
        <w:t>第四部分</w:t>
      </w:r>
    </w:p>
    <w:p w:rsidR="002D234C" w:rsidRPr="002D234C" w:rsidRDefault="002D234C" w:rsidP="002D234C">
      <w:pPr>
        <w:jc w:val="center"/>
        <w:rPr>
          <w:rFonts w:ascii="黑体" w:eastAsia="黑体" w:hAnsi="Calibri" w:cs="Times New Roman"/>
          <w:color w:val="000000"/>
          <w:kern w:val="0"/>
          <w:sz w:val="70"/>
          <w:szCs w:val="70"/>
        </w:rPr>
      </w:pPr>
      <w:r w:rsidRPr="002D234C">
        <w:rPr>
          <w:rFonts w:ascii="黑体" w:eastAsia="黑体" w:hAnsi="Calibri" w:cs="Times New Roman" w:hint="eastAsia"/>
          <w:color w:val="000000"/>
          <w:kern w:val="0"/>
          <w:sz w:val="70"/>
          <w:szCs w:val="70"/>
        </w:rPr>
        <w:t xml:space="preserve"> </w:t>
      </w:r>
    </w:p>
    <w:p w:rsidR="002D234C" w:rsidRPr="002D234C" w:rsidRDefault="002D234C" w:rsidP="002D234C">
      <w:pPr>
        <w:jc w:val="center"/>
        <w:rPr>
          <w:rFonts w:ascii="黑体" w:eastAsia="黑体" w:hAnsi="Calibri" w:cs="Times New Roman"/>
          <w:color w:val="000000"/>
          <w:kern w:val="0"/>
          <w:sz w:val="70"/>
          <w:szCs w:val="70"/>
        </w:rPr>
      </w:pPr>
      <w:r w:rsidRPr="002D234C">
        <w:rPr>
          <w:rFonts w:ascii="黑体" w:eastAsia="黑体" w:hAnsi="黑体" w:cs="Times New Roman" w:hint="eastAsia"/>
          <w:color w:val="000000"/>
          <w:kern w:val="0"/>
          <w:sz w:val="70"/>
          <w:szCs w:val="70"/>
        </w:rPr>
        <w:t>名词解释</w:t>
      </w:r>
    </w:p>
    <w:p w:rsidR="002D234C" w:rsidRPr="002D234C" w:rsidRDefault="002D234C" w:rsidP="002D234C">
      <w:pPr>
        <w:widowControl/>
        <w:jc w:val="left"/>
        <w:rPr>
          <w:rFonts w:ascii="黑体" w:eastAsia="黑体" w:hAnsi="Calibri" w:cs="Times New Roman"/>
          <w:color w:val="000000"/>
          <w:kern w:val="0"/>
          <w:sz w:val="70"/>
          <w:szCs w:val="70"/>
        </w:rPr>
      </w:pPr>
      <w:r w:rsidRPr="002D234C">
        <w:rPr>
          <w:rFonts w:ascii="黑体" w:eastAsia="黑体" w:hAnsi="Calibri" w:cs="Times New Roman" w:hint="eastAsia"/>
          <w:color w:val="000000"/>
          <w:kern w:val="0"/>
          <w:sz w:val="70"/>
          <w:szCs w:val="70"/>
        </w:rPr>
        <w:br w:type="page"/>
      </w:r>
    </w:p>
    <w:p w:rsidR="002D234C" w:rsidRPr="002D234C" w:rsidRDefault="002D234C" w:rsidP="002D234C">
      <w:pPr>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lastRenderedPageBreak/>
        <w:t xml:space="preserve"> </w:t>
      </w:r>
    </w:p>
    <w:p w:rsidR="002D234C" w:rsidRPr="002D234C" w:rsidRDefault="002D234C" w:rsidP="002D234C">
      <w:pPr>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一、“三公”经费支出包括：</w:t>
      </w:r>
      <w:r w:rsidRPr="002D234C">
        <w:rPr>
          <w:rFonts w:ascii="宋体" w:eastAsia="宋体" w:hAnsi="宋体" w:cs="Times New Roman" w:hint="eastAsia"/>
          <w:sz w:val="32"/>
          <w:szCs w:val="32"/>
        </w:rPr>
        <w:t>因公出国（境）费支出、公务接待费支出、公务用车购置费及运行维护费支出</w:t>
      </w:r>
    </w:p>
    <w:p w:rsidR="002D234C" w:rsidRPr="002D234C" w:rsidRDefault="002D234C" w:rsidP="002D234C">
      <w:pPr>
        <w:jc w:val="left"/>
        <w:rPr>
          <w:rFonts w:ascii="宋体" w:eastAsia="宋体" w:hAnsi="宋体" w:cs="黑体"/>
          <w:color w:val="000000"/>
          <w:kern w:val="0"/>
          <w:sz w:val="32"/>
          <w:szCs w:val="32"/>
        </w:rPr>
      </w:pPr>
      <w:r w:rsidRPr="002D234C">
        <w:rPr>
          <w:rFonts w:ascii="宋体" w:eastAsia="宋体" w:hAnsi="宋体" w:cs="黑体" w:hint="eastAsia"/>
          <w:color w:val="000000"/>
          <w:kern w:val="0"/>
          <w:sz w:val="32"/>
          <w:szCs w:val="32"/>
        </w:rPr>
        <w:t>二、机关运行经费支出包括：政府办公厅（室）及相关机构事务支出、财政事务支出、纪检监察事务支出、其他一般公共服务支出（政府）</w:t>
      </w:r>
    </w:p>
    <w:p w:rsidR="002D234C" w:rsidRPr="002D234C" w:rsidRDefault="002D234C" w:rsidP="002D234C">
      <w:pPr>
        <w:widowControl/>
        <w:jc w:val="left"/>
        <w:rPr>
          <w:rFonts w:ascii="宋体" w:eastAsia="宋体" w:hAnsi="宋体" w:cs="Times New Roman"/>
          <w:i/>
          <w:iCs/>
          <w:color w:val="FF0000"/>
          <w:sz w:val="32"/>
          <w:szCs w:val="32"/>
        </w:rPr>
      </w:pPr>
      <w:r w:rsidRPr="002D234C">
        <w:rPr>
          <w:rFonts w:ascii="宋体" w:eastAsia="宋体" w:hAnsi="宋体" w:cs="Times New Roman" w:hint="eastAsia"/>
          <w:i/>
          <w:iCs/>
          <w:color w:val="FF0000"/>
          <w:sz w:val="32"/>
          <w:szCs w:val="32"/>
        </w:rPr>
        <w:br w:type="page"/>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lastRenderedPageBreak/>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Calibri" w:cs="宋体" w:hint="eastAsia"/>
          <w:color w:val="000000"/>
          <w:kern w:val="0"/>
          <w:sz w:val="72"/>
          <w:szCs w:val="72"/>
        </w:rPr>
        <w:t xml:space="preserve"> </w:t>
      </w:r>
    </w:p>
    <w:p w:rsidR="002D234C" w:rsidRPr="002D234C" w:rsidRDefault="002D234C" w:rsidP="002D234C">
      <w:pPr>
        <w:autoSpaceDE w:val="0"/>
        <w:autoSpaceDN w:val="0"/>
        <w:adjustRightInd w:val="0"/>
        <w:jc w:val="center"/>
        <w:rPr>
          <w:rFonts w:ascii="黑体" w:eastAsia="黑体" w:hAnsi="Calibri" w:cs="宋体"/>
          <w:color w:val="000000"/>
          <w:kern w:val="0"/>
          <w:sz w:val="72"/>
          <w:szCs w:val="72"/>
        </w:rPr>
      </w:pPr>
      <w:r w:rsidRPr="002D234C">
        <w:rPr>
          <w:rFonts w:ascii="黑体" w:eastAsia="黑体" w:hAnsi="黑体" w:cs="宋体" w:hint="eastAsia"/>
          <w:color w:val="000000"/>
          <w:kern w:val="0"/>
          <w:sz w:val="72"/>
          <w:szCs w:val="72"/>
        </w:rPr>
        <w:t>第五部分</w:t>
      </w:r>
    </w:p>
    <w:p w:rsidR="002D234C" w:rsidRPr="002D234C" w:rsidRDefault="002D234C" w:rsidP="002D234C">
      <w:pPr>
        <w:jc w:val="center"/>
        <w:rPr>
          <w:rFonts w:ascii="黑体" w:eastAsia="黑体" w:hAnsi="Calibri" w:cs="Times New Roman"/>
          <w:color w:val="000000"/>
          <w:kern w:val="0"/>
          <w:sz w:val="70"/>
          <w:szCs w:val="70"/>
        </w:rPr>
      </w:pPr>
      <w:r w:rsidRPr="002D234C">
        <w:rPr>
          <w:rFonts w:ascii="黑体" w:eastAsia="黑体" w:hAnsi="Calibri" w:cs="Times New Roman" w:hint="eastAsia"/>
          <w:color w:val="000000"/>
          <w:kern w:val="0"/>
          <w:sz w:val="70"/>
          <w:szCs w:val="70"/>
        </w:rPr>
        <w:t xml:space="preserve"> </w:t>
      </w:r>
    </w:p>
    <w:p w:rsidR="002D234C" w:rsidRPr="002D234C" w:rsidRDefault="002D234C" w:rsidP="002D234C">
      <w:pPr>
        <w:jc w:val="center"/>
        <w:rPr>
          <w:rFonts w:ascii="黑体" w:eastAsia="黑体" w:hAnsi="Calibri" w:cs="Times New Roman"/>
          <w:color w:val="000000"/>
          <w:kern w:val="0"/>
          <w:sz w:val="70"/>
          <w:szCs w:val="70"/>
        </w:rPr>
      </w:pPr>
      <w:r w:rsidRPr="002D234C">
        <w:rPr>
          <w:rFonts w:ascii="黑体" w:eastAsia="黑体" w:hAnsi="黑体" w:cs="Times New Roman" w:hint="eastAsia"/>
          <w:color w:val="000000"/>
          <w:kern w:val="0"/>
          <w:sz w:val="70"/>
          <w:szCs w:val="70"/>
        </w:rPr>
        <w:t>附件</w:t>
      </w:r>
    </w:p>
    <w:p w:rsidR="002D234C" w:rsidRPr="002D234C" w:rsidRDefault="002D234C" w:rsidP="002D234C">
      <w:pPr>
        <w:widowControl/>
        <w:jc w:val="left"/>
        <w:rPr>
          <w:rFonts w:ascii="黑体" w:eastAsia="黑体" w:hAnsi="Calibri" w:cs="Times New Roman"/>
          <w:color w:val="000000"/>
          <w:kern w:val="0"/>
          <w:sz w:val="70"/>
          <w:szCs w:val="70"/>
        </w:rPr>
      </w:pPr>
      <w:r w:rsidRPr="002D234C">
        <w:rPr>
          <w:rFonts w:ascii="黑体" w:eastAsia="黑体" w:hAnsi="Calibri" w:cs="Times New Roman" w:hint="eastAsia"/>
          <w:color w:val="000000"/>
          <w:kern w:val="0"/>
          <w:sz w:val="70"/>
          <w:szCs w:val="70"/>
        </w:rPr>
        <w:br w:type="page"/>
      </w:r>
    </w:p>
    <w:p w:rsidR="002D234C" w:rsidRPr="002D234C" w:rsidRDefault="002D234C" w:rsidP="002D234C">
      <w:pPr>
        <w:jc w:val="center"/>
        <w:rPr>
          <w:rFonts w:ascii="黑体" w:eastAsia="黑体" w:hAnsi="Calibri" w:cs="Times New Roman"/>
          <w:color w:val="000000"/>
          <w:kern w:val="0"/>
          <w:sz w:val="70"/>
          <w:szCs w:val="70"/>
        </w:rPr>
      </w:pPr>
      <w:r w:rsidRPr="002D234C">
        <w:rPr>
          <w:rFonts w:ascii="黑体" w:eastAsia="黑体" w:hAnsi="Calibri" w:cs="Times New Roman" w:hint="eastAsia"/>
          <w:color w:val="000000"/>
          <w:kern w:val="0"/>
          <w:sz w:val="70"/>
          <w:szCs w:val="70"/>
        </w:rPr>
        <w:lastRenderedPageBreak/>
        <w:t xml:space="preserve"> </w:t>
      </w:r>
    </w:p>
    <w:p w:rsidR="002D234C" w:rsidRPr="002D234C" w:rsidRDefault="002D234C" w:rsidP="002D234C">
      <w:pPr>
        <w:jc w:val="center"/>
        <w:rPr>
          <w:rFonts w:ascii="宋体" w:eastAsia="宋体" w:hAnsi="宋体" w:cs="黑体"/>
          <w:b/>
          <w:bCs/>
          <w:color w:val="000000"/>
          <w:kern w:val="0"/>
          <w:sz w:val="32"/>
          <w:szCs w:val="32"/>
        </w:rPr>
      </w:pPr>
      <w:r w:rsidRPr="002D234C">
        <w:rPr>
          <w:rFonts w:ascii="宋体" w:eastAsia="宋体" w:hAnsi="宋体" w:cs="黑体" w:hint="eastAsia"/>
          <w:b/>
          <w:bCs/>
          <w:color w:val="000000"/>
          <w:kern w:val="0"/>
          <w:sz w:val="32"/>
          <w:szCs w:val="32"/>
        </w:rPr>
        <w:t>2019年度部门整体支出绩效评价报告</w:t>
      </w:r>
    </w:p>
    <w:p w:rsidR="002D234C" w:rsidRPr="002D234C" w:rsidRDefault="002D234C" w:rsidP="002D234C">
      <w:pPr>
        <w:rPr>
          <w:rFonts w:ascii="仿宋" w:eastAsia="仿宋" w:hAnsi="仿宋" w:cs="Times New Roman"/>
          <w:b/>
          <w:bCs/>
          <w:sz w:val="32"/>
          <w:szCs w:val="32"/>
        </w:rPr>
      </w:pPr>
      <w:r w:rsidRPr="002D234C">
        <w:rPr>
          <w:rFonts w:ascii="仿宋" w:eastAsia="仿宋" w:hAnsi="仿宋" w:cs="Times New Roman" w:hint="eastAsia"/>
          <w:b/>
          <w:bCs/>
          <w:sz w:val="32"/>
          <w:szCs w:val="32"/>
        </w:rPr>
        <w:t>一、部门概况</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color w:val="333333"/>
          <w:sz w:val="32"/>
          <w:szCs w:val="32"/>
        </w:rPr>
        <w:t>（一）部门基本情况</w:t>
      </w:r>
    </w:p>
    <w:p w:rsidR="002D234C" w:rsidRPr="002D234C" w:rsidRDefault="002D234C" w:rsidP="002D234C">
      <w:pPr>
        <w:rPr>
          <w:rFonts w:ascii="仿宋" w:eastAsia="仿宋" w:hAnsi="仿宋" w:cs="宋体"/>
          <w:kern w:val="0"/>
          <w:sz w:val="32"/>
          <w:szCs w:val="32"/>
        </w:rPr>
      </w:pPr>
      <w:r w:rsidRPr="002D234C">
        <w:rPr>
          <w:rFonts w:ascii="仿宋" w:eastAsia="仿宋" w:hAnsi="仿宋" w:cs="Times New Roman" w:hint="eastAsia"/>
          <w:sz w:val="32"/>
          <w:szCs w:val="32"/>
        </w:rPr>
        <w:t>舒溶溪乡政府隶属溆浦县人民政府，行政单位，全额拨款单位。编制数53人，年末在职人员53人。主要职能是</w:t>
      </w:r>
      <w:r w:rsidRPr="002D234C">
        <w:rPr>
          <w:rFonts w:ascii="仿宋" w:eastAsia="仿宋" w:hAnsi="仿宋" w:cs="宋体" w:hint="eastAsia"/>
          <w:kern w:val="0"/>
          <w:sz w:val="28"/>
          <w:szCs w:val="28"/>
        </w:rPr>
        <w:t>(1)</w:t>
      </w:r>
      <w:r w:rsidRPr="002D234C">
        <w:rPr>
          <w:rFonts w:ascii="仿宋" w:eastAsia="仿宋" w:hAnsi="仿宋" w:cs="宋体" w:hint="eastAsia"/>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color w:val="333333"/>
          <w:sz w:val="32"/>
          <w:szCs w:val="32"/>
        </w:rPr>
        <w:t>（二）收支情况</w:t>
      </w:r>
    </w:p>
    <w:p w:rsidR="002D234C" w:rsidRPr="002D234C" w:rsidRDefault="002D234C" w:rsidP="002D234C">
      <w:pPr>
        <w:rPr>
          <w:rFonts w:ascii="仿宋" w:eastAsia="仿宋" w:hAnsi="仿宋" w:cs="Times New Roman"/>
          <w:sz w:val="32"/>
          <w:szCs w:val="32"/>
        </w:rPr>
      </w:pPr>
      <w:r w:rsidRPr="002D234C">
        <w:rPr>
          <w:rFonts w:ascii="仿宋" w:eastAsia="仿宋" w:hAnsi="仿宋" w:cs="Times New Roman" w:hint="eastAsia"/>
          <w:sz w:val="32"/>
          <w:szCs w:val="32"/>
        </w:rPr>
        <w:t>2019年本年收入1290.72万元，本年支出1290.72万元，收支基本平衡。</w:t>
      </w:r>
    </w:p>
    <w:p w:rsidR="002D234C" w:rsidRPr="002D234C" w:rsidRDefault="002D234C" w:rsidP="002D234C">
      <w:pPr>
        <w:rPr>
          <w:rFonts w:ascii="仿宋" w:eastAsia="仿宋" w:hAnsi="仿宋" w:cs="Times New Roman"/>
          <w:b/>
          <w:bCs/>
          <w:sz w:val="32"/>
          <w:szCs w:val="32"/>
        </w:rPr>
      </w:pPr>
      <w:r w:rsidRPr="002D234C">
        <w:rPr>
          <w:rFonts w:ascii="仿宋" w:eastAsia="仿宋" w:hAnsi="仿宋" w:cs="Times New Roman" w:hint="eastAsia"/>
          <w:b/>
          <w:bCs/>
          <w:sz w:val="32"/>
          <w:szCs w:val="32"/>
        </w:rPr>
        <w:t>二、资金使用及管理情况</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color w:val="333333"/>
          <w:sz w:val="32"/>
          <w:szCs w:val="32"/>
        </w:rPr>
        <w:t>（一）基本支出</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b/>
          <w:bCs/>
          <w:color w:val="333333"/>
          <w:sz w:val="32"/>
          <w:szCs w:val="32"/>
        </w:rPr>
        <w:t>2019年基本支出1290.72万元。</w:t>
      </w:r>
      <w:r w:rsidRPr="002D234C">
        <w:rPr>
          <w:rFonts w:ascii="仿宋" w:eastAsia="仿宋" w:hAnsi="仿宋" w:cs="Times New Roman" w:hint="eastAsia"/>
          <w:color w:val="333333"/>
          <w:sz w:val="32"/>
          <w:szCs w:val="32"/>
        </w:rPr>
        <w:t>基本人员经费支出465.77万元；日常工作公用经费支出229.87万元</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color w:val="333333"/>
          <w:sz w:val="32"/>
          <w:szCs w:val="32"/>
        </w:rPr>
        <w:lastRenderedPageBreak/>
        <w:t>（二）项目支出</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b/>
          <w:bCs/>
          <w:color w:val="333333"/>
          <w:sz w:val="32"/>
          <w:szCs w:val="32"/>
        </w:rPr>
        <w:t>2019年项目支出595.08万元。</w:t>
      </w:r>
      <w:r w:rsidRPr="002D234C">
        <w:rPr>
          <w:rFonts w:ascii="仿宋" w:eastAsia="仿宋" w:hAnsi="仿宋" w:cs="Times New Roman" w:hint="eastAsia"/>
          <w:color w:val="333333"/>
          <w:sz w:val="32"/>
          <w:szCs w:val="32"/>
        </w:rPr>
        <w:t>主要用于扶贫项目，维修公路，山塘加固、饮水工程等农村基础设施建设等。</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color w:val="333333"/>
          <w:sz w:val="32"/>
          <w:szCs w:val="32"/>
        </w:rPr>
        <w:t>（三）三公经费及管理情况</w:t>
      </w:r>
    </w:p>
    <w:p w:rsidR="002D234C" w:rsidRPr="002D234C" w:rsidRDefault="002D234C" w:rsidP="002D234C">
      <w:pPr>
        <w:rPr>
          <w:rFonts w:ascii="仿宋" w:eastAsia="仿宋" w:hAnsi="仿宋" w:cs="Times New Roman"/>
          <w:color w:val="333333"/>
          <w:sz w:val="32"/>
          <w:szCs w:val="32"/>
        </w:rPr>
      </w:pPr>
      <w:r w:rsidRPr="002D234C">
        <w:rPr>
          <w:rFonts w:ascii="仿宋" w:eastAsia="仿宋" w:hAnsi="仿宋" w:cs="Times New Roman" w:hint="eastAsia"/>
          <w:color w:val="333333"/>
          <w:sz w:val="32"/>
          <w:szCs w:val="32"/>
        </w:rPr>
        <w:t>2019年“三公”支出1.91万元，其中公务接待费0.1万元、公车运行维护费1.81万元。三公经费管理认真贯彻中央的”八项规定”，全面落实厉行节约，反对铺张浪费，努力降低行政运行成本，推进三公经费管理长期化，规范化和制度化，确保三公经费零增长目标的实现。</w:t>
      </w:r>
    </w:p>
    <w:p w:rsidR="002D234C" w:rsidRPr="002D234C" w:rsidRDefault="002D234C" w:rsidP="002D234C">
      <w:pPr>
        <w:rPr>
          <w:rFonts w:ascii="仿宋" w:eastAsia="仿宋" w:hAnsi="仿宋" w:cs="Times New Roman"/>
          <w:b/>
          <w:bCs/>
          <w:sz w:val="32"/>
          <w:szCs w:val="32"/>
        </w:rPr>
      </w:pPr>
      <w:r w:rsidRPr="002D234C">
        <w:rPr>
          <w:rFonts w:ascii="仿宋" w:eastAsia="仿宋" w:hAnsi="仿宋" w:cs="Times New Roman" w:hint="eastAsia"/>
          <w:b/>
          <w:bCs/>
          <w:sz w:val="32"/>
          <w:szCs w:val="32"/>
        </w:rPr>
        <w:t>三、资产管理情况</w:t>
      </w:r>
    </w:p>
    <w:p w:rsidR="002D234C" w:rsidRPr="002D234C" w:rsidRDefault="002D234C" w:rsidP="002D234C">
      <w:pPr>
        <w:rPr>
          <w:rFonts w:ascii="仿宋" w:eastAsia="仿宋" w:hAnsi="仿宋" w:cs="Times New Roman"/>
          <w:sz w:val="32"/>
          <w:szCs w:val="32"/>
        </w:rPr>
      </w:pPr>
      <w:r w:rsidRPr="002D234C">
        <w:rPr>
          <w:rFonts w:ascii="仿宋" w:eastAsia="仿宋" w:hAnsi="仿宋" w:cs="Times New Roman" w:hint="eastAsia"/>
          <w:sz w:val="32"/>
          <w:szCs w:val="32"/>
        </w:rPr>
        <w:t>2019年有固定资产42.62万元，包括房屋、车辆、空调，打印机、办公桌椅、文件柜等。对于我乡的固定资产全部入账、实行分类别分部门落实到人，从而确保固定资产不流失。</w:t>
      </w:r>
    </w:p>
    <w:p w:rsidR="002D234C" w:rsidRPr="002D234C" w:rsidRDefault="002D234C" w:rsidP="002D234C">
      <w:pPr>
        <w:rPr>
          <w:rFonts w:ascii="仿宋" w:eastAsia="仿宋" w:hAnsi="仿宋" w:cs="Times New Roman"/>
          <w:b/>
          <w:bCs/>
          <w:sz w:val="32"/>
          <w:szCs w:val="32"/>
        </w:rPr>
      </w:pPr>
      <w:r w:rsidRPr="002D234C">
        <w:rPr>
          <w:rFonts w:ascii="仿宋" w:eastAsia="仿宋" w:hAnsi="仿宋" w:cs="Times New Roman" w:hint="eastAsia"/>
          <w:b/>
          <w:bCs/>
          <w:sz w:val="32"/>
          <w:szCs w:val="32"/>
        </w:rPr>
        <w:t>四、整体支出绩效情况</w:t>
      </w:r>
    </w:p>
    <w:p w:rsidR="002D234C" w:rsidRPr="002D234C" w:rsidRDefault="002D234C" w:rsidP="002D234C">
      <w:pPr>
        <w:autoSpaceDE w:val="0"/>
        <w:adjustRightInd w:val="0"/>
        <w:snapToGrid w:val="0"/>
        <w:spacing w:line="560" w:lineRule="exact"/>
        <w:rPr>
          <w:rFonts w:ascii="仿宋_GB2312" w:eastAsia="仿宋_GB2312" w:hAnsi="Calibri" w:cs="Times New Roman"/>
          <w:b/>
          <w:bCs/>
          <w:sz w:val="32"/>
          <w:szCs w:val="32"/>
          <w:shd w:val="clear" w:color="auto" w:fill="FFFFFF"/>
        </w:rPr>
      </w:pPr>
      <w:r w:rsidRPr="002D234C">
        <w:rPr>
          <w:rFonts w:ascii="仿宋" w:eastAsia="仿宋" w:hAnsi="仿宋" w:cs="Times New Roman" w:hint="eastAsia"/>
          <w:sz w:val="32"/>
          <w:szCs w:val="32"/>
        </w:rPr>
        <w:t>2019年，我乡积极履职，强化管理，较好的完成了年度工作目标。部门整体支出绩效情况如下：</w:t>
      </w:r>
      <w:r w:rsidRPr="002D234C">
        <w:rPr>
          <w:rFonts w:ascii="仿宋" w:eastAsia="仿宋" w:hAnsi="仿宋" w:cs="Times New Roman" w:hint="eastAsia"/>
          <w:sz w:val="32"/>
          <w:szCs w:val="32"/>
        </w:rPr>
        <w:br/>
        <w:t xml:space="preserve">    </w:t>
      </w:r>
      <w:r w:rsidRPr="002D234C">
        <w:rPr>
          <w:rFonts w:ascii="宋体" w:eastAsia="宋体" w:hAnsi="宋体" w:cs="Times New Roman" w:hint="eastAsia"/>
          <w:b/>
          <w:bCs/>
          <w:sz w:val="32"/>
          <w:szCs w:val="32"/>
        </w:rPr>
        <w:t>1.</w:t>
      </w:r>
      <w:r w:rsidRPr="002D234C">
        <w:rPr>
          <w:rFonts w:ascii="楷体_GB2312" w:eastAsia="宋体" w:hAnsi="楷体_GB2312" w:cs="Times New Roman"/>
          <w:b/>
          <w:bCs/>
          <w:sz w:val="32"/>
          <w:szCs w:val="32"/>
        </w:rPr>
        <w:t>以全面小康为目标，抓好脱贫攻坚工作</w:t>
      </w:r>
      <w:r w:rsidRPr="002D234C">
        <w:rPr>
          <w:rFonts w:ascii="宋体" w:eastAsia="宋体" w:hAnsi="宋体" w:cs="Times New Roman" w:hint="eastAsia"/>
          <w:b/>
          <w:bCs/>
          <w:sz w:val="32"/>
          <w:szCs w:val="32"/>
        </w:rPr>
        <w:t>。</w:t>
      </w:r>
      <w:r w:rsidRPr="002D234C">
        <w:rPr>
          <w:rFonts w:ascii="仿宋_GB2312" w:eastAsia="仿宋_GB2312" w:hAnsi="Calibri" w:cs="Times New Roman" w:hint="eastAsia"/>
          <w:sz w:val="32"/>
          <w:szCs w:val="32"/>
          <w:shd w:val="clear" w:color="auto" w:fill="FFFFFF"/>
        </w:rPr>
        <w:t>自精准扶贫工作开展以来，乡党委、政府高度重视，在县委县政府的正确领导下，在县级有关部门的帮助下，在省电信公司、县公安局、县盐务局、县史志办、县房产局、县土地交易中心为派驻帮扶单位的大力支持下，按照中央、省、市、县的决策部署，以党的十九大精神为指导，切实做到精准扶贫、因地制宜、分类实施、扶贫到户、责任到人，在精准扶贫建档立卡、贫困户帮扶工作等方面做了大量工作，</w:t>
      </w:r>
      <w:r w:rsidRPr="002D234C">
        <w:rPr>
          <w:rFonts w:ascii="仿宋_GB2312" w:eastAsia="仿宋_GB2312" w:hAnsi="Calibri" w:cs="Times New Roman" w:hint="eastAsia"/>
          <w:color w:val="000000"/>
          <w:kern w:val="0"/>
          <w:sz w:val="32"/>
          <w:szCs w:val="32"/>
        </w:rPr>
        <w:t>围绕“人脱贫、村出列”的目标，保持建档立卡的准确性，细化任务分解，具体到村到户到人，</w:t>
      </w:r>
      <w:r w:rsidRPr="002D234C">
        <w:rPr>
          <w:rFonts w:ascii="仿宋_GB2312" w:eastAsia="仿宋_GB2312" w:hAnsi="Calibri" w:cs="Times New Roman" w:hint="eastAsia"/>
          <w:sz w:val="32"/>
          <w:szCs w:val="32"/>
        </w:rPr>
        <w:t>紧紧围绕脱贫攻坚目标任务，以产业发展为引擎，以结对帮扶为核心，以五大政策为保障，全力抓牢抓实抓强抓优脱贫攻坚工作，圆满完成了各年度的脱贫攻坚任务，</w:t>
      </w:r>
      <w:r w:rsidRPr="002D234C">
        <w:rPr>
          <w:rFonts w:ascii="仿宋_GB2312" w:eastAsia="仿宋_GB2312" w:hAnsi="Calibri" w:cs="Times New Roman" w:hint="eastAsia"/>
          <w:sz w:val="32"/>
          <w:szCs w:val="32"/>
          <w:shd w:val="clear" w:color="auto" w:fill="FFFFFF"/>
        </w:rPr>
        <w:t>2014—2019年已脱贫1018户3929人，未脱贫户55户111人，大都为低保兜底对象，全乡综合贫困发</w:t>
      </w:r>
      <w:r w:rsidRPr="002D234C">
        <w:rPr>
          <w:rFonts w:ascii="仿宋_GB2312" w:eastAsia="仿宋_GB2312" w:hAnsi="Calibri" w:cs="Times New Roman" w:hint="eastAsia"/>
          <w:sz w:val="32"/>
          <w:szCs w:val="32"/>
          <w:shd w:val="clear" w:color="auto" w:fill="FFFFFF"/>
        </w:rPr>
        <w:lastRenderedPageBreak/>
        <w:t>生率降至到0.75%。今年火炉溪、龙角桥两个深度贫困村顺利实现出列,完成894名贫困人口减贫工作目标。</w:t>
      </w:r>
    </w:p>
    <w:p w:rsidR="002D234C" w:rsidRPr="002D234C" w:rsidRDefault="002D234C" w:rsidP="002D234C">
      <w:pPr>
        <w:autoSpaceDE w:val="0"/>
        <w:snapToGrid w:val="0"/>
        <w:spacing w:line="640" w:lineRule="exact"/>
        <w:rPr>
          <w:rFonts w:ascii="仿宋_GB2312" w:eastAsia="仿宋_GB2312" w:hAnsi="Calibri" w:cs="Times New Roman"/>
          <w:sz w:val="32"/>
          <w:szCs w:val="32"/>
        </w:rPr>
      </w:pPr>
      <w:r w:rsidRPr="002D234C">
        <w:rPr>
          <w:rFonts w:ascii="仿宋" w:eastAsia="仿宋" w:hAnsi="仿宋" w:cs="Times New Roman" w:hint="eastAsia"/>
          <w:color w:val="333333"/>
          <w:sz w:val="32"/>
          <w:szCs w:val="32"/>
          <w:shd w:val="clear" w:color="auto" w:fill="FFFFFF"/>
        </w:rPr>
        <w:t xml:space="preserve"> </w:t>
      </w:r>
      <w:r w:rsidRPr="002D234C">
        <w:rPr>
          <w:rFonts w:ascii="宋体" w:eastAsia="宋体" w:hAnsi="宋体" w:cs="Times New Roman" w:hint="eastAsia"/>
          <w:b/>
          <w:bCs/>
          <w:sz w:val="32"/>
          <w:szCs w:val="32"/>
        </w:rPr>
        <w:t>2.</w:t>
      </w:r>
      <w:r w:rsidRPr="002D234C">
        <w:rPr>
          <w:rFonts w:ascii="楷体_GB2312" w:eastAsia="宋体" w:hAnsi="楷体_GB2312" w:cs="Times New Roman"/>
          <w:b/>
          <w:bCs/>
          <w:sz w:val="32"/>
          <w:szCs w:val="32"/>
        </w:rPr>
        <w:t>牢固树立绿水青山就是金山银山理念，坚持不懈开展环保工作。</w:t>
      </w:r>
      <w:r w:rsidRPr="002D234C">
        <w:rPr>
          <w:rFonts w:ascii="仿宋_GB2312" w:eastAsia="仿宋_GB2312" w:hAnsi="Calibri" w:cs="Times New Roman" w:hint="eastAsia"/>
          <w:sz w:val="32"/>
          <w:szCs w:val="32"/>
        </w:rPr>
        <w:t>以群众需求为目标，抓好乡村建设。利用植树节契机，在县林业局的大力支持下，全乡共种植松树3万余株、杉树9万余株，认真扎实的开展乡村美化绿化工程。聘用特岗人员，整洁乡村环境。今年我乡共聘用特岗保洁人员24名，负责各村及易地扶贫搬迁安置点的环境整洁工作，今年环境卫生情况有明显改善。全面推进河长制工作。科学编制一河一策，制定治理方案，各级河长定期开展巡河工作；全乡所有河长都履行河长巡河工作，同时开展辖区水环境、水资源保护工作，将全乡所有河流、山塘、水库列入水资源、水环境保护范围；制定《舒溶溪乡辖区水资源、水环境保护公告》；在全乡9个村公共区域进行公告；制作固定性不锈钢禁渔牌：9块，警示牌：20块；制作《舒溶溪乡辖区水资源、水环境保护公告》的音频，在全乡9个村利用村村响早晚轮番播放。</w:t>
      </w:r>
    </w:p>
    <w:p w:rsidR="002D234C" w:rsidRPr="002D234C" w:rsidRDefault="002D234C" w:rsidP="002D234C">
      <w:pPr>
        <w:spacing w:line="540" w:lineRule="exact"/>
        <w:rPr>
          <w:rFonts w:ascii="仿宋" w:eastAsia="仿宋" w:hAnsi="仿宋" w:cs="Times New Roman"/>
          <w:color w:val="333333"/>
          <w:sz w:val="32"/>
          <w:szCs w:val="32"/>
          <w:shd w:val="clear" w:color="auto" w:fill="FFFFFF"/>
        </w:rPr>
      </w:pPr>
      <w:r w:rsidRPr="002D234C">
        <w:rPr>
          <w:rFonts w:ascii="宋体" w:eastAsia="宋体" w:hAnsi="宋体" w:cs="Times New Roman" w:hint="eastAsia"/>
          <w:b/>
          <w:bCs/>
          <w:sz w:val="32"/>
          <w:szCs w:val="32"/>
        </w:rPr>
        <w:t>3</w:t>
      </w:r>
      <w:r w:rsidRPr="002D234C">
        <w:rPr>
          <w:rFonts w:ascii="楷体_GB2312" w:eastAsia="宋体" w:hAnsi="楷体_GB2312" w:cs="Times New Roman"/>
          <w:b/>
          <w:bCs/>
          <w:sz w:val="32"/>
          <w:szCs w:val="32"/>
        </w:rPr>
        <w:t>.</w:t>
      </w:r>
      <w:r w:rsidRPr="002D234C">
        <w:rPr>
          <w:rFonts w:ascii="楷体_GB2312" w:eastAsia="宋体" w:hAnsi="楷体_GB2312" w:cs="Times New Roman"/>
          <w:b/>
          <w:bCs/>
          <w:sz w:val="32"/>
          <w:szCs w:val="32"/>
        </w:rPr>
        <w:t>以经济发展为先，全面建设富裕舒溶溪。</w:t>
      </w:r>
      <w:r w:rsidRPr="002D234C">
        <w:rPr>
          <w:rFonts w:ascii="宋体" w:eastAsia="宋体" w:hAnsi="宋体" w:cs="Times New Roman" w:hint="eastAsia"/>
          <w:b/>
          <w:bCs/>
          <w:sz w:val="32"/>
          <w:szCs w:val="32"/>
        </w:rPr>
        <w:t>一</w:t>
      </w:r>
      <w:r w:rsidRPr="002D234C">
        <w:rPr>
          <w:rFonts w:ascii="仿宋" w:eastAsia="仿宋" w:hAnsi="仿宋" w:cs="Times New Roman" w:hint="eastAsia"/>
          <w:color w:val="333333"/>
          <w:sz w:val="32"/>
          <w:szCs w:val="32"/>
          <w:shd w:val="clear" w:color="auto" w:fill="FFFFFF"/>
        </w:rPr>
        <w:t>要推动特色产业发展。根据我乡资源特点、气候条件、产业基础及产业布局等要素，结合各村实际，抓大做强西瓜、金脆枣、芦笋等支柱产业，在全乡形成“2+6”产业，其中“2”是指枣子、芦笋种植产业；“6”是指油茶、粮食种植、生猪养殖、黑木耳、养牛、稻田养鱼等六大产业。二要强化组织建设</w:t>
      </w:r>
      <w:r w:rsidRPr="002D234C">
        <w:rPr>
          <w:rFonts w:ascii="仿宋" w:eastAsia="仿宋" w:hAnsi="仿宋" w:cs="Times New Roman" w:hint="eastAsia"/>
          <w:b/>
          <w:bCs/>
          <w:color w:val="333333"/>
          <w:sz w:val="32"/>
          <w:szCs w:val="32"/>
          <w:shd w:val="clear" w:color="auto" w:fill="FFFFFF"/>
        </w:rPr>
        <w:t>。</w:t>
      </w:r>
      <w:r w:rsidRPr="002D234C">
        <w:rPr>
          <w:rFonts w:ascii="仿宋" w:eastAsia="仿宋" w:hAnsi="仿宋" w:cs="Times New Roman" w:hint="eastAsia"/>
          <w:color w:val="333333"/>
          <w:sz w:val="32"/>
          <w:szCs w:val="32"/>
          <w:shd w:val="clear" w:color="auto" w:fill="FFFFFF"/>
        </w:rPr>
        <w:t>努力打造特色产业种植、养殖等专业合作社，夯实产业基础，健全完善发展特色产业的网络体系。把合作社打造为利益共享、风险共担的产业共同体。通过合作组织建设，进一步提高产业发展能力，努力形成聚力兴产业、抱团闯市场的良好氛围。</w:t>
      </w:r>
    </w:p>
    <w:p w:rsidR="002D234C" w:rsidRPr="002D234C" w:rsidRDefault="002D234C" w:rsidP="002D234C">
      <w:pPr>
        <w:spacing w:line="540" w:lineRule="exact"/>
        <w:rPr>
          <w:rFonts w:ascii="仿宋" w:eastAsia="仿宋" w:hAnsi="仿宋" w:cs="Times New Roman"/>
          <w:color w:val="333333"/>
          <w:sz w:val="32"/>
          <w:szCs w:val="32"/>
          <w:shd w:val="clear" w:color="auto" w:fill="FFFFFF"/>
        </w:rPr>
      </w:pPr>
      <w:r w:rsidRPr="002D234C">
        <w:rPr>
          <w:rFonts w:ascii="楷体_GB2312" w:eastAsia="宋体" w:hAnsi="楷体_GB2312" w:cs="Times New Roman"/>
          <w:b/>
          <w:bCs/>
          <w:sz w:val="32"/>
          <w:szCs w:val="32"/>
        </w:rPr>
        <w:t>4.</w:t>
      </w:r>
      <w:r w:rsidRPr="002D234C">
        <w:rPr>
          <w:rFonts w:ascii="楷体_GB2312" w:eastAsia="宋体" w:hAnsi="楷体_GB2312" w:cs="Times New Roman"/>
          <w:b/>
          <w:bCs/>
          <w:sz w:val="32"/>
          <w:szCs w:val="32"/>
        </w:rPr>
        <w:t>以民生实事为基，全面建设幸福舒溶溪。</w:t>
      </w:r>
      <w:r w:rsidRPr="002D234C">
        <w:rPr>
          <w:rFonts w:ascii="仿宋" w:eastAsia="仿宋" w:hAnsi="仿宋" w:cs="Times New Roman" w:hint="eastAsia"/>
          <w:color w:val="333333"/>
          <w:sz w:val="32"/>
          <w:szCs w:val="32"/>
          <w:shd w:val="clear" w:color="auto" w:fill="FFFFFF"/>
        </w:rPr>
        <w:t>一是加强基础设施建设。继续开展“新农村·新郎中”培养，加强医疗人才队伍建设。加快乡卫生院业务用房、标准化村卫生室建设，进一步改善乡村医疗服务条件。加大文体</w:t>
      </w:r>
      <w:r w:rsidRPr="002D234C">
        <w:rPr>
          <w:rFonts w:ascii="仿宋" w:eastAsia="仿宋" w:hAnsi="仿宋" w:cs="Times New Roman" w:hint="eastAsia"/>
          <w:color w:val="333333"/>
          <w:sz w:val="32"/>
          <w:szCs w:val="32"/>
          <w:shd w:val="clear" w:color="auto" w:fill="FFFFFF"/>
        </w:rPr>
        <w:lastRenderedPageBreak/>
        <w:t>基础设施建设投入，完成农村“户户通”、“村村响”工程。修缮重建水田溪、尖岩塘、侯利垴小学，农村安全饮水工程整乡推进，预计12月底全面完工。突出示范带动作用，将竹坡坳、水洋坪作为“美丽乡村·幸福家园”建设示范点，推进净化进程，新建垃圾池40余个，购置环保垃圾桶100余个，农村改厕80余座；推进农村环境综合整治，共投入财政资金45万元，实施了9个村的农村环境综合整治工作；推进淳化工程，以社会主义核心价值观和廉政文化为主题在竹坡坳建设示范村进行墙体彩绘宣传，同时积极推进农村综合文体广场、文化室和文化大院建设。认真推进房屋改造工程。加大农村危旧房改造和房屋改厕工作力度。二是加强便民设施建设。完善便民服务中心，加强便民服务人员配置，切实改善为民服务条件。三是加强集镇建设。实施街道美化、绿化，淳化工程建设。推动集镇生活小区，建设乡农贸市场，切实提升群众幸福指数。四是推进民生事业。加大医疗卫生工作力度，改善卫生院及村卫生室的硬件设施，提升我乡的公共卫生和医疗服务水平，优化流动人口计划生育均等化服务，提高新生人口和育龄群众健康水平。充实师资队伍力量，加大教育投入力度，推行雨露计划，加强免费午餐及营养计划的监管，切实改善教育教学条件，全面提高教学质量。五要强化社会保障。力争全乡参加养老、失业、医疗、工伤、生育保险人数突破1万人。加快养老服务体系建设，改造乡镇敬老院，基本养老服务覆盖率达到70%以上。全面落实低保动态管理、特困人员供养、临时救助、残疾人补贴及重特大疾病医疗救治救助制度，建设空巢老人和留守儿童关爱服务中心；充分利用好危房改造优惠政策，切实改善群众生产生活条件。六要筑牢安全生产。落实安全生产责任制管理机制，确保零事故、零死亡。加强道路交通安全整治，建立健全消防监督管理责任，明确学校、医院、团寨等重点防火单位主体职责。加强烟花爆竹安全管理，强化对重点单位及对象的安全监管工作。进一步做好了地质灾害预防、森林防火、食品药品安全、“打非治违”、禁毒等工作，争创市级安全示范乡镇。</w:t>
      </w:r>
    </w:p>
    <w:p w:rsidR="002D234C" w:rsidRPr="002D234C" w:rsidRDefault="002D234C" w:rsidP="002D234C">
      <w:pPr>
        <w:rPr>
          <w:rFonts w:ascii="仿宋" w:eastAsia="仿宋" w:hAnsi="仿宋" w:cs="Times New Roman"/>
          <w:b/>
          <w:bCs/>
          <w:color w:val="000000"/>
          <w:sz w:val="32"/>
          <w:szCs w:val="32"/>
        </w:rPr>
      </w:pPr>
      <w:r w:rsidRPr="002D234C">
        <w:rPr>
          <w:rFonts w:ascii="仿宋" w:eastAsia="仿宋" w:hAnsi="仿宋" w:cs="Times New Roman" w:hint="eastAsia"/>
          <w:b/>
          <w:bCs/>
          <w:color w:val="000000"/>
          <w:sz w:val="32"/>
          <w:szCs w:val="32"/>
        </w:rPr>
        <w:t>五、存在的主要问题</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lastRenderedPageBreak/>
        <w:t>存在一些突出问题：</w:t>
      </w:r>
      <w:r w:rsidRPr="002D234C">
        <w:rPr>
          <w:rFonts w:ascii="仿宋" w:eastAsia="仿宋" w:hAnsi="仿宋" w:cs="Times New Roman" w:hint="eastAsia"/>
          <w:b/>
          <w:bCs/>
          <w:color w:val="000000"/>
          <w:sz w:val="32"/>
          <w:szCs w:val="32"/>
        </w:rPr>
        <w:t>一是村级基础基础薄弱，产业发展较慢。</w:t>
      </w:r>
      <w:r w:rsidRPr="002D234C">
        <w:rPr>
          <w:rFonts w:ascii="仿宋" w:eastAsia="仿宋" w:hAnsi="仿宋" w:cs="Times New Roman" w:hint="eastAsia"/>
          <w:color w:val="000000"/>
          <w:sz w:val="32"/>
          <w:szCs w:val="32"/>
        </w:rPr>
        <w:t>我乡9个村基础设施薄弱，基础设施需进一步加强，城镇服务功能不够完善，尚未建成停车场站、供排水系统、城区街道严重老化等等，难以适应经济社会发展，难以满足广大群众的基本需求。</w:t>
      </w:r>
      <w:r w:rsidRPr="002D234C">
        <w:rPr>
          <w:rFonts w:ascii="仿宋" w:eastAsia="仿宋" w:hAnsi="仿宋" w:cs="Times New Roman" w:hint="eastAsia"/>
          <w:b/>
          <w:bCs/>
          <w:color w:val="000000"/>
          <w:sz w:val="32"/>
          <w:szCs w:val="32"/>
        </w:rPr>
        <w:t>二是产业发展实力不足。</w:t>
      </w:r>
      <w:r w:rsidRPr="002D234C">
        <w:rPr>
          <w:rFonts w:ascii="仿宋" w:eastAsia="仿宋" w:hAnsi="仿宋" w:cs="Times New Roman" w:hint="eastAsia"/>
          <w:color w:val="000000"/>
          <w:sz w:val="32"/>
          <w:szCs w:val="32"/>
        </w:rPr>
        <w:t>发展投入相对不足，重点产业培植难度大，农业产业化程度不高，规模经营化水平低，农民增收渠道仍然不宽。</w:t>
      </w:r>
      <w:r w:rsidRPr="002D234C">
        <w:rPr>
          <w:rFonts w:ascii="仿宋" w:eastAsia="仿宋" w:hAnsi="仿宋" w:cs="Times New Roman" w:hint="eastAsia"/>
          <w:b/>
          <w:bCs/>
          <w:color w:val="000000"/>
          <w:sz w:val="32"/>
          <w:szCs w:val="32"/>
        </w:rPr>
        <w:t>三是群众自我意识浓，稳定工作难度很大。</w:t>
      </w:r>
      <w:r w:rsidRPr="002D234C">
        <w:rPr>
          <w:rFonts w:ascii="仿宋" w:eastAsia="仿宋" w:hAnsi="仿宋" w:cs="Times New Roman" w:hint="eastAsia"/>
          <w:color w:val="000000"/>
          <w:sz w:val="32"/>
          <w:szCs w:val="32"/>
        </w:rPr>
        <w:t>城镇秩序、社会治安、安全生产、计划生育、环境保护、土地市场秩序等工作压力很大；森林纠纷、移民安置、历史旧欠等遗留问题较多，落实处理存在较大难度，容易诱发矛盾而造成不稳定；群众观念跟不上经济发展的节拍，增加了社会管理的难度和成本。</w:t>
      </w:r>
      <w:r w:rsidRPr="002D234C">
        <w:rPr>
          <w:rFonts w:ascii="仿宋" w:eastAsia="仿宋" w:hAnsi="仿宋" w:cs="Times New Roman" w:hint="eastAsia"/>
          <w:b/>
          <w:bCs/>
          <w:color w:val="000000"/>
          <w:sz w:val="32"/>
          <w:szCs w:val="32"/>
        </w:rPr>
        <w:t>四是干部作风有待加强。</w:t>
      </w:r>
      <w:r w:rsidRPr="002D234C">
        <w:rPr>
          <w:rFonts w:ascii="仿宋" w:eastAsia="仿宋" w:hAnsi="仿宋" w:cs="Times New Roman" w:hint="eastAsia"/>
          <w:color w:val="000000"/>
          <w:sz w:val="32"/>
          <w:szCs w:val="32"/>
        </w:rPr>
        <w:t>个别干部为民服务意识比较淡薄，工作作风不够扎实，执行力不够强，工作落实不到位。</w:t>
      </w:r>
      <w:r w:rsidRPr="002D234C">
        <w:rPr>
          <w:rFonts w:ascii="仿宋" w:eastAsia="仿宋" w:hAnsi="仿宋" w:cs="Times New Roman" w:hint="eastAsia"/>
          <w:b/>
          <w:bCs/>
          <w:color w:val="000000"/>
          <w:sz w:val="32"/>
          <w:szCs w:val="32"/>
        </w:rPr>
        <w:t>五是收支矛盾比较突出。</w:t>
      </w:r>
      <w:r w:rsidRPr="002D234C">
        <w:rPr>
          <w:rFonts w:ascii="仿宋" w:eastAsia="仿宋" w:hAnsi="仿宋" w:cs="Times New Roman" w:hint="eastAsia"/>
          <w:color w:val="000000"/>
          <w:sz w:val="32"/>
          <w:szCs w:val="32"/>
        </w:rPr>
        <w:t>乡村两级财源严重缺乏，财政赤字据高不下，运转困难，对经济社会建设投入相对不足。</w:t>
      </w:r>
    </w:p>
    <w:p w:rsidR="002D234C" w:rsidRPr="002D234C" w:rsidRDefault="002D234C" w:rsidP="002D234C">
      <w:pPr>
        <w:textAlignment w:val="baseline"/>
        <w:rPr>
          <w:rFonts w:ascii="仿宋" w:eastAsia="仿宋" w:hAnsi="仿宋" w:cs="Times New Roman"/>
          <w:b/>
          <w:bCs/>
          <w:color w:val="000000"/>
          <w:sz w:val="32"/>
          <w:szCs w:val="32"/>
        </w:rPr>
      </w:pPr>
      <w:r w:rsidRPr="002D234C">
        <w:rPr>
          <w:rFonts w:ascii="仿宋" w:eastAsia="仿宋" w:hAnsi="仿宋" w:cs="Times New Roman" w:hint="eastAsia"/>
          <w:b/>
          <w:bCs/>
          <w:color w:val="000000"/>
          <w:sz w:val="32"/>
          <w:szCs w:val="32"/>
        </w:rPr>
        <w:t>六、建议</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t>1、大力调整产业结构，增强乡镇政府经济实力；</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t>2、加大对乡镇的项目投入力度，以解决乡镇设施相对滞后和产业发展无力等问题；</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t>3、在安排运转经费时，加大对乡村两级的扶持力度，特别是村一级，目前的运转经费无法满足村级运转和发展的需要。</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t xml:space="preserve"> </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t xml:space="preserve"> </w:t>
      </w:r>
    </w:p>
    <w:p w:rsidR="002D234C" w:rsidRPr="002D234C" w:rsidRDefault="002D234C" w:rsidP="002D234C">
      <w:pPr>
        <w:textAlignment w:val="baseline"/>
        <w:rPr>
          <w:rFonts w:ascii="仿宋" w:eastAsia="仿宋" w:hAnsi="仿宋" w:cs="Times New Roman"/>
          <w:color w:val="000000"/>
          <w:sz w:val="32"/>
          <w:szCs w:val="32"/>
        </w:rPr>
      </w:pPr>
      <w:r w:rsidRPr="002D234C">
        <w:rPr>
          <w:rFonts w:ascii="仿宋" w:eastAsia="仿宋" w:hAnsi="仿宋" w:cs="Times New Roman" w:hint="eastAsia"/>
          <w:color w:val="000000"/>
          <w:sz w:val="32"/>
          <w:szCs w:val="32"/>
        </w:rPr>
        <w:t>溆浦县舒溶溪乡政府</w:t>
      </w:r>
    </w:p>
    <w:p w:rsidR="00704395" w:rsidRPr="002D234C" w:rsidRDefault="00704395" w:rsidP="002D234C"/>
    <w:sectPr w:rsidR="00704395" w:rsidRPr="002D234C"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B9" w:rsidRDefault="00E575B9" w:rsidP="009B3ADF">
      <w:r>
        <w:separator/>
      </w:r>
    </w:p>
  </w:endnote>
  <w:endnote w:type="continuationSeparator" w:id="0">
    <w:p w:rsidR="00E575B9" w:rsidRDefault="00E575B9"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B9" w:rsidRDefault="00E575B9" w:rsidP="009B3ADF">
      <w:r>
        <w:separator/>
      </w:r>
    </w:p>
  </w:footnote>
  <w:footnote w:type="continuationSeparator" w:id="0">
    <w:p w:rsidR="00E575B9" w:rsidRDefault="00E575B9"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D75"/>
    <w:multiLevelType w:val="multilevel"/>
    <w:tmpl w:val="28DCEC08"/>
    <w:lvl w:ilvl="0">
      <w:start w:val="1"/>
      <w:numFmt w:val="none"/>
      <w:lvlText w:val="一、"/>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5EFB"/>
    <w:rsid w:val="0002229B"/>
    <w:rsid w:val="000273BD"/>
    <w:rsid w:val="000415B7"/>
    <w:rsid w:val="000658A3"/>
    <w:rsid w:val="00074155"/>
    <w:rsid w:val="000A3F69"/>
    <w:rsid w:val="00152C6D"/>
    <w:rsid w:val="00162D39"/>
    <w:rsid w:val="001A67DB"/>
    <w:rsid w:val="001D51E5"/>
    <w:rsid w:val="001F0C3B"/>
    <w:rsid w:val="00214427"/>
    <w:rsid w:val="00265724"/>
    <w:rsid w:val="0027426B"/>
    <w:rsid w:val="002D234C"/>
    <w:rsid w:val="003479BD"/>
    <w:rsid w:val="003768D5"/>
    <w:rsid w:val="0038626E"/>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775425"/>
    <w:rsid w:val="00812ED5"/>
    <w:rsid w:val="008277D9"/>
    <w:rsid w:val="008A3E8D"/>
    <w:rsid w:val="009237C4"/>
    <w:rsid w:val="00950252"/>
    <w:rsid w:val="00967F5D"/>
    <w:rsid w:val="009A0F95"/>
    <w:rsid w:val="009B3ADF"/>
    <w:rsid w:val="009C3B52"/>
    <w:rsid w:val="00A42218"/>
    <w:rsid w:val="00A70249"/>
    <w:rsid w:val="00B33BEA"/>
    <w:rsid w:val="00B57C9F"/>
    <w:rsid w:val="00B66F57"/>
    <w:rsid w:val="00B845B3"/>
    <w:rsid w:val="00B85D8B"/>
    <w:rsid w:val="00BE3674"/>
    <w:rsid w:val="00C3049A"/>
    <w:rsid w:val="00C31B1E"/>
    <w:rsid w:val="00C77645"/>
    <w:rsid w:val="00CE04C3"/>
    <w:rsid w:val="00CE76A0"/>
    <w:rsid w:val="00CF6F11"/>
    <w:rsid w:val="00D148C6"/>
    <w:rsid w:val="00DD06FF"/>
    <w:rsid w:val="00DD5FE9"/>
    <w:rsid w:val="00E00C7A"/>
    <w:rsid w:val="00E55B68"/>
    <w:rsid w:val="00E575B9"/>
    <w:rsid w:val="00E91999"/>
    <w:rsid w:val="00EE175E"/>
    <w:rsid w:val="00F74360"/>
    <w:rsid w:val="00FB462F"/>
    <w:rsid w:val="00FE16FA"/>
    <w:rsid w:val="00FE3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numbering" w:customStyle="1" w:styleId="1">
    <w:name w:val="无列表1"/>
    <w:next w:val="a2"/>
    <w:uiPriority w:val="99"/>
    <w:semiHidden/>
    <w:unhideWhenUsed/>
    <w:rsid w:val="002D234C"/>
  </w:style>
  <w:style w:type="paragraph" w:customStyle="1" w:styleId="msonormal0">
    <w:name w:val="msonormal"/>
    <w:basedOn w:val="a"/>
    <w:rsid w:val="002D234C"/>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2D234C"/>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表段落1"/>
    <w:basedOn w:val="a"/>
    <w:rsid w:val="002D234C"/>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745493974">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9F5D-471B-4A98-95F3-E5EE85C6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25</Pages>
  <Words>1667</Words>
  <Characters>9503</Characters>
  <Application>Microsoft Office Word</Application>
  <DocSecurity>0</DocSecurity>
  <Lines>79</Lines>
  <Paragraphs>22</Paragraphs>
  <ScaleCrop>false</ScaleCrop>
  <Company>Microsoft</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Administrator</cp:lastModifiedBy>
  <cp:revision>32</cp:revision>
  <cp:lastPrinted>2020-07-15T07:25:00Z</cp:lastPrinted>
  <dcterms:created xsi:type="dcterms:W3CDTF">2020-07-02T02:32:00Z</dcterms:created>
  <dcterms:modified xsi:type="dcterms:W3CDTF">2020-11-06T05:46:00Z</dcterms:modified>
</cp:coreProperties>
</file>